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3A32" w:rsidRPr="00375662" w:rsidRDefault="00E97702" w:rsidP="00AB659D">
      <w:pPr>
        <w:pStyle w:val="EstiloPortada"/>
        <w:ind w:right="-58"/>
        <w:rPr>
          <w:b w:val="0"/>
        </w:rPr>
      </w:pPr>
      <w:r w:rsidRPr="002D5DCB">
        <w:rPr>
          <w:rFonts w:ascii="GillSans" w:hAnsi="GillSans"/>
          <w:noProof/>
          <w:color w:val="808080"/>
          <w:sz w:val="40"/>
          <w:lang w:val="es-ES" w:eastAsia="es-ES"/>
        </w:rPr>
        <mc:AlternateContent>
          <mc:Choice Requires="wps">
            <w:drawing>
              <wp:anchor distT="0" distB="0" distL="114300" distR="114300" simplePos="0" relativeHeight="251657728" behindDoc="0" locked="0" layoutInCell="1" allowOverlap="1" wp14:anchorId="385FD23D" wp14:editId="4F113F02">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3951E7" w:rsidRPr="003A7956" w:rsidRDefault="003951E7" w:rsidP="002C7026">
                            <w:pPr>
                              <w:spacing w:after="0"/>
                              <w:ind w:firstLine="0"/>
                              <w:jc w:val="center"/>
                              <w:rPr>
                                <w:sz w:val="18"/>
                                <w:szCs w:val="18"/>
                                <w:lang w:val="es-ES"/>
                              </w:rPr>
                            </w:pPr>
                            <w:r w:rsidRPr="003A7956">
                              <w:rPr>
                                <w:sz w:val="18"/>
                                <w:szCs w:val="18"/>
                                <w:lang w:val="es-ES"/>
                              </w:rPr>
                              <w:t>CAMARA DE</w:t>
                            </w:r>
                          </w:p>
                          <w:p w:rsidR="003951E7" w:rsidRPr="003A7956" w:rsidRDefault="003951E7" w:rsidP="002C7026">
                            <w:pPr>
                              <w:spacing w:after="0"/>
                              <w:ind w:firstLine="0"/>
                              <w:jc w:val="center"/>
                              <w:rPr>
                                <w:sz w:val="18"/>
                                <w:szCs w:val="18"/>
                                <w:lang w:val="es-ES"/>
                              </w:rPr>
                            </w:pPr>
                            <w:r w:rsidRPr="003A7956">
                              <w:rPr>
                                <w:sz w:val="18"/>
                                <w:szCs w:val="18"/>
                                <w:lang w:val="es-ES"/>
                              </w:rPr>
                              <w:t>COMPTOS</w:t>
                            </w:r>
                          </w:p>
                          <w:p w:rsidR="003951E7" w:rsidRPr="003A7956" w:rsidRDefault="003951E7" w:rsidP="002C7026">
                            <w:pPr>
                              <w:spacing w:after="0"/>
                              <w:ind w:firstLine="0"/>
                              <w:jc w:val="center"/>
                              <w:rPr>
                                <w:sz w:val="18"/>
                                <w:szCs w:val="18"/>
                                <w:lang w:val="es-ES"/>
                              </w:rPr>
                            </w:pPr>
                            <w:r w:rsidRPr="003A7956">
                              <w:rPr>
                                <w:sz w:val="18"/>
                                <w:szCs w:val="18"/>
                                <w:lang w:val="es-ES"/>
                              </w:rPr>
                              <w:t>DE NAVARRA</w:t>
                            </w:r>
                          </w:p>
                          <w:p w:rsidR="003951E7" w:rsidRPr="003A7956" w:rsidRDefault="003951E7" w:rsidP="002C7026">
                            <w:pPr>
                              <w:spacing w:after="0"/>
                              <w:ind w:firstLine="0"/>
                              <w:jc w:val="center"/>
                              <w:rPr>
                                <w:color w:val="808080"/>
                                <w:sz w:val="18"/>
                                <w:szCs w:val="18"/>
                                <w:lang w:val="es-ES"/>
                              </w:rPr>
                            </w:pPr>
                            <w:r w:rsidRPr="003A7956">
                              <w:rPr>
                                <w:color w:val="808080"/>
                                <w:sz w:val="18"/>
                                <w:szCs w:val="18"/>
                                <w:lang w:val="es-ES"/>
                              </w:rPr>
                              <w:t>NAFARROAKO</w:t>
                            </w:r>
                          </w:p>
                          <w:p w:rsidR="003951E7" w:rsidRPr="003A7956" w:rsidRDefault="003951E7" w:rsidP="002C7026">
                            <w:pPr>
                              <w:spacing w:after="0"/>
                              <w:ind w:firstLine="0"/>
                              <w:jc w:val="center"/>
                              <w:rPr>
                                <w:color w:val="808080"/>
                                <w:sz w:val="18"/>
                                <w:szCs w:val="18"/>
                                <w:lang w:val="es-ES"/>
                              </w:rPr>
                            </w:pPr>
                            <w:r w:rsidRPr="003A7956">
                              <w:rPr>
                                <w:color w:val="808080"/>
                                <w:sz w:val="18"/>
                                <w:szCs w:val="18"/>
                                <w:lang w:val="es-ES"/>
                              </w:rPr>
                              <w:t>KONTUEN</w:t>
                            </w:r>
                          </w:p>
                          <w:p w:rsidR="003951E7" w:rsidRPr="003A7956" w:rsidRDefault="003951E7" w:rsidP="002C7026">
                            <w:pPr>
                              <w:spacing w:after="0"/>
                              <w:ind w:firstLine="0"/>
                              <w:jc w:val="center"/>
                              <w:rPr>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3951E7" w:rsidRPr="003A7956" w:rsidRDefault="003951E7" w:rsidP="002C7026">
                      <w:pPr>
                        <w:spacing w:after="0"/>
                        <w:ind w:firstLine="0"/>
                        <w:jc w:val="center"/>
                        <w:rPr>
                          <w:sz w:val="18"/>
                          <w:szCs w:val="18"/>
                          <w:lang w:val="es-ES"/>
                        </w:rPr>
                      </w:pPr>
                      <w:r w:rsidRPr="003A7956">
                        <w:rPr>
                          <w:sz w:val="18"/>
                          <w:szCs w:val="18"/>
                          <w:lang w:val="es-ES"/>
                        </w:rPr>
                        <w:t>CAMARA DE</w:t>
                      </w:r>
                    </w:p>
                    <w:p w:rsidR="003951E7" w:rsidRPr="003A7956" w:rsidRDefault="003951E7" w:rsidP="002C7026">
                      <w:pPr>
                        <w:spacing w:after="0"/>
                        <w:ind w:firstLine="0"/>
                        <w:jc w:val="center"/>
                        <w:rPr>
                          <w:sz w:val="18"/>
                          <w:szCs w:val="18"/>
                          <w:lang w:val="es-ES"/>
                        </w:rPr>
                      </w:pPr>
                      <w:r w:rsidRPr="003A7956">
                        <w:rPr>
                          <w:sz w:val="18"/>
                          <w:szCs w:val="18"/>
                          <w:lang w:val="es-ES"/>
                        </w:rPr>
                        <w:t>COMPTOS</w:t>
                      </w:r>
                    </w:p>
                    <w:p w:rsidR="003951E7" w:rsidRPr="003A7956" w:rsidRDefault="003951E7" w:rsidP="002C7026">
                      <w:pPr>
                        <w:spacing w:after="0"/>
                        <w:ind w:firstLine="0"/>
                        <w:jc w:val="center"/>
                        <w:rPr>
                          <w:sz w:val="18"/>
                          <w:szCs w:val="18"/>
                          <w:lang w:val="es-ES"/>
                        </w:rPr>
                      </w:pPr>
                      <w:r w:rsidRPr="003A7956">
                        <w:rPr>
                          <w:sz w:val="18"/>
                          <w:szCs w:val="18"/>
                          <w:lang w:val="es-ES"/>
                        </w:rPr>
                        <w:t>DE NAVARRA</w:t>
                      </w:r>
                    </w:p>
                    <w:p w:rsidR="003951E7" w:rsidRPr="003A7956" w:rsidRDefault="003951E7" w:rsidP="002C7026">
                      <w:pPr>
                        <w:spacing w:after="0"/>
                        <w:ind w:firstLine="0"/>
                        <w:jc w:val="center"/>
                        <w:rPr>
                          <w:color w:val="808080"/>
                          <w:sz w:val="18"/>
                          <w:szCs w:val="18"/>
                          <w:lang w:val="es-ES"/>
                        </w:rPr>
                      </w:pPr>
                      <w:r w:rsidRPr="003A7956">
                        <w:rPr>
                          <w:color w:val="808080"/>
                          <w:sz w:val="18"/>
                          <w:szCs w:val="18"/>
                          <w:lang w:val="es-ES"/>
                        </w:rPr>
                        <w:t>NAFARROAKO</w:t>
                      </w:r>
                    </w:p>
                    <w:p w:rsidR="003951E7" w:rsidRPr="003A7956" w:rsidRDefault="003951E7" w:rsidP="002C7026">
                      <w:pPr>
                        <w:spacing w:after="0"/>
                        <w:ind w:firstLine="0"/>
                        <w:jc w:val="center"/>
                        <w:rPr>
                          <w:color w:val="808080"/>
                          <w:sz w:val="18"/>
                          <w:szCs w:val="18"/>
                          <w:lang w:val="es-ES"/>
                        </w:rPr>
                      </w:pPr>
                      <w:r w:rsidRPr="003A7956">
                        <w:rPr>
                          <w:color w:val="808080"/>
                          <w:sz w:val="18"/>
                          <w:szCs w:val="18"/>
                          <w:lang w:val="es-ES"/>
                        </w:rPr>
                        <w:t>KONTUEN</w:t>
                      </w:r>
                    </w:p>
                    <w:p w:rsidR="003951E7" w:rsidRPr="003A7956" w:rsidRDefault="003951E7" w:rsidP="002C7026">
                      <w:pPr>
                        <w:spacing w:after="0"/>
                        <w:ind w:firstLine="0"/>
                        <w:jc w:val="center"/>
                        <w:rPr>
                          <w:color w:val="808080"/>
                          <w:sz w:val="18"/>
                          <w:szCs w:val="18"/>
                          <w:lang w:val="es-ES"/>
                        </w:rPr>
                      </w:pPr>
                      <w:r w:rsidRPr="003A7956">
                        <w:rPr>
                          <w:color w:val="808080"/>
                          <w:sz w:val="18"/>
                          <w:szCs w:val="18"/>
                          <w:lang w:val="es-ES"/>
                        </w:rPr>
                        <w:t>GANBERA</w:t>
                      </w:r>
                    </w:p>
                  </w:txbxContent>
                </v:textbox>
              </v:shape>
            </w:pict>
          </mc:Fallback>
        </mc:AlternateContent>
      </w:r>
    </w:p>
    <w:p w:rsidR="001C3A32" w:rsidRPr="001D4F09" w:rsidRDefault="003F5EA8" w:rsidP="001D4F09">
      <w:pPr>
        <w:pStyle w:val="EstiloPortada"/>
      </w:pPr>
      <w:r>
        <w:t>Ayuntamiento de Barañáin, 2015</w:t>
      </w: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FC7E46" w:rsidRDefault="00FC7E46" w:rsidP="009936FC">
      <w:pPr>
        <w:pStyle w:val="Fechaportada"/>
      </w:pPr>
      <w:r w:rsidRPr="00FC7E46">
        <w:t>Noviembre</w:t>
      </w:r>
      <w:r w:rsidR="00253E78" w:rsidRPr="00FC7E46">
        <w:t xml:space="preserve"> de 20</w:t>
      </w:r>
      <w:r w:rsidR="003F5EA8" w:rsidRPr="00FC7E46">
        <w:t>16</w:t>
      </w:r>
    </w:p>
    <w:p w:rsidR="008E3FFE" w:rsidRPr="00FC7E46" w:rsidRDefault="008E3FFE" w:rsidP="00891D73">
      <w:pPr>
        <w:pStyle w:val="ndice"/>
        <w:rPr>
          <w:rFonts w:ascii="Times New Roman" w:hAnsi="Times New Roman"/>
          <w:color w:val="auto"/>
        </w:rPr>
        <w:sectPr w:rsidR="008E3FFE" w:rsidRPr="00FC7E46"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92E98" w:rsidRDefault="00C92E98" w:rsidP="00C92E98">
      <w:pPr>
        <w:pStyle w:val="ndice"/>
      </w:pPr>
      <w:r w:rsidRPr="00891D73">
        <w:lastRenderedPageBreak/>
        <w:t>Índice</w:t>
      </w:r>
    </w:p>
    <w:p w:rsidR="00C92E98" w:rsidRPr="00DE6C07" w:rsidRDefault="00C92E98" w:rsidP="00C92E98">
      <w:pPr>
        <w:pStyle w:val="texto"/>
        <w:ind w:right="-338"/>
        <w:jc w:val="right"/>
        <w:rPr>
          <w:rFonts w:ascii="Arial Narrow" w:hAnsi="Arial Narrow"/>
          <w:sz w:val="20"/>
          <w:szCs w:val="20"/>
        </w:rPr>
      </w:pPr>
      <w:r w:rsidRPr="00DE6C07">
        <w:rPr>
          <w:rFonts w:ascii="Arial Narrow" w:hAnsi="Arial Narrow"/>
          <w:sz w:val="20"/>
          <w:szCs w:val="20"/>
        </w:rPr>
        <w:t>Página</w:t>
      </w:r>
    </w:p>
    <w:p w:rsidR="00F070E3" w:rsidRDefault="00C92E98">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67569451" w:history="1">
        <w:r w:rsidR="00F070E3" w:rsidRPr="005662FD">
          <w:rPr>
            <w:rStyle w:val="Hipervnculo"/>
            <w:noProof/>
          </w:rPr>
          <w:t>I. Introducción</w:t>
        </w:r>
        <w:r w:rsidR="00F070E3">
          <w:rPr>
            <w:noProof/>
            <w:webHidden/>
          </w:rPr>
          <w:tab/>
        </w:r>
        <w:r w:rsidR="00F070E3">
          <w:rPr>
            <w:noProof/>
            <w:webHidden/>
          </w:rPr>
          <w:fldChar w:fldCharType="begin"/>
        </w:r>
        <w:r w:rsidR="00F070E3">
          <w:rPr>
            <w:noProof/>
            <w:webHidden/>
          </w:rPr>
          <w:instrText xml:space="preserve"> PAGEREF _Toc467569451 \h </w:instrText>
        </w:r>
        <w:r w:rsidR="00F070E3">
          <w:rPr>
            <w:noProof/>
            <w:webHidden/>
          </w:rPr>
        </w:r>
        <w:r w:rsidR="00F070E3">
          <w:rPr>
            <w:noProof/>
            <w:webHidden/>
          </w:rPr>
          <w:fldChar w:fldCharType="separate"/>
        </w:r>
        <w:r w:rsidR="00110558">
          <w:rPr>
            <w:noProof/>
            <w:webHidden/>
          </w:rPr>
          <w:t>3</w:t>
        </w:r>
        <w:r w:rsidR="00F070E3">
          <w:rPr>
            <w:noProof/>
            <w:webHidden/>
          </w:rPr>
          <w:fldChar w:fldCharType="end"/>
        </w:r>
      </w:hyperlink>
    </w:p>
    <w:p w:rsidR="00F070E3" w:rsidRDefault="001527CC">
      <w:pPr>
        <w:pStyle w:val="TDC1"/>
        <w:rPr>
          <w:rFonts w:asciiTheme="minorHAnsi" w:eastAsiaTheme="minorEastAsia" w:hAnsiTheme="minorHAnsi" w:cstheme="minorBidi"/>
          <w:smallCaps w:val="0"/>
          <w:noProof/>
          <w:szCs w:val="22"/>
          <w:lang w:val="es-ES" w:eastAsia="es-ES"/>
        </w:rPr>
      </w:pPr>
      <w:hyperlink w:anchor="_Toc467569452" w:history="1">
        <w:r w:rsidR="00F070E3" w:rsidRPr="005662FD">
          <w:rPr>
            <w:rStyle w:val="Hipervnculo"/>
            <w:noProof/>
          </w:rPr>
          <w:t>II. Opinión sobre la cuenta general 2015</w:t>
        </w:r>
        <w:r w:rsidR="00F070E3">
          <w:rPr>
            <w:noProof/>
            <w:webHidden/>
          </w:rPr>
          <w:tab/>
        </w:r>
        <w:r w:rsidR="00F070E3">
          <w:rPr>
            <w:noProof/>
            <w:webHidden/>
          </w:rPr>
          <w:fldChar w:fldCharType="begin"/>
        </w:r>
        <w:r w:rsidR="00F070E3">
          <w:rPr>
            <w:noProof/>
            <w:webHidden/>
          </w:rPr>
          <w:instrText xml:space="preserve"> PAGEREF _Toc467569452 \h </w:instrText>
        </w:r>
        <w:r w:rsidR="00F070E3">
          <w:rPr>
            <w:noProof/>
            <w:webHidden/>
          </w:rPr>
        </w:r>
        <w:r w:rsidR="00F070E3">
          <w:rPr>
            <w:noProof/>
            <w:webHidden/>
          </w:rPr>
          <w:fldChar w:fldCharType="separate"/>
        </w:r>
        <w:r w:rsidR="00110558">
          <w:rPr>
            <w:noProof/>
            <w:webHidden/>
          </w:rPr>
          <w:t>6</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53" w:history="1">
        <w:r w:rsidR="00F070E3" w:rsidRPr="005662FD">
          <w:rPr>
            <w:rStyle w:val="Hipervnculo"/>
            <w:noProof/>
          </w:rPr>
          <w:t>II.1. Opinión de auditoría financiera</w:t>
        </w:r>
        <w:r w:rsidR="00F070E3">
          <w:rPr>
            <w:noProof/>
            <w:webHidden/>
          </w:rPr>
          <w:tab/>
        </w:r>
        <w:r w:rsidR="00F070E3">
          <w:rPr>
            <w:noProof/>
            <w:webHidden/>
          </w:rPr>
          <w:fldChar w:fldCharType="begin"/>
        </w:r>
        <w:r w:rsidR="00F070E3">
          <w:rPr>
            <w:noProof/>
            <w:webHidden/>
          </w:rPr>
          <w:instrText xml:space="preserve"> PAGEREF _Toc467569453 \h </w:instrText>
        </w:r>
        <w:r w:rsidR="00F070E3">
          <w:rPr>
            <w:noProof/>
            <w:webHidden/>
          </w:rPr>
        </w:r>
        <w:r w:rsidR="00F070E3">
          <w:rPr>
            <w:noProof/>
            <w:webHidden/>
          </w:rPr>
          <w:fldChar w:fldCharType="separate"/>
        </w:r>
        <w:r w:rsidR="00110558">
          <w:rPr>
            <w:noProof/>
            <w:webHidden/>
          </w:rPr>
          <w:t>7</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54" w:history="1">
        <w:r w:rsidR="00F070E3" w:rsidRPr="005662FD">
          <w:rPr>
            <w:rStyle w:val="Hipervnculo"/>
            <w:noProof/>
          </w:rPr>
          <w:t>II.2. Opinión sobre cumplimiento de la legalidad</w:t>
        </w:r>
        <w:r w:rsidR="00F070E3">
          <w:rPr>
            <w:noProof/>
            <w:webHidden/>
          </w:rPr>
          <w:tab/>
        </w:r>
        <w:r w:rsidR="00F070E3">
          <w:rPr>
            <w:noProof/>
            <w:webHidden/>
          </w:rPr>
          <w:fldChar w:fldCharType="begin"/>
        </w:r>
        <w:r w:rsidR="00F070E3">
          <w:rPr>
            <w:noProof/>
            <w:webHidden/>
          </w:rPr>
          <w:instrText xml:space="preserve"> PAGEREF _Toc467569454 \h </w:instrText>
        </w:r>
        <w:r w:rsidR="00F070E3">
          <w:rPr>
            <w:noProof/>
            <w:webHidden/>
          </w:rPr>
        </w:r>
        <w:r w:rsidR="00F070E3">
          <w:rPr>
            <w:noProof/>
            <w:webHidden/>
          </w:rPr>
          <w:fldChar w:fldCharType="separate"/>
        </w:r>
        <w:r w:rsidR="00110558">
          <w:rPr>
            <w:noProof/>
            <w:webHidden/>
          </w:rPr>
          <w:t>7</w:t>
        </w:r>
        <w:r w:rsidR="00F070E3">
          <w:rPr>
            <w:noProof/>
            <w:webHidden/>
          </w:rPr>
          <w:fldChar w:fldCharType="end"/>
        </w:r>
      </w:hyperlink>
    </w:p>
    <w:p w:rsidR="00F070E3" w:rsidRDefault="001527CC">
      <w:pPr>
        <w:pStyle w:val="TDC1"/>
        <w:rPr>
          <w:rFonts w:asciiTheme="minorHAnsi" w:eastAsiaTheme="minorEastAsia" w:hAnsiTheme="minorHAnsi" w:cstheme="minorBidi"/>
          <w:smallCaps w:val="0"/>
          <w:noProof/>
          <w:szCs w:val="22"/>
          <w:lang w:val="es-ES" w:eastAsia="es-ES"/>
        </w:rPr>
      </w:pPr>
      <w:hyperlink w:anchor="_Toc467569455" w:history="1">
        <w:r w:rsidR="00F070E3" w:rsidRPr="005662FD">
          <w:rPr>
            <w:rStyle w:val="Hipervnculo"/>
            <w:noProof/>
          </w:rPr>
          <w:t>III. Resumen de la Cuenta General del Ayuntamiento de 2015</w:t>
        </w:r>
        <w:r w:rsidR="00F070E3">
          <w:rPr>
            <w:noProof/>
            <w:webHidden/>
          </w:rPr>
          <w:tab/>
        </w:r>
        <w:r w:rsidR="00F070E3">
          <w:rPr>
            <w:noProof/>
            <w:webHidden/>
          </w:rPr>
          <w:fldChar w:fldCharType="begin"/>
        </w:r>
        <w:r w:rsidR="00F070E3">
          <w:rPr>
            <w:noProof/>
            <w:webHidden/>
          </w:rPr>
          <w:instrText xml:space="preserve"> PAGEREF _Toc467569455 \h </w:instrText>
        </w:r>
        <w:r w:rsidR="00F070E3">
          <w:rPr>
            <w:noProof/>
            <w:webHidden/>
          </w:rPr>
        </w:r>
        <w:r w:rsidR="00F070E3">
          <w:rPr>
            <w:noProof/>
            <w:webHidden/>
          </w:rPr>
          <w:fldChar w:fldCharType="separate"/>
        </w:r>
        <w:r w:rsidR="00110558">
          <w:rPr>
            <w:noProof/>
            <w:webHidden/>
          </w:rPr>
          <w:t>8</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56" w:history="1">
        <w:r w:rsidR="00F070E3" w:rsidRPr="005662FD">
          <w:rPr>
            <w:rStyle w:val="Hipervnculo"/>
            <w:noProof/>
          </w:rPr>
          <w:t>III.1. Estado de ejecución del presupuesto consolidado del ejercicio 2015 (con ajustes)</w:t>
        </w:r>
        <w:r w:rsidR="00F070E3">
          <w:rPr>
            <w:noProof/>
            <w:webHidden/>
          </w:rPr>
          <w:tab/>
        </w:r>
        <w:r w:rsidR="00F070E3">
          <w:rPr>
            <w:noProof/>
            <w:webHidden/>
          </w:rPr>
          <w:fldChar w:fldCharType="begin"/>
        </w:r>
        <w:r w:rsidR="00F070E3">
          <w:rPr>
            <w:noProof/>
            <w:webHidden/>
          </w:rPr>
          <w:instrText xml:space="preserve"> PAGEREF _Toc467569456 \h </w:instrText>
        </w:r>
        <w:r w:rsidR="00F070E3">
          <w:rPr>
            <w:noProof/>
            <w:webHidden/>
          </w:rPr>
        </w:r>
        <w:r w:rsidR="00F070E3">
          <w:rPr>
            <w:noProof/>
            <w:webHidden/>
          </w:rPr>
          <w:fldChar w:fldCharType="separate"/>
        </w:r>
        <w:r w:rsidR="00110558">
          <w:rPr>
            <w:noProof/>
            <w:webHidden/>
          </w:rPr>
          <w:t>8</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57" w:history="1">
        <w:r w:rsidR="00F070E3" w:rsidRPr="005662FD">
          <w:rPr>
            <w:rStyle w:val="Hipervnculo"/>
            <w:noProof/>
          </w:rPr>
          <w:t>III.2. Resultado presupuestario consolidado del ejercicio 2015 (con ajustes)</w:t>
        </w:r>
        <w:r w:rsidR="00F070E3">
          <w:rPr>
            <w:noProof/>
            <w:webHidden/>
          </w:rPr>
          <w:tab/>
        </w:r>
        <w:r w:rsidR="00F070E3">
          <w:rPr>
            <w:noProof/>
            <w:webHidden/>
          </w:rPr>
          <w:fldChar w:fldCharType="begin"/>
        </w:r>
        <w:r w:rsidR="00F070E3">
          <w:rPr>
            <w:noProof/>
            <w:webHidden/>
          </w:rPr>
          <w:instrText xml:space="preserve"> PAGEREF _Toc467569457 \h </w:instrText>
        </w:r>
        <w:r w:rsidR="00F070E3">
          <w:rPr>
            <w:noProof/>
            <w:webHidden/>
          </w:rPr>
        </w:r>
        <w:r w:rsidR="00F070E3">
          <w:rPr>
            <w:noProof/>
            <w:webHidden/>
          </w:rPr>
          <w:fldChar w:fldCharType="separate"/>
        </w:r>
        <w:r w:rsidR="00110558">
          <w:rPr>
            <w:noProof/>
            <w:webHidden/>
          </w:rPr>
          <w:t>9</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58" w:history="1">
        <w:r w:rsidR="00F070E3" w:rsidRPr="005662FD">
          <w:rPr>
            <w:rStyle w:val="Hipervnculo"/>
            <w:noProof/>
          </w:rPr>
          <w:t>III.3. Estado de remanente de tesorería consolidado a 31 de diciembre de 2015 (con ajustes)</w:t>
        </w:r>
        <w:r w:rsidR="00F070E3">
          <w:rPr>
            <w:noProof/>
            <w:webHidden/>
          </w:rPr>
          <w:tab/>
        </w:r>
        <w:r w:rsidR="00F070E3">
          <w:rPr>
            <w:noProof/>
            <w:webHidden/>
          </w:rPr>
          <w:fldChar w:fldCharType="begin"/>
        </w:r>
        <w:r w:rsidR="00F070E3">
          <w:rPr>
            <w:noProof/>
            <w:webHidden/>
          </w:rPr>
          <w:instrText xml:space="preserve"> PAGEREF _Toc467569458 \h </w:instrText>
        </w:r>
        <w:r w:rsidR="00F070E3">
          <w:rPr>
            <w:noProof/>
            <w:webHidden/>
          </w:rPr>
        </w:r>
        <w:r w:rsidR="00F070E3">
          <w:rPr>
            <w:noProof/>
            <w:webHidden/>
          </w:rPr>
          <w:fldChar w:fldCharType="separate"/>
        </w:r>
        <w:r w:rsidR="00110558">
          <w:rPr>
            <w:noProof/>
            <w:webHidden/>
          </w:rPr>
          <w:t>9</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59" w:history="1">
        <w:r w:rsidR="00F070E3" w:rsidRPr="005662FD">
          <w:rPr>
            <w:rStyle w:val="Hipervnculo"/>
            <w:noProof/>
          </w:rPr>
          <w:t>III.4. Balance de situación consolidado a 31 de diciembre de 2015</w:t>
        </w:r>
        <w:r w:rsidR="00F070E3">
          <w:rPr>
            <w:noProof/>
            <w:webHidden/>
          </w:rPr>
          <w:tab/>
        </w:r>
        <w:r w:rsidR="00F070E3">
          <w:rPr>
            <w:noProof/>
            <w:webHidden/>
          </w:rPr>
          <w:fldChar w:fldCharType="begin"/>
        </w:r>
        <w:r w:rsidR="00F070E3">
          <w:rPr>
            <w:noProof/>
            <w:webHidden/>
          </w:rPr>
          <w:instrText xml:space="preserve"> PAGEREF _Toc467569459 \h </w:instrText>
        </w:r>
        <w:r w:rsidR="00F070E3">
          <w:rPr>
            <w:noProof/>
            <w:webHidden/>
          </w:rPr>
        </w:r>
        <w:r w:rsidR="00F070E3">
          <w:rPr>
            <w:noProof/>
            <w:webHidden/>
          </w:rPr>
          <w:fldChar w:fldCharType="separate"/>
        </w:r>
        <w:r w:rsidR="00110558">
          <w:rPr>
            <w:noProof/>
            <w:webHidden/>
          </w:rPr>
          <w:t>10</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0" w:history="1">
        <w:r w:rsidR="00F070E3" w:rsidRPr="005662FD">
          <w:rPr>
            <w:rStyle w:val="Hipervnculo"/>
            <w:noProof/>
          </w:rPr>
          <w:t>III.5. Cuenta de Pérdidas y Ganancias consolidada a 31 de diciembre 2015</w:t>
        </w:r>
        <w:r w:rsidR="00F070E3">
          <w:rPr>
            <w:noProof/>
            <w:webHidden/>
          </w:rPr>
          <w:tab/>
        </w:r>
        <w:r w:rsidR="00F070E3">
          <w:rPr>
            <w:noProof/>
            <w:webHidden/>
          </w:rPr>
          <w:fldChar w:fldCharType="begin"/>
        </w:r>
        <w:r w:rsidR="00F070E3">
          <w:rPr>
            <w:noProof/>
            <w:webHidden/>
          </w:rPr>
          <w:instrText xml:space="preserve"> PAGEREF _Toc467569460 \h </w:instrText>
        </w:r>
        <w:r w:rsidR="00F070E3">
          <w:rPr>
            <w:noProof/>
            <w:webHidden/>
          </w:rPr>
        </w:r>
        <w:r w:rsidR="00F070E3">
          <w:rPr>
            <w:noProof/>
            <w:webHidden/>
          </w:rPr>
          <w:fldChar w:fldCharType="separate"/>
        </w:r>
        <w:r w:rsidR="00110558">
          <w:rPr>
            <w:noProof/>
            <w:webHidden/>
          </w:rPr>
          <w:t>11</w:t>
        </w:r>
        <w:r w:rsidR="00F070E3">
          <w:rPr>
            <w:noProof/>
            <w:webHidden/>
          </w:rPr>
          <w:fldChar w:fldCharType="end"/>
        </w:r>
      </w:hyperlink>
    </w:p>
    <w:p w:rsidR="00F070E3" w:rsidRDefault="001527CC">
      <w:pPr>
        <w:pStyle w:val="TDC1"/>
        <w:rPr>
          <w:rFonts w:asciiTheme="minorHAnsi" w:eastAsiaTheme="minorEastAsia" w:hAnsiTheme="minorHAnsi" w:cstheme="minorBidi"/>
          <w:smallCaps w:val="0"/>
          <w:noProof/>
          <w:szCs w:val="22"/>
          <w:lang w:val="es-ES" w:eastAsia="es-ES"/>
        </w:rPr>
      </w:pPr>
      <w:hyperlink w:anchor="_Toc467569461" w:history="1">
        <w:r w:rsidR="00F070E3" w:rsidRPr="005662FD">
          <w:rPr>
            <w:rStyle w:val="Hipervnculo"/>
            <w:noProof/>
          </w:rPr>
          <w:t xml:space="preserve">IV. </w:t>
        </w:r>
        <w:r w:rsidR="00F070E3" w:rsidRPr="005662FD">
          <w:rPr>
            <w:rStyle w:val="Hipervnculo"/>
            <w:rFonts w:cs="Arial"/>
            <w:bCs/>
            <w:noProof/>
          </w:rPr>
          <w:t>Observaciones que no afectan a la opinión y recomendaciones</w:t>
        </w:r>
        <w:r w:rsidR="00F070E3">
          <w:rPr>
            <w:noProof/>
            <w:webHidden/>
          </w:rPr>
          <w:tab/>
        </w:r>
        <w:r w:rsidR="00F070E3">
          <w:rPr>
            <w:noProof/>
            <w:webHidden/>
          </w:rPr>
          <w:fldChar w:fldCharType="begin"/>
        </w:r>
        <w:r w:rsidR="00F070E3">
          <w:rPr>
            <w:noProof/>
            <w:webHidden/>
          </w:rPr>
          <w:instrText xml:space="preserve"> PAGEREF _Toc467569461 \h </w:instrText>
        </w:r>
        <w:r w:rsidR="00F070E3">
          <w:rPr>
            <w:noProof/>
            <w:webHidden/>
          </w:rPr>
        </w:r>
        <w:r w:rsidR="00F070E3">
          <w:rPr>
            <w:noProof/>
            <w:webHidden/>
          </w:rPr>
          <w:fldChar w:fldCharType="separate"/>
        </w:r>
        <w:r w:rsidR="00110558">
          <w:rPr>
            <w:noProof/>
            <w:webHidden/>
          </w:rPr>
          <w:t>12</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2" w:history="1">
        <w:r w:rsidR="00F070E3" w:rsidRPr="005662FD">
          <w:rPr>
            <w:rStyle w:val="Hipervnculo"/>
            <w:noProof/>
          </w:rPr>
          <w:t>IV.1. Situación económico-financiera del ayuntamiento a 31 de diciembre de 2015</w:t>
        </w:r>
        <w:r w:rsidR="00F070E3">
          <w:rPr>
            <w:noProof/>
            <w:webHidden/>
          </w:rPr>
          <w:tab/>
        </w:r>
        <w:r w:rsidR="00F070E3">
          <w:rPr>
            <w:noProof/>
            <w:webHidden/>
          </w:rPr>
          <w:fldChar w:fldCharType="begin"/>
        </w:r>
        <w:r w:rsidR="00F070E3">
          <w:rPr>
            <w:noProof/>
            <w:webHidden/>
          </w:rPr>
          <w:instrText xml:space="preserve"> PAGEREF _Toc467569462 \h </w:instrText>
        </w:r>
        <w:r w:rsidR="00F070E3">
          <w:rPr>
            <w:noProof/>
            <w:webHidden/>
          </w:rPr>
        </w:r>
        <w:r w:rsidR="00F070E3">
          <w:rPr>
            <w:noProof/>
            <w:webHidden/>
          </w:rPr>
          <w:fldChar w:fldCharType="separate"/>
        </w:r>
        <w:r w:rsidR="00110558">
          <w:rPr>
            <w:noProof/>
            <w:webHidden/>
          </w:rPr>
          <w:t>12</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3" w:history="1">
        <w:r w:rsidR="00F070E3" w:rsidRPr="005662FD">
          <w:rPr>
            <w:rStyle w:val="Hipervnculo"/>
            <w:noProof/>
          </w:rPr>
          <w:t>IV.2. Cumplimiento de los objetivos de estabilidad presupuestaria y de sostenibilidad financiera</w:t>
        </w:r>
        <w:r w:rsidR="00F070E3">
          <w:rPr>
            <w:noProof/>
            <w:webHidden/>
          </w:rPr>
          <w:tab/>
        </w:r>
        <w:r w:rsidR="00F070E3">
          <w:rPr>
            <w:noProof/>
            <w:webHidden/>
          </w:rPr>
          <w:fldChar w:fldCharType="begin"/>
        </w:r>
        <w:r w:rsidR="00F070E3">
          <w:rPr>
            <w:noProof/>
            <w:webHidden/>
          </w:rPr>
          <w:instrText xml:space="preserve"> PAGEREF _Toc467569463 \h </w:instrText>
        </w:r>
        <w:r w:rsidR="00F070E3">
          <w:rPr>
            <w:noProof/>
            <w:webHidden/>
          </w:rPr>
        </w:r>
        <w:r w:rsidR="00F070E3">
          <w:rPr>
            <w:noProof/>
            <w:webHidden/>
          </w:rPr>
          <w:fldChar w:fldCharType="separate"/>
        </w:r>
        <w:r w:rsidR="00110558">
          <w:rPr>
            <w:noProof/>
            <w:webHidden/>
          </w:rPr>
          <w:t>15</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4" w:history="1">
        <w:r w:rsidR="00F070E3" w:rsidRPr="005662FD">
          <w:rPr>
            <w:rStyle w:val="Hipervnculo"/>
            <w:noProof/>
          </w:rPr>
          <w:t>IV.3. Cumplimiento de las recomendaciones emitidas por la Cámara de Comptos en informes anteriores</w:t>
        </w:r>
        <w:r w:rsidR="00F070E3">
          <w:rPr>
            <w:noProof/>
            <w:webHidden/>
          </w:rPr>
          <w:tab/>
        </w:r>
        <w:r w:rsidR="00F070E3">
          <w:rPr>
            <w:noProof/>
            <w:webHidden/>
          </w:rPr>
          <w:fldChar w:fldCharType="begin"/>
        </w:r>
        <w:r w:rsidR="00F070E3">
          <w:rPr>
            <w:noProof/>
            <w:webHidden/>
          </w:rPr>
          <w:instrText xml:space="preserve"> PAGEREF _Toc467569464 \h </w:instrText>
        </w:r>
        <w:r w:rsidR="00F070E3">
          <w:rPr>
            <w:noProof/>
            <w:webHidden/>
          </w:rPr>
        </w:r>
        <w:r w:rsidR="00F070E3">
          <w:rPr>
            <w:noProof/>
            <w:webHidden/>
          </w:rPr>
          <w:fldChar w:fldCharType="separate"/>
        </w:r>
        <w:r w:rsidR="00110558">
          <w:rPr>
            <w:noProof/>
            <w:webHidden/>
          </w:rPr>
          <w:t>16</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5" w:history="1">
        <w:r w:rsidR="00F070E3" w:rsidRPr="005662FD">
          <w:rPr>
            <w:rStyle w:val="Hipervnculo"/>
            <w:noProof/>
          </w:rPr>
          <w:t>IV.4. Aspectos generales</w:t>
        </w:r>
        <w:r w:rsidR="00F070E3">
          <w:rPr>
            <w:noProof/>
            <w:webHidden/>
          </w:rPr>
          <w:tab/>
        </w:r>
        <w:r w:rsidR="00F070E3">
          <w:rPr>
            <w:noProof/>
            <w:webHidden/>
          </w:rPr>
          <w:fldChar w:fldCharType="begin"/>
        </w:r>
        <w:r w:rsidR="00F070E3">
          <w:rPr>
            <w:noProof/>
            <w:webHidden/>
          </w:rPr>
          <w:instrText xml:space="preserve"> PAGEREF _Toc467569465 \h </w:instrText>
        </w:r>
        <w:r w:rsidR="00F070E3">
          <w:rPr>
            <w:noProof/>
            <w:webHidden/>
          </w:rPr>
        </w:r>
        <w:r w:rsidR="00F070E3">
          <w:rPr>
            <w:noProof/>
            <w:webHidden/>
          </w:rPr>
          <w:fldChar w:fldCharType="separate"/>
        </w:r>
        <w:r w:rsidR="00110558">
          <w:rPr>
            <w:noProof/>
            <w:webHidden/>
          </w:rPr>
          <w:t>16</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6" w:history="1">
        <w:r w:rsidR="00F070E3" w:rsidRPr="005662FD">
          <w:rPr>
            <w:rStyle w:val="Hipervnculo"/>
            <w:noProof/>
          </w:rPr>
          <w:t>IV.5. Personal</w:t>
        </w:r>
        <w:r w:rsidR="00F070E3">
          <w:rPr>
            <w:noProof/>
            <w:webHidden/>
          </w:rPr>
          <w:tab/>
        </w:r>
        <w:r w:rsidR="00F070E3">
          <w:rPr>
            <w:noProof/>
            <w:webHidden/>
          </w:rPr>
          <w:fldChar w:fldCharType="begin"/>
        </w:r>
        <w:r w:rsidR="00F070E3">
          <w:rPr>
            <w:noProof/>
            <w:webHidden/>
          </w:rPr>
          <w:instrText xml:space="preserve"> PAGEREF _Toc467569466 \h </w:instrText>
        </w:r>
        <w:r w:rsidR="00F070E3">
          <w:rPr>
            <w:noProof/>
            <w:webHidden/>
          </w:rPr>
        </w:r>
        <w:r w:rsidR="00F070E3">
          <w:rPr>
            <w:noProof/>
            <w:webHidden/>
          </w:rPr>
          <w:fldChar w:fldCharType="separate"/>
        </w:r>
        <w:r w:rsidR="00110558">
          <w:rPr>
            <w:noProof/>
            <w:webHidden/>
          </w:rPr>
          <w:t>17</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7" w:history="1">
        <w:r w:rsidR="00F070E3" w:rsidRPr="005662FD">
          <w:rPr>
            <w:rStyle w:val="Hipervnculo"/>
            <w:noProof/>
          </w:rPr>
          <w:t>IV.6. Gastos en bienes corrientes y servicios</w:t>
        </w:r>
        <w:r w:rsidR="00F070E3">
          <w:rPr>
            <w:noProof/>
            <w:webHidden/>
          </w:rPr>
          <w:tab/>
        </w:r>
        <w:r w:rsidR="00F070E3">
          <w:rPr>
            <w:noProof/>
            <w:webHidden/>
          </w:rPr>
          <w:fldChar w:fldCharType="begin"/>
        </w:r>
        <w:r w:rsidR="00F070E3">
          <w:rPr>
            <w:noProof/>
            <w:webHidden/>
          </w:rPr>
          <w:instrText xml:space="preserve"> PAGEREF _Toc467569467 \h </w:instrText>
        </w:r>
        <w:r w:rsidR="00F070E3">
          <w:rPr>
            <w:noProof/>
            <w:webHidden/>
          </w:rPr>
        </w:r>
        <w:r w:rsidR="00F070E3">
          <w:rPr>
            <w:noProof/>
            <w:webHidden/>
          </w:rPr>
          <w:fldChar w:fldCharType="separate"/>
        </w:r>
        <w:r w:rsidR="00110558">
          <w:rPr>
            <w:noProof/>
            <w:webHidden/>
          </w:rPr>
          <w:t>19</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8" w:history="1">
        <w:r w:rsidR="00F070E3" w:rsidRPr="005662FD">
          <w:rPr>
            <w:rStyle w:val="Hipervnculo"/>
            <w:noProof/>
          </w:rPr>
          <w:t>IV.7. Gastos por transferencias.</w:t>
        </w:r>
        <w:r w:rsidR="00F070E3">
          <w:rPr>
            <w:noProof/>
            <w:webHidden/>
          </w:rPr>
          <w:tab/>
        </w:r>
        <w:r w:rsidR="00F070E3">
          <w:rPr>
            <w:noProof/>
            <w:webHidden/>
          </w:rPr>
          <w:fldChar w:fldCharType="begin"/>
        </w:r>
        <w:r w:rsidR="00F070E3">
          <w:rPr>
            <w:noProof/>
            <w:webHidden/>
          </w:rPr>
          <w:instrText xml:space="preserve"> PAGEREF _Toc467569468 \h </w:instrText>
        </w:r>
        <w:r w:rsidR="00F070E3">
          <w:rPr>
            <w:noProof/>
            <w:webHidden/>
          </w:rPr>
        </w:r>
        <w:r w:rsidR="00F070E3">
          <w:rPr>
            <w:noProof/>
            <w:webHidden/>
          </w:rPr>
          <w:fldChar w:fldCharType="separate"/>
        </w:r>
        <w:r w:rsidR="00110558">
          <w:rPr>
            <w:noProof/>
            <w:webHidden/>
          </w:rPr>
          <w:t>20</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69" w:history="1">
        <w:r w:rsidR="00F070E3" w:rsidRPr="005662FD">
          <w:rPr>
            <w:rStyle w:val="Hipervnculo"/>
            <w:noProof/>
          </w:rPr>
          <w:t>IV.8. Inversiones</w:t>
        </w:r>
        <w:r w:rsidR="00F070E3">
          <w:rPr>
            <w:noProof/>
            <w:webHidden/>
          </w:rPr>
          <w:tab/>
        </w:r>
        <w:r w:rsidR="00F070E3">
          <w:rPr>
            <w:noProof/>
            <w:webHidden/>
          </w:rPr>
          <w:fldChar w:fldCharType="begin"/>
        </w:r>
        <w:r w:rsidR="00F070E3">
          <w:rPr>
            <w:noProof/>
            <w:webHidden/>
          </w:rPr>
          <w:instrText xml:space="preserve"> PAGEREF _Toc467569469 \h </w:instrText>
        </w:r>
        <w:r w:rsidR="00F070E3">
          <w:rPr>
            <w:noProof/>
            <w:webHidden/>
          </w:rPr>
        </w:r>
        <w:r w:rsidR="00F070E3">
          <w:rPr>
            <w:noProof/>
            <w:webHidden/>
          </w:rPr>
          <w:fldChar w:fldCharType="separate"/>
        </w:r>
        <w:r w:rsidR="00110558">
          <w:rPr>
            <w:noProof/>
            <w:webHidden/>
          </w:rPr>
          <w:t>21</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70" w:history="1">
        <w:r w:rsidR="00F070E3" w:rsidRPr="005662FD">
          <w:rPr>
            <w:rStyle w:val="Hipervnculo"/>
            <w:noProof/>
          </w:rPr>
          <w:t>IV.9. Ingresos presupuestarios</w:t>
        </w:r>
        <w:r w:rsidR="00F070E3">
          <w:rPr>
            <w:noProof/>
            <w:webHidden/>
          </w:rPr>
          <w:tab/>
        </w:r>
        <w:r w:rsidR="00F070E3">
          <w:rPr>
            <w:noProof/>
            <w:webHidden/>
          </w:rPr>
          <w:fldChar w:fldCharType="begin"/>
        </w:r>
        <w:r w:rsidR="00F070E3">
          <w:rPr>
            <w:noProof/>
            <w:webHidden/>
          </w:rPr>
          <w:instrText xml:space="preserve"> PAGEREF _Toc467569470 \h </w:instrText>
        </w:r>
        <w:r w:rsidR="00F070E3">
          <w:rPr>
            <w:noProof/>
            <w:webHidden/>
          </w:rPr>
        </w:r>
        <w:r w:rsidR="00F070E3">
          <w:rPr>
            <w:noProof/>
            <w:webHidden/>
          </w:rPr>
          <w:fldChar w:fldCharType="separate"/>
        </w:r>
        <w:r w:rsidR="00110558">
          <w:rPr>
            <w:noProof/>
            <w:webHidden/>
          </w:rPr>
          <w:t>22</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71" w:history="1">
        <w:r w:rsidR="00F070E3" w:rsidRPr="005662FD">
          <w:rPr>
            <w:rStyle w:val="Hipervnculo"/>
            <w:noProof/>
          </w:rPr>
          <w:t>IV.10. Urbanismo</w:t>
        </w:r>
        <w:r w:rsidR="00F070E3">
          <w:rPr>
            <w:noProof/>
            <w:webHidden/>
          </w:rPr>
          <w:tab/>
        </w:r>
        <w:r w:rsidR="00F070E3">
          <w:rPr>
            <w:noProof/>
            <w:webHidden/>
          </w:rPr>
          <w:fldChar w:fldCharType="begin"/>
        </w:r>
        <w:r w:rsidR="00F070E3">
          <w:rPr>
            <w:noProof/>
            <w:webHidden/>
          </w:rPr>
          <w:instrText xml:space="preserve"> PAGEREF _Toc467569471 \h </w:instrText>
        </w:r>
        <w:r w:rsidR="00F070E3">
          <w:rPr>
            <w:noProof/>
            <w:webHidden/>
          </w:rPr>
        </w:r>
        <w:r w:rsidR="00F070E3">
          <w:rPr>
            <w:noProof/>
            <w:webHidden/>
          </w:rPr>
          <w:fldChar w:fldCharType="separate"/>
        </w:r>
        <w:r w:rsidR="00110558">
          <w:rPr>
            <w:noProof/>
            <w:webHidden/>
          </w:rPr>
          <w:t>24</w:t>
        </w:r>
        <w:r w:rsidR="00F070E3">
          <w:rPr>
            <w:noProof/>
            <w:webHidden/>
          </w:rPr>
          <w:fldChar w:fldCharType="end"/>
        </w:r>
      </w:hyperlink>
    </w:p>
    <w:p w:rsidR="00F070E3" w:rsidRDefault="001527CC">
      <w:pPr>
        <w:pStyle w:val="TDC2"/>
        <w:rPr>
          <w:rFonts w:asciiTheme="minorHAnsi" w:eastAsiaTheme="minorEastAsia" w:hAnsiTheme="minorHAnsi" w:cstheme="minorBidi"/>
          <w:noProof/>
          <w:szCs w:val="22"/>
          <w:lang w:val="es-ES" w:eastAsia="es-ES"/>
        </w:rPr>
      </w:pPr>
      <w:hyperlink w:anchor="_Toc467569472" w:history="1">
        <w:r w:rsidR="00F070E3" w:rsidRPr="005662FD">
          <w:rPr>
            <w:rStyle w:val="Hipervnculo"/>
            <w:noProof/>
          </w:rPr>
          <w:t>VI.11. Fundación Auditorio de Barañáin</w:t>
        </w:r>
        <w:r w:rsidR="00F070E3">
          <w:rPr>
            <w:noProof/>
            <w:webHidden/>
          </w:rPr>
          <w:tab/>
        </w:r>
        <w:r w:rsidR="00F070E3">
          <w:rPr>
            <w:noProof/>
            <w:webHidden/>
          </w:rPr>
          <w:fldChar w:fldCharType="begin"/>
        </w:r>
        <w:r w:rsidR="00F070E3">
          <w:rPr>
            <w:noProof/>
            <w:webHidden/>
          </w:rPr>
          <w:instrText xml:space="preserve"> PAGEREF _Toc467569472 \h </w:instrText>
        </w:r>
        <w:r w:rsidR="00F070E3">
          <w:rPr>
            <w:noProof/>
            <w:webHidden/>
          </w:rPr>
        </w:r>
        <w:r w:rsidR="00F070E3">
          <w:rPr>
            <w:noProof/>
            <w:webHidden/>
          </w:rPr>
          <w:fldChar w:fldCharType="separate"/>
        </w:r>
        <w:r w:rsidR="00110558">
          <w:rPr>
            <w:noProof/>
            <w:webHidden/>
          </w:rPr>
          <w:t>25</w:t>
        </w:r>
        <w:r w:rsidR="00F070E3">
          <w:rPr>
            <w:noProof/>
            <w:webHidden/>
          </w:rPr>
          <w:fldChar w:fldCharType="end"/>
        </w:r>
      </w:hyperlink>
    </w:p>
    <w:p w:rsidR="00F070E3" w:rsidRDefault="00F070E3">
      <w:pPr>
        <w:pStyle w:val="TDC1"/>
        <w:rPr>
          <w:rStyle w:val="Hipervnculo"/>
          <w:noProof/>
        </w:rPr>
      </w:pPr>
    </w:p>
    <w:p w:rsidR="00F070E3" w:rsidRDefault="001527CC">
      <w:pPr>
        <w:pStyle w:val="TDC1"/>
        <w:rPr>
          <w:rFonts w:asciiTheme="minorHAnsi" w:eastAsiaTheme="minorEastAsia" w:hAnsiTheme="minorHAnsi" w:cstheme="minorBidi"/>
          <w:smallCaps w:val="0"/>
          <w:noProof/>
          <w:szCs w:val="22"/>
          <w:lang w:val="es-ES" w:eastAsia="es-ES"/>
        </w:rPr>
      </w:pPr>
      <w:hyperlink w:anchor="_Toc467569473" w:history="1">
        <w:r w:rsidR="00F070E3" w:rsidRPr="005662FD">
          <w:rPr>
            <w:rStyle w:val="Hipervnculo"/>
            <w:noProof/>
            <w:lang w:val="es-ES"/>
          </w:rPr>
          <w:t>ANEXO I. Cuentas de la Fundación Auditorio de Barañáin/Barañain Auditorioa Fundazioa</w:t>
        </w:r>
      </w:hyperlink>
    </w:p>
    <w:p w:rsidR="00F070E3" w:rsidRDefault="001527CC">
      <w:pPr>
        <w:pStyle w:val="TDC1"/>
        <w:rPr>
          <w:rFonts w:asciiTheme="minorHAnsi" w:eastAsiaTheme="minorEastAsia" w:hAnsiTheme="minorHAnsi" w:cstheme="minorBidi"/>
          <w:smallCaps w:val="0"/>
          <w:noProof/>
          <w:szCs w:val="22"/>
          <w:lang w:val="es-ES" w:eastAsia="es-ES"/>
        </w:rPr>
      </w:pPr>
      <w:hyperlink w:anchor="_Toc467569474" w:history="1">
        <w:r w:rsidR="00F070E3" w:rsidRPr="005662FD">
          <w:rPr>
            <w:rStyle w:val="Hipervnculo"/>
            <w:noProof/>
            <w:lang w:val="es-ES"/>
          </w:rPr>
          <w:t>ANEXO II. Memoria de la Cuenta General del Ejercicio 2015</w:t>
        </w:r>
      </w:hyperlink>
    </w:p>
    <w:p w:rsidR="00891D73" w:rsidRDefault="00C92E98" w:rsidP="00C92E98">
      <w:pPr>
        <w:pStyle w:val="texto"/>
      </w:pPr>
      <w:r>
        <w:fldChar w:fldCharType="end"/>
      </w: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7A0FD3" w:rsidRPr="00CA71F4" w:rsidRDefault="007A0FD3" w:rsidP="007A0FD3">
      <w:pPr>
        <w:pStyle w:val="atitulo1"/>
      </w:pPr>
      <w:bookmarkStart w:id="1" w:name="_Toc303592528"/>
      <w:bookmarkStart w:id="2" w:name="_Toc309383711"/>
      <w:bookmarkStart w:id="3" w:name="_Toc394503024"/>
      <w:bookmarkStart w:id="4" w:name="_Toc467569451"/>
      <w:r w:rsidRPr="00CA71F4">
        <w:lastRenderedPageBreak/>
        <w:t>I. Introducción</w:t>
      </w:r>
      <w:bookmarkEnd w:id="1"/>
      <w:bookmarkEnd w:id="2"/>
      <w:bookmarkEnd w:id="3"/>
      <w:bookmarkEnd w:id="4"/>
    </w:p>
    <w:p w:rsidR="007A0FD3" w:rsidRPr="003A7B4B" w:rsidRDefault="007A0FD3" w:rsidP="00096B14">
      <w:pPr>
        <w:pStyle w:val="texto"/>
        <w:spacing w:after="100"/>
        <w:rPr>
          <w:rFonts w:ascii="Times New (W1)" w:hAnsi="Times New (W1)"/>
          <w:spacing w:val="2"/>
          <w:szCs w:val="26"/>
        </w:rPr>
      </w:pPr>
      <w:r w:rsidRPr="003A7B4B">
        <w:rPr>
          <w:rFonts w:ascii="Times New (W1)" w:hAnsi="Times New (W1)"/>
          <w:spacing w:val="2"/>
          <w:szCs w:val="26"/>
        </w:rPr>
        <w:t xml:space="preserve">La Cámara de Comptos, de conformidad con su Ley Foral reguladora 19/1984, de 20 de diciembre, y con su programa de actuación para 2016, ha fiscalizado las cuentas generales del Ayuntamiento de </w:t>
      </w:r>
      <w:r w:rsidR="003C31EB" w:rsidRPr="003A7B4B">
        <w:rPr>
          <w:rFonts w:ascii="Times New (W1)" w:hAnsi="Times New (W1)"/>
          <w:spacing w:val="2"/>
          <w:szCs w:val="26"/>
        </w:rPr>
        <w:t>Barañáin</w:t>
      </w:r>
      <w:r w:rsidRPr="003A7B4B">
        <w:rPr>
          <w:rFonts w:ascii="Times New (W1)" w:hAnsi="Times New (W1)"/>
          <w:color w:val="FF0000"/>
          <w:spacing w:val="2"/>
          <w:szCs w:val="26"/>
        </w:rPr>
        <w:t xml:space="preserve"> </w:t>
      </w:r>
      <w:r w:rsidRPr="003A7B4B">
        <w:rPr>
          <w:rFonts w:ascii="Times New (W1)" w:hAnsi="Times New (W1)"/>
          <w:spacing w:val="2"/>
          <w:szCs w:val="26"/>
        </w:rPr>
        <w:t>correspondientes al ejercicio de 2015, que están formadas, fundamentalmente, por el estado de liquidación del pr</w:t>
      </w:r>
      <w:r w:rsidRPr="003A7B4B">
        <w:rPr>
          <w:rFonts w:ascii="Times New (W1)" w:hAnsi="Times New (W1)"/>
          <w:spacing w:val="2"/>
          <w:szCs w:val="26"/>
        </w:rPr>
        <w:t>e</w:t>
      </w:r>
      <w:r w:rsidRPr="003A7B4B">
        <w:rPr>
          <w:rFonts w:ascii="Times New (W1)" w:hAnsi="Times New (W1)"/>
          <w:spacing w:val="2"/>
          <w:szCs w:val="26"/>
        </w:rPr>
        <w:t>supuesto, el balance, la cuenta de resultados económico</w:t>
      </w:r>
      <w:r w:rsidR="00DC5235" w:rsidRPr="003A7B4B">
        <w:rPr>
          <w:rFonts w:ascii="Times New (W1)" w:hAnsi="Times New (W1)"/>
          <w:spacing w:val="2"/>
          <w:szCs w:val="26"/>
        </w:rPr>
        <w:noBreakHyphen/>
      </w:r>
      <w:r w:rsidRPr="003A7B4B">
        <w:rPr>
          <w:rFonts w:ascii="Times New (W1)" w:hAnsi="Times New (W1)"/>
          <w:spacing w:val="2"/>
          <w:szCs w:val="26"/>
        </w:rPr>
        <w:t xml:space="preserve">patrimonial y la memoria económica correspondientes al ejercicio terminado en esa fecha.  </w:t>
      </w:r>
    </w:p>
    <w:p w:rsidR="007A0FD3" w:rsidRDefault="007A0FD3" w:rsidP="00096B14">
      <w:pPr>
        <w:pStyle w:val="texto"/>
        <w:spacing w:after="100"/>
        <w:rPr>
          <w:szCs w:val="26"/>
        </w:rPr>
      </w:pPr>
      <w:r w:rsidRPr="002F77DA">
        <w:rPr>
          <w:szCs w:val="26"/>
        </w:rPr>
        <w:t xml:space="preserve">Conjuntamente con la auditoría financiera de las cuentas </w:t>
      </w:r>
      <w:r>
        <w:rPr>
          <w:szCs w:val="26"/>
        </w:rPr>
        <w:t>generales</w:t>
      </w:r>
      <w:r w:rsidRPr="002F77DA">
        <w:rPr>
          <w:szCs w:val="26"/>
        </w:rPr>
        <w:t>, hemos planificado y ejecutado una fiscalización de cumplimiento de la legalidad para emitir una opinión sobre si las actividades, operaciones presupuestarias y f</w:t>
      </w:r>
      <w:r w:rsidRPr="002F77DA">
        <w:rPr>
          <w:szCs w:val="26"/>
        </w:rPr>
        <w:t>i</w:t>
      </w:r>
      <w:r w:rsidRPr="002F77DA">
        <w:rPr>
          <w:szCs w:val="26"/>
        </w:rPr>
        <w:t>nancieras realizadas durante el ejercicio y la información reflejada en las cue</w:t>
      </w:r>
      <w:r w:rsidRPr="002F77DA">
        <w:rPr>
          <w:szCs w:val="26"/>
        </w:rPr>
        <w:t>n</w:t>
      </w:r>
      <w:r w:rsidRPr="002F77DA">
        <w:rPr>
          <w:szCs w:val="26"/>
        </w:rPr>
        <w:t xml:space="preserve">tas anuales del ejercicio </w:t>
      </w:r>
      <w:r w:rsidRPr="008C7A08">
        <w:rPr>
          <w:szCs w:val="26"/>
        </w:rPr>
        <w:t>2015</w:t>
      </w:r>
      <w:r w:rsidRPr="002F77DA">
        <w:rPr>
          <w:szCs w:val="26"/>
        </w:rPr>
        <w:t xml:space="preserve"> resultan conformes en todos los aspectos signif</w:t>
      </w:r>
      <w:r w:rsidRPr="002F77DA">
        <w:rPr>
          <w:szCs w:val="26"/>
        </w:rPr>
        <w:t>i</w:t>
      </w:r>
      <w:r w:rsidRPr="002F77DA">
        <w:rPr>
          <w:szCs w:val="26"/>
        </w:rPr>
        <w:t xml:space="preserve">cativos con las normas aplicables a la gestión de los fondos públicos. </w:t>
      </w:r>
    </w:p>
    <w:p w:rsidR="007A0FD3" w:rsidRDefault="007A0FD3" w:rsidP="00096B14">
      <w:pPr>
        <w:pStyle w:val="texto"/>
        <w:tabs>
          <w:tab w:val="clear" w:pos="2835"/>
          <w:tab w:val="clear" w:pos="3969"/>
          <w:tab w:val="clear" w:pos="5103"/>
          <w:tab w:val="clear" w:pos="6237"/>
          <w:tab w:val="clear" w:pos="7371"/>
        </w:tabs>
        <w:spacing w:after="100"/>
        <w:rPr>
          <w:szCs w:val="26"/>
        </w:rPr>
      </w:pPr>
      <w:r w:rsidRPr="002F77DA">
        <w:rPr>
          <w:szCs w:val="26"/>
        </w:rPr>
        <w:t xml:space="preserve">El marco normativo que resulta aplicable </w:t>
      </w:r>
      <w:r>
        <w:rPr>
          <w:szCs w:val="26"/>
        </w:rPr>
        <w:t xml:space="preserve">al Ayuntamiento de </w:t>
      </w:r>
      <w:r w:rsidR="003C31EB">
        <w:rPr>
          <w:szCs w:val="26"/>
        </w:rPr>
        <w:t>Barañáin</w:t>
      </w:r>
      <w:r w:rsidRPr="008C7A08">
        <w:rPr>
          <w:szCs w:val="26"/>
        </w:rPr>
        <w:t xml:space="preserve"> en 2015 está constituido fundamentalmente por la Ley Foral 6/1990 de la A</w:t>
      </w:r>
      <w:r w:rsidRPr="00B4695D">
        <w:rPr>
          <w:szCs w:val="26"/>
        </w:rPr>
        <w:t>dm</w:t>
      </w:r>
      <w:r w:rsidRPr="00B4695D">
        <w:rPr>
          <w:szCs w:val="26"/>
        </w:rPr>
        <w:t>i</w:t>
      </w:r>
      <w:r w:rsidRPr="00B4695D">
        <w:rPr>
          <w:szCs w:val="26"/>
        </w:rPr>
        <w:t>nistración Local de Navarra, la Ley Foral 2/1995 de Haciendas Locales de N</w:t>
      </w:r>
      <w:r w:rsidRPr="00B4695D">
        <w:rPr>
          <w:szCs w:val="26"/>
        </w:rPr>
        <w:t>a</w:t>
      </w:r>
      <w:r w:rsidRPr="00B4695D">
        <w:rPr>
          <w:szCs w:val="26"/>
        </w:rPr>
        <w:t>varra y la Ley 7/1985 reguladora de las Bases de Régimen Local, así como por la normativa sectorial vigente</w:t>
      </w:r>
      <w:r w:rsidR="00B428EE">
        <w:rPr>
          <w:szCs w:val="26"/>
        </w:rPr>
        <w:t xml:space="preserve"> y la de estabilidad presupuestaria y sostenibil</w:t>
      </w:r>
      <w:r w:rsidR="00B428EE">
        <w:rPr>
          <w:szCs w:val="26"/>
        </w:rPr>
        <w:t>i</w:t>
      </w:r>
      <w:r w:rsidR="00B428EE">
        <w:rPr>
          <w:szCs w:val="26"/>
        </w:rPr>
        <w:t>dad financiera</w:t>
      </w:r>
      <w:r w:rsidRPr="00B4695D">
        <w:rPr>
          <w:szCs w:val="26"/>
        </w:rPr>
        <w:t xml:space="preserve">. </w:t>
      </w:r>
    </w:p>
    <w:p w:rsidR="007A0FD3" w:rsidRDefault="007A0FD3" w:rsidP="00096B14">
      <w:pPr>
        <w:pStyle w:val="texto"/>
        <w:suppressAutoHyphens/>
        <w:spacing w:after="100"/>
        <w:rPr>
          <w:szCs w:val="26"/>
        </w:rPr>
      </w:pPr>
      <w:r w:rsidRPr="00CB4F8C">
        <w:rPr>
          <w:szCs w:val="26"/>
        </w:rPr>
        <w:t>El municipio de Barañáin, con una extensión de 1,4 km</w:t>
      </w:r>
      <w:r w:rsidRPr="00CB4F8C">
        <w:rPr>
          <w:szCs w:val="26"/>
          <w:vertAlign w:val="superscript"/>
        </w:rPr>
        <w:t>2</w:t>
      </w:r>
      <w:r w:rsidRPr="00CB4F8C">
        <w:rPr>
          <w:szCs w:val="26"/>
        </w:rPr>
        <w:t xml:space="preserve">, cuenta con una población a 1 de enero de </w:t>
      </w:r>
      <w:r>
        <w:rPr>
          <w:szCs w:val="26"/>
        </w:rPr>
        <w:t xml:space="preserve">2015 de </w:t>
      </w:r>
      <w:r w:rsidRPr="00FC3E36">
        <w:rPr>
          <w:szCs w:val="26"/>
        </w:rPr>
        <w:t>20.475 habitantes</w:t>
      </w:r>
      <w:r w:rsidRPr="00CB4F8C">
        <w:rPr>
          <w:szCs w:val="26"/>
        </w:rPr>
        <w:t>.</w:t>
      </w:r>
    </w:p>
    <w:p w:rsidR="007A0FD3" w:rsidRPr="00401C29" w:rsidRDefault="007A0FD3" w:rsidP="00096B14">
      <w:pPr>
        <w:pStyle w:val="texto"/>
        <w:tabs>
          <w:tab w:val="clear" w:pos="2835"/>
          <w:tab w:val="clear" w:pos="3969"/>
          <w:tab w:val="clear" w:pos="5103"/>
          <w:tab w:val="clear" w:pos="6237"/>
          <w:tab w:val="clear" w:pos="7371"/>
        </w:tabs>
        <w:spacing w:after="100"/>
        <w:rPr>
          <w:szCs w:val="26"/>
        </w:rPr>
      </w:pPr>
      <w:r w:rsidRPr="00401C29">
        <w:rPr>
          <w:szCs w:val="26"/>
        </w:rPr>
        <w:t xml:space="preserve">Para la prestación de los servicios públicos locales, el ayuntamiento se ha dotado </w:t>
      </w:r>
      <w:r w:rsidRPr="009761C3">
        <w:rPr>
          <w:szCs w:val="26"/>
        </w:rPr>
        <w:t xml:space="preserve">de </w:t>
      </w:r>
      <w:r>
        <w:rPr>
          <w:szCs w:val="26"/>
        </w:rPr>
        <w:t xml:space="preserve">dos </w:t>
      </w:r>
      <w:r w:rsidRPr="009761C3">
        <w:rPr>
          <w:szCs w:val="26"/>
        </w:rPr>
        <w:t>organismo</w:t>
      </w:r>
      <w:r>
        <w:rPr>
          <w:szCs w:val="26"/>
        </w:rPr>
        <w:t>s</w:t>
      </w:r>
      <w:r w:rsidRPr="009761C3">
        <w:rPr>
          <w:szCs w:val="26"/>
        </w:rPr>
        <w:t xml:space="preserve"> autónomo</w:t>
      </w:r>
      <w:r>
        <w:rPr>
          <w:szCs w:val="26"/>
        </w:rPr>
        <w:t>s</w:t>
      </w:r>
      <w:r w:rsidRPr="009761C3">
        <w:rPr>
          <w:szCs w:val="26"/>
        </w:rPr>
        <w:t xml:space="preserve"> para la gestión</w:t>
      </w:r>
      <w:r w:rsidRPr="00401C29">
        <w:rPr>
          <w:szCs w:val="26"/>
        </w:rPr>
        <w:t>.</w:t>
      </w:r>
    </w:p>
    <w:p w:rsidR="007A0FD3" w:rsidRDefault="007A0FD3" w:rsidP="00096B14">
      <w:pPr>
        <w:pStyle w:val="texto"/>
        <w:suppressAutoHyphens/>
        <w:spacing w:after="100"/>
        <w:rPr>
          <w:szCs w:val="26"/>
        </w:rPr>
      </w:pPr>
      <w:r w:rsidRPr="00CB4F8C">
        <w:rPr>
          <w:szCs w:val="26"/>
        </w:rPr>
        <w:t xml:space="preserve">La composición del </w:t>
      </w:r>
      <w:r w:rsidR="00CB6938">
        <w:rPr>
          <w:szCs w:val="26"/>
        </w:rPr>
        <w:t>a</w:t>
      </w:r>
      <w:r w:rsidRPr="00CB4F8C">
        <w:rPr>
          <w:szCs w:val="26"/>
        </w:rPr>
        <w:t>yuntamiento y sus entes dependientes se muestra en el siguiente gráfico:</w:t>
      </w:r>
    </w:p>
    <w:p w:rsidR="0017788A" w:rsidRDefault="0017788A" w:rsidP="0017788A">
      <w:pPr>
        <w:ind w:firstLine="0"/>
      </w:pPr>
      <w:r>
        <w:rPr>
          <w:noProof/>
          <w:lang w:val="es-ES" w:eastAsia="es-ES"/>
        </w:rPr>
        <mc:AlternateContent>
          <mc:Choice Requires="wpc">
            <w:drawing>
              <wp:inline distT="0" distB="0" distL="0" distR="0" wp14:anchorId="20A70642" wp14:editId="42A7CE5E">
                <wp:extent cx="5638800" cy="2971800"/>
                <wp:effectExtent l="0" t="0" r="0" b="0"/>
                <wp:docPr id="60" name="Lienzo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Line 59"/>
                        <wps:cNvCnPr/>
                        <wps:spPr bwMode="auto">
                          <a:xfrm>
                            <a:off x="3128797" y="418636"/>
                            <a:ext cx="0" cy="3960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74"/>
                        <wps:cNvCnPr/>
                        <wps:spPr bwMode="auto">
                          <a:xfrm>
                            <a:off x="2200275" y="2079995"/>
                            <a:ext cx="0" cy="316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74"/>
                        <wps:cNvCnPr/>
                        <wps:spPr bwMode="auto">
                          <a:xfrm>
                            <a:off x="621738" y="2077104"/>
                            <a:ext cx="0" cy="292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73"/>
                        <wps:cNvCnPr/>
                        <wps:spPr bwMode="auto">
                          <a:xfrm>
                            <a:off x="1380540" y="1763669"/>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58"/>
                        <wps:cNvSpPr txBox="1">
                          <a:spLocks noChangeArrowheads="1"/>
                        </wps:cNvSpPr>
                        <wps:spPr bwMode="auto">
                          <a:xfrm>
                            <a:off x="2239243" y="189837"/>
                            <a:ext cx="1770790" cy="228799"/>
                          </a:xfrm>
                          <a:prstGeom prst="rect">
                            <a:avLst/>
                          </a:prstGeom>
                          <a:solidFill>
                            <a:srgbClr val="FFFFFF"/>
                          </a:solidFill>
                          <a:ln w="9525">
                            <a:solidFill>
                              <a:srgbClr val="000000"/>
                            </a:solidFill>
                            <a:miter lim="800000"/>
                            <a:headEnd/>
                            <a:tailEnd/>
                          </a:ln>
                        </wps:spPr>
                        <wps:txbx>
                          <w:txbxContent>
                            <w:p w:rsidR="003951E7" w:rsidRPr="008475B7" w:rsidRDefault="003951E7" w:rsidP="000846A0">
                              <w:pPr>
                                <w:spacing w:before="20" w:after="0"/>
                                <w:ind w:firstLine="119"/>
                                <w:jc w:val="center"/>
                                <w:rPr>
                                  <w:rFonts w:ascii="Arial" w:hAnsi="Arial" w:cs="Arial"/>
                                  <w:sz w:val="14"/>
                                  <w:szCs w:val="14"/>
                                </w:rPr>
                              </w:pPr>
                              <w:r w:rsidRPr="008475B7">
                                <w:rPr>
                                  <w:rFonts w:ascii="Arial" w:hAnsi="Arial" w:cs="Arial"/>
                                  <w:sz w:val="14"/>
                                  <w:szCs w:val="14"/>
                                </w:rPr>
                                <w:t xml:space="preserve">AYUNTAMIENTO DE </w:t>
                              </w:r>
                              <w:r>
                                <w:rPr>
                                  <w:rFonts w:ascii="Arial" w:hAnsi="Arial" w:cs="Arial"/>
                                  <w:sz w:val="14"/>
                                  <w:szCs w:val="14"/>
                                </w:rPr>
                                <w:t>BARAÑÁIN</w:t>
                              </w:r>
                            </w:p>
                          </w:txbxContent>
                        </wps:txbx>
                        <wps:bodyPr rot="0" vert="horz" wrap="square" lIns="83942" tIns="41971" rIns="83942" bIns="41971" anchor="t" anchorCtr="0" upright="1">
                          <a:noAutofit/>
                        </wps:bodyPr>
                      </wps:wsp>
                      <wps:wsp>
                        <wps:cNvPr id="39" name="Line 59"/>
                        <wps:cNvCnPr/>
                        <wps:spPr bwMode="auto">
                          <a:xfrm flipH="1">
                            <a:off x="1380530" y="809765"/>
                            <a:ext cx="10" cy="3218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60"/>
                        <wps:cNvSpPr txBox="1">
                          <a:spLocks noChangeArrowheads="1"/>
                        </wps:cNvSpPr>
                        <wps:spPr bwMode="auto">
                          <a:xfrm>
                            <a:off x="697905" y="1131796"/>
                            <a:ext cx="1390609" cy="317093"/>
                          </a:xfrm>
                          <a:prstGeom prst="rect">
                            <a:avLst/>
                          </a:prstGeom>
                          <a:solidFill>
                            <a:srgbClr val="FFFFFF"/>
                          </a:solidFill>
                          <a:ln w="9525">
                            <a:solidFill>
                              <a:srgbClr val="000000"/>
                            </a:solidFill>
                            <a:miter lim="800000"/>
                            <a:headEnd/>
                            <a:tailEnd/>
                          </a:ln>
                        </wps:spPr>
                        <wps:txbx>
                          <w:txbxContent>
                            <w:p w:rsidR="003951E7" w:rsidRDefault="003951E7" w:rsidP="00E472DD">
                              <w:pPr>
                                <w:spacing w:before="20" w:after="0"/>
                                <w:ind w:firstLine="0"/>
                                <w:jc w:val="center"/>
                                <w:rPr>
                                  <w:rFonts w:ascii="Arial" w:hAnsi="Arial" w:cs="Arial"/>
                                  <w:sz w:val="14"/>
                                  <w:szCs w:val="16"/>
                                </w:rPr>
                              </w:pPr>
                              <w:r w:rsidRPr="00E93A85">
                                <w:rPr>
                                  <w:rFonts w:ascii="Arial" w:hAnsi="Arial" w:cs="Arial"/>
                                  <w:sz w:val="14"/>
                                  <w:szCs w:val="16"/>
                                </w:rPr>
                                <w:t>SECTOR P</w:t>
                              </w:r>
                              <w:r>
                                <w:rPr>
                                  <w:rFonts w:ascii="Arial" w:hAnsi="Arial" w:cs="Arial"/>
                                  <w:sz w:val="14"/>
                                  <w:szCs w:val="16"/>
                                </w:rPr>
                                <w:t>Ú</w:t>
                              </w:r>
                              <w:r w:rsidRPr="00E93A85">
                                <w:rPr>
                                  <w:rFonts w:ascii="Arial" w:hAnsi="Arial" w:cs="Arial"/>
                                  <w:sz w:val="14"/>
                                  <w:szCs w:val="16"/>
                                </w:rPr>
                                <w:t>BLICO</w:t>
                              </w:r>
                            </w:p>
                            <w:p w:rsidR="003951E7" w:rsidRPr="00E93A85" w:rsidRDefault="003951E7" w:rsidP="00E472DD">
                              <w:pPr>
                                <w:spacing w:before="20"/>
                                <w:ind w:firstLine="0"/>
                                <w:jc w:val="center"/>
                                <w:rPr>
                                  <w:rFonts w:ascii="Arial" w:hAnsi="Arial" w:cs="Arial"/>
                                  <w:sz w:val="14"/>
                                  <w:szCs w:val="16"/>
                                </w:rPr>
                              </w:pPr>
                              <w:r w:rsidRPr="00E93A85">
                                <w:rPr>
                                  <w:rFonts w:ascii="Arial" w:hAnsi="Arial" w:cs="Arial"/>
                                  <w:sz w:val="14"/>
                                  <w:szCs w:val="16"/>
                                </w:rPr>
                                <w:t xml:space="preserve"> </w:t>
                              </w:r>
                              <w:r>
                                <w:rPr>
                                  <w:rFonts w:ascii="Arial" w:hAnsi="Arial" w:cs="Arial"/>
                                  <w:sz w:val="14"/>
                                  <w:szCs w:val="16"/>
                                </w:rPr>
                                <w:t>ADMINISTRATIVO</w:t>
                              </w:r>
                            </w:p>
                          </w:txbxContent>
                        </wps:txbx>
                        <wps:bodyPr rot="0" vert="horz" wrap="square" lIns="83942" tIns="41971" rIns="83942" bIns="41971" anchor="t" anchorCtr="0" upright="1">
                          <a:noAutofit/>
                        </wps:bodyPr>
                      </wps:wsp>
                      <wps:wsp>
                        <wps:cNvPr id="41" name="Line 61"/>
                        <wps:cNvCnPr/>
                        <wps:spPr bwMode="auto">
                          <a:xfrm>
                            <a:off x="1380540" y="1445051"/>
                            <a:ext cx="0" cy="3163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62"/>
                        <wps:cNvSpPr txBox="1">
                          <a:spLocks noChangeArrowheads="1"/>
                        </wps:cNvSpPr>
                        <wps:spPr bwMode="auto">
                          <a:xfrm>
                            <a:off x="996731" y="1623901"/>
                            <a:ext cx="833585" cy="228799"/>
                          </a:xfrm>
                          <a:prstGeom prst="rect">
                            <a:avLst/>
                          </a:prstGeom>
                          <a:solidFill>
                            <a:srgbClr val="FFFFFF"/>
                          </a:solidFill>
                          <a:ln w="9525">
                            <a:solidFill>
                              <a:srgbClr val="000000"/>
                            </a:solidFill>
                            <a:miter lim="800000"/>
                            <a:headEnd/>
                            <a:tailEnd/>
                          </a:ln>
                        </wps:spPr>
                        <wps:txbx>
                          <w:txbxContent>
                            <w:p w:rsidR="003951E7" w:rsidRPr="007015E8" w:rsidRDefault="003951E7" w:rsidP="0017788A">
                              <w:pPr>
                                <w:spacing w:after="0"/>
                                <w:ind w:firstLine="0"/>
                                <w:jc w:val="center"/>
                                <w:rPr>
                                  <w:rFonts w:ascii="Arial" w:hAnsi="Arial" w:cs="Arial"/>
                                  <w:sz w:val="14"/>
                                  <w:szCs w:val="16"/>
                                  <w:lang w:val="es-ES"/>
                                </w:rPr>
                              </w:pPr>
                              <w:r>
                                <w:rPr>
                                  <w:rFonts w:ascii="Arial" w:hAnsi="Arial" w:cs="Arial"/>
                                  <w:sz w:val="14"/>
                                  <w:szCs w:val="16"/>
                                  <w:lang w:val="es-ES"/>
                                </w:rPr>
                                <w:t>OO.AA.</w:t>
                              </w:r>
                            </w:p>
                          </w:txbxContent>
                        </wps:txbx>
                        <wps:bodyPr rot="0" vert="horz" wrap="square" lIns="83942" tIns="41971" rIns="83942" bIns="41971" anchor="t" anchorCtr="0" upright="1">
                          <a:noAutofit/>
                        </wps:bodyPr>
                      </wps:wsp>
                      <wps:wsp>
                        <wps:cNvPr id="43" name="Text Box 63"/>
                        <wps:cNvSpPr txBox="1">
                          <a:spLocks noChangeArrowheads="1"/>
                        </wps:cNvSpPr>
                        <wps:spPr bwMode="auto">
                          <a:xfrm>
                            <a:off x="35996" y="2267765"/>
                            <a:ext cx="1262780" cy="375228"/>
                          </a:xfrm>
                          <a:prstGeom prst="rect">
                            <a:avLst/>
                          </a:prstGeom>
                          <a:solidFill>
                            <a:srgbClr val="FFFFFF"/>
                          </a:solidFill>
                          <a:ln w="9525">
                            <a:solidFill>
                              <a:srgbClr val="000000"/>
                            </a:solidFill>
                            <a:miter lim="800000"/>
                            <a:headEnd/>
                            <a:tailEnd/>
                          </a:ln>
                        </wps:spPr>
                        <wps:txbx>
                          <w:txbxContent>
                            <w:p w:rsidR="003951E7" w:rsidRPr="00572A1A" w:rsidRDefault="003951E7" w:rsidP="003C31EB">
                              <w:pPr>
                                <w:spacing w:before="40" w:after="0"/>
                                <w:ind w:firstLine="0"/>
                                <w:jc w:val="center"/>
                                <w:rPr>
                                  <w:rFonts w:ascii="Arial" w:hAnsi="Arial" w:cs="Arial"/>
                                  <w:sz w:val="14"/>
                                  <w:szCs w:val="14"/>
                                  <w:lang w:val="es-ES"/>
                                </w:rPr>
                              </w:pPr>
                              <w:r w:rsidRPr="00572A1A">
                                <w:rPr>
                                  <w:rFonts w:ascii="Arial" w:hAnsi="Arial" w:cs="Arial"/>
                                  <w:sz w:val="14"/>
                                  <w:szCs w:val="14"/>
                                  <w:lang w:val="es-ES"/>
                                </w:rPr>
                                <w:t>SERVICIO MUNICIPAL DE DEPORTES LAGUNAK</w:t>
                              </w:r>
                            </w:p>
                          </w:txbxContent>
                        </wps:txbx>
                        <wps:bodyPr rot="0" vert="horz" wrap="square" lIns="83942" tIns="41971" rIns="83942" bIns="41971" anchor="t" anchorCtr="0" upright="1">
                          <a:noAutofit/>
                        </wps:bodyPr>
                      </wps:wsp>
                      <wps:wsp>
                        <wps:cNvPr id="47" name="Line 67"/>
                        <wps:cNvCnPr/>
                        <wps:spPr bwMode="auto">
                          <a:xfrm>
                            <a:off x="4974699" y="1378223"/>
                            <a:ext cx="1338" cy="474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6"/>
                        <wps:cNvSpPr txBox="1">
                          <a:spLocks noChangeArrowheads="1"/>
                        </wps:cNvSpPr>
                        <wps:spPr bwMode="auto">
                          <a:xfrm>
                            <a:off x="4274358" y="1131796"/>
                            <a:ext cx="1326106" cy="315558"/>
                          </a:xfrm>
                          <a:prstGeom prst="rect">
                            <a:avLst/>
                          </a:prstGeom>
                          <a:solidFill>
                            <a:srgbClr val="FFFFFF"/>
                          </a:solidFill>
                          <a:ln w="9525">
                            <a:solidFill>
                              <a:srgbClr val="000000"/>
                            </a:solidFill>
                            <a:miter lim="800000"/>
                            <a:headEnd/>
                            <a:tailEnd/>
                          </a:ln>
                        </wps:spPr>
                        <wps:txbx>
                          <w:txbxContent>
                            <w:p w:rsidR="003951E7" w:rsidRDefault="003951E7" w:rsidP="00E472DD">
                              <w:pPr>
                                <w:spacing w:before="20" w:after="0"/>
                                <w:ind w:firstLine="0"/>
                                <w:jc w:val="center"/>
                                <w:rPr>
                                  <w:sz w:val="22"/>
                                </w:rPr>
                              </w:pPr>
                              <w:r w:rsidRPr="00E93A85">
                                <w:rPr>
                                  <w:rFonts w:ascii="Arial" w:hAnsi="Arial" w:cs="Arial"/>
                                  <w:sz w:val="14"/>
                                  <w:szCs w:val="16"/>
                                </w:rPr>
                                <w:t>SECTOR PÚBLICO</w:t>
                              </w:r>
                              <w:r w:rsidRPr="00E93A85">
                                <w:rPr>
                                  <w:sz w:val="22"/>
                                </w:rPr>
                                <w:t xml:space="preserve"> </w:t>
                              </w:r>
                            </w:p>
                            <w:p w:rsidR="003951E7" w:rsidRPr="00E93A85" w:rsidRDefault="003951E7" w:rsidP="00E472DD">
                              <w:pPr>
                                <w:spacing w:before="20"/>
                                <w:ind w:firstLine="0"/>
                                <w:jc w:val="center"/>
                                <w:rPr>
                                  <w:rFonts w:ascii="Arial" w:hAnsi="Arial" w:cs="Arial"/>
                                  <w:sz w:val="14"/>
                                  <w:szCs w:val="16"/>
                                </w:rPr>
                              </w:pPr>
                              <w:r w:rsidRPr="00E93A85">
                                <w:rPr>
                                  <w:rFonts w:ascii="Arial" w:hAnsi="Arial" w:cs="Arial"/>
                                  <w:sz w:val="14"/>
                                  <w:szCs w:val="16"/>
                                </w:rPr>
                                <w:t>FUNDACIONAL</w:t>
                              </w:r>
                            </w:p>
                            <w:p w:rsidR="003951E7" w:rsidRPr="00E93A85" w:rsidRDefault="003951E7" w:rsidP="0017788A">
                              <w:pPr>
                                <w:jc w:val="center"/>
                                <w:rPr>
                                  <w:sz w:val="22"/>
                                </w:rPr>
                              </w:pPr>
                            </w:p>
                          </w:txbxContent>
                        </wps:txbx>
                        <wps:bodyPr rot="0" vert="horz" wrap="square" lIns="83942" tIns="41971" rIns="83942" bIns="41971" anchor="t" anchorCtr="0" upright="1">
                          <a:noAutofit/>
                        </wps:bodyPr>
                      </wps:wsp>
                      <wps:wsp>
                        <wps:cNvPr id="49" name="Line 69"/>
                        <wps:cNvCnPr/>
                        <wps:spPr bwMode="auto">
                          <a:xfrm>
                            <a:off x="4974699" y="814703"/>
                            <a:ext cx="0" cy="317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70"/>
                        <wps:cNvCnPr>
                          <a:cxnSpLocks noChangeShapeType="1"/>
                        </wps:cNvCnPr>
                        <wps:spPr bwMode="auto">
                          <a:xfrm flipV="1">
                            <a:off x="1389455" y="809765"/>
                            <a:ext cx="3586582" cy="49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72"/>
                        <wps:cNvCnPr>
                          <a:cxnSpLocks noChangeShapeType="1"/>
                        </wps:cNvCnPr>
                        <wps:spPr bwMode="auto">
                          <a:xfrm>
                            <a:off x="621705" y="2079712"/>
                            <a:ext cx="1578570" cy="28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75"/>
                        <wps:cNvSpPr txBox="1">
                          <a:spLocks noChangeArrowheads="1"/>
                        </wps:cNvSpPr>
                        <wps:spPr bwMode="auto">
                          <a:xfrm>
                            <a:off x="1543572" y="2267765"/>
                            <a:ext cx="1122856" cy="342088"/>
                          </a:xfrm>
                          <a:prstGeom prst="rect">
                            <a:avLst/>
                          </a:prstGeom>
                          <a:solidFill>
                            <a:srgbClr val="FFFFFF"/>
                          </a:solidFill>
                          <a:ln w="9525">
                            <a:solidFill>
                              <a:srgbClr val="000000"/>
                            </a:solidFill>
                            <a:miter lim="800000"/>
                            <a:headEnd/>
                            <a:tailEnd/>
                          </a:ln>
                        </wps:spPr>
                        <wps:txbx>
                          <w:txbxContent>
                            <w:p w:rsidR="003951E7" w:rsidRPr="00CA590E" w:rsidRDefault="003951E7" w:rsidP="003C31EB">
                              <w:pPr>
                                <w:spacing w:before="40" w:after="0"/>
                                <w:ind w:firstLine="0"/>
                                <w:jc w:val="center"/>
                                <w:rPr>
                                  <w:sz w:val="22"/>
                                  <w:lang w:val="es-ES"/>
                                </w:rPr>
                              </w:pPr>
                              <w:r>
                                <w:rPr>
                                  <w:rFonts w:ascii="Arial" w:hAnsi="Arial" w:cs="Arial"/>
                                  <w:sz w:val="14"/>
                                  <w:szCs w:val="16"/>
                                  <w:lang w:val="es-ES"/>
                                </w:rPr>
                                <w:t>ESCUELA DE MÚSICA LUIS MORONDO</w:t>
                              </w:r>
                            </w:p>
                          </w:txbxContent>
                        </wps:txbx>
                        <wps:bodyPr rot="0" vert="horz" wrap="square" lIns="83942" tIns="41971" rIns="83942" bIns="41971" anchor="t" anchorCtr="0" upright="1">
                          <a:noAutofit/>
                        </wps:bodyPr>
                      </wps:wsp>
                      <wps:wsp>
                        <wps:cNvPr id="56" name="Text Box 76"/>
                        <wps:cNvSpPr txBox="1">
                          <a:spLocks noChangeArrowheads="1"/>
                        </wps:cNvSpPr>
                        <wps:spPr bwMode="auto">
                          <a:xfrm>
                            <a:off x="4274358" y="1717888"/>
                            <a:ext cx="1326255" cy="335520"/>
                          </a:xfrm>
                          <a:prstGeom prst="rect">
                            <a:avLst/>
                          </a:prstGeom>
                          <a:solidFill>
                            <a:srgbClr val="FFFFFF"/>
                          </a:solidFill>
                          <a:ln w="9525">
                            <a:solidFill>
                              <a:srgbClr val="000000"/>
                            </a:solidFill>
                            <a:miter lim="800000"/>
                            <a:headEnd/>
                            <a:tailEnd/>
                          </a:ln>
                        </wps:spPr>
                        <wps:txbx>
                          <w:txbxContent>
                            <w:p w:rsidR="003951E7" w:rsidRPr="00CA590E" w:rsidRDefault="003951E7" w:rsidP="00E472DD">
                              <w:pPr>
                                <w:spacing w:before="40" w:after="80"/>
                                <w:ind w:firstLine="0"/>
                                <w:jc w:val="center"/>
                                <w:rPr>
                                  <w:sz w:val="22"/>
                                  <w:lang w:val="es-ES"/>
                                </w:rPr>
                              </w:pPr>
                              <w:r>
                                <w:rPr>
                                  <w:rFonts w:ascii="Arial" w:hAnsi="Arial" w:cs="Arial"/>
                                  <w:sz w:val="14"/>
                                  <w:szCs w:val="16"/>
                                  <w:lang w:val="es-ES"/>
                                </w:rPr>
                                <w:t>FUNDACIÓN AUDITORIO BARAÑÁIN</w:t>
                              </w:r>
                            </w:p>
                            <w:p w:rsidR="003951E7" w:rsidRPr="00031B5B" w:rsidRDefault="003951E7" w:rsidP="0017788A">
                              <w:pPr>
                                <w:rPr>
                                  <w:szCs w:val="16"/>
                                </w:rPr>
                              </w:pPr>
                            </w:p>
                          </w:txbxContent>
                        </wps:txbx>
                        <wps:bodyPr rot="0" vert="horz" wrap="square" lIns="83942" tIns="41971" rIns="83942" bIns="41971" anchor="t" anchorCtr="0" upright="1">
                          <a:noAutofit/>
                        </wps:bodyPr>
                      </wps:wsp>
                      <wps:wsp>
                        <wps:cNvPr id="57" name="Line 77"/>
                        <wps:cNvCnPr/>
                        <wps:spPr bwMode="auto">
                          <a:xfrm>
                            <a:off x="2515102" y="53292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Lienzo 60" o:spid="_x0000_s1027" editas="canvas" style="width:444pt;height:234pt;mso-position-horizontal-relative:char;mso-position-vertical-relative:line" coordsize="56388,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388;height:29718;visibility:visible;mso-wrap-style:square">
                  <v:fill o:detectmouseclick="t"/>
                  <v:path o:connecttype="none"/>
                </v:shape>
                <v:line id="Line 59" o:spid="_x0000_s1029" style="position:absolute;visibility:visible;mso-wrap-style:square" from="31287,4186" to="31287,8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74" o:spid="_x0000_s1030" style="position:absolute;visibility:visible;mso-wrap-style:square" from="22002,20799" to="22002,23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74" o:spid="_x0000_s1031" style="position:absolute;visibility:visible;mso-wrap-style:square" from="6217,20771" to="6217,23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73" o:spid="_x0000_s1032" style="position:absolute;visibility:visible;mso-wrap-style:square" from="13805,17636" to="13805,20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shape id="Text Box 58" o:spid="_x0000_s1033" type="#_x0000_t202" style="position:absolute;left:22392;top:1898;width:17708;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aM8AA&#10;AADbAAAADwAAAGRycy9kb3ducmV2LnhtbERPTYvCMBC9C/6HMIIX0WQVRLtGEXFBEAWrex+a2bZu&#10;MylN1Lq/fnMQPD7e92LV2krcqfGlYw0fIwWCOHOm5FzD5fw1nIHwAdlg5Zg0PMnDatntLDAx7sEn&#10;uqchFzGEfYIaihDqREqfFWTRj1xNHLkf11gMETa5NA0+Yrit5FipqbRYcmwosKZNQdlverMatjd1&#10;vsq/yeB6GG/ntD99qyNXWvd77foTRKA2vMUv985omMSx8Uv8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DEaM8AAAADbAAAADwAAAAAAAAAAAAAAAACYAgAAZHJzL2Rvd25y&#10;ZXYueG1sUEsFBgAAAAAEAAQA9QAAAIUDAAAAAA==&#10;">
                  <v:textbox inset="2.33172mm,1.1659mm,2.33172mm,1.1659mm">
                    <w:txbxContent>
                      <w:p w:rsidR="003951E7" w:rsidRPr="008475B7" w:rsidRDefault="003951E7" w:rsidP="000846A0">
                        <w:pPr>
                          <w:spacing w:before="20" w:after="0"/>
                          <w:ind w:firstLine="119"/>
                          <w:jc w:val="center"/>
                          <w:rPr>
                            <w:rFonts w:ascii="Arial" w:hAnsi="Arial" w:cs="Arial"/>
                            <w:sz w:val="14"/>
                            <w:szCs w:val="14"/>
                          </w:rPr>
                        </w:pPr>
                        <w:r w:rsidRPr="008475B7">
                          <w:rPr>
                            <w:rFonts w:ascii="Arial" w:hAnsi="Arial" w:cs="Arial"/>
                            <w:sz w:val="14"/>
                            <w:szCs w:val="14"/>
                          </w:rPr>
                          <w:t xml:space="preserve">AYUNTAMIENTO DE </w:t>
                        </w:r>
                        <w:r>
                          <w:rPr>
                            <w:rFonts w:ascii="Arial" w:hAnsi="Arial" w:cs="Arial"/>
                            <w:sz w:val="14"/>
                            <w:szCs w:val="14"/>
                          </w:rPr>
                          <w:t>BARAÑÁIN</w:t>
                        </w:r>
                      </w:p>
                    </w:txbxContent>
                  </v:textbox>
                </v:shape>
                <v:line id="Line 59" o:spid="_x0000_s1034" style="position:absolute;flip:x;visibility:visible;mso-wrap-style:square" from="13805,8097" to="13805,11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shape id="Text Box 60" o:spid="_x0000_s1035" type="#_x0000_t202" style="position:absolute;left:6979;top:11317;width:13906;height:3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lSMAA&#10;AADbAAAADwAAAGRycy9kb3ducmV2LnhtbERPTYvCMBC9L/gfwgheZE3URdxqFBEFQVZQd+9DM7bV&#10;ZlKaqNVfbw7CHh/vezpvbCluVPvCsYZ+T4EgTp0pONPwe1x/jkH4gGywdEwaHuRhPmt9TDEx7s57&#10;uh1CJmII+wQ15CFUiZQ+zcmi77mKOHInV1sMEdaZNDXeY7gt5UCpkbRYcGzIsaJlTunlcLUaVld1&#10;PMvnsHv+Gay+abv/Uzsute60m8UERKAm/Ivf7o3R8BXXxy/x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FlSMAAAADbAAAADwAAAAAAAAAAAAAAAACYAgAAZHJzL2Rvd25y&#10;ZXYueG1sUEsFBgAAAAAEAAQA9QAAAIUDAAAAAA==&#10;">
                  <v:textbox inset="2.33172mm,1.1659mm,2.33172mm,1.1659mm">
                    <w:txbxContent>
                      <w:p w:rsidR="003951E7" w:rsidRDefault="003951E7" w:rsidP="00E472DD">
                        <w:pPr>
                          <w:spacing w:before="20" w:after="0"/>
                          <w:ind w:firstLine="0"/>
                          <w:jc w:val="center"/>
                          <w:rPr>
                            <w:rFonts w:ascii="Arial" w:hAnsi="Arial" w:cs="Arial"/>
                            <w:sz w:val="14"/>
                            <w:szCs w:val="16"/>
                          </w:rPr>
                        </w:pPr>
                        <w:r w:rsidRPr="00E93A85">
                          <w:rPr>
                            <w:rFonts w:ascii="Arial" w:hAnsi="Arial" w:cs="Arial"/>
                            <w:sz w:val="14"/>
                            <w:szCs w:val="16"/>
                          </w:rPr>
                          <w:t>SECTOR P</w:t>
                        </w:r>
                        <w:r>
                          <w:rPr>
                            <w:rFonts w:ascii="Arial" w:hAnsi="Arial" w:cs="Arial"/>
                            <w:sz w:val="14"/>
                            <w:szCs w:val="16"/>
                          </w:rPr>
                          <w:t>Ú</w:t>
                        </w:r>
                        <w:r w:rsidRPr="00E93A85">
                          <w:rPr>
                            <w:rFonts w:ascii="Arial" w:hAnsi="Arial" w:cs="Arial"/>
                            <w:sz w:val="14"/>
                            <w:szCs w:val="16"/>
                          </w:rPr>
                          <w:t>BLICO</w:t>
                        </w:r>
                      </w:p>
                      <w:p w:rsidR="003951E7" w:rsidRPr="00E93A85" w:rsidRDefault="003951E7" w:rsidP="00E472DD">
                        <w:pPr>
                          <w:spacing w:before="20"/>
                          <w:ind w:firstLine="0"/>
                          <w:jc w:val="center"/>
                          <w:rPr>
                            <w:rFonts w:ascii="Arial" w:hAnsi="Arial" w:cs="Arial"/>
                            <w:sz w:val="14"/>
                            <w:szCs w:val="16"/>
                          </w:rPr>
                        </w:pPr>
                        <w:r w:rsidRPr="00E93A85">
                          <w:rPr>
                            <w:rFonts w:ascii="Arial" w:hAnsi="Arial" w:cs="Arial"/>
                            <w:sz w:val="14"/>
                            <w:szCs w:val="16"/>
                          </w:rPr>
                          <w:t xml:space="preserve"> </w:t>
                        </w:r>
                        <w:r>
                          <w:rPr>
                            <w:rFonts w:ascii="Arial" w:hAnsi="Arial" w:cs="Arial"/>
                            <w:sz w:val="14"/>
                            <w:szCs w:val="16"/>
                          </w:rPr>
                          <w:t>ADMINISTRATIVO</w:t>
                        </w:r>
                      </w:p>
                    </w:txbxContent>
                  </v:textbox>
                </v:shape>
                <v:line id="Line 61" o:spid="_x0000_s1036" style="position:absolute;visibility:visible;mso-wrap-style:square" from="13805,14450" to="13805,17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62" o:spid="_x0000_s1037" type="#_x0000_t202" style="position:absolute;left:9967;top:16239;width:833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pMUA&#10;AADbAAAADwAAAGRycy9kb3ducmV2LnhtbESP3WoCMRSE7wXfIZxCb6Qm3RbR1axIsVAQC2q9P2yO&#10;+9PNybKJuu3TG6HQy2FmvmEWy9424kKdrxxreB4rEMS5MxUXGr4O709TED4gG2wck4Yf8rDMhoMF&#10;psZdeUeXfShEhLBPUUMZQptK6fOSLPqxa4mjd3KdxRBlV0jT4TXCbSMTpSbSYsVxocSW3krKv/dn&#10;q2F9Voda/r6M6m2yntFmd1Sf3Gj9+NCv5iAC9eE//Nf+MBpeE7h/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316kxQAAANsAAAAPAAAAAAAAAAAAAAAAAJgCAABkcnMv&#10;ZG93bnJldi54bWxQSwUGAAAAAAQABAD1AAAAigMAAAAA&#10;">
                  <v:textbox inset="2.33172mm,1.1659mm,2.33172mm,1.1659mm">
                    <w:txbxContent>
                      <w:p w:rsidR="003951E7" w:rsidRPr="007015E8" w:rsidRDefault="003951E7" w:rsidP="0017788A">
                        <w:pPr>
                          <w:spacing w:after="0"/>
                          <w:ind w:firstLine="0"/>
                          <w:jc w:val="center"/>
                          <w:rPr>
                            <w:rFonts w:ascii="Arial" w:hAnsi="Arial" w:cs="Arial"/>
                            <w:sz w:val="14"/>
                            <w:szCs w:val="16"/>
                            <w:lang w:val="es-ES"/>
                          </w:rPr>
                        </w:pPr>
                        <w:r>
                          <w:rPr>
                            <w:rFonts w:ascii="Arial" w:hAnsi="Arial" w:cs="Arial"/>
                            <w:sz w:val="14"/>
                            <w:szCs w:val="16"/>
                            <w:lang w:val="es-ES"/>
                          </w:rPr>
                          <w:t>OO.AA.</w:t>
                        </w:r>
                      </w:p>
                    </w:txbxContent>
                  </v:textbox>
                </v:shape>
                <v:shape id="Text Box 63" o:spid="_x0000_s1038" type="#_x0000_t202" style="position:absolute;left:359;top:22677;width:12628;height:3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7P8QA&#10;AADbAAAADwAAAGRycy9kb3ducmV2LnhtbESPQWsCMRSE74L/ITyhF6mJWkq7NYoUCwVRcNX7Y/Pc&#10;Xd28LJuoq7/eCIUeh5n5hpnMWluJCzW+dKxhOFAgiDNnSs417LY/rx8gfEA2WDkmDTfyMJt2OxNM&#10;jLvyhi5pyEWEsE9QQxFCnUjps4Is+oGriaN3cI3FEGWTS9PgNcJtJUdKvUuLJceFAmv6Lig7pWer&#10;YXFW26O8j/vH1WjxScvNXq250vql186/QARqw3/4r/1rNLyN4fkl/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T+z/EAAAA2wAAAA8AAAAAAAAAAAAAAAAAmAIAAGRycy9k&#10;b3ducmV2LnhtbFBLBQYAAAAABAAEAPUAAACJAwAAAAA=&#10;">
                  <v:textbox inset="2.33172mm,1.1659mm,2.33172mm,1.1659mm">
                    <w:txbxContent>
                      <w:p w:rsidR="003951E7" w:rsidRPr="00572A1A" w:rsidRDefault="003951E7" w:rsidP="003C31EB">
                        <w:pPr>
                          <w:spacing w:before="40" w:after="0"/>
                          <w:ind w:firstLine="0"/>
                          <w:jc w:val="center"/>
                          <w:rPr>
                            <w:rFonts w:ascii="Arial" w:hAnsi="Arial" w:cs="Arial"/>
                            <w:sz w:val="14"/>
                            <w:szCs w:val="14"/>
                            <w:lang w:val="es-ES"/>
                          </w:rPr>
                        </w:pPr>
                        <w:r w:rsidRPr="00572A1A">
                          <w:rPr>
                            <w:rFonts w:ascii="Arial" w:hAnsi="Arial" w:cs="Arial"/>
                            <w:sz w:val="14"/>
                            <w:szCs w:val="14"/>
                            <w:lang w:val="es-ES"/>
                          </w:rPr>
                          <w:t>SERVICIO MUNICIPAL DE DEPORTES LAGUNAK</w:t>
                        </w:r>
                      </w:p>
                    </w:txbxContent>
                  </v:textbox>
                </v:shape>
                <v:line id="Line 67" o:spid="_x0000_s1039" style="position:absolute;visibility:visible;mso-wrap-style:square" from="49746,13782" to="49760,18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66" o:spid="_x0000_s1040" type="#_x0000_t202" style="position:absolute;left:42743;top:11317;width:13261;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Yp8QA&#10;AADbAAAADwAAAGRycy9kb3ducmV2LnhtbESP3WoCMRSE7wu+QzhCb0pNqiJ1NStSLAhSQa33h81x&#10;f9ycLJuo2z69KQi9HGbmG2a+6GwtrtT60rGGt4ECQZw5U3Ku4fvw+foOwgdkg7Vj0vBDHhZp72mO&#10;iXE33tF1H3IRIewT1FCE0CRS+qwgi37gGuLonVxrMUTZ5tK0eItwW8uhUhNpseS4UGBDHwVl5/3F&#10;alhd1KGSv6OX6mu4mtJmd1RbrrV+7nfLGYhAXfgPP9pro2E8gb8v8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kWKfEAAAA2wAAAA8AAAAAAAAAAAAAAAAAmAIAAGRycy9k&#10;b3ducmV2LnhtbFBLBQYAAAAABAAEAPUAAACJAwAAAAA=&#10;">
                  <v:textbox inset="2.33172mm,1.1659mm,2.33172mm,1.1659mm">
                    <w:txbxContent>
                      <w:p w:rsidR="003951E7" w:rsidRDefault="003951E7" w:rsidP="00E472DD">
                        <w:pPr>
                          <w:spacing w:before="20" w:after="0"/>
                          <w:ind w:firstLine="0"/>
                          <w:jc w:val="center"/>
                          <w:rPr>
                            <w:sz w:val="22"/>
                          </w:rPr>
                        </w:pPr>
                        <w:r w:rsidRPr="00E93A85">
                          <w:rPr>
                            <w:rFonts w:ascii="Arial" w:hAnsi="Arial" w:cs="Arial"/>
                            <w:sz w:val="14"/>
                            <w:szCs w:val="16"/>
                          </w:rPr>
                          <w:t>SECTOR PÚBLICO</w:t>
                        </w:r>
                        <w:r w:rsidRPr="00E93A85">
                          <w:rPr>
                            <w:sz w:val="22"/>
                          </w:rPr>
                          <w:t xml:space="preserve"> </w:t>
                        </w:r>
                      </w:p>
                      <w:p w:rsidR="003951E7" w:rsidRPr="00E93A85" w:rsidRDefault="003951E7" w:rsidP="00E472DD">
                        <w:pPr>
                          <w:spacing w:before="20"/>
                          <w:ind w:firstLine="0"/>
                          <w:jc w:val="center"/>
                          <w:rPr>
                            <w:rFonts w:ascii="Arial" w:hAnsi="Arial" w:cs="Arial"/>
                            <w:sz w:val="14"/>
                            <w:szCs w:val="16"/>
                          </w:rPr>
                        </w:pPr>
                        <w:r w:rsidRPr="00E93A85">
                          <w:rPr>
                            <w:rFonts w:ascii="Arial" w:hAnsi="Arial" w:cs="Arial"/>
                            <w:sz w:val="14"/>
                            <w:szCs w:val="16"/>
                          </w:rPr>
                          <w:t>FUNDACIONAL</w:t>
                        </w:r>
                      </w:p>
                      <w:p w:rsidR="003951E7" w:rsidRPr="00E93A85" w:rsidRDefault="003951E7" w:rsidP="0017788A">
                        <w:pPr>
                          <w:jc w:val="center"/>
                          <w:rPr>
                            <w:sz w:val="22"/>
                          </w:rPr>
                        </w:pPr>
                      </w:p>
                    </w:txbxContent>
                  </v:textbox>
                </v:shape>
                <v:line id="Line 69" o:spid="_x0000_s1041" style="position:absolute;visibility:visible;mso-wrap-style:square" from="49746,8147" to="49746,11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type id="_x0000_t32" coordsize="21600,21600" o:spt="32" o:oned="t" path="m,l21600,21600e" filled="f">
                  <v:path arrowok="t" fillok="f" o:connecttype="none"/>
                  <o:lock v:ext="edit" shapetype="t"/>
                </v:shapetype>
                <v:shape id="AutoShape 70" o:spid="_x0000_s1042" type="#_x0000_t32" style="position:absolute;left:13894;top:8097;width:35866;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eDlsAAAADbAAAADwAAAGRycy9kb3ducmV2LnhtbERPTYvCMBC9L+x/CCPsZdG0Cyt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1ng5bAAAAA2wAAAA8AAAAAAAAAAAAAAAAA&#10;oQIAAGRycy9kb3ducmV2LnhtbFBLBQYAAAAABAAEAPkAAACOAwAAAAA=&#10;"/>
                <v:shape id="AutoShape 72" o:spid="_x0000_s1043" type="#_x0000_t32" style="position:absolute;left:6217;top:20797;width:15785;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Text Box 75" o:spid="_x0000_s1044" type="#_x0000_t202" style="position:absolute;left:15435;top:22677;width:11229;height:3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QDcQA&#10;AADbAAAADwAAAGRycy9kb3ducmV2LnhtbESPQWsCMRSE7wX/Q3hCL6UmKpZ2axQpFgqi4Kr3x+a5&#10;u7p5WTZRV3+9EYQeh5n5hhlPW1uJMzW+dKyh31MgiDNnSs41bDe/758gfEA2WDkmDVfyMJ10XsaY&#10;GHfhNZ3TkIsIYZ+ghiKEOpHSZwVZ9D1XE0dv7xqLIcoml6bBS4TbSg6U+pAWS44LBdb0U1B2TE9W&#10;w/ykNgd5G74dloP5Fy3WO7XiSuvXbjv7BhGoDf/hZ/vPaBiN4PEl/gA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vUA3EAAAA2wAAAA8AAAAAAAAAAAAAAAAAmAIAAGRycy9k&#10;b3ducmV2LnhtbFBLBQYAAAAABAAEAPUAAACJAwAAAAA=&#10;">
                  <v:textbox inset="2.33172mm,1.1659mm,2.33172mm,1.1659mm">
                    <w:txbxContent>
                      <w:p w:rsidR="003951E7" w:rsidRPr="00CA590E" w:rsidRDefault="003951E7" w:rsidP="003C31EB">
                        <w:pPr>
                          <w:spacing w:before="40" w:after="0"/>
                          <w:ind w:firstLine="0"/>
                          <w:jc w:val="center"/>
                          <w:rPr>
                            <w:sz w:val="22"/>
                            <w:lang w:val="es-ES"/>
                          </w:rPr>
                        </w:pPr>
                        <w:r>
                          <w:rPr>
                            <w:rFonts w:ascii="Arial" w:hAnsi="Arial" w:cs="Arial"/>
                            <w:sz w:val="14"/>
                            <w:szCs w:val="16"/>
                            <w:lang w:val="es-ES"/>
                          </w:rPr>
                          <w:t>ESCUELA DE MÚSICA LUIS MORONDO</w:t>
                        </w:r>
                      </w:p>
                    </w:txbxContent>
                  </v:textbox>
                </v:shape>
                <v:shape id="Text Box 76" o:spid="_x0000_s1045" type="#_x0000_t202" style="position:absolute;left:42743;top:17178;width:13263;height:3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3OesQA&#10;AADbAAAADwAAAGRycy9kb3ducmV2LnhtbESP3WoCMRSE7wu+QzhCb0pNqih1NStSLAhSQa33h81x&#10;f9ycLJuo2z69KQi9HGbmG2a+6GwtrtT60rGGt4ECQZw5U3Ku4fvw+foOwgdkg7Vj0vBDHhZp72mO&#10;iXE33tF1H3IRIewT1FCE0CRS+qwgi37gGuLonVxrMUTZ5tK0eItwW8uhUhNpseS4UGBDHwVl5/3F&#10;alhd1KGSv6OX6mu4mtJmd1RbrrV+7nfLGYhAXfgPP9pro2E8gb8v8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9znrEAAAA2wAAAA8AAAAAAAAAAAAAAAAAmAIAAGRycy9k&#10;b3ducmV2LnhtbFBLBQYAAAAABAAEAPUAAACJAwAAAAA=&#10;">
                  <v:textbox inset="2.33172mm,1.1659mm,2.33172mm,1.1659mm">
                    <w:txbxContent>
                      <w:p w:rsidR="003951E7" w:rsidRPr="00CA590E" w:rsidRDefault="003951E7" w:rsidP="00E472DD">
                        <w:pPr>
                          <w:spacing w:before="40" w:after="80"/>
                          <w:ind w:firstLine="0"/>
                          <w:jc w:val="center"/>
                          <w:rPr>
                            <w:sz w:val="22"/>
                            <w:lang w:val="es-ES"/>
                          </w:rPr>
                        </w:pPr>
                        <w:r>
                          <w:rPr>
                            <w:rFonts w:ascii="Arial" w:hAnsi="Arial" w:cs="Arial"/>
                            <w:sz w:val="14"/>
                            <w:szCs w:val="16"/>
                            <w:lang w:val="es-ES"/>
                          </w:rPr>
                          <w:t>FUNDACIÓN AUDITORIO BARAÑÁIN</w:t>
                        </w:r>
                      </w:p>
                      <w:p w:rsidR="003951E7" w:rsidRPr="00031B5B" w:rsidRDefault="003951E7" w:rsidP="0017788A">
                        <w:pPr>
                          <w:rPr>
                            <w:szCs w:val="16"/>
                          </w:rPr>
                        </w:pPr>
                      </w:p>
                    </w:txbxContent>
                  </v:textbox>
                </v:shape>
                <v:line id="Line 77" o:spid="_x0000_s1046" style="position:absolute;visibility:visible;mso-wrap-style:square" from="25151,5329" to="25151,5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w10:anchorlock/>
              </v:group>
            </w:pict>
          </mc:Fallback>
        </mc:AlternateContent>
      </w:r>
    </w:p>
    <w:p w:rsidR="007A0FD3" w:rsidRDefault="007A0FD3" w:rsidP="002E2FF1">
      <w:pPr>
        <w:pStyle w:val="texto"/>
        <w:ind w:firstLine="0"/>
        <w:rPr>
          <w:szCs w:val="26"/>
        </w:rPr>
      </w:pPr>
      <w:r w:rsidRPr="00CB4F8C">
        <w:rPr>
          <w:szCs w:val="26"/>
        </w:rPr>
        <w:lastRenderedPageBreak/>
        <w:t xml:space="preserve">Los principales datos económicos de estas entidades al cierre del ejercicio </w:t>
      </w:r>
      <w:r>
        <w:rPr>
          <w:szCs w:val="26"/>
        </w:rPr>
        <w:t>2015</w:t>
      </w:r>
      <w:r w:rsidRPr="00CB4F8C">
        <w:rPr>
          <w:szCs w:val="26"/>
        </w:rPr>
        <w:t xml:space="preserve"> son:</w:t>
      </w:r>
    </w:p>
    <w:tbl>
      <w:tblPr>
        <w:tblW w:w="8823" w:type="dxa"/>
        <w:jc w:val="center"/>
        <w:tblLook w:val="01E0" w:firstRow="1" w:lastRow="1" w:firstColumn="1" w:lastColumn="1" w:noHBand="0" w:noVBand="0"/>
      </w:tblPr>
      <w:tblGrid>
        <w:gridCol w:w="3855"/>
        <w:gridCol w:w="1660"/>
        <w:gridCol w:w="1677"/>
        <w:gridCol w:w="1631"/>
      </w:tblGrid>
      <w:tr w:rsidR="007A0FD3" w:rsidRPr="001072CD" w:rsidTr="00F2113C">
        <w:trPr>
          <w:trHeight w:val="284"/>
          <w:jc w:val="center"/>
        </w:trPr>
        <w:tc>
          <w:tcPr>
            <w:tcW w:w="3855"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left"/>
            </w:pPr>
            <w:bookmarkStart w:id="5" w:name="OLE_LINK11"/>
            <w:r w:rsidRPr="001072CD">
              <w:t>Entidad</w:t>
            </w:r>
          </w:p>
        </w:tc>
        <w:tc>
          <w:tcPr>
            <w:tcW w:w="1660"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right"/>
            </w:pPr>
            <w:r w:rsidRPr="001072CD">
              <w:t>Obligaciones</w:t>
            </w:r>
          </w:p>
          <w:p w:rsidR="007A0FD3" w:rsidRPr="001072CD" w:rsidRDefault="007A0FD3" w:rsidP="00F2113C">
            <w:pPr>
              <w:pStyle w:val="cuadroCabe"/>
              <w:jc w:val="right"/>
            </w:pPr>
            <w:r w:rsidRPr="001072CD">
              <w:t>reconocidas</w:t>
            </w:r>
          </w:p>
        </w:tc>
        <w:tc>
          <w:tcPr>
            <w:tcW w:w="1677"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right"/>
            </w:pPr>
            <w:r w:rsidRPr="001072CD">
              <w:t>Derechos</w:t>
            </w:r>
          </w:p>
          <w:p w:rsidR="007A0FD3" w:rsidRPr="001072CD" w:rsidRDefault="007A0FD3" w:rsidP="00F2113C">
            <w:pPr>
              <w:pStyle w:val="cuadroCabe"/>
              <w:jc w:val="right"/>
            </w:pPr>
            <w:r w:rsidRPr="001072CD">
              <w:t>reconocidos</w:t>
            </w:r>
          </w:p>
        </w:tc>
        <w:tc>
          <w:tcPr>
            <w:tcW w:w="1631"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right"/>
            </w:pPr>
            <w:r w:rsidRPr="001072CD">
              <w:t>Personal a</w:t>
            </w:r>
          </w:p>
          <w:p w:rsidR="007A0FD3" w:rsidRPr="001072CD" w:rsidRDefault="007A0FD3" w:rsidP="00F2113C">
            <w:pPr>
              <w:pStyle w:val="cuadroCabe"/>
              <w:jc w:val="right"/>
            </w:pPr>
            <w:r w:rsidRPr="001072CD">
              <w:t>31-12-201</w:t>
            </w:r>
            <w:r>
              <w:t>5</w:t>
            </w:r>
          </w:p>
        </w:tc>
      </w:tr>
      <w:tr w:rsidR="007A0FD3" w:rsidRPr="001072CD" w:rsidTr="00F2113C">
        <w:trPr>
          <w:trHeight w:val="255"/>
          <w:jc w:val="center"/>
        </w:trPr>
        <w:tc>
          <w:tcPr>
            <w:tcW w:w="3855" w:type="dxa"/>
            <w:tcBorders>
              <w:top w:val="single" w:sz="4" w:space="0" w:color="auto"/>
              <w:bottom w:val="single" w:sz="2" w:space="0" w:color="auto"/>
            </w:tcBorders>
            <w:shd w:val="clear" w:color="auto" w:fill="auto"/>
            <w:vAlign w:val="center"/>
          </w:tcPr>
          <w:p w:rsidR="007A0FD3" w:rsidRPr="001072CD" w:rsidRDefault="007A0FD3" w:rsidP="00F2113C">
            <w:pPr>
              <w:pStyle w:val="cuatexto"/>
              <w:jc w:val="left"/>
            </w:pPr>
            <w:r w:rsidRPr="001072CD">
              <w:t>Ayuntamiento</w:t>
            </w:r>
          </w:p>
        </w:tc>
        <w:tc>
          <w:tcPr>
            <w:tcW w:w="1660" w:type="dxa"/>
            <w:tcBorders>
              <w:top w:val="single" w:sz="4" w:space="0" w:color="auto"/>
              <w:bottom w:val="single" w:sz="2" w:space="0" w:color="auto"/>
            </w:tcBorders>
            <w:shd w:val="clear" w:color="auto" w:fill="auto"/>
            <w:vAlign w:val="center"/>
          </w:tcPr>
          <w:p w:rsidR="007A0FD3" w:rsidRPr="001072CD" w:rsidRDefault="007A0FD3" w:rsidP="00F2113C">
            <w:pPr>
              <w:pStyle w:val="cuatexto"/>
              <w:jc w:val="right"/>
            </w:pPr>
            <w:r>
              <w:t>11.881.666</w:t>
            </w:r>
          </w:p>
        </w:tc>
        <w:tc>
          <w:tcPr>
            <w:tcW w:w="1677" w:type="dxa"/>
            <w:tcBorders>
              <w:top w:val="single" w:sz="4" w:space="0" w:color="auto"/>
              <w:bottom w:val="single" w:sz="2" w:space="0" w:color="auto"/>
            </w:tcBorders>
            <w:shd w:val="clear" w:color="auto" w:fill="auto"/>
            <w:vAlign w:val="center"/>
          </w:tcPr>
          <w:p w:rsidR="007A0FD3" w:rsidRPr="001072CD" w:rsidRDefault="007A0FD3" w:rsidP="00F2113C">
            <w:pPr>
              <w:pStyle w:val="cuatexto"/>
              <w:jc w:val="right"/>
            </w:pPr>
            <w:r>
              <w:t>13.418.397</w:t>
            </w:r>
          </w:p>
        </w:tc>
        <w:tc>
          <w:tcPr>
            <w:tcW w:w="1631" w:type="dxa"/>
            <w:tcBorders>
              <w:top w:val="single" w:sz="4" w:space="0" w:color="auto"/>
              <w:bottom w:val="single" w:sz="2" w:space="0" w:color="auto"/>
            </w:tcBorders>
            <w:shd w:val="clear" w:color="auto" w:fill="auto"/>
            <w:vAlign w:val="center"/>
          </w:tcPr>
          <w:p w:rsidR="007A0FD3" w:rsidRPr="001072CD" w:rsidRDefault="007A0FD3" w:rsidP="00F2113C">
            <w:pPr>
              <w:pStyle w:val="cuatexto"/>
              <w:jc w:val="right"/>
            </w:pPr>
            <w:r w:rsidRPr="001072CD">
              <w:t>12</w:t>
            </w:r>
            <w:r>
              <w:t>1</w:t>
            </w:r>
          </w:p>
        </w:tc>
      </w:tr>
      <w:tr w:rsidR="007A0FD3" w:rsidRPr="001072CD" w:rsidTr="00F2113C">
        <w:trPr>
          <w:trHeight w:val="255"/>
          <w:jc w:val="center"/>
        </w:trPr>
        <w:tc>
          <w:tcPr>
            <w:tcW w:w="3855"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left"/>
            </w:pPr>
            <w:r w:rsidRPr="001072CD">
              <w:t>Servicio Municipal</w:t>
            </w:r>
            <w:r w:rsidR="00E65145">
              <w:t xml:space="preserve"> de Deportes</w:t>
            </w:r>
            <w:r w:rsidRPr="001072CD">
              <w:t xml:space="preserve"> “Lagunak”</w:t>
            </w:r>
          </w:p>
        </w:tc>
        <w:tc>
          <w:tcPr>
            <w:tcW w:w="1660"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right"/>
            </w:pPr>
            <w:r>
              <w:t>1.820.859</w:t>
            </w:r>
          </w:p>
        </w:tc>
        <w:tc>
          <w:tcPr>
            <w:tcW w:w="1677"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right"/>
            </w:pPr>
            <w:r>
              <w:t>1.906.685</w:t>
            </w:r>
          </w:p>
        </w:tc>
        <w:tc>
          <w:tcPr>
            <w:tcW w:w="1631"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right"/>
            </w:pPr>
            <w:r w:rsidRPr="001072CD">
              <w:t>15</w:t>
            </w:r>
          </w:p>
        </w:tc>
      </w:tr>
      <w:tr w:rsidR="007A0FD3" w:rsidRPr="001072CD" w:rsidTr="00F2113C">
        <w:trPr>
          <w:trHeight w:val="255"/>
          <w:jc w:val="center"/>
        </w:trPr>
        <w:tc>
          <w:tcPr>
            <w:tcW w:w="3855"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left"/>
            </w:pPr>
            <w:r w:rsidRPr="001072CD">
              <w:t>Escuela de Música “Luis Morondo”</w:t>
            </w:r>
          </w:p>
        </w:tc>
        <w:tc>
          <w:tcPr>
            <w:tcW w:w="1660"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right"/>
            </w:pPr>
            <w:r>
              <w:t>873.318</w:t>
            </w:r>
          </w:p>
        </w:tc>
        <w:tc>
          <w:tcPr>
            <w:tcW w:w="1677"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right"/>
            </w:pPr>
            <w:r>
              <w:t>866.495</w:t>
            </w:r>
          </w:p>
        </w:tc>
        <w:tc>
          <w:tcPr>
            <w:tcW w:w="1631" w:type="dxa"/>
            <w:tcBorders>
              <w:top w:val="single" w:sz="2" w:space="0" w:color="auto"/>
              <w:bottom w:val="single" w:sz="2" w:space="0" w:color="auto"/>
            </w:tcBorders>
            <w:shd w:val="clear" w:color="auto" w:fill="auto"/>
            <w:vAlign w:val="center"/>
          </w:tcPr>
          <w:p w:rsidR="007A0FD3" w:rsidRPr="001072CD" w:rsidRDefault="007A0FD3" w:rsidP="00F2113C">
            <w:pPr>
              <w:pStyle w:val="cuatexto"/>
              <w:jc w:val="right"/>
            </w:pPr>
            <w:r w:rsidRPr="001072CD">
              <w:t>19</w:t>
            </w:r>
          </w:p>
        </w:tc>
      </w:tr>
      <w:tr w:rsidR="007A0FD3" w:rsidRPr="001072CD" w:rsidTr="00F2113C">
        <w:trPr>
          <w:trHeight w:val="255"/>
          <w:jc w:val="center"/>
        </w:trPr>
        <w:tc>
          <w:tcPr>
            <w:tcW w:w="3855" w:type="dxa"/>
            <w:tcBorders>
              <w:top w:val="single" w:sz="2" w:space="0" w:color="auto"/>
              <w:bottom w:val="single" w:sz="4" w:space="0" w:color="auto"/>
            </w:tcBorders>
            <w:shd w:val="clear" w:color="auto" w:fill="auto"/>
            <w:vAlign w:val="center"/>
          </w:tcPr>
          <w:p w:rsidR="007A0FD3" w:rsidRPr="001072CD" w:rsidRDefault="007A0FD3" w:rsidP="00F2113C">
            <w:pPr>
              <w:pStyle w:val="cuatexto"/>
              <w:jc w:val="left"/>
            </w:pPr>
            <w:r w:rsidRPr="001072CD">
              <w:t>Ajustes de consolidación</w:t>
            </w:r>
          </w:p>
        </w:tc>
        <w:tc>
          <w:tcPr>
            <w:tcW w:w="1660" w:type="dxa"/>
            <w:tcBorders>
              <w:top w:val="single" w:sz="2" w:space="0" w:color="auto"/>
              <w:bottom w:val="single" w:sz="4" w:space="0" w:color="auto"/>
            </w:tcBorders>
            <w:shd w:val="clear" w:color="auto" w:fill="auto"/>
            <w:vAlign w:val="center"/>
          </w:tcPr>
          <w:p w:rsidR="007A0FD3" w:rsidRPr="001072CD" w:rsidRDefault="007A0FD3" w:rsidP="00F2113C">
            <w:pPr>
              <w:pStyle w:val="cuatexto"/>
              <w:jc w:val="right"/>
            </w:pPr>
            <w:r>
              <w:t>-376.000</w:t>
            </w:r>
          </w:p>
        </w:tc>
        <w:tc>
          <w:tcPr>
            <w:tcW w:w="1677" w:type="dxa"/>
            <w:tcBorders>
              <w:top w:val="single" w:sz="2" w:space="0" w:color="auto"/>
              <w:bottom w:val="single" w:sz="4" w:space="0" w:color="auto"/>
            </w:tcBorders>
            <w:shd w:val="clear" w:color="auto" w:fill="auto"/>
            <w:vAlign w:val="center"/>
          </w:tcPr>
          <w:p w:rsidR="007A0FD3" w:rsidRPr="001072CD" w:rsidRDefault="007A0FD3" w:rsidP="00F2113C">
            <w:pPr>
              <w:pStyle w:val="cuatexto"/>
              <w:jc w:val="right"/>
            </w:pPr>
            <w:r>
              <w:t>-376.000</w:t>
            </w:r>
          </w:p>
        </w:tc>
        <w:tc>
          <w:tcPr>
            <w:tcW w:w="1631" w:type="dxa"/>
            <w:tcBorders>
              <w:top w:val="single" w:sz="2" w:space="0" w:color="auto"/>
              <w:bottom w:val="single" w:sz="4" w:space="0" w:color="auto"/>
            </w:tcBorders>
            <w:shd w:val="clear" w:color="auto" w:fill="auto"/>
            <w:vAlign w:val="center"/>
          </w:tcPr>
          <w:p w:rsidR="007A0FD3" w:rsidRPr="001072CD" w:rsidRDefault="007A0FD3" w:rsidP="00F2113C">
            <w:pPr>
              <w:pStyle w:val="cuatexto"/>
              <w:jc w:val="right"/>
            </w:pPr>
            <w:r w:rsidRPr="001072CD">
              <w:t>-</w:t>
            </w:r>
          </w:p>
        </w:tc>
      </w:tr>
      <w:tr w:rsidR="007A0FD3" w:rsidRPr="001072CD" w:rsidTr="00F2113C">
        <w:trPr>
          <w:trHeight w:hRule="exact" w:val="312"/>
          <w:jc w:val="center"/>
        </w:trPr>
        <w:tc>
          <w:tcPr>
            <w:tcW w:w="3855"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left"/>
            </w:pPr>
            <w:r w:rsidRPr="001072CD">
              <w:t xml:space="preserve">Total </w:t>
            </w:r>
          </w:p>
        </w:tc>
        <w:tc>
          <w:tcPr>
            <w:tcW w:w="1660"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right"/>
            </w:pPr>
            <w:r>
              <w:t>14.199.843</w:t>
            </w:r>
          </w:p>
        </w:tc>
        <w:tc>
          <w:tcPr>
            <w:tcW w:w="1677"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right"/>
            </w:pPr>
            <w:r>
              <w:t>15.815.577</w:t>
            </w:r>
          </w:p>
        </w:tc>
        <w:tc>
          <w:tcPr>
            <w:tcW w:w="1631" w:type="dxa"/>
            <w:tcBorders>
              <w:top w:val="single" w:sz="4" w:space="0" w:color="auto"/>
              <w:bottom w:val="single" w:sz="4" w:space="0" w:color="auto"/>
            </w:tcBorders>
            <w:shd w:val="clear" w:color="auto" w:fill="FABF8F" w:themeFill="accent6" w:themeFillTint="99"/>
            <w:vAlign w:val="center"/>
          </w:tcPr>
          <w:p w:rsidR="007A0FD3" w:rsidRPr="001072CD" w:rsidRDefault="007A0FD3" w:rsidP="00F2113C">
            <w:pPr>
              <w:pStyle w:val="cuadroCabe"/>
              <w:jc w:val="right"/>
            </w:pPr>
            <w:r>
              <w:t>155</w:t>
            </w:r>
          </w:p>
        </w:tc>
      </w:tr>
    </w:tbl>
    <w:bookmarkEnd w:id="5"/>
    <w:p w:rsidR="007A0FD3" w:rsidRDefault="007A0FD3" w:rsidP="007A0FD3">
      <w:pPr>
        <w:pStyle w:val="texto"/>
        <w:spacing w:before="240" w:after="240"/>
        <w:rPr>
          <w:szCs w:val="26"/>
        </w:rPr>
      </w:pPr>
      <w:r>
        <w:rPr>
          <w:szCs w:val="26"/>
        </w:rPr>
        <w:t xml:space="preserve"> </w:t>
      </w:r>
      <w:r w:rsidRPr="00CB4F8C">
        <w:rPr>
          <w:szCs w:val="26"/>
        </w:rPr>
        <w:t xml:space="preserve">La aportación total del </w:t>
      </w:r>
      <w:r w:rsidR="00CB6938">
        <w:rPr>
          <w:szCs w:val="26"/>
        </w:rPr>
        <w:t>a</w:t>
      </w:r>
      <w:r w:rsidRPr="00CB4F8C">
        <w:rPr>
          <w:szCs w:val="26"/>
        </w:rPr>
        <w:t xml:space="preserve">yuntamiento a sus organismos autónomos en </w:t>
      </w:r>
      <w:r>
        <w:rPr>
          <w:szCs w:val="26"/>
        </w:rPr>
        <w:t>2015</w:t>
      </w:r>
      <w:r w:rsidRPr="00CB4F8C">
        <w:rPr>
          <w:szCs w:val="26"/>
        </w:rPr>
        <w:t xml:space="preserve"> ha</w:t>
      </w:r>
      <w:r>
        <w:rPr>
          <w:szCs w:val="26"/>
        </w:rPr>
        <w:t xml:space="preserve"> sido la siguiente:</w:t>
      </w:r>
    </w:p>
    <w:tbl>
      <w:tblPr>
        <w:tblW w:w="8833" w:type="dxa"/>
        <w:jc w:val="center"/>
        <w:tblCellMar>
          <w:left w:w="70" w:type="dxa"/>
          <w:right w:w="70" w:type="dxa"/>
        </w:tblCellMar>
        <w:tblLook w:val="04A0" w:firstRow="1" w:lastRow="0" w:firstColumn="1" w:lastColumn="0" w:noHBand="0" w:noVBand="1"/>
      </w:tblPr>
      <w:tblGrid>
        <w:gridCol w:w="6933"/>
        <w:gridCol w:w="1900"/>
      </w:tblGrid>
      <w:tr w:rsidR="007A0FD3" w:rsidRPr="00811624" w:rsidTr="00F2113C">
        <w:trPr>
          <w:trHeight w:val="340"/>
          <w:jc w:val="center"/>
        </w:trPr>
        <w:tc>
          <w:tcPr>
            <w:tcW w:w="6933" w:type="dxa"/>
            <w:tcBorders>
              <w:top w:val="single" w:sz="4" w:space="0" w:color="auto"/>
              <w:bottom w:val="single" w:sz="4" w:space="0" w:color="auto"/>
            </w:tcBorders>
            <w:shd w:val="clear" w:color="auto" w:fill="FABF8F" w:themeFill="accent6" w:themeFillTint="99"/>
            <w:vAlign w:val="center"/>
            <w:hideMark/>
          </w:tcPr>
          <w:p w:rsidR="007A0FD3" w:rsidRPr="00C516DF" w:rsidRDefault="007A0FD3" w:rsidP="0045072B">
            <w:pPr>
              <w:pStyle w:val="cuadroCabe"/>
              <w:jc w:val="left"/>
            </w:pPr>
            <w:r w:rsidRPr="00C516DF">
              <w:t>Entidad</w:t>
            </w:r>
          </w:p>
        </w:tc>
        <w:tc>
          <w:tcPr>
            <w:tcW w:w="1900" w:type="dxa"/>
            <w:tcBorders>
              <w:top w:val="single" w:sz="4" w:space="0" w:color="auto"/>
              <w:bottom w:val="single" w:sz="4" w:space="0" w:color="auto"/>
            </w:tcBorders>
            <w:shd w:val="clear" w:color="auto" w:fill="FABF8F" w:themeFill="accent6" w:themeFillTint="99"/>
            <w:vAlign w:val="center"/>
            <w:hideMark/>
          </w:tcPr>
          <w:p w:rsidR="007A0FD3" w:rsidRPr="00C516DF" w:rsidRDefault="007A0FD3" w:rsidP="00F2113C">
            <w:pPr>
              <w:pStyle w:val="cuadroCabe"/>
              <w:jc w:val="right"/>
            </w:pPr>
            <w:r w:rsidRPr="00C516DF">
              <w:t>Aportación</w:t>
            </w:r>
          </w:p>
        </w:tc>
      </w:tr>
      <w:tr w:rsidR="007A0FD3" w:rsidRPr="00811624" w:rsidTr="00F2113C">
        <w:trPr>
          <w:trHeight w:val="255"/>
          <w:jc w:val="center"/>
        </w:trPr>
        <w:tc>
          <w:tcPr>
            <w:tcW w:w="6933" w:type="dxa"/>
            <w:tcBorders>
              <w:top w:val="single" w:sz="4" w:space="0" w:color="auto"/>
              <w:bottom w:val="single" w:sz="2" w:space="0" w:color="auto"/>
            </w:tcBorders>
            <w:shd w:val="clear" w:color="auto" w:fill="auto"/>
            <w:vAlign w:val="center"/>
            <w:hideMark/>
          </w:tcPr>
          <w:p w:rsidR="007A0FD3" w:rsidRPr="001151D4" w:rsidRDefault="007A0FD3" w:rsidP="00F2113C">
            <w:pPr>
              <w:pStyle w:val="cuatexto"/>
              <w:jc w:val="left"/>
            </w:pPr>
            <w:r w:rsidRPr="001151D4">
              <w:t xml:space="preserve">Servicio Municipal </w:t>
            </w:r>
            <w:r w:rsidR="00E65145">
              <w:t xml:space="preserve">de Deportes </w:t>
            </w:r>
            <w:r w:rsidRPr="001151D4">
              <w:t>“Lagunak”</w:t>
            </w:r>
          </w:p>
        </w:tc>
        <w:tc>
          <w:tcPr>
            <w:tcW w:w="1900" w:type="dxa"/>
            <w:tcBorders>
              <w:top w:val="single" w:sz="4" w:space="0" w:color="auto"/>
              <w:bottom w:val="single" w:sz="2" w:space="0" w:color="auto"/>
            </w:tcBorders>
            <w:shd w:val="clear" w:color="auto" w:fill="auto"/>
            <w:vAlign w:val="center"/>
            <w:hideMark/>
          </w:tcPr>
          <w:p w:rsidR="007A0FD3" w:rsidRPr="001151D4" w:rsidRDefault="007A0FD3" w:rsidP="00F2113C">
            <w:pPr>
              <w:pStyle w:val="cuatexto"/>
              <w:jc w:val="right"/>
            </w:pPr>
            <w:r w:rsidRPr="001151D4">
              <w:t>20.000</w:t>
            </w:r>
          </w:p>
        </w:tc>
      </w:tr>
      <w:tr w:rsidR="007A0FD3" w:rsidRPr="00811624" w:rsidTr="00D6587F">
        <w:trPr>
          <w:trHeight w:val="255"/>
          <w:jc w:val="center"/>
        </w:trPr>
        <w:tc>
          <w:tcPr>
            <w:tcW w:w="6933" w:type="dxa"/>
            <w:tcBorders>
              <w:top w:val="single" w:sz="2" w:space="0" w:color="auto"/>
              <w:bottom w:val="single" w:sz="4" w:space="0" w:color="auto"/>
            </w:tcBorders>
            <w:shd w:val="clear" w:color="auto" w:fill="auto"/>
            <w:vAlign w:val="center"/>
            <w:hideMark/>
          </w:tcPr>
          <w:p w:rsidR="007A0FD3" w:rsidRPr="001151D4" w:rsidRDefault="007A0FD3" w:rsidP="00F2113C">
            <w:pPr>
              <w:pStyle w:val="cuatexto"/>
              <w:jc w:val="left"/>
            </w:pPr>
            <w:r w:rsidRPr="001151D4">
              <w:t>Escuela de Música “Luis Morondo”</w:t>
            </w:r>
          </w:p>
        </w:tc>
        <w:tc>
          <w:tcPr>
            <w:tcW w:w="1900" w:type="dxa"/>
            <w:tcBorders>
              <w:top w:val="single" w:sz="2" w:space="0" w:color="auto"/>
              <w:bottom w:val="single" w:sz="4" w:space="0" w:color="auto"/>
            </w:tcBorders>
            <w:shd w:val="clear" w:color="auto" w:fill="auto"/>
            <w:vAlign w:val="center"/>
            <w:hideMark/>
          </w:tcPr>
          <w:p w:rsidR="007A0FD3" w:rsidRPr="001151D4" w:rsidRDefault="007A0FD3" w:rsidP="00F2113C">
            <w:pPr>
              <w:pStyle w:val="cuatexto"/>
              <w:jc w:val="right"/>
            </w:pPr>
            <w:r w:rsidRPr="001151D4">
              <w:t>356.000</w:t>
            </w:r>
          </w:p>
        </w:tc>
      </w:tr>
      <w:tr w:rsidR="007A0FD3" w:rsidRPr="00811624" w:rsidTr="00F2113C">
        <w:trPr>
          <w:trHeight w:val="284"/>
          <w:jc w:val="center"/>
        </w:trPr>
        <w:tc>
          <w:tcPr>
            <w:tcW w:w="6933" w:type="dxa"/>
            <w:tcBorders>
              <w:top w:val="single" w:sz="4" w:space="0" w:color="auto"/>
              <w:bottom w:val="single" w:sz="4" w:space="0" w:color="auto"/>
            </w:tcBorders>
            <w:shd w:val="clear" w:color="auto" w:fill="FABF8F" w:themeFill="accent6" w:themeFillTint="99"/>
            <w:vAlign w:val="center"/>
            <w:hideMark/>
          </w:tcPr>
          <w:p w:rsidR="007A0FD3" w:rsidRPr="00C516DF" w:rsidRDefault="007A0FD3" w:rsidP="00F2113C">
            <w:pPr>
              <w:pStyle w:val="cuadroCabe"/>
              <w:jc w:val="left"/>
            </w:pPr>
            <w:r w:rsidRPr="00C516DF">
              <w:t>Total</w:t>
            </w:r>
          </w:p>
        </w:tc>
        <w:tc>
          <w:tcPr>
            <w:tcW w:w="1900" w:type="dxa"/>
            <w:tcBorders>
              <w:top w:val="single" w:sz="4" w:space="0" w:color="auto"/>
              <w:bottom w:val="single" w:sz="4" w:space="0" w:color="auto"/>
            </w:tcBorders>
            <w:shd w:val="clear" w:color="auto" w:fill="FABF8F" w:themeFill="accent6" w:themeFillTint="99"/>
            <w:vAlign w:val="center"/>
            <w:hideMark/>
          </w:tcPr>
          <w:p w:rsidR="007A0FD3" w:rsidRPr="00C516DF" w:rsidRDefault="007A0FD3" w:rsidP="00F2113C">
            <w:pPr>
              <w:pStyle w:val="cuadroCabe"/>
              <w:jc w:val="right"/>
            </w:pPr>
            <w:r w:rsidRPr="00C516DF">
              <w:t>376.000</w:t>
            </w:r>
          </w:p>
        </w:tc>
      </w:tr>
    </w:tbl>
    <w:p w:rsidR="007A0FD3" w:rsidRDefault="007A0FD3" w:rsidP="00D15C90">
      <w:pPr>
        <w:pStyle w:val="texto"/>
        <w:tabs>
          <w:tab w:val="clear" w:pos="2835"/>
          <w:tab w:val="clear" w:pos="3969"/>
          <w:tab w:val="clear" w:pos="5103"/>
          <w:tab w:val="clear" w:pos="6237"/>
          <w:tab w:val="clear" w:pos="7371"/>
        </w:tabs>
        <w:spacing w:before="260" w:after="180"/>
        <w:rPr>
          <w:szCs w:val="26"/>
        </w:rPr>
      </w:pPr>
      <w:r w:rsidRPr="00401C29">
        <w:rPr>
          <w:szCs w:val="26"/>
        </w:rPr>
        <w:t>El ayuntamiento, además, forma parte de</w:t>
      </w:r>
      <w:r w:rsidR="00D15C90">
        <w:rPr>
          <w:szCs w:val="26"/>
        </w:rPr>
        <w:t xml:space="preserve"> la </w:t>
      </w:r>
      <w:r w:rsidRPr="00D15C90">
        <w:rPr>
          <w:szCs w:val="26"/>
        </w:rPr>
        <w:t>Mancomunidad de la Comarca de Pamplona, a través de la que presta los servi</w:t>
      </w:r>
      <w:r w:rsidRPr="00CB4F8C">
        <w:rPr>
          <w:szCs w:val="26"/>
        </w:rPr>
        <w:t>cios del ciclo integral del agua, la gestión y tratamiento de residuos sólidos urbanos, el transporte urbano c</w:t>
      </w:r>
      <w:r w:rsidRPr="00CB4F8C">
        <w:rPr>
          <w:szCs w:val="26"/>
        </w:rPr>
        <w:t>o</w:t>
      </w:r>
      <w:r w:rsidRPr="00CB4F8C">
        <w:rPr>
          <w:szCs w:val="26"/>
        </w:rPr>
        <w:t>marcal y la gestión del parque fluvial.</w:t>
      </w:r>
    </w:p>
    <w:p w:rsidR="007A0FD3" w:rsidRDefault="007A0FD3" w:rsidP="00F2113C">
      <w:pPr>
        <w:pStyle w:val="texto"/>
        <w:spacing w:after="240"/>
        <w:rPr>
          <w:szCs w:val="26"/>
        </w:rPr>
      </w:pPr>
      <w:r w:rsidRPr="00401C29">
        <w:rPr>
          <w:szCs w:val="26"/>
        </w:rPr>
        <w:t>En conjunto estos servicios mancomunados le han supuesto al ayuntamiento un gasto de:</w:t>
      </w:r>
    </w:p>
    <w:tbl>
      <w:tblPr>
        <w:tblW w:w="8689"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4236"/>
        <w:gridCol w:w="4453"/>
      </w:tblGrid>
      <w:tr w:rsidR="007A0FD3" w:rsidRPr="00880E7B" w:rsidTr="00F2113C">
        <w:trPr>
          <w:trHeight w:hRule="exact" w:val="340"/>
          <w:jc w:val="center"/>
        </w:trPr>
        <w:tc>
          <w:tcPr>
            <w:tcW w:w="4236" w:type="dxa"/>
            <w:tcBorders>
              <w:top w:val="single" w:sz="4" w:space="0" w:color="auto"/>
              <w:bottom w:val="single" w:sz="4" w:space="0" w:color="auto"/>
            </w:tcBorders>
            <w:shd w:val="clear" w:color="auto" w:fill="FABF8F" w:themeFill="accent6" w:themeFillTint="99"/>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880E7B">
              <w:rPr>
                <w:rFonts w:ascii="Arial" w:hAnsi="Arial"/>
                <w:spacing w:val="6"/>
                <w:sz w:val="18"/>
                <w:szCs w:val="24"/>
              </w:rPr>
              <w:t>Servicios</w:t>
            </w:r>
          </w:p>
        </w:tc>
        <w:tc>
          <w:tcPr>
            <w:tcW w:w="4453" w:type="dxa"/>
            <w:tcBorders>
              <w:top w:val="single" w:sz="4" w:space="0" w:color="auto"/>
              <w:bottom w:val="single" w:sz="4" w:space="0" w:color="auto"/>
            </w:tcBorders>
            <w:shd w:val="clear" w:color="auto" w:fill="FABF8F" w:themeFill="accent6" w:themeFillTint="99"/>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880E7B">
              <w:rPr>
                <w:rFonts w:ascii="Arial" w:hAnsi="Arial"/>
                <w:spacing w:val="6"/>
                <w:sz w:val="18"/>
                <w:szCs w:val="24"/>
              </w:rPr>
              <w:t>Gastos para el Ayuntamiento en 201</w:t>
            </w:r>
            <w:r>
              <w:rPr>
                <w:rFonts w:ascii="Arial" w:hAnsi="Arial"/>
                <w:spacing w:val="6"/>
                <w:sz w:val="18"/>
                <w:szCs w:val="24"/>
              </w:rPr>
              <w:t>5</w:t>
            </w:r>
          </w:p>
        </w:tc>
      </w:tr>
      <w:tr w:rsidR="007A0FD3" w:rsidRPr="00880E7B" w:rsidTr="0045072B">
        <w:trPr>
          <w:trHeight w:val="255"/>
          <w:jc w:val="center"/>
        </w:trPr>
        <w:tc>
          <w:tcPr>
            <w:tcW w:w="4236" w:type="dxa"/>
            <w:tcBorders>
              <w:top w:val="single" w:sz="4" w:space="0" w:color="auto"/>
              <w:bottom w:val="single" w:sz="2" w:space="0" w:color="auto"/>
            </w:tcBorders>
            <w:shd w:val="clear" w:color="auto" w:fill="auto"/>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880E7B">
              <w:rPr>
                <w:rFonts w:ascii="Arial Narrow" w:hAnsi="Arial Narrow"/>
                <w:spacing w:val="6"/>
                <w:szCs w:val="24"/>
              </w:rPr>
              <w:t xml:space="preserve">Transporte urbano comarcal </w:t>
            </w:r>
          </w:p>
        </w:tc>
        <w:tc>
          <w:tcPr>
            <w:tcW w:w="4453" w:type="dxa"/>
            <w:tcBorders>
              <w:top w:val="single" w:sz="4" w:space="0" w:color="auto"/>
              <w:bottom w:val="single" w:sz="2" w:space="0" w:color="auto"/>
            </w:tcBorders>
            <w:shd w:val="clear" w:color="auto" w:fill="auto"/>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279.628</w:t>
            </w:r>
            <w:r w:rsidRPr="00880E7B">
              <w:rPr>
                <w:rFonts w:ascii="Arial Narrow" w:hAnsi="Arial Narrow"/>
                <w:spacing w:val="6"/>
                <w:szCs w:val="24"/>
              </w:rPr>
              <w:t xml:space="preserve"> </w:t>
            </w:r>
          </w:p>
        </w:tc>
      </w:tr>
      <w:tr w:rsidR="007A0FD3" w:rsidRPr="00880E7B" w:rsidTr="0045072B">
        <w:trPr>
          <w:trHeight w:val="255"/>
          <w:jc w:val="center"/>
        </w:trPr>
        <w:tc>
          <w:tcPr>
            <w:tcW w:w="4236" w:type="dxa"/>
            <w:tcBorders>
              <w:top w:val="single" w:sz="2" w:space="0" w:color="auto"/>
              <w:bottom w:val="single" w:sz="2" w:space="0" w:color="auto"/>
            </w:tcBorders>
            <w:shd w:val="clear" w:color="auto" w:fill="auto"/>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sidRPr="00880E7B">
              <w:rPr>
                <w:rFonts w:ascii="Arial Narrow" w:hAnsi="Arial Narrow"/>
                <w:spacing w:val="6"/>
                <w:szCs w:val="24"/>
              </w:rPr>
              <w:t xml:space="preserve">Parque fluvial </w:t>
            </w:r>
          </w:p>
        </w:tc>
        <w:tc>
          <w:tcPr>
            <w:tcW w:w="4453" w:type="dxa"/>
            <w:tcBorders>
              <w:top w:val="single" w:sz="2" w:space="0" w:color="auto"/>
              <w:bottom w:val="single" w:sz="2" w:space="0" w:color="auto"/>
            </w:tcBorders>
            <w:shd w:val="clear" w:color="auto" w:fill="auto"/>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60.640</w:t>
            </w:r>
          </w:p>
        </w:tc>
      </w:tr>
      <w:tr w:rsidR="007A0FD3" w:rsidRPr="00880E7B" w:rsidTr="00F2113C">
        <w:trPr>
          <w:trHeight w:val="312"/>
          <w:jc w:val="center"/>
        </w:trPr>
        <w:tc>
          <w:tcPr>
            <w:tcW w:w="4236" w:type="dxa"/>
            <w:tcBorders>
              <w:top w:val="single" w:sz="2" w:space="0" w:color="auto"/>
              <w:bottom w:val="single" w:sz="4" w:space="0" w:color="auto"/>
            </w:tcBorders>
            <w:shd w:val="clear" w:color="auto" w:fill="FABF8F" w:themeFill="accent6" w:themeFillTint="99"/>
            <w:vAlign w:val="center"/>
          </w:tcPr>
          <w:p w:rsidR="007A0FD3" w:rsidRPr="00880E7B" w:rsidRDefault="007A0FD3" w:rsidP="0045072B">
            <w:pPr>
              <w:keepLines/>
              <w:tabs>
                <w:tab w:val="right" w:pos="2835"/>
                <w:tab w:val="right" w:pos="3969"/>
                <w:tab w:val="right" w:pos="5103"/>
                <w:tab w:val="right" w:pos="6237"/>
                <w:tab w:val="right" w:pos="7371"/>
              </w:tabs>
              <w:spacing w:after="0"/>
              <w:ind w:firstLine="0"/>
              <w:jc w:val="left"/>
              <w:rPr>
                <w:rFonts w:ascii="Arial Narrow" w:hAnsi="Arial Narrow"/>
                <w:spacing w:val="6"/>
                <w:szCs w:val="24"/>
              </w:rPr>
            </w:pPr>
            <w:r>
              <w:rPr>
                <w:rFonts w:ascii="Arial Narrow" w:hAnsi="Arial Narrow"/>
                <w:spacing w:val="6"/>
                <w:szCs w:val="24"/>
              </w:rPr>
              <w:t>Total</w:t>
            </w:r>
          </w:p>
        </w:tc>
        <w:tc>
          <w:tcPr>
            <w:tcW w:w="4453" w:type="dxa"/>
            <w:tcBorders>
              <w:top w:val="single" w:sz="2" w:space="0" w:color="auto"/>
              <w:bottom w:val="single" w:sz="4" w:space="0" w:color="auto"/>
            </w:tcBorders>
            <w:shd w:val="clear" w:color="auto" w:fill="FABF8F" w:themeFill="accent6" w:themeFillTint="99"/>
            <w:vAlign w:val="center"/>
          </w:tcPr>
          <w:p w:rsidR="007A0FD3" w:rsidRDefault="007A0FD3" w:rsidP="0045072B">
            <w:pPr>
              <w:keepLines/>
              <w:tabs>
                <w:tab w:val="right" w:pos="2835"/>
                <w:tab w:val="right" w:pos="3969"/>
                <w:tab w:val="right" w:pos="5103"/>
                <w:tab w:val="right" w:pos="6237"/>
                <w:tab w:val="right" w:pos="7371"/>
              </w:tabs>
              <w:spacing w:after="0"/>
              <w:ind w:firstLine="0"/>
              <w:jc w:val="right"/>
              <w:rPr>
                <w:rFonts w:ascii="Arial Narrow" w:hAnsi="Arial Narrow"/>
                <w:spacing w:val="6"/>
                <w:szCs w:val="24"/>
              </w:rPr>
            </w:pPr>
            <w:r>
              <w:rPr>
                <w:rFonts w:ascii="Arial Narrow" w:hAnsi="Arial Narrow"/>
                <w:spacing w:val="6"/>
                <w:szCs w:val="24"/>
              </w:rPr>
              <w:t>340.268</w:t>
            </w:r>
          </w:p>
        </w:tc>
      </w:tr>
    </w:tbl>
    <w:p w:rsidR="007A0FD3" w:rsidRDefault="007A0FD3" w:rsidP="00CB6938">
      <w:pPr>
        <w:pStyle w:val="texto"/>
        <w:suppressAutoHyphens/>
        <w:spacing w:after="0"/>
        <w:jc w:val="center"/>
        <w:rPr>
          <w:szCs w:val="26"/>
        </w:rPr>
      </w:pPr>
    </w:p>
    <w:p w:rsidR="007A0FD3" w:rsidRDefault="007A0FD3" w:rsidP="00D15C90">
      <w:pPr>
        <w:pStyle w:val="texto"/>
        <w:suppressAutoHyphens/>
        <w:spacing w:before="200" w:after="240"/>
        <w:rPr>
          <w:szCs w:val="26"/>
        </w:rPr>
      </w:pPr>
      <w:r w:rsidRPr="00854CAB">
        <w:rPr>
          <w:szCs w:val="26"/>
        </w:rPr>
        <w:t>En resumen, los principales servicios públicos que presta y la forma de prestación de los mismos se indican en el cuadro siguiente:</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3"/>
        <w:gridCol w:w="1366"/>
        <w:gridCol w:w="1154"/>
        <w:gridCol w:w="1560"/>
        <w:gridCol w:w="1832"/>
      </w:tblGrid>
      <w:tr w:rsidR="007A0FD3" w:rsidRPr="00A73DE6" w:rsidTr="00F2113C">
        <w:trPr>
          <w:trHeight w:val="340"/>
          <w:jc w:val="center"/>
        </w:trPr>
        <w:tc>
          <w:tcPr>
            <w:tcW w:w="2883" w:type="dxa"/>
            <w:tcBorders>
              <w:top w:val="single" w:sz="4" w:space="0" w:color="auto"/>
              <w:left w:val="nil"/>
              <w:bottom w:val="single" w:sz="4" w:space="0" w:color="auto"/>
              <w:right w:val="nil"/>
            </w:tcBorders>
            <w:shd w:val="clear" w:color="auto" w:fill="FABF8F" w:themeFill="accent6" w:themeFillTint="99"/>
            <w:vAlign w:val="center"/>
          </w:tcPr>
          <w:p w:rsidR="007A0FD3" w:rsidRPr="00A73DE6" w:rsidRDefault="007A0FD3" w:rsidP="0045072B">
            <w:pPr>
              <w:spacing w:after="0"/>
              <w:ind w:firstLine="0"/>
              <w:jc w:val="left"/>
              <w:rPr>
                <w:rFonts w:ascii="Arial" w:hAnsi="Arial" w:cs="Arial"/>
                <w:sz w:val="18"/>
                <w:szCs w:val="18"/>
                <w:lang w:val="es-ES" w:eastAsia="es-ES"/>
              </w:rPr>
            </w:pPr>
            <w:r w:rsidRPr="00A73DE6">
              <w:rPr>
                <w:rFonts w:ascii="Arial" w:hAnsi="Arial" w:cs="Arial"/>
                <w:sz w:val="18"/>
                <w:szCs w:val="18"/>
                <w:lang w:val="es-ES" w:eastAsia="es-ES"/>
              </w:rPr>
              <w:t>Servicio</w:t>
            </w:r>
          </w:p>
        </w:tc>
        <w:tc>
          <w:tcPr>
            <w:tcW w:w="1366" w:type="dxa"/>
            <w:tcBorders>
              <w:top w:val="single" w:sz="4" w:space="0" w:color="auto"/>
              <w:left w:val="nil"/>
              <w:bottom w:val="single" w:sz="4" w:space="0" w:color="auto"/>
              <w:right w:val="nil"/>
            </w:tcBorders>
            <w:shd w:val="clear" w:color="auto" w:fill="FABF8F" w:themeFill="accent6" w:themeFillTint="99"/>
            <w:vAlign w:val="center"/>
          </w:tcPr>
          <w:p w:rsidR="007A0FD3" w:rsidRPr="00A73DE6" w:rsidRDefault="007A0FD3" w:rsidP="0045072B">
            <w:pPr>
              <w:spacing w:after="0"/>
              <w:ind w:firstLine="0"/>
              <w:jc w:val="center"/>
              <w:rPr>
                <w:rFonts w:ascii="Arial" w:hAnsi="Arial" w:cs="Arial"/>
                <w:sz w:val="18"/>
                <w:szCs w:val="18"/>
                <w:lang w:val="es-ES" w:eastAsia="es-ES"/>
              </w:rPr>
            </w:pPr>
            <w:r w:rsidRPr="00A73DE6">
              <w:rPr>
                <w:rFonts w:ascii="Arial" w:hAnsi="Arial" w:cs="Arial"/>
                <w:sz w:val="18"/>
                <w:szCs w:val="18"/>
                <w:lang w:val="es-ES" w:eastAsia="es-ES"/>
              </w:rPr>
              <w:t>Ayuntamiento</w:t>
            </w:r>
          </w:p>
        </w:tc>
        <w:tc>
          <w:tcPr>
            <w:tcW w:w="1154" w:type="dxa"/>
            <w:tcBorders>
              <w:top w:val="single" w:sz="4" w:space="0" w:color="auto"/>
              <w:left w:val="nil"/>
              <w:bottom w:val="single" w:sz="4" w:space="0" w:color="auto"/>
              <w:right w:val="nil"/>
            </w:tcBorders>
            <w:shd w:val="clear" w:color="auto" w:fill="FABF8F" w:themeFill="accent6" w:themeFillTint="99"/>
            <w:vAlign w:val="center"/>
          </w:tcPr>
          <w:p w:rsidR="007A0FD3" w:rsidRPr="00A73DE6" w:rsidRDefault="007A0FD3" w:rsidP="0045072B">
            <w:pPr>
              <w:spacing w:after="0"/>
              <w:ind w:firstLine="0"/>
              <w:jc w:val="center"/>
              <w:rPr>
                <w:rFonts w:ascii="Arial" w:hAnsi="Arial" w:cs="Arial"/>
                <w:sz w:val="18"/>
                <w:szCs w:val="18"/>
                <w:lang w:val="es-ES" w:eastAsia="es-ES"/>
              </w:rPr>
            </w:pPr>
            <w:r w:rsidRPr="00A73DE6">
              <w:rPr>
                <w:rFonts w:ascii="Arial" w:hAnsi="Arial" w:cs="Arial"/>
                <w:sz w:val="18"/>
                <w:szCs w:val="18"/>
                <w:lang w:val="es-ES" w:eastAsia="es-ES"/>
              </w:rPr>
              <w:t>OO</w:t>
            </w:r>
            <w:r>
              <w:rPr>
                <w:rFonts w:ascii="Arial" w:hAnsi="Arial" w:cs="Arial"/>
                <w:sz w:val="18"/>
                <w:szCs w:val="18"/>
                <w:lang w:val="es-ES" w:eastAsia="es-ES"/>
              </w:rPr>
              <w:t>.</w:t>
            </w:r>
            <w:r w:rsidRPr="00A73DE6">
              <w:rPr>
                <w:rFonts w:ascii="Arial" w:hAnsi="Arial" w:cs="Arial"/>
                <w:sz w:val="18"/>
                <w:szCs w:val="18"/>
                <w:lang w:val="es-ES" w:eastAsia="es-ES"/>
              </w:rPr>
              <w:t>AA.</w:t>
            </w:r>
          </w:p>
        </w:tc>
        <w:tc>
          <w:tcPr>
            <w:tcW w:w="1560" w:type="dxa"/>
            <w:tcBorders>
              <w:top w:val="single" w:sz="4" w:space="0" w:color="auto"/>
              <w:left w:val="nil"/>
              <w:bottom w:val="single" w:sz="4" w:space="0" w:color="auto"/>
              <w:right w:val="nil"/>
            </w:tcBorders>
            <w:shd w:val="clear" w:color="auto" w:fill="FABF8F" w:themeFill="accent6" w:themeFillTint="99"/>
            <w:vAlign w:val="center"/>
          </w:tcPr>
          <w:p w:rsidR="007A0FD3" w:rsidRPr="00A73DE6" w:rsidRDefault="007A0FD3" w:rsidP="0045072B">
            <w:pPr>
              <w:spacing w:after="0"/>
              <w:ind w:firstLine="0"/>
              <w:jc w:val="center"/>
              <w:rPr>
                <w:rFonts w:ascii="Arial" w:hAnsi="Arial" w:cs="Arial"/>
                <w:sz w:val="18"/>
                <w:szCs w:val="18"/>
                <w:lang w:val="es-ES" w:eastAsia="es-ES"/>
              </w:rPr>
            </w:pPr>
            <w:r w:rsidRPr="00A73DE6">
              <w:rPr>
                <w:rFonts w:ascii="Arial" w:hAnsi="Arial" w:cs="Arial"/>
                <w:sz w:val="18"/>
                <w:szCs w:val="18"/>
                <w:lang w:val="es-ES" w:eastAsia="es-ES"/>
              </w:rPr>
              <w:t>Mancomunidad</w:t>
            </w:r>
          </w:p>
        </w:tc>
        <w:tc>
          <w:tcPr>
            <w:tcW w:w="1832" w:type="dxa"/>
            <w:tcBorders>
              <w:top w:val="single" w:sz="4" w:space="0" w:color="auto"/>
              <w:left w:val="nil"/>
              <w:bottom w:val="single" w:sz="4" w:space="0" w:color="auto"/>
              <w:right w:val="nil"/>
            </w:tcBorders>
            <w:shd w:val="clear" w:color="auto" w:fill="FABF8F" w:themeFill="accent6" w:themeFillTint="99"/>
            <w:vAlign w:val="center"/>
          </w:tcPr>
          <w:p w:rsidR="007A0FD3" w:rsidRPr="00A73DE6" w:rsidRDefault="007A0FD3" w:rsidP="0045072B">
            <w:pPr>
              <w:spacing w:after="0"/>
              <w:ind w:right="-76" w:firstLine="0"/>
              <w:jc w:val="center"/>
              <w:rPr>
                <w:rFonts w:ascii="Arial" w:hAnsi="Arial" w:cs="Arial"/>
                <w:sz w:val="18"/>
                <w:szCs w:val="18"/>
                <w:lang w:val="es-ES" w:eastAsia="es-ES"/>
              </w:rPr>
            </w:pPr>
            <w:r w:rsidRPr="00A73DE6">
              <w:rPr>
                <w:rFonts w:ascii="Arial" w:hAnsi="Arial" w:cs="Arial"/>
                <w:sz w:val="18"/>
                <w:szCs w:val="18"/>
                <w:lang w:val="es-ES" w:eastAsia="es-ES"/>
              </w:rPr>
              <w:t>Contratos de servicio</w:t>
            </w:r>
          </w:p>
        </w:tc>
      </w:tr>
      <w:tr w:rsidR="007A0FD3" w:rsidRPr="00F2113C" w:rsidTr="00F2113C">
        <w:trPr>
          <w:trHeight w:val="255"/>
          <w:jc w:val="center"/>
        </w:trPr>
        <w:tc>
          <w:tcPr>
            <w:tcW w:w="2883" w:type="dxa"/>
            <w:tcBorders>
              <w:top w:val="single" w:sz="4"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Servicios administrativos generales</w:t>
            </w:r>
          </w:p>
        </w:tc>
        <w:tc>
          <w:tcPr>
            <w:tcW w:w="1366" w:type="dxa"/>
            <w:tcBorders>
              <w:top w:val="single" w:sz="4"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4"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4"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4"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Escuela de Música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Urbanismo</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Ciclo integral del agua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Residuos urbanos</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Transporte urbano</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Limpieza Viaria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Parques y jardines</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183305">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Polideportivo Municipal</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183305">
        <w:trPr>
          <w:trHeight w:val="255"/>
          <w:jc w:val="center"/>
        </w:trPr>
        <w:tc>
          <w:tcPr>
            <w:tcW w:w="2883"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Pistas de Atletismo</w:t>
            </w:r>
          </w:p>
        </w:tc>
        <w:tc>
          <w:tcPr>
            <w:tcW w:w="1366"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CB6938" w:rsidRPr="00A73DE6" w:rsidTr="00183305">
        <w:trPr>
          <w:trHeight w:val="340"/>
          <w:jc w:val="center"/>
        </w:trPr>
        <w:tc>
          <w:tcPr>
            <w:tcW w:w="2883" w:type="dxa"/>
            <w:tcBorders>
              <w:top w:val="single" w:sz="4" w:space="0" w:color="auto"/>
              <w:left w:val="nil"/>
              <w:bottom w:val="single" w:sz="4" w:space="0" w:color="auto"/>
              <w:right w:val="nil"/>
            </w:tcBorders>
            <w:shd w:val="clear" w:color="auto" w:fill="FABF8F" w:themeFill="accent6" w:themeFillTint="99"/>
            <w:vAlign w:val="center"/>
          </w:tcPr>
          <w:p w:rsidR="00CB6938" w:rsidRPr="00A73DE6" w:rsidRDefault="00CB6938" w:rsidP="00111347">
            <w:pPr>
              <w:spacing w:after="0"/>
              <w:ind w:firstLine="0"/>
              <w:jc w:val="left"/>
              <w:rPr>
                <w:rFonts w:ascii="Arial" w:hAnsi="Arial" w:cs="Arial"/>
                <w:sz w:val="18"/>
                <w:szCs w:val="18"/>
                <w:lang w:val="es-ES" w:eastAsia="es-ES"/>
              </w:rPr>
            </w:pPr>
            <w:r w:rsidRPr="00A73DE6">
              <w:rPr>
                <w:rFonts w:ascii="Arial" w:hAnsi="Arial" w:cs="Arial"/>
                <w:sz w:val="18"/>
                <w:szCs w:val="18"/>
                <w:lang w:val="es-ES" w:eastAsia="es-ES"/>
              </w:rPr>
              <w:lastRenderedPageBreak/>
              <w:t>Servicio</w:t>
            </w:r>
          </w:p>
        </w:tc>
        <w:tc>
          <w:tcPr>
            <w:tcW w:w="1366" w:type="dxa"/>
            <w:tcBorders>
              <w:top w:val="single" w:sz="4" w:space="0" w:color="auto"/>
              <w:left w:val="nil"/>
              <w:bottom w:val="single" w:sz="4" w:space="0" w:color="auto"/>
              <w:right w:val="nil"/>
            </w:tcBorders>
            <w:shd w:val="clear" w:color="auto" w:fill="FABF8F" w:themeFill="accent6" w:themeFillTint="99"/>
            <w:vAlign w:val="center"/>
          </w:tcPr>
          <w:p w:rsidR="00CB6938" w:rsidRPr="00A73DE6" w:rsidRDefault="00CB6938" w:rsidP="00111347">
            <w:pPr>
              <w:spacing w:after="0"/>
              <w:ind w:firstLine="0"/>
              <w:jc w:val="center"/>
              <w:rPr>
                <w:rFonts w:ascii="Arial" w:hAnsi="Arial" w:cs="Arial"/>
                <w:sz w:val="18"/>
                <w:szCs w:val="18"/>
                <w:lang w:val="es-ES" w:eastAsia="es-ES"/>
              </w:rPr>
            </w:pPr>
            <w:r w:rsidRPr="00A73DE6">
              <w:rPr>
                <w:rFonts w:ascii="Arial" w:hAnsi="Arial" w:cs="Arial"/>
                <w:sz w:val="18"/>
                <w:szCs w:val="18"/>
                <w:lang w:val="es-ES" w:eastAsia="es-ES"/>
              </w:rPr>
              <w:t>Ayuntamiento</w:t>
            </w:r>
          </w:p>
        </w:tc>
        <w:tc>
          <w:tcPr>
            <w:tcW w:w="1154" w:type="dxa"/>
            <w:tcBorders>
              <w:top w:val="single" w:sz="4" w:space="0" w:color="auto"/>
              <w:left w:val="nil"/>
              <w:bottom w:val="single" w:sz="4" w:space="0" w:color="auto"/>
              <w:right w:val="nil"/>
            </w:tcBorders>
            <w:shd w:val="clear" w:color="auto" w:fill="FABF8F" w:themeFill="accent6" w:themeFillTint="99"/>
            <w:vAlign w:val="center"/>
          </w:tcPr>
          <w:p w:rsidR="00CB6938" w:rsidRPr="00A73DE6" w:rsidRDefault="00CB6938" w:rsidP="00111347">
            <w:pPr>
              <w:spacing w:after="0"/>
              <w:ind w:firstLine="0"/>
              <w:jc w:val="center"/>
              <w:rPr>
                <w:rFonts w:ascii="Arial" w:hAnsi="Arial" w:cs="Arial"/>
                <w:sz w:val="18"/>
                <w:szCs w:val="18"/>
                <w:lang w:val="es-ES" w:eastAsia="es-ES"/>
              </w:rPr>
            </w:pPr>
            <w:r w:rsidRPr="00A73DE6">
              <w:rPr>
                <w:rFonts w:ascii="Arial" w:hAnsi="Arial" w:cs="Arial"/>
                <w:sz w:val="18"/>
                <w:szCs w:val="18"/>
                <w:lang w:val="es-ES" w:eastAsia="es-ES"/>
              </w:rPr>
              <w:t>OO</w:t>
            </w:r>
            <w:r>
              <w:rPr>
                <w:rFonts w:ascii="Arial" w:hAnsi="Arial" w:cs="Arial"/>
                <w:sz w:val="18"/>
                <w:szCs w:val="18"/>
                <w:lang w:val="es-ES" w:eastAsia="es-ES"/>
              </w:rPr>
              <w:t>.</w:t>
            </w:r>
            <w:r w:rsidRPr="00A73DE6">
              <w:rPr>
                <w:rFonts w:ascii="Arial" w:hAnsi="Arial" w:cs="Arial"/>
                <w:sz w:val="18"/>
                <w:szCs w:val="18"/>
                <w:lang w:val="es-ES" w:eastAsia="es-ES"/>
              </w:rPr>
              <w:t>AA.</w:t>
            </w:r>
          </w:p>
        </w:tc>
        <w:tc>
          <w:tcPr>
            <w:tcW w:w="1560" w:type="dxa"/>
            <w:tcBorders>
              <w:top w:val="single" w:sz="4" w:space="0" w:color="auto"/>
              <w:left w:val="nil"/>
              <w:bottom w:val="single" w:sz="4" w:space="0" w:color="auto"/>
              <w:right w:val="nil"/>
            </w:tcBorders>
            <w:shd w:val="clear" w:color="auto" w:fill="FABF8F" w:themeFill="accent6" w:themeFillTint="99"/>
            <w:vAlign w:val="center"/>
          </w:tcPr>
          <w:p w:rsidR="00CB6938" w:rsidRPr="00A73DE6" w:rsidRDefault="00CB6938" w:rsidP="00111347">
            <w:pPr>
              <w:spacing w:after="0"/>
              <w:ind w:firstLine="0"/>
              <w:jc w:val="center"/>
              <w:rPr>
                <w:rFonts w:ascii="Arial" w:hAnsi="Arial" w:cs="Arial"/>
                <w:sz w:val="18"/>
                <w:szCs w:val="18"/>
                <w:lang w:val="es-ES" w:eastAsia="es-ES"/>
              </w:rPr>
            </w:pPr>
            <w:r w:rsidRPr="00A73DE6">
              <w:rPr>
                <w:rFonts w:ascii="Arial" w:hAnsi="Arial" w:cs="Arial"/>
                <w:sz w:val="18"/>
                <w:szCs w:val="18"/>
                <w:lang w:val="es-ES" w:eastAsia="es-ES"/>
              </w:rPr>
              <w:t>Mancomunidad</w:t>
            </w:r>
          </w:p>
        </w:tc>
        <w:tc>
          <w:tcPr>
            <w:tcW w:w="1832" w:type="dxa"/>
            <w:tcBorders>
              <w:top w:val="single" w:sz="4" w:space="0" w:color="auto"/>
              <w:left w:val="nil"/>
              <w:bottom w:val="single" w:sz="4" w:space="0" w:color="auto"/>
              <w:right w:val="nil"/>
            </w:tcBorders>
            <w:shd w:val="clear" w:color="auto" w:fill="FABF8F" w:themeFill="accent6" w:themeFillTint="99"/>
            <w:vAlign w:val="center"/>
          </w:tcPr>
          <w:p w:rsidR="00CB6938" w:rsidRPr="00A73DE6" w:rsidRDefault="00CB6938" w:rsidP="00111347">
            <w:pPr>
              <w:spacing w:after="0"/>
              <w:ind w:right="-76" w:firstLine="0"/>
              <w:jc w:val="center"/>
              <w:rPr>
                <w:rFonts w:ascii="Arial" w:hAnsi="Arial" w:cs="Arial"/>
                <w:sz w:val="18"/>
                <w:szCs w:val="18"/>
                <w:lang w:val="es-ES" w:eastAsia="es-ES"/>
              </w:rPr>
            </w:pPr>
            <w:r w:rsidRPr="00A73DE6">
              <w:rPr>
                <w:rFonts w:ascii="Arial" w:hAnsi="Arial" w:cs="Arial"/>
                <w:sz w:val="18"/>
                <w:szCs w:val="18"/>
                <w:lang w:val="es-ES" w:eastAsia="es-ES"/>
              </w:rPr>
              <w:t>Contratos de servicio</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Frontón Retegui</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Gestión actividades deportivas</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Biblioteca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Ludoteca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Atención domiciliaria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Empleo social protegido</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Casa de Cultura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Educación</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Euskera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Igualdad</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Juventud</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Oficina de Atención Ciudadana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Padrón</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Participación ciudadana</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Oficina de Inserción Laboral</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Servicio de Inmigración</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Telecentro</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Aula Mentor</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Recaudación</w:t>
            </w:r>
          </w:p>
        </w:tc>
        <w:tc>
          <w:tcPr>
            <w:tcW w:w="1366"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2"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p>
        </w:tc>
      </w:tr>
      <w:tr w:rsidR="007A0FD3" w:rsidRPr="00F2113C" w:rsidTr="00F2113C">
        <w:trPr>
          <w:trHeight w:val="255"/>
          <w:jc w:val="center"/>
        </w:trPr>
        <w:tc>
          <w:tcPr>
            <w:tcW w:w="2883"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left"/>
              <w:rPr>
                <w:rFonts w:ascii="Arial Narrow" w:hAnsi="Arial Narrow"/>
                <w:lang w:val="es-ES" w:eastAsia="es-ES"/>
              </w:rPr>
            </w:pPr>
            <w:r w:rsidRPr="00F2113C">
              <w:rPr>
                <w:rFonts w:ascii="Arial Narrow" w:hAnsi="Arial Narrow"/>
                <w:lang w:val="es-ES" w:eastAsia="es-ES"/>
              </w:rPr>
              <w:t>Recaudación ejecutiva</w:t>
            </w:r>
          </w:p>
        </w:tc>
        <w:tc>
          <w:tcPr>
            <w:tcW w:w="1366"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r w:rsidRPr="00F2113C">
              <w:rPr>
                <w:rFonts w:ascii="Arial Narrow" w:hAnsi="Arial Narrow"/>
                <w:lang w:val="es-ES" w:eastAsia="es-ES"/>
              </w:rPr>
              <w:t>x</w:t>
            </w:r>
          </w:p>
        </w:tc>
        <w:tc>
          <w:tcPr>
            <w:tcW w:w="1154"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560"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firstLine="0"/>
              <w:jc w:val="center"/>
              <w:rPr>
                <w:rFonts w:ascii="Arial Narrow" w:hAnsi="Arial Narrow"/>
                <w:lang w:val="es-ES" w:eastAsia="es-ES"/>
              </w:rPr>
            </w:pPr>
          </w:p>
        </w:tc>
        <w:tc>
          <w:tcPr>
            <w:tcW w:w="1832" w:type="dxa"/>
            <w:tcBorders>
              <w:top w:val="single" w:sz="2" w:space="0" w:color="auto"/>
              <w:left w:val="nil"/>
              <w:bottom w:val="single" w:sz="4" w:space="0" w:color="auto"/>
              <w:right w:val="nil"/>
            </w:tcBorders>
            <w:shd w:val="clear" w:color="auto" w:fill="auto"/>
            <w:vAlign w:val="center"/>
          </w:tcPr>
          <w:p w:rsidR="007A0FD3" w:rsidRPr="00F2113C" w:rsidRDefault="007A0FD3" w:rsidP="0045072B">
            <w:pPr>
              <w:spacing w:after="0"/>
              <w:ind w:right="-76" w:firstLine="0"/>
              <w:jc w:val="center"/>
              <w:rPr>
                <w:rFonts w:ascii="Arial Narrow" w:hAnsi="Arial Narrow"/>
                <w:lang w:val="es-ES" w:eastAsia="es-ES"/>
              </w:rPr>
            </w:pPr>
            <w:r w:rsidRPr="00F2113C">
              <w:rPr>
                <w:rFonts w:ascii="Arial Narrow" w:hAnsi="Arial Narrow"/>
                <w:lang w:val="es-ES" w:eastAsia="es-ES"/>
              </w:rPr>
              <w:t>x</w:t>
            </w:r>
          </w:p>
        </w:tc>
      </w:tr>
    </w:tbl>
    <w:p w:rsidR="007A0FD3" w:rsidRPr="00854CAB" w:rsidRDefault="007A0FD3" w:rsidP="00CB6938">
      <w:pPr>
        <w:pStyle w:val="texto"/>
        <w:suppressAutoHyphens/>
        <w:spacing w:after="0"/>
        <w:jc w:val="center"/>
        <w:rPr>
          <w:szCs w:val="26"/>
        </w:rPr>
      </w:pPr>
    </w:p>
    <w:p w:rsidR="007A0FD3" w:rsidRPr="00EA562B" w:rsidRDefault="007A0FD3" w:rsidP="00CB6938">
      <w:pPr>
        <w:pStyle w:val="texto"/>
        <w:suppressAutoHyphens/>
        <w:rPr>
          <w:szCs w:val="26"/>
        </w:rPr>
      </w:pPr>
      <w:r w:rsidRPr="00B4695D">
        <w:rPr>
          <w:szCs w:val="26"/>
        </w:rPr>
        <w:t xml:space="preserve">El </w:t>
      </w:r>
      <w:r w:rsidRPr="00DD50DC">
        <w:rPr>
          <w:szCs w:val="26"/>
        </w:rPr>
        <w:t>presupuesto</w:t>
      </w:r>
      <w:r w:rsidRPr="00B4695D">
        <w:rPr>
          <w:szCs w:val="26"/>
        </w:rPr>
        <w:t xml:space="preserve"> </w:t>
      </w:r>
      <w:r>
        <w:rPr>
          <w:szCs w:val="26"/>
        </w:rPr>
        <w:t xml:space="preserve">general </w:t>
      </w:r>
      <w:r w:rsidRPr="00B4695D">
        <w:rPr>
          <w:szCs w:val="26"/>
        </w:rPr>
        <w:t xml:space="preserve">de la entidad fue aprobado por el Pleno municipal </w:t>
      </w:r>
      <w:r>
        <w:rPr>
          <w:szCs w:val="26"/>
        </w:rPr>
        <w:t xml:space="preserve">inicialmente en sesión de Pleno de fecha </w:t>
      </w:r>
      <w:r w:rsidRPr="00C55923">
        <w:rPr>
          <w:szCs w:val="26"/>
        </w:rPr>
        <w:t xml:space="preserve">29 de diciembre de 2014 y definitivamente el 3 de febrero de 2015. </w:t>
      </w:r>
      <w:r w:rsidRPr="00B4695D">
        <w:rPr>
          <w:szCs w:val="26"/>
        </w:rPr>
        <w:t>Igualmente, ese mismo Pleno aprobó las bases de ejecución.</w:t>
      </w:r>
    </w:p>
    <w:p w:rsidR="007A0FD3" w:rsidRDefault="007A0FD3" w:rsidP="007A0FD3">
      <w:pPr>
        <w:pStyle w:val="texto"/>
        <w:tabs>
          <w:tab w:val="clear" w:pos="2835"/>
          <w:tab w:val="clear" w:pos="3969"/>
          <w:tab w:val="clear" w:pos="5103"/>
          <w:tab w:val="clear" w:pos="6237"/>
          <w:tab w:val="clear" w:pos="7371"/>
        </w:tabs>
        <w:rPr>
          <w:szCs w:val="26"/>
        </w:rPr>
      </w:pPr>
      <w:r w:rsidRPr="00A522C1">
        <w:rPr>
          <w:szCs w:val="26"/>
        </w:rPr>
        <w:t xml:space="preserve">El informe se estructura en </w:t>
      </w:r>
      <w:r>
        <w:rPr>
          <w:szCs w:val="26"/>
        </w:rPr>
        <w:t xml:space="preserve">cuatro </w:t>
      </w:r>
      <w:r w:rsidRPr="00A522C1">
        <w:rPr>
          <w:szCs w:val="26"/>
        </w:rPr>
        <w:t>epígrafes, incluyendo esta introducción. En el segundo epígrafe mostramos</w:t>
      </w:r>
      <w:r>
        <w:rPr>
          <w:szCs w:val="26"/>
        </w:rPr>
        <w:t xml:space="preserve"> nuestra opinión sobre la cuenta general de 2015 y en el tercero un resumen de los principales estados financieros del ayuntamiento. Por último, en el cuarto, incluimos las observaciones sobre a</w:t>
      </w:r>
      <w:r>
        <w:rPr>
          <w:szCs w:val="26"/>
        </w:rPr>
        <w:t>s</w:t>
      </w:r>
      <w:r>
        <w:rPr>
          <w:szCs w:val="26"/>
        </w:rPr>
        <w:t>pectos que no afectan a nuestra opinión (situación económico financiera del ayuntamiento, cumplimiento de los objetivos de estabilidad presupuestaria y estabilidad financiera y aspectos generales), así como los comentarios, concl</w:t>
      </w:r>
      <w:r>
        <w:rPr>
          <w:szCs w:val="26"/>
        </w:rPr>
        <w:t>u</w:t>
      </w:r>
      <w:r>
        <w:rPr>
          <w:szCs w:val="26"/>
        </w:rPr>
        <w:t xml:space="preserve">siones y recomendaciones, por áreas, que estimamos oportunas para mejorar la organización y control interno municipal. </w:t>
      </w:r>
    </w:p>
    <w:p w:rsidR="007A0FD3" w:rsidRDefault="007A0FD3" w:rsidP="007A0FD3">
      <w:pPr>
        <w:pStyle w:val="texto"/>
        <w:suppressAutoHyphens/>
        <w:rPr>
          <w:szCs w:val="26"/>
        </w:rPr>
      </w:pPr>
      <w:r w:rsidRPr="002038C5">
        <w:rPr>
          <w:szCs w:val="26"/>
        </w:rPr>
        <w:t>Además, se incluyen dos anexos:</w:t>
      </w:r>
      <w:r w:rsidRPr="00CB4F8C">
        <w:rPr>
          <w:szCs w:val="26"/>
        </w:rPr>
        <w:t xml:space="preserve"> </w:t>
      </w:r>
    </w:p>
    <w:p w:rsidR="007A0FD3" w:rsidRPr="0045072B" w:rsidRDefault="007A0FD3" w:rsidP="0045072B">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45072B">
        <w:rPr>
          <w:rFonts w:cs="Arial"/>
        </w:rPr>
        <w:t xml:space="preserve">Uno con las cuentas de la Fundación Auditorio de Barañáin que, aunque no forman parte formalmente de la cuenta general del </w:t>
      </w:r>
      <w:r w:rsidR="00CB6938">
        <w:rPr>
          <w:rFonts w:cs="Arial"/>
        </w:rPr>
        <w:t>a</w:t>
      </w:r>
      <w:r w:rsidRPr="0045072B">
        <w:rPr>
          <w:rFonts w:cs="Arial"/>
        </w:rPr>
        <w:t>yuntamiento, se incluyen como anexo en este informe</w:t>
      </w:r>
    </w:p>
    <w:p w:rsidR="007A0FD3" w:rsidRPr="0045072B" w:rsidRDefault="007A0FD3" w:rsidP="0045072B">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rsidRPr="0045072B">
        <w:rPr>
          <w:rFonts w:cs="Arial"/>
        </w:rPr>
        <w:t xml:space="preserve">Otro con la memoria de las cuentas del ejercicio 2015 realizada por el </w:t>
      </w:r>
      <w:r w:rsidR="00CB6938">
        <w:rPr>
          <w:rFonts w:cs="Arial"/>
        </w:rPr>
        <w:t>a</w:t>
      </w:r>
      <w:r w:rsidRPr="0045072B">
        <w:rPr>
          <w:rFonts w:cs="Arial"/>
        </w:rPr>
        <w:t xml:space="preserve">yuntamiento. </w:t>
      </w:r>
    </w:p>
    <w:p w:rsidR="007A0FD3" w:rsidRPr="00385B45" w:rsidRDefault="007A0FD3" w:rsidP="007A0FD3">
      <w:pPr>
        <w:pStyle w:val="texto"/>
        <w:suppressAutoHyphens/>
        <w:rPr>
          <w:szCs w:val="26"/>
        </w:rPr>
      </w:pPr>
      <w:r w:rsidRPr="00CB4F8C">
        <w:rPr>
          <w:szCs w:val="26"/>
        </w:rPr>
        <w:t>Agradecemos al personal del Ayuntamiento de Barañáin y de sus organismos autónomos la colaboración prestada en la realización del presente trabajo.</w:t>
      </w:r>
    </w:p>
    <w:p w:rsidR="007A0FD3" w:rsidRPr="00AF7706" w:rsidRDefault="007A0FD3" w:rsidP="007A0FD3">
      <w:pPr>
        <w:pStyle w:val="atitulo1"/>
      </w:pPr>
      <w:bookmarkStart w:id="6" w:name="_Toc309383712"/>
      <w:r w:rsidRPr="00385B45">
        <w:br w:type="page"/>
      </w:r>
      <w:bookmarkStart w:id="7" w:name="_Toc394503025"/>
      <w:bookmarkStart w:id="8" w:name="_Toc467569452"/>
      <w:r w:rsidRPr="00AF7706">
        <w:lastRenderedPageBreak/>
        <w:t xml:space="preserve">II. </w:t>
      </w:r>
      <w:bookmarkEnd w:id="6"/>
      <w:bookmarkEnd w:id="7"/>
      <w:r w:rsidRPr="003B63A7">
        <w:t>Opinión</w:t>
      </w:r>
      <w:r>
        <w:t xml:space="preserve"> sobre la cuenta general 2015</w:t>
      </w:r>
      <w:bookmarkEnd w:id="8"/>
    </w:p>
    <w:p w:rsidR="007A0FD3" w:rsidRDefault="007A0FD3" w:rsidP="007A0FD3">
      <w:pPr>
        <w:pStyle w:val="texto"/>
        <w:suppressAutoHyphens/>
        <w:rPr>
          <w:szCs w:val="26"/>
        </w:rPr>
      </w:pPr>
      <w:r w:rsidRPr="00F326E5">
        <w:rPr>
          <w:szCs w:val="26"/>
        </w:rPr>
        <w:t>Hemos fiscalizado la cuenta ge</w:t>
      </w:r>
      <w:r>
        <w:rPr>
          <w:szCs w:val="26"/>
        </w:rPr>
        <w:t xml:space="preserve">neral del Ayuntamiento de </w:t>
      </w:r>
      <w:r w:rsidR="003C31EB">
        <w:rPr>
          <w:szCs w:val="26"/>
        </w:rPr>
        <w:t>Barañáin</w:t>
      </w:r>
      <w:r>
        <w:rPr>
          <w:szCs w:val="26"/>
        </w:rPr>
        <w:t xml:space="preserve"> </w:t>
      </w:r>
      <w:r w:rsidRPr="00F326E5">
        <w:rPr>
          <w:szCs w:val="26"/>
        </w:rPr>
        <w:t>correspondiente al ejercicio 201</w:t>
      </w:r>
      <w:r>
        <w:rPr>
          <w:szCs w:val="26"/>
        </w:rPr>
        <w:t>5</w:t>
      </w:r>
      <w:r w:rsidRPr="00F326E5">
        <w:rPr>
          <w:szCs w:val="26"/>
        </w:rPr>
        <w:t xml:space="preserve">, cuyos estados contables se recogen de forma resumida en el </w:t>
      </w:r>
      <w:r w:rsidRPr="002038C5">
        <w:rPr>
          <w:szCs w:val="26"/>
        </w:rPr>
        <w:t>apartado tercero</w:t>
      </w:r>
      <w:r w:rsidRPr="00F326E5">
        <w:rPr>
          <w:szCs w:val="26"/>
        </w:rPr>
        <w:t xml:space="preserve"> del presente informe</w:t>
      </w:r>
      <w:r w:rsidRPr="00CB4F8C">
        <w:rPr>
          <w:szCs w:val="26"/>
        </w:rPr>
        <w:t>.</w:t>
      </w:r>
    </w:p>
    <w:p w:rsidR="007A0FD3" w:rsidRDefault="007A0FD3" w:rsidP="007A0FD3">
      <w:pPr>
        <w:pStyle w:val="texto"/>
        <w:tabs>
          <w:tab w:val="clear" w:pos="2835"/>
          <w:tab w:val="clear" w:pos="3969"/>
          <w:tab w:val="clear" w:pos="5103"/>
          <w:tab w:val="clear" w:pos="6237"/>
          <w:tab w:val="clear" w:pos="7371"/>
          <w:tab w:val="left" w:pos="480"/>
          <w:tab w:val="num" w:pos="6597"/>
        </w:tabs>
        <w:spacing w:before="200" w:after="240"/>
        <w:ind w:firstLine="0"/>
        <w:rPr>
          <w:rFonts w:ascii="Arial" w:hAnsi="Arial" w:cs="Arial"/>
          <w:i/>
          <w:sz w:val="25"/>
          <w:szCs w:val="25"/>
        </w:rPr>
      </w:pPr>
      <w:r w:rsidRPr="00853102">
        <w:rPr>
          <w:rFonts w:ascii="Arial" w:hAnsi="Arial" w:cs="Arial"/>
          <w:i/>
          <w:sz w:val="25"/>
          <w:szCs w:val="25"/>
        </w:rPr>
        <w:t>Responsabilidad del ayuntamiento</w:t>
      </w:r>
    </w:p>
    <w:p w:rsidR="007A0FD3" w:rsidRDefault="007A0FD3" w:rsidP="007A0FD3">
      <w:pPr>
        <w:tabs>
          <w:tab w:val="center" w:pos="2835"/>
          <w:tab w:val="center" w:pos="3969"/>
          <w:tab w:val="center" w:pos="5103"/>
          <w:tab w:val="center" w:pos="6237"/>
          <w:tab w:val="center" w:pos="7371"/>
        </w:tabs>
        <w:ind w:firstLine="284"/>
        <w:rPr>
          <w:spacing w:val="6"/>
          <w:sz w:val="26"/>
          <w:szCs w:val="24"/>
        </w:rPr>
      </w:pPr>
      <w:r w:rsidRPr="00684B27">
        <w:rPr>
          <w:spacing w:val="6"/>
          <w:sz w:val="26"/>
          <w:szCs w:val="24"/>
        </w:rPr>
        <w:t xml:space="preserve">La Intervención es la responsable de formar la </w:t>
      </w:r>
      <w:r>
        <w:rPr>
          <w:spacing w:val="6"/>
          <w:sz w:val="26"/>
          <w:szCs w:val="24"/>
        </w:rPr>
        <w:t>c</w:t>
      </w:r>
      <w:r w:rsidRPr="00684B27">
        <w:rPr>
          <w:spacing w:val="6"/>
          <w:sz w:val="26"/>
          <w:szCs w:val="24"/>
        </w:rPr>
        <w:t xml:space="preserve">uenta </w:t>
      </w:r>
      <w:r>
        <w:rPr>
          <w:spacing w:val="6"/>
          <w:sz w:val="26"/>
          <w:szCs w:val="24"/>
        </w:rPr>
        <w:t>g</w:t>
      </w:r>
      <w:r w:rsidRPr="00684B27">
        <w:rPr>
          <w:spacing w:val="6"/>
          <w:sz w:val="26"/>
          <w:szCs w:val="24"/>
        </w:rPr>
        <w:t>eneral, de forma que expresen la imagen fiel</w:t>
      </w:r>
      <w:r w:rsidRPr="00F326E5">
        <w:rPr>
          <w:spacing w:val="6"/>
          <w:sz w:val="26"/>
          <w:szCs w:val="24"/>
        </w:rPr>
        <w:t xml:space="preserve"> de la liquidación presupuestaria, del patrimonio, de los resultados y de la situación financiera del ayuntamiento de conformidad con el marco normativo de información financiera pública aplicable; esta responsab</w:t>
      </w:r>
      <w:r w:rsidRPr="00F326E5">
        <w:rPr>
          <w:spacing w:val="6"/>
          <w:sz w:val="26"/>
          <w:szCs w:val="24"/>
        </w:rPr>
        <w:t>i</w:t>
      </w:r>
      <w:r w:rsidRPr="00F326E5">
        <w:rPr>
          <w:spacing w:val="6"/>
          <w:sz w:val="26"/>
          <w:szCs w:val="24"/>
        </w:rPr>
        <w:t xml:space="preserve">lidad abarca la concepción, implantación y el mantenimiento del control interno pertinente para la elaboración y presentación de las cuentas generales libres de incorrecciones materiales debidas a fraude o error. </w:t>
      </w:r>
    </w:p>
    <w:p w:rsidR="007A0FD3" w:rsidRPr="00F326E5" w:rsidRDefault="007A0FD3" w:rsidP="007A0FD3">
      <w:pPr>
        <w:tabs>
          <w:tab w:val="center" w:pos="2835"/>
          <w:tab w:val="center" w:pos="3969"/>
          <w:tab w:val="center" w:pos="5103"/>
          <w:tab w:val="center" w:pos="6237"/>
          <w:tab w:val="center" w:pos="7371"/>
        </w:tabs>
        <w:ind w:firstLine="284"/>
        <w:rPr>
          <w:spacing w:val="6"/>
          <w:sz w:val="26"/>
          <w:szCs w:val="24"/>
        </w:rPr>
      </w:pPr>
      <w:r w:rsidRPr="00E25D6E">
        <w:rPr>
          <w:spacing w:val="6"/>
          <w:sz w:val="26"/>
          <w:szCs w:val="24"/>
        </w:rPr>
        <w:t xml:space="preserve">El Pleno del </w:t>
      </w:r>
      <w:r w:rsidRPr="002038C5">
        <w:rPr>
          <w:spacing w:val="6"/>
          <w:sz w:val="26"/>
          <w:szCs w:val="24"/>
        </w:rPr>
        <w:t>30 de mayo de 2016</w:t>
      </w:r>
      <w:r>
        <w:rPr>
          <w:spacing w:val="6"/>
          <w:sz w:val="26"/>
          <w:szCs w:val="24"/>
        </w:rPr>
        <w:t xml:space="preserve">, </w:t>
      </w:r>
      <w:r w:rsidRPr="00E25D6E">
        <w:rPr>
          <w:spacing w:val="6"/>
          <w:sz w:val="26"/>
          <w:szCs w:val="24"/>
        </w:rPr>
        <w:t>aprobó las cuentas correspondientes al año 201</w:t>
      </w:r>
      <w:r>
        <w:rPr>
          <w:spacing w:val="6"/>
          <w:sz w:val="26"/>
          <w:szCs w:val="24"/>
        </w:rPr>
        <w:t>5</w:t>
      </w:r>
      <w:r w:rsidRPr="00E25D6E">
        <w:rPr>
          <w:spacing w:val="6"/>
          <w:sz w:val="26"/>
          <w:szCs w:val="24"/>
        </w:rPr>
        <w:t>.</w:t>
      </w:r>
    </w:p>
    <w:p w:rsidR="007A0FD3" w:rsidRDefault="007A0FD3" w:rsidP="007A0FD3">
      <w:pPr>
        <w:pStyle w:val="texto"/>
      </w:pPr>
      <w:r w:rsidRPr="00F326E5">
        <w:t xml:space="preserve">El ayuntamiento, </w:t>
      </w:r>
      <w:r>
        <w:t>además de la responsabilidad de formular y presentar las cuentas anuales, debe garantizar que las actividades, operaciones presupuest</w:t>
      </w:r>
      <w:r>
        <w:t>a</w:t>
      </w:r>
      <w:r>
        <w:t>rias y financieras y la información reflejadas en las cuentas anuales resultan conformes con las normas aplicables y de establecer los sistemas de control i</w:t>
      </w:r>
      <w:r>
        <w:t>n</w:t>
      </w:r>
      <w:r>
        <w:t>terno que considere necesario para esa finalidad.</w:t>
      </w:r>
    </w:p>
    <w:p w:rsidR="007A0FD3" w:rsidRDefault="007A0FD3" w:rsidP="007A0FD3">
      <w:pPr>
        <w:tabs>
          <w:tab w:val="center" w:pos="2835"/>
          <w:tab w:val="center" w:pos="3969"/>
          <w:tab w:val="center" w:pos="5103"/>
          <w:tab w:val="center" w:pos="6237"/>
          <w:tab w:val="center" w:pos="7371"/>
        </w:tabs>
        <w:spacing w:after="240"/>
        <w:ind w:firstLine="284"/>
        <w:rPr>
          <w:rFonts w:ascii="Arial" w:hAnsi="Arial" w:cs="Arial"/>
          <w:i/>
          <w:sz w:val="25"/>
          <w:szCs w:val="25"/>
        </w:rPr>
      </w:pPr>
      <w:r w:rsidRPr="00853102">
        <w:rPr>
          <w:rFonts w:ascii="Arial" w:hAnsi="Arial" w:cs="Arial"/>
          <w:i/>
          <w:sz w:val="25"/>
          <w:szCs w:val="25"/>
        </w:rPr>
        <w:t xml:space="preserve"> Responsabilidad de la Cámara de Comptos de Navarra</w:t>
      </w:r>
    </w:p>
    <w:p w:rsidR="007A0FD3" w:rsidRDefault="007A0FD3" w:rsidP="007A0FD3">
      <w:pPr>
        <w:tabs>
          <w:tab w:val="center" w:pos="2835"/>
          <w:tab w:val="center" w:pos="3969"/>
          <w:tab w:val="center" w:pos="5103"/>
          <w:tab w:val="center" w:pos="6237"/>
          <w:tab w:val="center" w:pos="7371"/>
        </w:tabs>
        <w:ind w:firstLine="284"/>
        <w:rPr>
          <w:spacing w:val="6"/>
          <w:sz w:val="26"/>
          <w:szCs w:val="24"/>
        </w:rPr>
      </w:pPr>
      <w:r w:rsidRPr="00F326E5">
        <w:rPr>
          <w:spacing w:val="6"/>
          <w:sz w:val="26"/>
          <w:szCs w:val="24"/>
        </w:rPr>
        <w:t>Nuestra responsabilidad es expresar una opinión sobre la fiabilidad de las cuentas generales adjuntas y la legalidad de las operaciones efectuadas basada en nuestra fiscalización.</w:t>
      </w:r>
    </w:p>
    <w:p w:rsidR="007A0FD3" w:rsidRPr="00F326E5" w:rsidRDefault="007A0FD3" w:rsidP="007A0FD3">
      <w:pPr>
        <w:tabs>
          <w:tab w:val="center" w:pos="2835"/>
          <w:tab w:val="center" w:pos="3969"/>
          <w:tab w:val="center" w:pos="5103"/>
          <w:tab w:val="center" w:pos="6237"/>
          <w:tab w:val="center" w:pos="7371"/>
        </w:tabs>
        <w:ind w:firstLine="284"/>
        <w:rPr>
          <w:spacing w:val="6"/>
          <w:sz w:val="26"/>
          <w:szCs w:val="24"/>
        </w:rPr>
      </w:pPr>
      <w:r w:rsidRPr="00F326E5">
        <w:rPr>
          <w:spacing w:val="6"/>
          <w:sz w:val="26"/>
          <w:szCs w:val="24"/>
        </w:rPr>
        <w:t>Para ello, hemos llevado a cabo la misma de conformidad con los principios fundamentales de fiscalización de las Instituciones Públicas de Control E</w:t>
      </w:r>
      <w:r w:rsidRPr="00F326E5">
        <w:rPr>
          <w:spacing w:val="6"/>
          <w:sz w:val="26"/>
          <w:szCs w:val="24"/>
        </w:rPr>
        <w:t>x</w:t>
      </w:r>
      <w:r w:rsidRPr="00F326E5">
        <w:rPr>
          <w:spacing w:val="6"/>
          <w:sz w:val="26"/>
          <w:szCs w:val="24"/>
        </w:rPr>
        <w:t>terno. Dichos principios exigen que cumplamos los requerimientos de ética, así como que planifiquemos y ejecutemos la fiscalización con el fin de obtener una seguridad razonable de que las cuentas generales están libres de incorrecciones materiales y que las actividades, operaciones financieras y la información refl</w:t>
      </w:r>
      <w:r w:rsidRPr="00F326E5">
        <w:rPr>
          <w:spacing w:val="6"/>
          <w:sz w:val="26"/>
          <w:szCs w:val="24"/>
        </w:rPr>
        <w:t>e</w:t>
      </w:r>
      <w:r w:rsidRPr="00F326E5">
        <w:rPr>
          <w:spacing w:val="6"/>
          <w:sz w:val="26"/>
          <w:szCs w:val="24"/>
        </w:rPr>
        <w:t xml:space="preserve">jadas en los estados financieros resultan, en todos los aspectos significativos, conformes con la normativa vigente. </w:t>
      </w:r>
    </w:p>
    <w:p w:rsidR="007A0FD3" w:rsidRPr="00F326E5" w:rsidRDefault="007A0FD3" w:rsidP="007A0FD3">
      <w:pPr>
        <w:tabs>
          <w:tab w:val="center" w:pos="2835"/>
          <w:tab w:val="center" w:pos="3969"/>
          <w:tab w:val="center" w:pos="5103"/>
          <w:tab w:val="center" w:pos="6237"/>
          <w:tab w:val="center" w:pos="7371"/>
        </w:tabs>
        <w:spacing w:after="120"/>
        <w:ind w:firstLine="284"/>
        <w:rPr>
          <w:spacing w:val="6"/>
          <w:sz w:val="26"/>
          <w:szCs w:val="24"/>
        </w:rPr>
      </w:pPr>
      <w:r>
        <w:rPr>
          <w:spacing w:val="6"/>
          <w:sz w:val="26"/>
          <w:szCs w:val="24"/>
        </w:rPr>
        <w:t>Esta</w:t>
      </w:r>
      <w:r w:rsidRPr="00F326E5">
        <w:rPr>
          <w:spacing w:val="6"/>
          <w:sz w:val="26"/>
          <w:szCs w:val="24"/>
        </w:rPr>
        <w:t xml:space="preserve"> fiscalización requiere la aplicación de procedimientos para obtener ev</w:t>
      </w:r>
      <w:r w:rsidRPr="00F326E5">
        <w:rPr>
          <w:spacing w:val="6"/>
          <w:sz w:val="26"/>
          <w:szCs w:val="24"/>
        </w:rPr>
        <w:t>i</w:t>
      </w:r>
      <w:r w:rsidRPr="00F326E5">
        <w:rPr>
          <w:spacing w:val="6"/>
          <w:sz w:val="26"/>
          <w:szCs w:val="24"/>
        </w:rPr>
        <w:t>dencia de auditoría sobre los importes y la información revelada en las cuentas generales y sobre la legalidad de las operaciones. Los procedimientos selecci</w:t>
      </w:r>
      <w:r w:rsidRPr="00F326E5">
        <w:rPr>
          <w:spacing w:val="6"/>
          <w:sz w:val="26"/>
          <w:szCs w:val="24"/>
        </w:rPr>
        <w:t>o</w:t>
      </w:r>
      <w:r w:rsidRPr="00F326E5">
        <w:rPr>
          <w:spacing w:val="6"/>
          <w:sz w:val="26"/>
          <w:szCs w:val="24"/>
        </w:rPr>
        <w:t>nados dependen del juicio del auditor, incluida la valoración de los riesgos ta</w:t>
      </w:r>
      <w:r w:rsidRPr="00F326E5">
        <w:rPr>
          <w:spacing w:val="6"/>
          <w:sz w:val="26"/>
          <w:szCs w:val="24"/>
        </w:rPr>
        <w:t>n</w:t>
      </w:r>
      <w:r w:rsidRPr="00F326E5">
        <w:rPr>
          <w:spacing w:val="6"/>
          <w:sz w:val="26"/>
          <w:szCs w:val="24"/>
        </w:rPr>
        <w:t>to de incorrección material en las cuentas anuales, debida a fraude o error como de incumplimientos significativos de la legalidad. Al efectuar dichas valoraci</w:t>
      </w:r>
      <w:r w:rsidRPr="00F326E5">
        <w:rPr>
          <w:spacing w:val="6"/>
          <w:sz w:val="26"/>
          <w:szCs w:val="24"/>
        </w:rPr>
        <w:t>o</w:t>
      </w:r>
      <w:r w:rsidRPr="00F326E5">
        <w:rPr>
          <w:spacing w:val="6"/>
          <w:sz w:val="26"/>
          <w:szCs w:val="24"/>
        </w:rPr>
        <w:t xml:space="preserve">nes del riesgo, el auditor tiene en cuenta el control interno relevante para la </w:t>
      </w:r>
      <w:r w:rsidRPr="00F326E5">
        <w:rPr>
          <w:spacing w:val="6"/>
          <w:sz w:val="26"/>
          <w:szCs w:val="24"/>
        </w:rPr>
        <w:lastRenderedPageBreak/>
        <w:t>formulación por parte de la entidad de las cuentas generales, con el fin de dis</w:t>
      </w:r>
      <w:r w:rsidRPr="00F326E5">
        <w:rPr>
          <w:spacing w:val="6"/>
          <w:sz w:val="26"/>
          <w:szCs w:val="24"/>
        </w:rPr>
        <w:t>e</w:t>
      </w:r>
      <w:r w:rsidRPr="00F326E5">
        <w:rPr>
          <w:spacing w:val="6"/>
          <w:sz w:val="26"/>
          <w:szCs w:val="24"/>
        </w:rPr>
        <w:t>ñar los procedimientos de auditoría que sean adecuados en función de las ci</w:t>
      </w:r>
      <w:r w:rsidRPr="00F326E5">
        <w:rPr>
          <w:spacing w:val="6"/>
          <w:sz w:val="26"/>
          <w:szCs w:val="24"/>
        </w:rPr>
        <w:t>r</w:t>
      </w:r>
      <w:r w:rsidRPr="00F326E5">
        <w:rPr>
          <w:spacing w:val="6"/>
          <w:sz w:val="26"/>
          <w:szCs w:val="24"/>
        </w:rPr>
        <w:t>cunstancias, y no con la finalidad de expresar una opinión sobre la eficacia del control interno de la entidad. Una auditoría también incluye la evaluación de la adecuación de las políticas contables aplicadas y de la razonabilidad de las e</w:t>
      </w:r>
      <w:r w:rsidRPr="00F326E5">
        <w:rPr>
          <w:spacing w:val="6"/>
          <w:sz w:val="26"/>
          <w:szCs w:val="24"/>
        </w:rPr>
        <w:t>s</w:t>
      </w:r>
      <w:r w:rsidRPr="00F326E5">
        <w:rPr>
          <w:spacing w:val="6"/>
          <w:sz w:val="26"/>
          <w:szCs w:val="24"/>
        </w:rPr>
        <w:t>timaciones contables realizadas por los responsables, así como la evaluación de la presentación de las cuentas generales tomadas en su conjunto.</w:t>
      </w:r>
    </w:p>
    <w:p w:rsidR="007A0FD3" w:rsidRPr="00F326E5" w:rsidRDefault="007A0FD3" w:rsidP="007A0FD3">
      <w:pPr>
        <w:tabs>
          <w:tab w:val="center" w:pos="2835"/>
          <w:tab w:val="center" w:pos="3969"/>
          <w:tab w:val="center" w:pos="5103"/>
          <w:tab w:val="center" w:pos="6237"/>
          <w:tab w:val="center" w:pos="7371"/>
        </w:tabs>
        <w:spacing w:after="120"/>
        <w:ind w:firstLine="284"/>
        <w:rPr>
          <w:spacing w:val="6"/>
          <w:sz w:val="26"/>
          <w:szCs w:val="24"/>
        </w:rPr>
      </w:pPr>
      <w:r w:rsidRPr="00F326E5">
        <w:rPr>
          <w:spacing w:val="6"/>
          <w:sz w:val="26"/>
          <w:szCs w:val="24"/>
        </w:rPr>
        <w:t>Consideramos que la evidencia de auditoría que hemos obtenido proporciona una base suficiente y adecuada para nuestra opinión de fiscalización.</w:t>
      </w:r>
    </w:p>
    <w:p w:rsidR="007A0FD3" w:rsidRPr="00D87EB1" w:rsidRDefault="007A0FD3" w:rsidP="007A0FD3">
      <w:pPr>
        <w:pStyle w:val="texto"/>
        <w:suppressAutoHyphens/>
        <w:spacing w:after="240"/>
        <w:rPr>
          <w:szCs w:val="26"/>
        </w:rPr>
      </w:pPr>
      <w:r w:rsidRPr="00ED1E6A">
        <w:t xml:space="preserve">Como resultado de la fiscalización financiera y de cumplimiento de legalidad se desprende la siguiente opinión </w:t>
      </w:r>
      <w:r w:rsidRPr="00D87EB1">
        <w:t>con salvedad.</w:t>
      </w:r>
    </w:p>
    <w:p w:rsidR="007A0FD3" w:rsidRPr="00AF7706" w:rsidRDefault="007A0FD3" w:rsidP="007A0FD3">
      <w:pPr>
        <w:pStyle w:val="atitulo2"/>
        <w:suppressAutoHyphens/>
      </w:pPr>
      <w:bookmarkStart w:id="9" w:name="_Toc467569453"/>
      <w:r w:rsidRPr="00AF7706">
        <w:t>I</w:t>
      </w:r>
      <w:r>
        <w:t>I</w:t>
      </w:r>
      <w:r w:rsidRPr="00AF7706">
        <w:t xml:space="preserve">.1. </w:t>
      </w:r>
      <w:r>
        <w:t>Opinión de auditoría financiera</w:t>
      </w:r>
      <w:bookmarkEnd w:id="9"/>
    </w:p>
    <w:p w:rsidR="007A0FD3" w:rsidRPr="00853102" w:rsidRDefault="007A0FD3" w:rsidP="007A0FD3">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853102">
        <w:rPr>
          <w:rFonts w:ascii="Arial" w:hAnsi="Arial" w:cs="Arial"/>
          <w:i/>
          <w:sz w:val="25"/>
          <w:szCs w:val="25"/>
        </w:rPr>
        <w:t>Fundamento de la opinión con salvedad</w:t>
      </w:r>
    </w:p>
    <w:p w:rsidR="007A0FD3" w:rsidRPr="007E7911" w:rsidRDefault="007A0FD3" w:rsidP="007A0FD3">
      <w:pPr>
        <w:pStyle w:val="texto"/>
        <w:tabs>
          <w:tab w:val="clear" w:pos="2835"/>
          <w:tab w:val="clear" w:pos="3969"/>
          <w:tab w:val="clear" w:pos="5103"/>
          <w:tab w:val="clear" w:pos="6237"/>
          <w:tab w:val="clear" w:pos="7371"/>
          <w:tab w:val="left" w:pos="480"/>
          <w:tab w:val="num" w:pos="6597"/>
        </w:tabs>
        <w:spacing w:after="120"/>
        <w:rPr>
          <w:color w:val="FF0000"/>
          <w:szCs w:val="26"/>
        </w:rPr>
      </w:pPr>
      <w:r w:rsidRPr="00D8798F">
        <w:rPr>
          <w:szCs w:val="26"/>
        </w:rPr>
        <w:t xml:space="preserve">No se ha concluido aún el proceso de actualización, y posterior aprobación, del inventario que data de </w:t>
      </w:r>
      <w:r>
        <w:rPr>
          <w:szCs w:val="26"/>
        </w:rPr>
        <w:t>1992.</w:t>
      </w:r>
    </w:p>
    <w:p w:rsidR="007A0FD3" w:rsidRPr="00853102" w:rsidRDefault="007A0FD3" w:rsidP="007A0FD3">
      <w:pPr>
        <w:pStyle w:val="texto"/>
        <w:tabs>
          <w:tab w:val="clear" w:pos="2835"/>
          <w:tab w:val="clear" w:pos="3969"/>
          <w:tab w:val="clear" w:pos="5103"/>
          <w:tab w:val="clear" w:pos="6237"/>
          <w:tab w:val="clear" w:pos="7371"/>
          <w:tab w:val="left" w:pos="480"/>
          <w:tab w:val="num" w:pos="6597"/>
        </w:tabs>
        <w:spacing w:before="200" w:after="180"/>
        <w:ind w:left="289" w:firstLine="0"/>
        <w:rPr>
          <w:rFonts w:ascii="Arial" w:hAnsi="Arial" w:cs="Arial"/>
          <w:i/>
          <w:sz w:val="25"/>
          <w:szCs w:val="25"/>
        </w:rPr>
      </w:pPr>
      <w:r w:rsidRPr="00853102">
        <w:rPr>
          <w:rFonts w:ascii="Arial" w:hAnsi="Arial" w:cs="Arial"/>
          <w:i/>
          <w:sz w:val="25"/>
          <w:szCs w:val="25"/>
        </w:rPr>
        <w:t>Opinión</w:t>
      </w:r>
    </w:p>
    <w:p w:rsidR="007A0FD3" w:rsidRDefault="007A0FD3" w:rsidP="007A0FD3">
      <w:pPr>
        <w:pStyle w:val="texto"/>
        <w:suppressAutoHyphens/>
        <w:rPr>
          <w:szCs w:val="26"/>
        </w:rPr>
      </w:pPr>
      <w:r w:rsidRPr="00611F45">
        <w:rPr>
          <w:szCs w:val="26"/>
        </w:rPr>
        <w:t>En nuestra opin</w:t>
      </w:r>
      <w:r>
        <w:rPr>
          <w:szCs w:val="26"/>
        </w:rPr>
        <w:t xml:space="preserve">ión, excepto por los efectos </w:t>
      </w:r>
      <w:r w:rsidRPr="008A745C">
        <w:rPr>
          <w:szCs w:val="26"/>
        </w:rPr>
        <w:t>de</w:t>
      </w:r>
      <w:r>
        <w:rPr>
          <w:szCs w:val="26"/>
        </w:rPr>
        <w:t xml:space="preserve"> </w:t>
      </w:r>
      <w:r w:rsidRPr="008A745C">
        <w:rPr>
          <w:szCs w:val="26"/>
        </w:rPr>
        <w:t>l</w:t>
      </w:r>
      <w:r>
        <w:rPr>
          <w:szCs w:val="26"/>
        </w:rPr>
        <w:t>os</w:t>
      </w:r>
      <w:r w:rsidRPr="008A745C">
        <w:rPr>
          <w:szCs w:val="26"/>
        </w:rPr>
        <w:t xml:space="preserve"> hecho</w:t>
      </w:r>
      <w:r>
        <w:rPr>
          <w:szCs w:val="26"/>
        </w:rPr>
        <w:t>s</w:t>
      </w:r>
      <w:r w:rsidRPr="008A745C">
        <w:rPr>
          <w:szCs w:val="26"/>
        </w:rPr>
        <w:t xml:space="preserve"> descrito</w:t>
      </w:r>
      <w:r>
        <w:rPr>
          <w:szCs w:val="26"/>
        </w:rPr>
        <w:t>s</w:t>
      </w:r>
      <w:r w:rsidRPr="003D1771">
        <w:rPr>
          <w:color w:val="FF0000"/>
          <w:szCs w:val="26"/>
        </w:rPr>
        <w:t xml:space="preserve"> </w:t>
      </w:r>
      <w:r w:rsidRPr="00611F45">
        <w:rPr>
          <w:szCs w:val="26"/>
        </w:rPr>
        <w:t>en el párrafo de “Fundamento de la opinión con salvedad”,</w:t>
      </w:r>
      <w:r>
        <w:rPr>
          <w:szCs w:val="26"/>
        </w:rPr>
        <w:t xml:space="preserve"> </w:t>
      </w:r>
      <w:r w:rsidRPr="00611F45">
        <w:rPr>
          <w:szCs w:val="26"/>
        </w:rPr>
        <w:t xml:space="preserve">las cuentas generales adjuntas expresan, en todos los aspectos significativos, la imagen fiel del patrimonio, de la liquidación de sus presupuestos de gastos e ingresos y de la situación financiera del </w:t>
      </w:r>
      <w:r>
        <w:rPr>
          <w:szCs w:val="26"/>
        </w:rPr>
        <w:t>a</w:t>
      </w:r>
      <w:r w:rsidRPr="00611F45">
        <w:rPr>
          <w:szCs w:val="26"/>
        </w:rPr>
        <w:t>yuntamiento a 31 de diciembre de 201</w:t>
      </w:r>
      <w:r>
        <w:rPr>
          <w:szCs w:val="26"/>
        </w:rPr>
        <w:t>5</w:t>
      </w:r>
      <w:r w:rsidRPr="00611F45">
        <w:rPr>
          <w:szCs w:val="26"/>
        </w:rPr>
        <w:t>, así como de sus resultados económicos y presupuestarios correspondientes al ejercicio anual terminado en dicha fecha, de conformidad con el marco normativo de información financiera pública aplicable y, en particular, con los principios y criterios contables contenidos en el mismo.</w:t>
      </w:r>
    </w:p>
    <w:p w:rsidR="007A0FD3" w:rsidRPr="00AF7706" w:rsidRDefault="007A0FD3" w:rsidP="007A0FD3">
      <w:pPr>
        <w:pStyle w:val="atitulo2"/>
        <w:suppressAutoHyphens/>
      </w:pPr>
      <w:bookmarkStart w:id="10" w:name="_Toc467569454"/>
      <w:r w:rsidRPr="00AF7706">
        <w:t>I</w:t>
      </w:r>
      <w:r>
        <w:t>I.2</w:t>
      </w:r>
      <w:r w:rsidRPr="00AF7706">
        <w:t xml:space="preserve">. </w:t>
      </w:r>
      <w:r>
        <w:t>Opinión sobre cumplimiento de la legalidad</w:t>
      </w:r>
      <w:bookmarkEnd w:id="10"/>
    </w:p>
    <w:p w:rsidR="007A0FD3" w:rsidRDefault="007A0FD3" w:rsidP="007A0FD3">
      <w:pPr>
        <w:pStyle w:val="texto"/>
        <w:suppressAutoHyphens/>
        <w:rPr>
          <w:szCs w:val="26"/>
        </w:rPr>
      </w:pPr>
      <w:r w:rsidRPr="00267A6E">
        <w:t>En nuestra opinión, las actividades, operaciones financieras y la información reflejadas en los estados financieros del ayuntamiento correspondientes al ejer</w:t>
      </w:r>
      <w:r>
        <w:t>cicio de 2015</w:t>
      </w:r>
      <w:r w:rsidRPr="00267A6E">
        <w:t xml:space="preserve"> resultan conformes, en todos los aspectos significativos, con las normas aplicables</w:t>
      </w:r>
      <w:r w:rsidRPr="0006483A">
        <w:t>.</w:t>
      </w:r>
    </w:p>
    <w:p w:rsidR="007A0FD3" w:rsidRDefault="007A0FD3" w:rsidP="007A0FD3">
      <w:pPr>
        <w:pStyle w:val="texto"/>
        <w:suppressAutoHyphens/>
        <w:rPr>
          <w:szCs w:val="26"/>
        </w:rPr>
      </w:pPr>
    </w:p>
    <w:p w:rsidR="007A0FD3" w:rsidRPr="00385B45" w:rsidRDefault="007A0FD3" w:rsidP="007A0FD3">
      <w:pPr>
        <w:pStyle w:val="texto"/>
        <w:suppressAutoHyphens/>
        <w:rPr>
          <w:szCs w:val="26"/>
        </w:rPr>
      </w:pPr>
    </w:p>
    <w:p w:rsidR="007A0FD3" w:rsidRDefault="007A0FD3" w:rsidP="007A0FD3">
      <w:pPr>
        <w:pStyle w:val="atitulo1"/>
      </w:pPr>
      <w:bookmarkStart w:id="11" w:name="_Toc394503032"/>
      <w:r>
        <w:br w:type="page"/>
      </w:r>
    </w:p>
    <w:p w:rsidR="007A0FD3" w:rsidRPr="00AF7706" w:rsidRDefault="007A0FD3" w:rsidP="007A0FD3">
      <w:pPr>
        <w:pStyle w:val="atitulo1"/>
      </w:pPr>
      <w:bookmarkStart w:id="12" w:name="_Toc467569455"/>
      <w:r>
        <w:lastRenderedPageBreak/>
        <w:t>III</w:t>
      </w:r>
      <w:r w:rsidRPr="00AF7706">
        <w:t xml:space="preserve">. Resumen de la Cuenta General del Ayuntamiento de </w:t>
      </w:r>
      <w:r>
        <w:t>2015</w:t>
      </w:r>
      <w:bookmarkEnd w:id="11"/>
      <w:bookmarkEnd w:id="12"/>
      <w:r w:rsidRPr="00AF7706">
        <w:t xml:space="preserve"> </w:t>
      </w:r>
    </w:p>
    <w:p w:rsidR="007A0FD3" w:rsidRPr="00CB4F8C" w:rsidRDefault="007A0FD3" w:rsidP="007A0FD3">
      <w:pPr>
        <w:pStyle w:val="texto"/>
        <w:tabs>
          <w:tab w:val="num" w:pos="600"/>
        </w:tabs>
        <w:spacing w:before="240" w:after="360"/>
        <w:rPr>
          <w:szCs w:val="26"/>
        </w:rPr>
      </w:pPr>
      <w:bookmarkStart w:id="13" w:name="_Toc309383720"/>
      <w:r w:rsidRPr="00CB4F8C">
        <w:rPr>
          <w:szCs w:val="26"/>
        </w:rPr>
        <w:t>A continuación se muestran los estados contables consolidados (</w:t>
      </w:r>
      <w:r w:rsidR="00A12530">
        <w:rPr>
          <w:szCs w:val="26"/>
        </w:rPr>
        <w:t>a</w:t>
      </w:r>
      <w:r w:rsidRPr="00CB4F8C">
        <w:rPr>
          <w:szCs w:val="26"/>
        </w:rPr>
        <w:t>yuntamie</w:t>
      </w:r>
      <w:r w:rsidRPr="00CB4F8C">
        <w:rPr>
          <w:szCs w:val="26"/>
        </w:rPr>
        <w:t>n</w:t>
      </w:r>
      <w:r w:rsidRPr="00CB4F8C">
        <w:rPr>
          <w:szCs w:val="26"/>
        </w:rPr>
        <w:t>to más organismos autónomos) más relevantes de</w:t>
      </w:r>
      <w:r>
        <w:rPr>
          <w:szCs w:val="26"/>
        </w:rPr>
        <w:t>l ejercicio</w:t>
      </w:r>
      <w:r w:rsidRPr="00CB4F8C">
        <w:rPr>
          <w:szCs w:val="26"/>
        </w:rPr>
        <w:t xml:space="preserve"> </w:t>
      </w:r>
      <w:r>
        <w:rPr>
          <w:szCs w:val="26"/>
        </w:rPr>
        <w:t>2015</w:t>
      </w:r>
      <w:r w:rsidRPr="00CB4F8C">
        <w:rPr>
          <w:szCs w:val="26"/>
        </w:rPr>
        <w:t>.</w:t>
      </w:r>
    </w:p>
    <w:p w:rsidR="007A0FD3" w:rsidRDefault="007A0FD3" w:rsidP="001F6939">
      <w:pPr>
        <w:pStyle w:val="atitulo2"/>
        <w:spacing w:before="240"/>
      </w:pPr>
      <w:bookmarkStart w:id="14" w:name="_Toc394503033"/>
      <w:bookmarkStart w:id="15" w:name="_Toc467569456"/>
      <w:r>
        <w:t>III.</w:t>
      </w:r>
      <w:r w:rsidRPr="00AF7706">
        <w:t xml:space="preserve">1. </w:t>
      </w:r>
      <w:r w:rsidRPr="006C373F">
        <w:t xml:space="preserve">Estado de ejecución del presupuesto consolidado del ejercicio </w:t>
      </w:r>
      <w:bookmarkEnd w:id="13"/>
      <w:r>
        <w:t>2015</w:t>
      </w:r>
      <w:bookmarkEnd w:id="14"/>
      <w:r>
        <w:t xml:space="preserve"> (con ajustes)</w:t>
      </w:r>
      <w:bookmarkEnd w:id="15"/>
      <w:r w:rsidRPr="006C373F">
        <w:t xml:space="preserve"> </w:t>
      </w:r>
    </w:p>
    <w:p w:rsidR="007A0FD3" w:rsidRDefault="007A0FD3" w:rsidP="007A0FD3">
      <w:pPr>
        <w:spacing w:after="0"/>
        <w:ind w:firstLine="0"/>
        <w:rPr>
          <w:rFonts w:ascii="Arial" w:hAnsi="Arial" w:cs="Arial"/>
          <w:spacing w:val="6"/>
        </w:rPr>
      </w:pPr>
    </w:p>
    <w:tbl>
      <w:tblPr>
        <w:tblW w:w="10499" w:type="dxa"/>
        <w:jc w:val="center"/>
        <w:tblCellMar>
          <w:left w:w="70" w:type="dxa"/>
          <w:right w:w="70" w:type="dxa"/>
        </w:tblCellMar>
        <w:tblLook w:val="04A0" w:firstRow="1" w:lastRow="0" w:firstColumn="1" w:lastColumn="0" w:noHBand="0" w:noVBand="1"/>
      </w:tblPr>
      <w:tblGrid>
        <w:gridCol w:w="2166"/>
        <w:gridCol w:w="1157"/>
        <w:gridCol w:w="1046"/>
        <w:gridCol w:w="1157"/>
        <w:gridCol w:w="1157"/>
        <w:gridCol w:w="1157"/>
        <w:gridCol w:w="1057"/>
        <w:gridCol w:w="812"/>
        <w:gridCol w:w="790"/>
      </w:tblGrid>
      <w:tr w:rsidR="007A0FD3" w:rsidRPr="00242849" w:rsidTr="00520741">
        <w:trPr>
          <w:trHeight w:val="305"/>
          <w:jc w:val="center"/>
        </w:trPr>
        <w:tc>
          <w:tcPr>
            <w:tcW w:w="1949"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left"/>
              <w:rPr>
                <w:rFonts w:ascii="Arial" w:hAnsi="Arial" w:cs="Arial"/>
                <w:color w:val="000000"/>
                <w:sz w:val="18"/>
                <w:szCs w:val="18"/>
                <w:lang w:val="es-ES" w:eastAsia="es-ES"/>
              </w:rPr>
            </w:pPr>
            <w:r w:rsidRPr="00242849">
              <w:rPr>
                <w:rFonts w:ascii="Arial" w:hAnsi="Arial" w:cs="Arial"/>
                <w:color w:val="000000"/>
                <w:sz w:val="18"/>
                <w:szCs w:val="18"/>
                <w:lang w:val="es-ES" w:eastAsia="es-ES"/>
              </w:rPr>
              <w:t>Descripción</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Previsión inicial</w:t>
            </w:r>
          </w:p>
        </w:tc>
        <w:tc>
          <w:tcPr>
            <w:tcW w:w="764"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Modific.</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Previsión definitiva</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Derecho reconoc.</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Cobros</w:t>
            </w:r>
          </w:p>
        </w:tc>
        <w:tc>
          <w:tcPr>
            <w:tcW w:w="95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Pendiente de cobro</w:t>
            </w:r>
          </w:p>
        </w:tc>
        <w:tc>
          <w:tcPr>
            <w:tcW w:w="73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de ejecuc.</w:t>
            </w:r>
          </w:p>
        </w:tc>
        <w:tc>
          <w:tcPr>
            <w:tcW w:w="711" w:type="dxa"/>
            <w:tcBorders>
              <w:top w:val="single" w:sz="4" w:space="0" w:color="auto"/>
              <w:left w:val="nil"/>
              <w:bottom w:val="single" w:sz="4" w:space="0" w:color="auto"/>
              <w:right w:val="nil"/>
            </w:tcBorders>
            <w:shd w:val="clear" w:color="auto" w:fill="FABF8F" w:themeFill="accent6" w:themeFillTint="99"/>
            <w:noWrap/>
            <w:vAlign w:val="center"/>
          </w:tcPr>
          <w:p w:rsidR="007A0FD3" w:rsidRPr="00242849" w:rsidRDefault="007A0FD3" w:rsidP="0045072B">
            <w:pPr>
              <w:spacing w:after="0"/>
              <w:ind w:firstLine="0"/>
              <w:jc w:val="right"/>
              <w:rPr>
                <w:rFonts w:ascii="Arial" w:hAnsi="Arial" w:cs="Arial"/>
                <w:color w:val="000000"/>
                <w:sz w:val="18"/>
                <w:szCs w:val="18"/>
                <w:lang w:val="es-ES" w:eastAsia="es-ES"/>
              </w:rPr>
            </w:pPr>
            <w:r w:rsidRPr="00242849">
              <w:rPr>
                <w:rFonts w:ascii="Arial" w:hAnsi="Arial" w:cs="Arial"/>
                <w:color w:val="000000"/>
                <w:sz w:val="18"/>
                <w:szCs w:val="18"/>
                <w:lang w:val="es-ES" w:eastAsia="es-ES"/>
              </w:rPr>
              <w:t>% S/ recon.</w:t>
            </w:r>
          </w:p>
        </w:tc>
      </w:tr>
      <w:tr w:rsidR="007A0FD3" w:rsidRPr="00863D02" w:rsidTr="00520741">
        <w:trPr>
          <w:trHeight w:val="255"/>
          <w:jc w:val="center"/>
        </w:trPr>
        <w:tc>
          <w:tcPr>
            <w:tcW w:w="1949" w:type="dxa"/>
            <w:tcBorders>
              <w:top w:val="single" w:sz="4"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1. Impuestos directos</w:t>
            </w:r>
          </w:p>
        </w:tc>
        <w:tc>
          <w:tcPr>
            <w:tcW w:w="1041" w:type="dxa"/>
            <w:tcBorders>
              <w:top w:val="single" w:sz="4"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3.853.000</w:t>
            </w:r>
          </w:p>
        </w:tc>
        <w:tc>
          <w:tcPr>
            <w:tcW w:w="764" w:type="dxa"/>
            <w:tcBorders>
              <w:top w:val="single" w:sz="4"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1041" w:type="dxa"/>
            <w:tcBorders>
              <w:top w:val="single" w:sz="4"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3.853.000</w:t>
            </w:r>
          </w:p>
        </w:tc>
        <w:tc>
          <w:tcPr>
            <w:tcW w:w="1041" w:type="dxa"/>
            <w:tcBorders>
              <w:top w:val="single" w:sz="4" w:space="0" w:color="auto"/>
              <w:left w:val="nil"/>
              <w:bottom w:val="single" w:sz="2" w:space="0" w:color="auto"/>
              <w:right w:val="nil"/>
            </w:tcBorders>
            <w:shd w:val="clear" w:color="auto" w:fill="auto"/>
            <w:noWrap/>
            <w:vAlign w:val="center"/>
          </w:tcPr>
          <w:p w:rsidR="007A0FD3" w:rsidRPr="00863D02" w:rsidRDefault="007A0FD3" w:rsidP="00087FB6">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4.487.45</w:t>
            </w:r>
            <w:r w:rsidR="00087FB6">
              <w:rPr>
                <w:rFonts w:ascii="Arial Narrow" w:hAnsi="Arial Narrow"/>
                <w:color w:val="000000"/>
                <w:sz w:val="19"/>
                <w:szCs w:val="19"/>
                <w:lang w:val="es-ES" w:eastAsia="es-ES"/>
              </w:rPr>
              <w:t>0</w:t>
            </w:r>
          </w:p>
        </w:tc>
        <w:tc>
          <w:tcPr>
            <w:tcW w:w="1041" w:type="dxa"/>
            <w:tcBorders>
              <w:top w:val="single" w:sz="4"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4.259.795</w:t>
            </w:r>
          </w:p>
        </w:tc>
        <w:tc>
          <w:tcPr>
            <w:tcW w:w="951" w:type="dxa"/>
            <w:tcBorders>
              <w:top w:val="single" w:sz="4"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227.656</w:t>
            </w:r>
          </w:p>
        </w:tc>
        <w:tc>
          <w:tcPr>
            <w:tcW w:w="731" w:type="dxa"/>
            <w:tcBorders>
              <w:top w:val="single" w:sz="4"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116</w:t>
            </w:r>
          </w:p>
        </w:tc>
        <w:tc>
          <w:tcPr>
            <w:tcW w:w="711" w:type="dxa"/>
            <w:tcBorders>
              <w:top w:val="single" w:sz="4"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2</w:t>
            </w:r>
            <w:r>
              <w:rPr>
                <w:rFonts w:ascii="Arial Narrow" w:hAnsi="Arial Narrow"/>
                <w:color w:val="000000"/>
                <w:sz w:val="19"/>
                <w:szCs w:val="19"/>
                <w:lang w:val="es-ES" w:eastAsia="es-ES"/>
              </w:rPr>
              <w:t>8</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2. Impuestos indirectos</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303.440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303.440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169.962</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165.526</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4.436</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56</w:t>
            </w:r>
          </w:p>
        </w:tc>
        <w:tc>
          <w:tcPr>
            <w:tcW w:w="71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3. Tasas y otros ing.</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3.574.100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3.574.100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3.508.461</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3.355.925</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152.535</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98</w:t>
            </w:r>
          </w:p>
        </w:tc>
        <w:tc>
          <w:tcPr>
            <w:tcW w:w="71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22</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4. Transf. corrientes</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6.757.800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43.000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6.800.800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6.806.515</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6.554.764</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251.751</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100</w:t>
            </w:r>
          </w:p>
        </w:tc>
        <w:tc>
          <w:tcPr>
            <w:tcW w:w="71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43</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5. Ingresos patrimonial</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181.500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181.500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172.345</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168.534</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3.811</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95</w:t>
            </w:r>
          </w:p>
        </w:tc>
        <w:tc>
          <w:tcPr>
            <w:tcW w:w="71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6. Enajenac. inv. reales</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661.000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661.000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660.069</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660.069</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100</w:t>
            </w:r>
          </w:p>
        </w:tc>
        <w:tc>
          <w:tcPr>
            <w:tcW w:w="711" w:type="dxa"/>
            <w:tcBorders>
              <w:top w:val="single" w:sz="2" w:space="0" w:color="auto"/>
              <w:left w:val="nil"/>
              <w:bottom w:val="single" w:sz="2" w:space="0" w:color="auto"/>
              <w:right w:val="nil"/>
            </w:tcBorders>
            <w:shd w:val="clear" w:color="auto" w:fill="auto"/>
            <w:noWrap/>
            <w:vAlign w:val="center"/>
            <w:hideMark/>
          </w:tcPr>
          <w:p w:rsidR="00B51F9D" w:rsidRPr="00863D02" w:rsidRDefault="00B51F9D" w:rsidP="00B51F9D">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5</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7. Transf, de capital</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10.000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10.000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10.775</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10.775</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108</w:t>
            </w:r>
          </w:p>
        </w:tc>
        <w:tc>
          <w:tcPr>
            <w:tcW w:w="71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r>
      <w:tr w:rsidR="007A0FD3" w:rsidRPr="00863D02" w:rsidTr="007D5A84">
        <w:trPr>
          <w:trHeight w:val="255"/>
          <w:jc w:val="center"/>
        </w:trPr>
        <w:tc>
          <w:tcPr>
            <w:tcW w:w="1949"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8. Activos financieros</w:t>
            </w:r>
          </w:p>
        </w:tc>
        <w:tc>
          <w:tcPr>
            <w:tcW w:w="104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764"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1.193.925</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1.193.925</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104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951" w:type="dxa"/>
            <w:tcBorders>
              <w:top w:val="single" w:sz="2" w:space="0" w:color="auto"/>
              <w:left w:val="nil"/>
              <w:bottom w:val="single" w:sz="2"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73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711" w:type="dxa"/>
            <w:tcBorders>
              <w:top w:val="single" w:sz="2" w:space="0" w:color="auto"/>
              <w:left w:val="nil"/>
              <w:bottom w:val="single" w:sz="2"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r>
      <w:tr w:rsidR="007A0FD3" w:rsidRPr="00863D02" w:rsidTr="007D5A84">
        <w:trPr>
          <w:trHeight w:val="255"/>
          <w:jc w:val="center"/>
        </w:trPr>
        <w:tc>
          <w:tcPr>
            <w:tcW w:w="1949" w:type="dxa"/>
            <w:tcBorders>
              <w:top w:val="single" w:sz="2" w:space="0" w:color="auto"/>
              <w:left w:val="nil"/>
              <w:bottom w:val="single" w:sz="4" w:space="0" w:color="auto"/>
              <w:right w:val="nil"/>
            </w:tcBorders>
            <w:shd w:val="clear" w:color="auto" w:fill="auto"/>
            <w:noWrap/>
            <w:vAlign w:val="center"/>
            <w:hideMark/>
          </w:tcPr>
          <w:p w:rsidR="007A0FD3" w:rsidRPr="00863D02" w:rsidRDefault="007A0FD3" w:rsidP="0045072B">
            <w:pPr>
              <w:spacing w:after="0"/>
              <w:ind w:firstLine="0"/>
              <w:jc w:val="lef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9. Variac. pasivos financ</w:t>
            </w:r>
          </w:p>
        </w:tc>
        <w:tc>
          <w:tcPr>
            <w:tcW w:w="1041" w:type="dxa"/>
            <w:tcBorders>
              <w:top w:val="single" w:sz="2" w:space="0" w:color="auto"/>
              <w:left w:val="nil"/>
              <w:bottom w:val="single" w:sz="4"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764" w:type="dxa"/>
            <w:tcBorders>
              <w:top w:val="single" w:sz="2" w:space="0" w:color="auto"/>
              <w:left w:val="nil"/>
              <w:bottom w:val="single" w:sz="4"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sidRPr="00863D02">
              <w:rPr>
                <w:rFonts w:ascii="Arial Narrow" w:hAnsi="Arial Narrow"/>
                <w:color w:val="000000"/>
                <w:sz w:val="19"/>
                <w:szCs w:val="19"/>
                <w:lang w:val="es-ES" w:eastAsia="es-ES"/>
              </w:rPr>
              <w:t>0</w:t>
            </w:r>
          </w:p>
        </w:tc>
        <w:tc>
          <w:tcPr>
            <w:tcW w:w="1041" w:type="dxa"/>
            <w:tcBorders>
              <w:top w:val="single" w:sz="2" w:space="0" w:color="auto"/>
              <w:left w:val="nil"/>
              <w:bottom w:val="single" w:sz="4"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1041" w:type="dxa"/>
            <w:tcBorders>
              <w:top w:val="single" w:sz="2" w:space="0" w:color="auto"/>
              <w:left w:val="nil"/>
              <w:bottom w:val="single" w:sz="4"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1041" w:type="dxa"/>
            <w:tcBorders>
              <w:top w:val="single" w:sz="2" w:space="0" w:color="auto"/>
              <w:left w:val="nil"/>
              <w:bottom w:val="single" w:sz="4"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951" w:type="dxa"/>
            <w:tcBorders>
              <w:top w:val="single" w:sz="2" w:space="0" w:color="auto"/>
              <w:left w:val="nil"/>
              <w:bottom w:val="single" w:sz="4" w:space="0" w:color="auto"/>
              <w:right w:val="nil"/>
            </w:tcBorders>
            <w:shd w:val="clear" w:color="auto" w:fill="auto"/>
            <w:noWrap/>
            <w:vAlign w:val="center"/>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731" w:type="dxa"/>
            <w:tcBorders>
              <w:top w:val="single" w:sz="2" w:space="0" w:color="auto"/>
              <w:left w:val="nil"/>
              <w:bottom w:val="single" w:sz="4"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c>
          <w:tcPr>
            <w:tcW w:w="711" w:type="dxa"/>
            <w:tcBorders>
              <w:top w:val="single" w:sz="2" w:space="0" w:color="auto"/>
              <w:left w:val="nil"/>
              <w:bottom w:val="single" w:sz="4" w:space="0" w:color="auto"/>
              <w:right w:val="nil"/>
            </w:tcBorders>
            <w:shd w:val="clear" w:color="auto" w:fill="auto"/>
            <w:noWrap/>
            <w:vAlign w:val="center"/>
            <w:hideMark/>
          </w:tcPr>
          <w:p w:rsidR="007A0FD3" w:rsidRPr="00863D02" w:rsidRDefault="007A0FD3" w:rsidP="0045072B">
            <w:pPr>
              <w:spacing w:after="0"/>
              <w:ind w:firstLine="0"/>
              <w:jc w:val="right"/>
              <w:rPr>
                <w:rFonts w:ascii="Arial Narrow" w:hAnsi="Arial Narrow"/>
                <w:color w:val="000000"/>
                <w:sz w:val="19"/>
                <w:szCs w:val="19"/>
                <w:lang w:val="es-ES" w:eastAsia="es-ES"/>
              </w:rPr>
            </w:pPr>
            <w:r>
              <w:rPr>
                <w:rFonts w:ascii="Arial Narrow" w:hAnsi="Arial Narrow"/>
                <w:color w:val="000000"/>
                <w:sz w:val="19"/>
                <w:szCs w:val="19"/>
                <w:lang w:val="es-ES" w:eastAsia="es-ES"/>
              </w:rPr>
              <w:t>0</w:t>
            </w:r>
          </w:p>
        </w:tc>
      </w:tr>
      <w:tr w:rsidR="007A0FD3" w:rsidRPr="00C75F34" w:rsidTr="007D5A84">
        <w:trPr>
          <w:trHeight w:val="284"/>
          <w:jc w:val="center"/>
        </w:trPr>
        <w:tc>
          <w:tcPr>
            <w:tcW w:w="1949" w:type="dxa"/>
            <w:tcBorders>
              <w:top w:val="single" w:sz="4" w:space="0" w:color="auto"/>
              <w:left w:val="nil"/>
              <w:bottom w:val="single" w:sz="4" w:space="0" w:color="auto"/>
              <w:right w:val="nil"/>
            </w:tcBorders>
            <w:shd w:val="clear" w:color="auto" w:fill="FABF8F" w:themeFill="accent6" w:themeFillTint="99"/>
            <w:noWrap/>
            <w:vAlign w:val="center"/>
            <w:hideMark/>
          </w:tcPr>
          <w:p w:rsidR="007A0FD3" w:rsidRPr="00C75F34" w:rsidRDefault="007A0FD3" w:rsidP="0045072B">
            <w:pPr>
              <w:spacing w:after="0"/>
              <w:ind w:firstLine="0"/>
              <w:jc w:val="left"/>
              <w:rPr>
                <w:rFonts w:ascii="Arial" w:hAnsi="Arial" w:cs="Arial"/>
                <w:color w:val="000000"/>
                <w:sz w:val="18"/>
                <w:szCs w:val="18"/>
                <w:lang w:val="es-ES" w:eastAsia="es-ES"/>
              </w:rPr>
            </w:pPr>
            <w:r w:rsidRPr="00C75F34">
              <w:rPr>
                <w:rFonts w:ascii="Arial" w:hAnsi="Arial" w:cs="Arial"/>
                <w:color w:val="000000"/>
                <w:sz w:val="18"/>
                <w:szCs w:val="18"/>
                <w:lang w:val="es-ES" w:eastAsia="es-ES"/>
              </w:rPr>
              <w:t>Total</w:t>
            </w:r>
          </w:p>
        </w:tc>
        <w:tc>
          <w:tcPr>
            <w:tcW w:w="1041" w:type="dxa"/>
            <w:tcBorders>
              <w:top w:val="single" w:sz="4" w:space="0" w:color="auto"/>
              <w:left w:val="nil"/>
              <w:bottom w:val="single" w:sz="4" w:space="0" w:color="auto"/>
              <w:right w:val="nil"/>
            </w:tcBorders>
            <w:shd w:val="clear" w:color="auto" w:fill="FABF8F" w:themeFill="accent6" w:themeFillTint="99"/>
            <w:noWrap/>
            <w:vAlign w:val="center"/>
            <w:hideMark/>
          </w:tcPr>
          <w:p w:rsidR="007A0FD3" w:rsidRPr="00C75F34" w:rsidRDefault="007A0FD3" w:rsidP="0045072B">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15.340.840</w:t>
            </w:r>
          </w:p>
        </w:tc>
        <w:tc>
          <w:tcPr>
            <w:tcW w:w="764" w:type="dxa"/>
            <w:tcBorders>
              <w:top w:val="single" w:sz="4" w:space="0" w:color="auto"/>
              <w:left w:val="nil"/>
              <w:bottom w:val="single" w:sz="4" w:space="0" w:color="auto"/>
              <w:right w:val="nil"/>
            </w:tcBorders>
            <w:shd w:val="clear" w:color="auto" w:fill="FABF8F" w:themeFill="accent6" w:themeFillTint="99"/>
            <w:noWrap/>
            <w:vAlign w:val="center"/>
            <w:hideMark/>
          </w:tcPr>
          <w:p w:rsidR="007A0FD3" w:rsidRPr="00C75F34" w:rsidRDefault="007A0FD3" w:rsidP="0045072B">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1.236.925</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C75F34" w:rsidRDefault="007A0FD3" w:rsidP="0045072B">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16.577.765</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087FB6" w:rsidRDefault="007A0FD3" w:rsidP="0045072B">
            <w:pPr>
              <w:spacing w:after="0"/>
              <w:ind w:firstLine="0"/>
              <w:jc w:val="right"/>
              <w:rPr>
                <w:rFonts w:ascii="Arial" w:hAnsi="Arial" w:cs="Arial"/>
                <w:color w:val="000000"/>
                <w:sz w:val="18"/>
                <w:szCs w:val="18"/>
                <w:lang w:val="es-ES" w:eastAsia="es-ES"/>
              </w:rPr>
            </w:pPr>
            <w:r w:rsidRPr="00087FB6">
              <w:rPr>
                <w:rFonts w:ascii="Arial" w:hAnsi="Arial" w:cs="Arial"/>
                <w:sz w:val="18"/>
                <w:szCs w:val="18"/>
                <w:lang w:val="es-ES" w:eastAsia="es-ES"/>
              </w:rPr>
              <w:t>15.815.577</w:t>
            </w:r>
          </w:p>
        </w:tc>
        <w:tc>
          <w:tcPr>
            <w:tcW w:w="1041" w:type="dxa"/>
            <w:tcBorders>
              <w:top w:val="single" w:sz="4" w:space="0" w:color="auto"/>
              <w:left w:val="nil"/>
              <w:bottom w:val="single" w:sz="4" w:space="0" w:color="auto"/>
              <w:right w:val="nil"/>
            </w:tcBorders>
            <w:shd w:val="clear" w:color="auto" w:fill="FABF8F" w:themeFill="accent6" w:themeFillTint="99"/>
            <w:noWrap/>
            <w:vAlign w:val="center"/>
          </w:tcPr>
          <w:p w:rsidR="007A0FD3" w:rsidRPr="00C75F34" w:rsidRDefault="007A0FD3" w:rsidP="0045072B">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14.515.319</w:t>
            </w:r>
          </w:p>
        </w:tc>
        <w:tc>
          <w:tcPr>
            <w:tcW w:w="951" w:type="dxa"/>
            <w:tcBorders>
              <w:top w:val="single" w:sz="4" w:space="0" w:color="auto"/>
              <w:left w:val="nil"/>
              <w:bottom w:val="single" w:sz="4" w:space="0" w:color="auto"/>
              <w:right w:val="nil"/>
            </w:tcBorders>
            <w:shd w:val="clear" w:color="auto" w:fill="FABF8F" w:themeFill="accent6" w:themeFillTint="99"/>
            <w:noWrap/>
            <w:vAlign w:val="center"/>
          </w:tcPr>
          <w:p w:rsidR="007A0FD3" w:rsidRPr="00C75F34" w:rsidRDefault="007A0FD3" w:rsidP="0045072B">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1.300.258</w:t>
            </w:r>
          </w:p>
        </w:tc>
        <w:tc>
          <w:tcPr>
            <w:tcW w:w="731" w:type="dxa"/>
            <w:tcBorders>
              <w:top w:val="single" w:sz="4" w:space="0" w:color="auto"/>
              <w:left w:val="nil"/>
              <w:bottom w:val="single" w:sz="4" w:space="0" w:color="auto"/>
              <w:right w:val="nil"/>
            </w:tcBorders>
            <w:shd w:val="clear" w:color="auto" w:fill="FABF8F" w:themeFill="accent6" w:themeFillTint="99"/>
            <w:noWrap/>
            <w:vAlign w:val="center"/>
            <w:hideMark/>
          </w:tcPr>
          <w:p w:rsidR="007A0FD3" w:rsidRPr="00C75F34" w:rsidRDefault="007A0FD3" w:rsidP="0045072B">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95</w:t>
            </w:r>
          </w:p>
        </w:tc>
        <w:tc>
          <w:tcPr>
            <w:tcW w:w="711" w:type="dxa"/>
            <w:tcBorders>
              <w:top w:val="single" w:sz="4" w:space="0" w:color="auto"/>
              <w:left w:val="nil"/>
              <w:bottom w:val="single" w:sz="4" w:space="0" w:color="auto"/>
              <w:right w:val="nil"/>
            </w:tcBorders>
            <w:shd w:val="clear" w:color="auto" w:fill="FABF8F" w:themeFill="accent6" w:themeFillTint="99"/>
            <w:noWrap/>
            <w:vAlign w:val="center"/>
            <w:hideMark/>
          </w:tcPr>
          <w:p w:rsidR="007A0FD3" w:rsidRPr="00B51F9D" w:rsidRDefault="007A0FD3" w:rsidP="0045072B">
            <w:pPr>
              <w:spacing w:after="0"/>
              <w:ind w:firstLine="0"/>
              <w:jc w:val="right"/>
              <w:rPr>
                <w:rFonts w:ascii="Arial" w:hAnsi="Arial" w:cs="Arial"/>
                <w:color w:val="000000"/>
                <w:sz w:val="18"/>
                <w:szCs w:val="18"/>
                <w:lang w:val="es-ES" w:eastAsia="es-ES"/>
              </w:rPr>
            </w:pPr>
            <w:r w:rsidRPr="00B51F9D">
              <w:rPr>
                <w:rFonts w:ascii="Arial" w:hAnsi="Arial" w:cs="Arial"/>
                <w:sz w:val="18"/>
                <w:szCs w:val="18"/>
                <w:lang w:val="es-ES" w:eastAsia="es-ES"/>
              </w:rPr>
              <w:t>100</w:t>
            </w:r>
          </w:p>
        </w:tc>
      </w:tr>
    </w:tbl>
    <w:p w:rsidR="00224FC1" w:rsidRDefault="0008369E" w:rsidP="0045072B">
      <w:pPr>
        <w:tabs>
          <w:tab w:val="left" w:pos="1949"/>
          <w:tab w:val="left" w:pos="2990"/>
          <w:tab w:val="left" w:pos="3931"/>
          <w:tab w:val="left" w:pos="4972"/>
          <w:tab w:val="left" w:pos="6013"/>
          <w:tab w:val="left" w:pos="7054"/>
          <w:tab w:val="left" w:pos="8005"/>
          <w:tab w:val="left" w:pos="8736"/>
        </w:tabs>
        <w:spacing w:after="0"/>
        <w:ind w:firstLine="0"/>
        <w:jc w:val="left"/>
        <w:rPr>
          <w:rFonts w:ascii="Arial" w:hAnsi="Arial" w:cs="Arial"/>
          <w:color w:val="000000"/>
          <w:sz w:val="18"/>
          <w:szCs w:val="18"/>
          <w:lang w:val="es-ES" w:eastAsia="es-ES"/>
        </w:rPr>
      </w:pPr>
      <w:r w:rsidRPr="00C75F34">
        <w:rPr>
          <w:rFonts w:ascii="Arial" w:hAnsi="Arial" w:cs="Arial"/>
          <w:color w:val="000000"/>
          <w:sz w:val="18"/>
          <w:szCs w:val="18"/>
          <w:lang w:val="es-ES" w:eastAsia="es-ES"/>
        </w:rPr>
        <w:tab/>
      </w:r>
    </w:p>
    <w:p w:rsidR="00224FC1" w:rsidRDefault="00224FC1" w:rsidP="0045072B">
      <w:pPr>
        <w:tabs>
          <w:tab w:val="left" w:pos="1949"/>
          <w:tab w:val="left" w:pos="2990"/>
          <w:tab w:val="left" w:pos="3931"/>
          <w:tab w:val="left" w:pos="4972"/>
          <w:tab w:val="left" w:pos="6013"/>
          <w:tab w:val="left" w:pos="7054"/>
          <w:tab w:val="left" w:pos="8005"/>
          <w:tab w:val="left" w:pos="8736"/>
        </w:tabs>
        <w:spacing w:after="0"/>
        <w:ind w:firstLine="0"/>
        <w:jc w:val="left"/>
        <w:rPr>
          <w:rFonts w:ascii="Arial" w:hAnsi="Arial" w:cs="Arial"/>
          <w:color w:val="000000"/>
          <w:sz w:val="18"/>
          <w:szCs w:val="18"/>
          <w:lang w:val="es-ES" w:eastAsia="es-ES"/>
        </w:rPr>
      </w:pPr>
    </w:p>
    <w:p w:rsidR="0008369E" w:rsidRDefault="0008369E" w:rsidP="0045072B">
      <w:pPr>
        <w:tabs>
          <w:tab w:val="left" w:pos="1949"/>
          <w:tab w:val="left" w:pos="2990"/>
          <w:tab w:val="left" w:pos="3931"/>
          <w:tab w:val="left" w:pos="4972"/>
          <w:tab w:val="left" w:pos="6013"/>
          <w:tab w:val="left" w:pos="7054"/>
          <w:tab w:val="left" w:pos="8005"/>
          <w:tab w:val="left" w:pos="8736"/>
        </w:tabs>
        <w:spacing w:after="0"/>
        <w:ind w:firstLine="0"/>
        <w:jc w:val="left"/>
        <w:rPr>
          <w:rFonts w:ascii="Arial" w:hAnsi="Arial" w:cs="Arial"/>
          <w:color w:val="000000"/>
          <w:sz w:val="18"/>
          <w:szCs w:val="18"/>
          <w:lang w:val="es-ES" w:eastAsia="es-ES"/>
        </w:rPr>
      </w:pPr>
      <w:r>
        <w:rPr>
          <w:rFonts w:ascii="Arial" w:hAnsi="Arial" w:cs="Arial"/>
          <w:color w:val="000000"/>
          <w:sz w:val="18"/>
          <w:szCs w:val="18"/>
          <w:lang w:val="es-ES" w:eastAsia="es-ES"/>
        </w:rPr>
        <w:tab/>
      </w:r>
      <w:r>
        <w:rPr>
          <w:rFonts w:ascii="Arial" w:hAnsi="Arial" w:cs="Arial"/>
          <w:color w:val="000000"/>
          <w:sz w:val="18"/>
          <w:szCs w:val="18"/>
          <w:lang w:val="es-ES" w:eastAsia="es-ES"/>
        </w:rPr>
        <w:tab/>
      </w:r>
      <w:r>
        <w:rPr>
          <w:rFonts w:ascii="Arial" w:hAnsi="Arial" w:cs="Arial"/>
          <w:color w:val="000000"/>
          <w:sz w:val="18"/>
          <w:szCs w:val="18"/>
          <w:lang w:val="es-ES" w:eastAsia="es-ES"/>
        </w:rPr>
        <w:tab/>
      </w:r>
      <w:r>
        <w:rPr>
          <w:rFonts w:ascii="Arial" w:hAnsi="Arial" w:cs="Arial"/>
          <w:color w:val="000000"/>
          <w:sz w:val="18"/>
          <w:szCs w:val="18"/>
          <w:lang w:val="es-ES" w:eastAsia="es-ES"/>
        </w:rPr>
        <w:tab/>
      </w:r>
      <w:r>
        <w:rPr>
          <w:rFonts w:ascii="Arial" w:hAnsi="Arial" w:cs="Arial"/>
          <w:color w:val="000000"/>
          <w:sz w:val="18"/>
          <w:szCs w:val="18"/>
          <w:lang w:val="es-ES" w:eastAsia="es-ES"/>
        </w:rPr>
        <w:tab/>
      </w:r>
      <w:r>
        <w:rPr>
          <w:rFonts w:ascii="Arial" w:hAnsi="Arial" w:cs="Arial"/>
          <w:color w:val="000000"/>
          <w:sz w:val="18"/>
          <w:szCs w:val="18"/>
          <w:lang w:val="es-ES" w:eastAsia="es-ES"/>
        </w:rPr>
        <w:tab/>
      </w:r>
      <w:r>
        <w:rPr>
          <w:rFonts w:ascii="Arial" w:hAnsi="Arial" w:cs="Arial"/>
          <w:color w:val="000000"/>
          <w:sz w:val="18"/>
          <w:szCs w:val="18"/>
          <w:lang w:val="es-ES" w:eastAsia="es-ES"/>
        </w:rPr>
        <w:tab/>
      </w:r>
    </w:p>
    <w:tbl>
      <w:tblPr>
        <w:tblW w:w="10486" w:type="dxa"/>
        <w:jc w:val="center"/>
        <w:tblCellMar>
          <w:left w:w="70" w:type="dxa"/>
          <w:right w:w="70" w:type="dxa"/>
        </w:tblCellMar>
        <w:tblLook w:val="04A0" w:firstRow="1" w:lastRow="0" w:firstColumn="1" w:lastColumn="0" w:noHBand="0" w:noVBand="1"/>
      </w:tblPr>
      <w:tblGrid>
        <w:gridCol w:w="2289"/>
        <w:gridCol w:w="1101"/>
        <w:gridCol w:w="995"/>
        <w:gridCol w:w="1101"/>
        <w:gridCol w:w="1201"/>
        <w:gridCol w:w="1101"/>
        <w:gridCol w:w="1066"/>
        <w:gridCol w:w="955"/>
        <w:gridCol w:w="677"/>
      </w:tblGrid>
      <w:tr w:rsidR="007D5A84" w:rsidRPr="00520741" w:rsidTr="00520741">
        <w:trPr>
          <w:trHeight w:val="397"/>
          <w:jc w:val="center"/>
        </w:trPr>
        <w:tc>
          <w:tcPr>
            <w:tcW w:w="2289"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left"/>
              <w:rPr>
                <w:rFonts w:ascii="Arial" w:hAnsi="Arial" w:cs="Arial"/>
                <w:sz w:val="18"/>
                <w:szCs w:val="18"/>
                <w:lang w:val="es-ES" w:eastAsia="es-ES"/>
              </w:rPr>
            </w:pPr>
            <w:r w:rsidRPr="00520741">
              <w:rPr>
                <w:rFonts w:ascii="Arial" w:hAnsi="Arial" w:cs="Arial"/>
                <w:sz w:val="18"/>
                <w:szCs w:val="18"/>
                <w:lang w:val="es-ES" w:eastAsia="es-ES"/>
              </w:rPr>
              <w:t>Descripción</w:t>
            </w:r>
          </w:p>
        </w:tc>
        <w:tc>
          <w:tcPr>
            <w:tcW w:w="1057"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Previsión</w:t>
            </w:r>
          </w:p>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 xml:space="preserve"> inicial</w:t>
            </w:r>
          </w:p>
        </w:tc>
        <w:tc>
          <w:tcPr>
            <w:tcW w:w="995"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Modif.</w:t>
            </w:r>
          </w:p>
        </w:tc>
        <w:tc>
          <w:tcPr>
            <w:tcW w:w="1101"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Previsión definitiva</w:t>
            </w:r>
          </w:p>
        </w:tc>
        <w:tc>
          <w:tcPr>
            <w:tcW w:w="1201"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Obligac.</w:t>
            </w:r>
          </w:p>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 xml:space="preserve"> Reconoc.</w:t>
            </w:r>
          </w:p>
        </w:tc>
        <w:tc>
          <w:tcPr>
            <w:tcW w:w="1051"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Pagos</w:t>
            </w:r>
          </w:p>
        </w:tc>
        <w:tc>
          <w:tcPr>
            <w:tcW w:w="1212"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Pendiente de pago</w:t>
            </w:r>
          </w:p>
        </w:tc>
        <w:tc>
          <w:tcPr>
            <w:tcW w:w="955"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 Ejec</w:t>
            </w:r>
          </w:p>
        </w:tc>
        <w:tc>
          <w:tcPr>
            <w:tcW w:w="625" w:type="dxa"/>
            <w:tcBorders>
              <w:top w:val="single" w:sz="4" w:space="0" w:color="auto"/>
              <w:left w:val="nil"/>
              <w:bottom w:val="single" w:sz="4" w:space="0" w:color="auto"/>
              <w:right w:val="nil"/>
            </w:tcBorders>
            <w:shd w:val="clear" w:color="auto" w:fill="FABF8F" w:themeFill="accent6" w:themeFillTint="99"/>
          </w:tcPr>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 S/</w:t>
            </w:r>
          </w:p>
          <w:p w:rsidR="007D5A84" w:rsidRPr="00520741" w:rsidRDefault="007D5A84" w:rsidP="007D5A84">
            <w:pPr>
              <w:pStyle w:val="cuatexto"/>
              <w:jc w:val="right"/>
              <w:rPr>
                <w:rFonts w:ascii="Arial" w:hAnsi="Arial" w:cs="Arial"/>
                <w:sz w:val="18"/>
                <w:szCs w:val="18"/>
                <w:lang w:val="es-ES" w:eastAsia="es-ES"/>
              </w:rPr>
            </w:pPr>
            <w:r w:rsidRPr="00520741">
              <w:rPr>
                <w:rFonts w:ascii="Arial" w:hAnsi="Arial" w:cs="Arial"/>
                <w:sz w:val="18"/>
                <w:szCs w:val="18"/>
                <w:lang w:val="es-ES" w:eastAsia="es-ES"/>
              </w:rPr>
              <w:t>recon.</w:t>
            </w:r>
          </w:p>
        </w:tc>
      </w:tr>
      <w:tr w:rsidR="007D5A84" w:rsidRPr="00520741" w:rsidTr="00520741">
        <w:trPr>
          <w:trHeight w:val="255"/>
          <w:jc w:val="center"/>
        </w:trPr>
        <w:tc>
          <w:tcPr>
            <w:tcW w:w="2289" w:type="dxa"/>
            <w:tcBorders>
              <w:top w:val="single" w:sz="4"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1. Gastos de personal</w:t>
            </w:r>
          </w:p>
        </w:tc>
        <w:tc>
          <w:tcPr>
            <w:tcW w:w="1057" w:type="dxa"/>
            <w:tcBorders>
              <w:top w:val="single" w:sz="4"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7.570.280</w:t>
            </w:r>
          </w:p>
        </w:tc>
        <w:tc>
          <w:tcPr>
            <w:tcW w:w="995" w:type="dxa"/>
            <w:tcBorders>
              <w:top w:val="single" w:sz="4"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151.925</w:t>
            </w:r>
          </w:p>
        </w:tc>
        <w:tc>
          <w:tcPr>
            <w:tcW w:w="1101" w:type="dxa"/>
            <w:tcBorders>
              <w:top w:val="single" w:sz="4"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7.722.205</w:t>
            </w:r>
          </w:p>
        </w:tc>
        <w:tc>
          <w:tcPr>
            <w:tcW w:w="1201" w:type="dxa"/>
            <w:tcBorders>
              <w:top w:val="single" w:sz="4"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7.194.925</w:t>
            </w:r>
          </w:p>
        </w:tc>
        <w:tc>
          <w:tcPr>
            <w:tcW w:w="1051" w:type="dxa"/>
            <w:tcBorders>
              <w:top w:val="single" w:sz="4"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7.012.674</w:t>
            </w:r>
          </w:p>
        </w:tc>
        <w:tc>
          <w:tcPr>
            <w:tcW w:w="1212" w:type="dxa"/>
            <w:tcBorders>
              <w:top w:val="single" w:sz="4"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182.251</w:t>
            </w:r>
          </w:p>
        </w:tc>
        <w:tc>
          <w:tcPr>
            <w:tcW w:w="955" w:type="dxa"/>
            <w:tcBorders>
              <w:top w:val="single" w:sz="4" w:space="0" w:color="auto"/>
              <w:left w:val="nil"/>
              <w:bottom w:val="single" w:sz="2" w:space="0" w:color="auto"/>
              <w:right w:val="nil"/>
            </w:tcBorders>
            <w:shd w:val="clear" w:color="auto" w:fill="auto"/>
            <w:noWrap/>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93</w:t>
            </w:r>
          </w:p>
        </w:tc>
        <w:tc>
          <w:tcPr>
            <w:tcW w:w="625" w:type="dxa"/>
            <w:tcBorders>
              <w:top w:val="single" w:sz="4" w:space="0" w:color="auto"/>
              <w:left w:val="nil"/>
              <w:bottom w:val="single" w:sz="2" w:space="0" w:color="auto"/>
              <w:right w:val="nil"/>
            </w:tcBorders>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5</w:t>
            </w:r>
            <w:r w:rsidR="00CA1C06" w:rsidRPr="00520741">
              <w:rPr>
                <w:rFonts w:ascii="Arial Narrow" w:hAnsi="Arial Narrow" w:cs="Arial"/>
                <w:spacing w:val="6"/>
                <w:sz w:val="19"/>
                <w:szCs w:val="19"/>
              </w:rPr>
              <w:t>1</w:t>
            </w:r>
          </w:p>
        </w:tc>
      </w:tr>
      <w:tr w:rsidR="007D5A84" w:rsidRPr="00520741" w:rsidTr="00520741">
        <w:trPr>
          <w:trHeight w:val="255"/>
          <w:jc w:val="center"/>
        </w:trPr>
        <w:tc>
          <w:tcPr>
            <w:tcW w:w="2289"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2. Gtos. bienes ctes. y serv.</w:t>
            </w:r>
          </w:p>
        </w:tc>
        <w:tc>
          <w:tcPr>
            <w:tcW w:w="1057"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5.604.810</w:t>
            </w:r>
          </w:p>
        </w:tc>
        <w:tc>
          <w:tcPr>
            <w:tcW w:w="995"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-13.300</w:t>
            </w:r>
          </w:p>
        </w:tc>
        <w:tc>
          <w:tcPr>
            <w:tcW w:w="11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5.591.510</w:t>
            </w:r>
          </w:p>
        </w:tc>
        <w:tc>
          <w:tcPr>
            <w:tcW w:w="12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4.957.594</w:t>
            </w:r>
          </w:p>
        </w:tc>
        <w:tc>
          <w:tcPr>
            <w:tcW w:w="1051"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4.467.352</w:t>
            </w:r>
          </w:p>
        </w:tc>
        <w:tc>
          <w:tcPr>
            <w:tcW w:w="1212"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490.242</w:t>
            </w:r>
          </w:p>
        </w:tc>
        <w:tc>
          <w:tcPr>
            <w:tcW w:w="955" w:type="dxa"/>
            <w:tcBorders>
              <w:top w:val="single" w:sz="2" w:space="0" w:color="auto"/>
              <w:left w:val="nil"/>
              <w:bottom w:val="single" w:sz="2" w:space="0" w:color="auto"/>
              <w:right w:val="nil"/>
            </w:tcBorders>
            <w:shd w:val="clear" w:color="auto" w:fill="auto"/>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8</w:t>
            </w:r>
            <w:r w:rsidR="00CA1C06" w:rsidRPr="00520741">
              <w:rPr>
                <w:rFonts w:ascii="Arial Narrow" w:hAnsi="Arial Narrow" w:cs="Arial"/>
                <w:spacing w:val="6"/>
                <w:sz w:val="19"/>
                <w:szCs w:val="19"/>
              </w:rPr>
              <w:t>9</w:t>
            </w:r>
          </w:p>
        </w:tc>
        <w:tc>
          <w:tcPr>
            <w:tcW w:w="625" w:type="dxa"/>
            <w:tcBorders>
              <w:top w:val="single" w:sz="2" w:space="0" w:color="auto"/>
              <w:left w:val="nil"/>
              <w:bottom w:val="single" w:sz="2" w:space="0" w:color="auto"/>
              <w:right w:val="nil"/>
            </w:tcBorders>
            <w:vAlign w:val="center"/>
          </w:tcPr>
          <w:p w:rsidR="0023300F"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3</w:t>
            </w:r>
            <w:r w:rsidR="00CA1C06" w:rsidRPr="00520741">
              <w:rPr>
                <w:rFonts w:ascii="Arial Narrow" w:hAnsi="Arial Narrow" w:cs="Arial"/>
                <w:spacing w:val="6"/>
                <w:sz w:val="19"/>
                <w:szCs w:val="19"/>
              </w:rPr>
              <w:t>5</w:t>
            </w:r>
          </w:p>
        </w:tc>
      </w:tr>
      <w:tr w:rsidR="007D5A84" w:rsidRPr="00520741" w:rsidTr="00520741">
        <w:trPr>
          <w:trHeight w:val="255"/>
          <w:jc w:val="center"/>
        </w:trPr>
        <w:tc>
          <w:tcPr>
            <w:tcW w:w="2289"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3. Gtos. financieros</w:t>
            </w:r>
          </w:p>
        </w:tc>
        <w:tc>
          <w:tcPr>
            <w:tcW w:w="1057"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11.100</w:t>
            </w:r>
          </w:p>
        </w:tc>
        <w:tc>
          <w:tcPr>
            <w:tcW w:w="995"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0,00</w:t>
            </w:r>
          </w:p>
        </w:tc>
        <w:tc>
          <w:tcPr>
            <w:tcW w:w="11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11.100</w:t>
            </w:r>
          </w:p>
        </w:tc>
        <w:tc>
          <w:tcPr>
            <w:tcW w:w="12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6E558E">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2.08</w:t>
            </w:r>
            <w:r w:rsidR="006E558E" w:rsidRPr="00520741">
              <w:rPr>
                <w:rFonts w:ascii="Arial Narrow" w:hAnsi="Arial Narrow" w:cs="Arial"/>
                <w:spacing w:val="6"/>
                <w:sz w:val="19"/>
                <w:szCs w:val="19"/>
              </w:rPr>
              <w:t>2</w:t>
            </w:r>
          </w:p>
        </w:tc>
        <w:tc>
          <w:tcPr>
            <w:tcW w:w="1051" w:type="dxa"/>
            <w:tcBorders>
              <w:top w:val="single" w:sz="2" w:space="0" w:color="auto"/>
              <w:left w:val="nil"/>
              <w:bottom w:val="single" w:sz="2" w:space="0" w:color="auto"/>
              <w:right w:val="nil"/>
            </w:tcBorders>
            <w:vAlign w:val="center"/>
          </w:tcPr>
          <w:p w:rsidR="007D5A84" w:rsidRPr="00520741" w:rsidRDefault="007D5A84" w:rsidP="0023300F">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2.08</w:t>
            </w:r>
            <w:r w:rsidR="0023300F" w:rsidRPr="00520741">
              <w:rPr>
                <w:rFonts w:ascii="Arial Narrow" w:hAnsi="Arial Narrow" w:cs="Arial"/>
                <w:spacing w:val="6"/>
                <w:sz w:val="19"/>
                <w:szCs w:val="19"/>
              </w:rPr>
              <w:t>2</w:t>
            </w:r>
            <w:r w:rsidRPr="00520741">
              <w:rPr>
                <w:rFonts w:ascii="Arial Narrow" w:hAnsi="Arial Narrow" w:cs="Arial"/>
                <w:spacing w:val="6"/>
                <w:sz w:val="19"/>
                <w:szCs w:val="19"/>
              </w:rPr>
              <w:t xml:space="preserve"> </w:t>
            </w:r>
          </w:p>
        </w:tc>
        <w:tc>
          <w:tcPr>
            <w:tcW w:w="1212"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c>
          <w:tcPr>
            <w:tcW w:w="955" w:type="dxa"/>
            <w:tcBorders>
              <w:top w:val="single" w:sz="2" w:space="0" w:color="auto"/>
              <w:left w:val="nil"/>
              <w:bottom w:val="single" w:sz="2" w:space="0" w:color="auto"/>
              <w:right w:val="nil"/>
            </w:tcBorders>
            <w:shd w:val="clear" w:color="auto" w:fill="auto"/>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1</w:t>
            </w:r>
            <w:r w:rsidR="00CA1C06" w:rsidRPr="00520741">
              <w:rPr>
                <w:rFonts w:ascii="Arial Narrow" w:hAnsi="Arial Narrow" w:cs="Arial"/>
                <w:spacing w:val="6"/>
                <w:sz w:val="19"/>
                <w:szCs w:val="19"/>
              </w:rPr>
              <w:t>9</w:t>
            </w:r>
          </w:p>
        </w:tc>
        <w:tc>
          <w:tcPr>
            <w:tcW w:w="625" w:type="dxa"/>
            <w:tcBorders>
              <w:top w:val="single" w:sz="2" w:space="0" w:color="auto"/>
              <w:left w:val="nil"/>
              <w:bottom w:val="single" w:sz="2" w:space="0" w:color="auto"/>
              <w:right w:val="nil"/>
            </w:tcBorders>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0</w:t>
            </w:r>
          </w:p>
        </w:tc>
      </w:tr>
      <w:tr w:rsidR="007D5A84" w:rsidRPr="00520741" w:rsidTr="00520741">
        <w:trPr>
          <w:trHeight w:val="255"/>
          <w:jc w:val="center"/>
        </w:trPr>
        <w:tc>
          <w:tcPr>
            <w:tcW w:w="2289"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4. Transf. corrientes</w:t>
            </w:r>
          </w:p>
        </w:tc>
        <w:tc>
          <w:tcPr>
            <w:tcW w:w="1057"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973.900</w:t>
            </w:r>
          </w:p>
        </w:tc>
        <w:tc>
          <w:tcPr>
            <w:tcW w:w="995"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52.800</w:t>
            </w:r>
          </w:p>
        </w:tc>
        <w:tc>
          <w:tcPr>
            <w:tcW w:w="11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1.026.700</w:t>
            </w:r>
          </w:p>
        </w:tc>
        <w:tc>
          <w:tcPr>
            <w:tcW w:w="12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917.292</w:t>
            </w:r>
          </w:p>
        </w:tc>
        <w:tc>
          <w:tcPr>
            <w:tcW w:w="1051"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768.917</w:t>
            </w:r>
          </w:p>
        </w:tc>
        <w:tc>
          <w:tcPr>
            <w:tcW w:w="1212"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148.375</w:t>
            </w:r>
          </w:p>
        </w:tc>
        <w:tc>
          <w:tcPr>
            <w:tcW w:w="955" w:type="dxa"/>
            <w:tcBorders>
              <w:top w:val="single" w:sz="2" w:space="0" w:color="auto"/>
              <w:left w:val="nil"/>
              <w:bottom w:val="single" w:sz="2" w:space="0" w:color="auto"/>
              <w:right w:val="nil"/>
            </w:tcBorders>
            <w:shd w:val="clear" w:color="auto" w:fill="auto"/>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8</w:t>
            </w:r>
            <w:r w:rsidR="00CA1C06" w:rsidRPr="00520741">
              <w:rPr>
                <w:rFonts w:ascii="Arial Narrow" w:hAnsi="Arial Narrow" w:cs="Arial"/>
                <w:spacing w:val="6"/>
                <w:sz w:val="19"/>
                <w:szCs w:val="19"/>
              </w:rPr>
              <w:t>9</w:t>
            </w:r>
          </w:p>
        </w:tc>
        <w:tc>
          <w:tcPr>
            <w:tcW w:w="625" w:type="dxa"/>
            <w:tcBorders>
              <w:top w:val="single" w:sz="2" w:space="0" w:color="auto"/>
              <w:left w:val="nil"/>
              <w:bottom w:val="single" w:sz="2" w:space="0" w:color="auto"/>
              <w:right w:val="nil"/>
            </w:tcBorders>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6</w:t>
            </w:r>
          </w:p>
        </w:tc>
      </w:tr>
      <w:tr w:rsidR="007D5A84" w:rsidRPr="00520741" w:rsidTr="00520741">
        <w:trPr>
          <w:trHeight w:val="255"/>
          <w:jc w:val="center"/>
        </w:trPr>
        <w:tc>
          <w:tcPr>
            <w:tcW w:w="2289"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6. Inversiones reales</w:t>
            </w:r>
          </w:p>
        </w:tc>
        <w:tc>
          <w:tcPr>
            <w:tcW w:w="1057"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878.000</w:t>
            </w:r>
          </w:p>
        </w:tc>
        <w:tc>
          <w:tcPr>
            <w:tcW w:w="995"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1.008.500</w:t>
            </w:r>
          </w:p>
        </w:tc>
        <w:tc>
          <w:tcPr>
            <w:tcW w:w="11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1.886.500</w:t>
            </w:r>
          </w:p>
        </w:tc>
        <w:tc>
          <w:tcPr>
            <w:tcW w:w="12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789.996</w:t>
            </w:r>
          </w:p>
        </w:tc>
        <w:tc>
          <w:tcPr>
            <w:tcW w:w="1051"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497.671</w:t>
            </w:r>
          </w:p>
        </w:tc>
        <w:tc>
          <w:tcPr>
            <w:tcW w:w="1212"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292.325</w:t>
            </w:r>
          </w:p>
        </w:tc>
        <w:tc>
          <w:tcPr>
            <w:tcW w:w="955" w:type="dxa"/>
            <w:tcBorders>
              <w:top w:val="single" w:sz="2" w:space="0" w:color="auto"/>
              <w:left w:val="nil"/>
              <w:bottom w:val="single" w:sz="2" w:space="0" w:color="auto"/>
              <w:right w:val="nil"/>
            </w:tcBorders>
            <w:shd w:val="clear" w:color="auto" w:fill="auto"/>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4</w:t>
            </w:r>
            <w:r w:rsidR="00CA1C06" w:rsidRPr="00520741">
              <w:rPr>
                <w:rFonts w:ascii="Arial Narrow" w:hAnsi="Arial Narrow" w:cs="Arial"/>
                <w:spacing w:val="6"/>
                <w:sz w:val="19"/>
                <w:szCs w:val="19"/>
              </w:rPr>
              <w:t>2</w:t>
            </w:r>
          </w:p>
        </w:tc>
        <w:tc>
          <w:tcPr>
            <w:tcW w:w="625" w:type="dxa"/>
            <w:tcBorders>
              <w:top w:val="single" w:sz="2" w:space="0" w:color="auto"/>
              <w:left w:val="nil"/>
              <w:bottom w:val="single" w:sz="2" w:space="0" w:color="auto"/>
              <w:right w:val="nil"/>
            </w:tcBorders>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w:t>
            </w:r>
            <w:r w:rsidR="00CA1C06" w:rsidRPr="00520741">
              <w:rPr>
                <w:rFonts w:ascii="Arial Narrow" w:hAnsi="Arial Narrow" w:cs="Arial"/>
                <w:spacing w:val="6"/>
                <w:sz w:val="19"/>
                <w:szCs w:val="19"/>
              </w:rPr>
              <w:t>6</w:t>
            </w:r>
          </w:p>
        </w:tc>
      </w:tr>
      <w:tr w:rsidR="007D5A84" w:rsidRPr="00520741" w:rsidTr="00520741">
        <w:trPr>
          <w:trHeight w:val="255"/>
          <w:jc w:val="center"/>
        </w:trPr>
        <w:tc>
          <w:tcPr>
            <w:tcW w:w="2289"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7. Transferencias de capital</w:t>
            </w:r>
          </w:p>
        </w:tc>
        <w:tc>
          <w:tcPr>
            <w:tcW w:w="1057"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20.000</w:t>
            </w:r>
          </w:p>
        </w:tc>
        <w:tc>
          <w:tcPr>
            <w:tcW w:w="995"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37.000</w:t>
            </w:r>
          </w:p>
        </w:tc>
        <w:tc>
          <w:tcPr>
            <w:tcW w:w="11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57.000</w:t>
            </w:r>
          </w:p>
        </w:tc>
        <w:tc>
          <w:tcPr>
            <w:tcW w:w="12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55.204</w:t>
            </w:r>
          </w:p>
        </w:tc>
        <w:tc>
          <w:tcPr>
            <w:tcW w:w="1051"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40.204</w:t>
            </w:r>
          </w:p>
        </w:tc>
        <w:tc>
          <w:tcPr>
            <w:tcW w:w="1212"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15.000</w:t>
            </w:r>
          </w:p>
        </w:tc>
        <w:tc>
          <w:tcPr>
            <w:tcW w:w="955" w:type="dxa"/>
            <w:tcBorders>
              <w:top w:val="single" w:sz="2" w:space="0" w:color="auto"/>
              <w:left w:val="nil"/>
              <w:bottom w:val="single" w:sz="2" w:space="0" w:color="auto"/>
              <w:right w:val="nil"/>
            </w:tcBorders>
            <w:shd w:val="clear" w:color="auto" w:fill="auto"/>
            <w:noWrap/>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9</w:t>
            </w:r>
            <w:r w:rsidR="00CA1C06" w:rsidRPr="00520741">
              <w:rPr>
                <w:rFonts w:ascii="Arial Narrow" w:hAnsi="Arial Narrow" w:cs="Arial"/>
                <w:spacing w:val="6"/>
                <w:sz w:val="19"/>
                <w:szCs w:val="19"/>
              </w:rPr>
              <w:t>7</w:t>
            </w:r>
          </w:p>
        </w:tc>
        <w:tc>
          <w:tcPr>
            <w:tcW w:w="625" w:type="dxa"/>
            <w:tcBorders>
              <w:top w:val="single" w:sz="2" w:space="0" w:color="auto"/>
              <w:left w:val="nil"/>
              <w:bottom w:val="single" w:sz="2" w:space="0" w:color="auto"/>
              <w:right w:val="nil"/>
            </w:tcBorders>
            <w:vAlign w:val="center"/>
          </w:tcPr>
          <w:p w:rsidR="007D5A84" w:rsidRPr="00520741" w:rsidRDefault="00CA1C06" w:rsidP="00DD4C95">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r>
      <w:tr w:rsidR="007D5A84" w:rsidRPr="00520741" w:rsidTr="00520741">
        <w:trPr>
          <w:trHeight w:val="255"/>
          <w:jc w:val="center"/>
        </w:trPr>
        <w:tc>
          <w:tcPr>
            <w:tcW w:w="2289"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8. Activos financieros</w:t>
            </w:r>
          </w:p>
        </w:tc>
        <w:tc>
          <w:tcPr>
            <w:tcW w:w="1057"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0,00</w:t>
            </w:r>
          </w:p>
        </w:tc>
        <w:tc>
          <w:tcPr>
            <w:tcW w:w="995"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0,00</w:t>
            </w:r>
          </w:p>
        </w:tc>
        <w:tc>
          <w:tcPr>
            <w:tcW w:w="11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c>
          <w:tcPr>
            <w:tcW w:w="1201" w:type="dxa"/>
            <w:tcBorders>
              <w:top w:val="single" w:sz="2" w:space="0" w:color="auto"/>
              <w:left w:val="nil"/>
              <w:bottom w:val="single" w:sz="2"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c>
          <w:tcPr>
            <w:tcW w:w="1051"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c>
          <w:tcPr>
            <w:tcW w:w="1212" w:type="dxa"/>
            <w:tcBorders>
              <w:top w:val="single" w:sz="2" w:space="0" w:color="auto"/>
              <w:left w:val="nil"/>
              <w:bottom w:val="single" w:sz="2"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c>
          <w:tcPr>
            <w:tcW w:w="955" w:type="dxa"/>
            <w:tcBorders>
              <w:top w:val="single" w:sz="2" w:space="0" w:color="auto"/>
              <w:left w:val="nil"/>
              <w:bottom w:val="single" w:sz="2" w:space="0" w:color="auto"/>
              <w:right w:val="nil"/>
            </w:tcBorders>
            <w:shd w:val="clear" w:color="auto" w:fill="auto"/>
            <w:noWrap/>
            <w:vAlign w:val="center"/>
          </w:tcPr>
          <w:p w:rsidR="007D5A84" w:rsidRPr="00520741" w:rsidRDefault="007D5A84" w:rsidP="0023300F">
            <w:pPr>
              <w:spacing w:after="0"/>
              <w:ind w:firstLine="0"/>
              <w:jc w:val="right"/>
              <w:rPr>
                <w:rFonts w:ascii="Arial Narrow" w:hAnsi="Arial Narrow" w:cs="Arial"/>
                <w:b/>
                <w:spacing w:val="6"/>
                <w:sz w:val="19"/>
                <w:szCs w:val="19"/>
              </w:rPr>
            </w:pPr>
            <w:r w:rsidRPr="00520741">
              <w:rPr>
                <w:rFonts w:ascii="Arial Narrow" w:hAnsi="Arial Narrow" w:cs="Arial"/>
                <w:b/>
                <w:spacing w:val="6"/>
                <w:sz w:val="19"/>
                <w:szCs w:val="19"/>
              </w:rPr>
              <w:t xml:space="preserve"> </w:t>
            </w:r>
          </w:p>
        </w:tc>
        <w:tc>
          <w:tcPr>
            <w:tcW w:w="625" w:type="dxa"/>
            <w:tcBorders>
              <w:top w:val="single" w:sz="2" w:space="0" w:color="auto"/>
              <w:left w:val="nil"/>
              <w:bottom w:val="single" w:sz="2" w:space="0" w:color="auto"/>
              <w:right w:val="nil"/>
            </w:tcBorders>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b/>
                <w:spacing w:val="6"/>
                <w:sz w:val="19"/>
                <w:szCs w:val="19"/>
              </w:rPr>
              <w:t xml:space="preserve"> </w:t>
            </w:r>
            <w:r w:rsidRPr="00520741">
              <w:rPr>
                <w:rFonts w:ascii="Arial Narrow" w:hAnsi="Arial Narrow" w:cs="Arial"/>
                <w:spacing w:val="6"/>
                <w:sz w:val="19"/>
                <w:szCs w:val="19"/>
              </w:rPr>
              <w:t xml:space="preserve">   </w:t>
            </w:r>
            <w:r w:rsidR="00CA1C06" w:rsidRPr="00520741">
              <w:rPr>
                <w:rFonts w:ascii="Arial Narrow" w:hAnsi="Arial Narrow" w:cs="Arial"/>
                <w:spacing w:val="6"/>
                <w:sz w:val="19"/>
                <w:szCs w:val="19"/>
              </w:rPr>
              <w:t>0</w:t>
            </w:r>
          </w:p>
        </w:tc>
      </w:tr>
      <w:tr w:rsidR="007D5A84" w:rsidRPr="00520741" w:rsidTr="00520741">
        <w:trPr>
          <w:trHeight w:val="255"/>
          <w:jc w:val="center"/>
        </w:trPr>
        <w:tc>
          <w:tcPr>
            <w:tcW w:w="2289" w:type="dxa"/>
            <w:tcBorders>
              <w:top w:val="single" w:sz="2" w:space="0" w:color="auto"/>
              <w:left w:val="nil"/>
              <w:bottom w:val="single" w:sz="4" w:space="0" w:color="auto"/>
              <w:right w:val="nil"/>
            </w:tcBorders>
            <w:shd w:val="clear" w:color="auto" w:fill="auto"/>
            <w:noWrap/>
            <w:vAlign w:val="center"/>
          </w:tcPr>
          <w:p w:rsidR="007D5A84" w:rsidRPr="00520741" w:rsidRDefault="007D5A84" w:rsidP="007D5A84">
            <w:pPr>
              <w:pStyle w:val="cuatexto"/>
              <w:jc w:val="left"/>
              <w:rPr>
                <w:sz w:val="19"/>
                <w:szCs w:val="19"/>
                <w:lang w:val="es-ES" w:eastAsia="es-ES"/>
              </w:rPr>
            </w:pPr>
            <w:r w:rsidRPr="00520741">
              <w:rPr>
                <w:sz w:val="19"/>
                <w:szCs w:val="19"/>
                <w:lang w:val="es-ES" w:eastAsia="es-ES"/>
              </w:rPr>
              <w:t>9. Pasivos financieros</w:t>
            </w:r>
          </w:p>
        </w:tc>
        <w:tc>
          <w:tcPr>
            <w:tcW w:w="1057" w:type="dxa"/>
            <w:tcBorders>
              <w:top w:val="single" w:sz="2" w:space="0" w:color="auto"/>
              <w:left w:val="nil"/>
              <w:bottom w:val="single" w:sz="4"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282.750</w:t>
            </w:r>
          </w:p>
        </w:tc>
        <w:tc>
          <w:tcPr>
            <w:tcW w:w="995" w:type="dxa"/>
            <w:tcBorders>
              <w:top w:val="single" w:sz="2" w:space="0" w:color="auto"/>
              <w:left w:val="nil"/>
              <w:bottom w:val="single" w:sz="4"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0,00</w:t>
            </w:r>
          </w:p>
        </w:tc>
        <w:tc>
          <w:tcPr>
            <w:tcW w:w="1101" w:type="dxa"/>
            <w:tcBorders>
              <w:top w:val="single" w:sz="2" w:space="0" w:color="auto"/>
              <w:left w:val="nil"/>
              <w:bottom w:val="single" w:sz="4"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282.750</w:t>
            </w:r>
          </w:p>
        </w:tc>
        <w:tc>
          <w:tcPr>
            <w:tcW w:w="1201" w:type="dxa"/>
            <w:tcBorders>
              <w:top w:val="single" w:sz="2" w:space="0" w:color="auto"/>
              <w:left w:val="nil"/>
              <w:bottom w:val="single" w:sz="4" w:space="0" w:color="auto"/>
              <w:right w:val="nil"/>
            </w:tcBorders>
            <w:shd w:val="clear" w:color="auto" w:fill="auto"/>
            <w:noWrap/>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282.750</w:t>
            </w:r>
          </w:p>
        </w:tc>
        <w:tc>
          <w:tcPr>
            <w:tcW w:w="1051" w:type="dxa"/>
            <w:tcBorders>
              <w:top w:val="single" w:sz="2" w:space="0" w:color="auto"/>
              <w:left w:val="nil"/>
              <w:bottom w:val="single" w:sz="4"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282.750</w:t>
            </w:r>
          </w:p>
        </w:tc>
        <w:tc>
          <w:tcPr>
            <w:tcW w:w="1212" w:type="dxa"/>
            <w:tcBorders>
              <w:top w:val="single" w:sz="2" w:space="0" w:color="auto"/>
              <w:left w:val="nil"/>
              <w:bottom w:val="single" w:sz="4" w:space="0" w:color="auto"/>
              <w:right w:val="nil"/>
            </w:tcBorders>
            <w:vAlign w:val="center"/>
          </w:tcPr>
          <w:p w:rsidR="007D5A84" w:rsidRPr="00520741" w:rsidRDefault="007D5A84" w:rsidP="007D5A84">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0</w:t>
            </w:r>
          </w:p>
        </w:tc>
        <w:tc>
          <w:tcPr>
            <w:tcW w:w="955" w:type="dxa"/>
            <w:tcBorders>
              <w:top w:val="single" w:sz="2" w:space="0" w:color="auto"/>
              <w:left w:val="nil"/>
              <w:bottom w:val="single" w:sz="4" w:space="0" w:color="auto"/>
              <w:right w:val="nil"/>
            </w:tcBorders>
            <w:shd w:val="clear" w:color="auto" w:fill="auto"/>
            <w:noWrap/>
            <w:vAlign w:val="center"/>
          </w:tcPr>
          <w:p w:rsidR="007D5A84" w:rsidRPr="00520741" w:rsidRDefault="007D5A84" w:rsidP="00CA1C06">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 xml:space="preserve">   100</w:t>
            </w:r>
          </w:p>
        </w:tc>
        <w:tc>
          <w:tcPr>
            <w:tcW w:w="625" w:type="dxa"/>
            <w:tcBorders>
              <w:top w:val="single" w:sz="2" w:space="0" w:color="auto"/>
              <w:left w:val="nil"/>
              <w:bottom w:val="single" w:sz="4" w:space="0" w:color="auto"/>
              <w:right w:val="nil"/>
            </w:tcBorders>
            <w:vAlign w:val="center"/>
          </w:tcPr>
          <w:p w:rsidR="007D5A84" w:rsidRPr="00520741" w:rsidRDefault="00CA1C06" w:rsidP="00DD4C95">
            <w:pPr>
              <w:spacing w:after="0"/>
              <w:ind w:firstLine="0"/>
              <w:jc w:val="right"/>
              <w:rPr>
                <w:rFonts w:ascii="Arial Narrow" w:hAnsi="Arial Narrow" w:cs="Arial"/>
                <w:spacing w:val="6"/>
                <w:sz w:val="19"/>
                <w:szCs w:val="19"/>
              </w:rPr>
            </w:pPr>
            <w:r w:rsidRPr="00520741">
              <w:rPr>
                <w:rFonts w:ascii="Arial Narrow" w:hAnsi="Arial Narrow" w:cs="Arial"/>
                <w:spacing w:val="6"/>
                <w:sz w:val="19"/>
                <w:szCs w:val="19"/>
              </w:rPr>
              <w:t>2</w:t>
            </w:r>
          </w:p>
        </w:tc>
      </w:tr>
      <w:tr w:rsidR="0023300F" w:rsidRPr="00520741" w:rsidTr="00520741">
        <w:trPr>
          <w:trHeight w:val="312"/>
          <w:jc w:val="center"/>
        </w:trPr>
        <w:tc>
          <w:tcPr>
            <w:tcW w:w="2289" w:type="dxa"/>
            <w:tcBorders>
              <w:top w:val="single" w:sz="4" w:space="0" w:color="auto"/>
              <w:left w:val="nil"/>
              <w:bottom w:val="single" w:sz="4" w:space="0" w:color="auto"/>
              <w:right w:val="nil"/>
            </w:tcBorders>
            <w:shd w:val="clear" w:color="auto" w:fill="FABF8F" w:themeFill="accent6" w:themeFillTint="99"/>
            <w:noWrap/>
            <w:vAlign w:val="center"/>
          </w:tcPr>
          <w:p w:rsidR="007D5A84" w:rsidRPr="00520741" w:rsidRDefault="007D5A84" w:rsidP="007D5A84">
            <w:pPr>
              <w:pStyle w:val="cuatexto"/>
              <w:jc w:val="left"/>
              <w:rPr>
                <w:rFonts w:ascii="Arial" w:hAnsi="Arial" w:cs="Arial"/>
                <w:sz w:val="18"/>
                <w:szCs w:val="18"/>
                <w:lang w:val="es-ES" w:eastAsia="es-ES"/>
              </w:rPr>
            </w:pPr>
            <w:r w:rsidRPr="00520741">
              <w:rPr>
                <w:rFonts w:ascii="Arial" w:hAnsi="Arial" w:cs="Arial"/>
                <w:sz w:val="18"/>
                <w:szCs w:val="18"/>
                <w:lang w:val="es-ES" w:eastAsia="es-ES"/>
              </w:rPr>
              <w:t>Total</w:t>
            </w:r>
          </w:p>
        </w:tc>
        <w:tc>
          <w:tcPr>
            <w:tcW w:w="1057" w:type="dxa"/>
            <w:tcBorders>
              <w:top w:val="single" w:sz="4" w:space="0" w:color="auto"/>
              <w:left w:val="nil"/>
              <w:bottom w:val="single" w:sz="4" w:space="0" w:color="auto"/>
              <w:right w:val="nil"/>
            </w:tcBorders>
            <w:shd w:val="clear" w:color="auto" w:fill="FABF8F" w:themeFill="accent6" w:themeFillTint="99"/>
            <w:noWrap/>
            <w:vAlign w:val="center"/>
          </w:tcPr>
          <w:p w:rsidR="007D5A84" w:rsidRPr="00520741" w:rsidRDefault="007D5A84" w:rsidP="007D5A84">
            <w:pPr>
              <w:spacing w:after="0"/>
              <w:ind w:firstLine="0"/>
              <w:jc w:val="right"/>
              <w:rPr>
                <w:rFonts w:ascii="Arial" w:hAnsi="Arial" w:cs="Arial"/>
                <w:spacing w:val="6"/>
                <w:sz w:val="18"/>
                <w:szCs w:val="18"/>
              </w:rPr>
            </w:pPr>
            <w:r w:rsidRPr="00520741">
              <w:rPr>
                <w:rFonts w:ascii="Arial" w:hAnsi="Arial" w:cs="Arial"/>
                <w:spacing w:val="6"/>
                <w:sz w:val="18"/>
                <w:szCs w:val="18"/>
              </w:rPr>
              <w:t>15.340.840</w:t>
            </w:r>
          </w:p>
        </w:tc>
        <w:tc>
          <w:tcPr>
            <w:tcW w:w="995" w:type="dxa"/>
            <w:tcBorders>
              <w:top w:val="single" w:sz="4" w:space="0" w:color="auto"/>
              <w:left w:val="nil"/>
              <w:bottom w:val="single" w:sz="4" w:space="0" w:color="auto"/>
              <w:right w:val="nil"/>
            </w:tcBorders>
            <w:shd w:val="clear" w:color="auto" w:fill="FABF8F" w:themeFill="accent6" w:themeFillTint="99"/>
            <w:noWrap/>
            <w:vAlign w:val="center"/>
          </w:tcPr>
          <w:p w:rsidR="007D5A84" w:rsidRPr="00520741" w:rsidRDefault="007D5A84" w:rsidP="007D5A84">
            <w:pPr>
              <w:spacing w:after="0"/>
              <w:ind w:firstLine="0"/>
              <w:jc w:val="right"/>
              <w:rPr>
                <w:rFonts w:ascii="Arial" w:hAnsi="Arial" w:cs="Arial"/>
                <w:spacing w:val="6"/>
                <w:sz w:val="18"/>
                <w:szCs w:val="18"/>
              </w:rPr>
            </w:pPr>
            <w:r w:rsidRPr="00520741">
              <w:rPr>
                <w:rFonts w:ascii="Arial" w:hAnsi="Arial" w:cs="Arial"/>
                <w:spacing w:val="6"/>
                <w:sz w:val="18"/>
                <w:szCs w:val="18"/>
              </w:rPr>
              <w:t>1.236.925</w:t>
            </w:r>
          </w:p>
        </w:tc>
        <w:tc>
          <w:tcPr>
            <w:tcW w:w="1101" w:type="dxa"/>
            <w:tcBorders>
              <w:top w:val="single" w:sz="4" w:space="0" w:color="auto"/>
              <w:left w:val="nil"/>
              <w:bottom w:val="single" w:sz="4" w:space="0" w:color="auto"/>
              <w:right w:val="nil"/>
            </w:tcBorders>
            <w:shd w:val="clear" w:color="auto" w:fill="FABF8F" w:themeFill="accent6" w:themeFillTint="99"/>
            <w:noWrap/>
            <w:vAlign w:val="center"/>
          </w:tcPr>
          <w:p w:rsidR="007D5A84" w:rsidRPr="00520741" w:rsidRDefault="007D5A84" w:rsidP="007D5A84">
            <w:pPr>
              <w:spacing w:after="0"/>
              <w:ind w:firstLine="0"/>
              <w:jc w:val="right"/>
              <w:rPr>
                <w:rFonts w:ascii="Arial" w:hAnsi="Arial" w:cs="Arial"/>
                <w:spacing w:val="6"/>
                <w:sz w:val="18"/>
                <w:szCs w:val="18"/>
              </w:rPr>
            </w:pPr>
            <w:r w:rsidRPr="00520741">
              <w:rPr>
                <w:rFonts w:ascii="Arial" w:hAnsi="Arial" w:cs="Arial"/>
                <w:spacing w:val="6"/>
                <w:sz w:val="18"/>
                <w:szCs w:val="18"/>
              </w:rPr>
              <w:t>16.577.765</w:t>
            </w:r>
          </w:p>
        </w:tc>
        <w:tc>
          <w:tcPr>
            <w:tcW w:w="1201" w:type="dxa"/>
            <w:tcBorders>
              <w:top w:val="single" w:sz="4" w:space="0" w:color="auto"/>
              <w:left w:val="nil"/>
              <w:bottom w:val="single" w:sz="4" w:space="0" w:color="auto"/>
              <w:right w:val="nil"/>
            </w:tcBorders>
            <w:shd w:val="clear" w:color="auto" w:fill="FABF8F" w:themeFill="accent6" w:themeFillTint="99"/>
            <w:noWrap/>
            <w:vAlign w:val="center"/>
          </w:tcPr>
          <w:p w:rsidR="007D5A84" w:rsidRPr="00520741" w:rsidRDefault="007D5A84" w:rsidP="007D5A84">
            <w:pPr>
              <w:spacing w:after="0"/>
              <w:ind w:firstLine="0"/>
              <w:jc w:val="right"/>
              <w:rPr>
                <w:rFonts w:ascii="Arial" w:hAnsi="Arial" w:cs="Arial"/>
                <w:spacing w:val="6"/>
                <w:sz w:val="18"/>
                <w:szCs w:val="18"/>
              </w:rPr>
            </w:pPr>
            <w:r w:rsidRPr="00520741">
              <w:rPr>
                <w:rFonts w:ascii="Arial" w:hAnsi="Arial" w:cs="Arial"/>
                <w:spacing w:val="6"/>
                <w:sz w:val="18"/>
                <w:szCs w:val="18"/>
              </w:rPr>
              <w:t>14.199.843</w:t>
            </w:r>
          </w:p>
        </w:tc>
        <w:tc>
          <w:tcPr>
            <w:tcW w:w="1051"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spacing w:after="0"/>
              <w:ind w:firstLine="0"/>
              <w:jc w:val="right"/>
              <w:rPr>
                <w:rFonts w:ascii="Arial" w:hAnsi="Arial" w:cs="Arial"/>
                <w:spacing w:val="6"/>
                <w:sz w:val="18"/>
                <w:szCs w:val="18"/>
              </w:rPr>
            </w:pPr>
            <w:r w:rsidRPr="00520741">
              <w:rPr>
                <w:rFonts w:ascii="Arial" w:hAnsi="Arial" w:cs="Arial"/>
                <w:spacing w:val="6"/>
                <w:sz w:val="18"/>
                <w:szCs w:val="18"/>
              </w:rPr>
              <w:t>13.071.650</w:t>
            </w:r>
          </w:p>
        </w:tc>
        <w:tc>
          <w:tcPr>
            <w:tcW w:w="1212"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7D5A84">
            <w:pPr>
              <w:spacing w:after="0"/>
              <w:ind w:firstLine="0"/>
              <w:jc w:val="right"/>
              <w:rPr>
                <w:rFonts w:ascii="Arial" w:hAnsi="Arial" w:cs="Arial"/>
                <w:spacing w:val="6"/>
                <w:sz w:val="18"/>
                <w:szCs w:val="18"/>
              </w:rPr>
            </w:pPr>
            <w:r w:rsidRPr="00520741">
              <w:rPr>
                <w:rFonts w:ascii="Arial" w:hAnsi="Arial" w:cs="Arial"/>
                <w:spacing w:val="6"/>
                <w:sz w:val="18"/>
                <w:szCs w:val="18"/>
              </w:rPr>
              <w:t>1.128.193</w:t>
            </w:r>
          </w:p>
        </w:tc>
        <w:tc>
          <w:tcPr>
            <w:tcW w:w="955" w:type="dxa"/>
            <w:tcBorders>
              <w:top w:val="single" w:sz="4" w:space="0" w:color="auto"/>
              <w:left w:val="nil"/>
              <w:bottom w:val="single" w:sz="4" w:space="0" w:color="auto"/>
              <w:right w:val="nil"/>
            </w:tcBorders>
            <w:shd w:val="clear" w:color="auto" w:fill="FABF8F" w:themeFill="accent6" w:themeFillTint="99"/>
            <w:noWrap/>
            <w:vAlign w:val="center"/>
          </w:tcPr>
          <w:p w:rsidR="007D5A84" w:rsidRPr="00520741" w:rsidRDefault="007D5A84" w:rsidP="00CA1C06">
            <w:pPr>
              <w:spacing w:after="0"/>
              <w:ind w:firstLine="0"/>
              <w:jc w:val="right"/>
              <w:rPr>
                <w:rFonts w:ascii="Arial" w:hAnsi="Arial" w:cs="Arial"/>
                <w:color w:val="FF0000"/>
                <w:spacing w:val="6"/>
                <w:sz w:val="18"/>
                <w:szCs w:val="18"/>
              </w:rPr>
            </w:pPr>
            <w:r w:rsidRPr="00520741">
              <w:rPr>
                <w:rFonts w:ascii="Arial" w:hAnsi="Arial" w:cs="Arial"/>
                <w:b/>
                <w:color w:val="FF0000"/>
                <w:spacing w:val="6"/>
                <w:sz w:val="18"/>
                <w:szCs w:val="18"/>
              </w:rPr>
              <w:t xml:space="preserve"> </w:t>
            </w:r>
            <w:r w:rsidRPr="00520741">
              <w:rPr>
                <w:rFonts w:ascii="Arial" w:hAnsi="Arial" w:cs="Arial"/>
                <w:spacing w:val="6"/>
                <w:sz w:val="18"/>
                <w:szCs w:val="18"/>
              </w:rPr>
              <w:t xml:space="preserve"> </w:t>
            </w:r>
            <w:r w:rsidR="00CA1C06" w:rsidRPr="00520741">
              <w:rPr>
                <w:rFonts w:ascii="Arial" w:hAnsi="Arial" w:cs="Arial"/>
                <w:spacing w:val="6"/>
                <w:sz w:val="18"/>
                <w:szCs w:val="18"/>
              </w:rPr>
              <w:t>86</w:t>
            </w:r>
          </w:p>
        </w:tc>
        <w:tc>
          <w:tcPr>
            <w:tcW w:w="625" w:type="dxa"/>
            <w:tcBorders>
              <w:top w:val="single" w:sz="4" w:space="0" w:color="auto"/>
              <w:left w:val="nil"/>
              <w:bottom w:val="single" w:sz="4" w:space="0" w:color="auto"/>
              <w:right w:val="nil"/>
            </w:tcBorders>
            <w:shd w:val="clear" w:color="auto" w:fill="FABF8F" w:themeFill="accent6" w:themeFillTint="99"/>
            <w:vAlign w:val="center"/>
          </w:tcPr>
          <w:p w:rsidR="007D5A84" w:rsidRPr="00520741" w:rsidRDefault="007D5A84" w:rsidP="00CA1C06">
            <w:pPr>
              <w:spacing w:after="0"/>
              <w:ind w:firstLine="0"/>
              <w:jc w:val="right"/>
              <w:rPr>
                <w:rFonts w:ascii="Arial" w:hAnsi="Arial" w:cs="Arial"/>
                <w:spacing w:val="6"/>
                <w:sz w:val="18"/>
                <w:szCs w:val="18"/>
              </w:rPr>
            </w:pPr>
            <w:r w:rsidRPr="00520741">
              <w:rPr>
                <w:rFonts w:ascii="Arial" w:hAnsi="Arial" w:cs="Arial"/>
                <w:spacing w:val="6"/>
                <w:sz w:val="18"/>
                <w:szCs w:val="18"/>
              </w:rPr>
              <w:t xml:space="preserve">  100</w:t>
            </w:r>
          </w:p>
        </w:tc>
      </w:tr>
    </w:tbl>
    <w:p w:rsidR="007A0FD3" w:rsidRPr="00FB7960" w:rsidRDefault="007A0FD3" w:rsidP="00FB7960">
      <w:pPr>
        <w:pStyle w:val="texto"/>
        <w:tabs>
          <w:tab w:val="clear" w:pos="2835"/>
          <w:tab w:val="clear" w:pos="3969"/>
          <w:tab w:val="clear" w:pos="5103"/>
          <w:tab w:val="clear" w:pos="6237"/>
          <w:tab w:val="clear" w:pos="7371"/>
          <w:tab w:val="left" w:pos="480"/>
          <w:tab w:val="num" w:pos="6597"/>
        </w:tabs>
        <w:spacing w:after="60"/>
        <w:rPr>
          <w:rFonts w:ascii="Arial Narrow" w:hAnsi="Arial Narrow"/>
          <w:sz w:val="4"/>
          <w:szCs w:val="4"/>
        </w:rPr>
      </w:pPr>
    </w:p>
    <w:p w:rsidR="002E7A05" w:rsidRPr="002A5A7A" w:rsidRDefault="002E7A05" w:rsidP="005E39C0">
      <w:pPr>
        <w:pStyle w:val="texto"/>
        <w:tabs>
          <w:tab w:val="clear" w:pos="2835"/>
          <w:tab w:val="clear" w:pos="3969"/>
          <w:tab w:val="clear" w:pos="5103"/>
          <w:tab w:val="clear" w:pos="6237"/>
          <w:tab w:val="clear" w:pos="7371"/>
          <w:tab w:val="left" w:pos="480"/>
          <w:tab w:val="num" w:pos="6597"/>
        </w:tabs>
        <w:spacing w:after="120"/>
        <w:ind w:left="-588" w:firstLine="0"/>
        <w:rPr>
          <w:rFonts w:ascii="Arial Narrow" w:hAnsi="Arial Narrow"/>
          <w:sz w:val="20"/>
          <w:szCs w:val="20"/>
        </w:rPr>
      </w:pPr>
      <w:r w:rsidRPr="002A5A7A">
        <w:rPr>
          <w:rFonts w:ascii="Arial Narrow" w:hAnsi="Arial Narrow"/>
          <w:sz w:val="20"/>
          <w:szCs w:val="20"/>
        </w:rPr>
        <w:t>En la memoria del ayuntamiento hay un pequeño error, no significativo, en los pagos del capítulo de transferencias corrientes, siendo los importes correctos los incluidos en este informe.</w:t>
      </w: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Pr="00F22FA0" w:rsidRDefault="007A0FD3" w:rsidP="007A0FD3">
      <w:pPr>
        <w:spacing w:after="0"/>
        <w:ind w:firstLine="0"/>
        <w:rPr>
          <w:rFonts w:ascii="Arial Narrow" w:hAnsi="Arial Narrow" w:cs="Arial"/>
          <w:spacing w:val="6"/>
          <w:sz w:val="19"/>
          <w:szCs w:val="19"/>
        </w:rPr>
      </w:pPr>
    </w:p>
    <w:p w:rsidR="007A0FD3" w:rsidRDefault="007A0FD3" w:rsidP="007A0FD3">
      <w:pPr>
        <w:spacing w:after="0"/>
        <w:ind w:firstLine="0"/>
        <w:rPr>
          <w:rFonts w:ascii="Arial" w:hAnsi="Arial" w:cs="Arial"/>
          <w:spacing w:val="6"/>
        </w:rPr>
      </w:pPr>
    </w:p>
    <w:p w:rsidR="007A0FD3" w:rsidRDefault="007A0FD3" w:rsidP="007A0FD3">
      <w:pPr>
        <w:spacing w:after="0"/>
        <w:ind w:firstLine="0"/>
        <w:rPr>
          <w:rFonts w:ascii="Arial" w:hAnsi="Arial" w:cs="Arial"/>
          <w:spacing w:val="6"/>
        </w:rPr>
      </w:pPr>
    </w:p>
    <w:p w:rsidR="007A0FD3" w:rsidRPr="005B7979" w:rsidRDefault="007A0FD3" w:rsidP="007A0FD3">
      <w:pPr>
        <w:spacing w:after="0"/>
        <w:ind w:firstLine="0"/>
        <w:rPr>
          <w:rFonts w:ascii="Arial" w:hAnsi="Arial" w:cs="Arial"/>
          <w:spacing w:val="6"/>
        </w:rPr>
      </w:pPr>
      <w:bookmarkStart w:id="16" w:name="_MON_1537688393"/>
      <w:bookmarkStart w:id="17" w:name="_MON_1537607561"/>
      <w:bookmarkEnd w:id="16"/>
      <w:bookmarkEnd w:id="17"/>
    </w:p>
    <w:p w:rsidR="007A0FD3" w:rsidRDefault="007A0FD3" w:rsidP="005806A7">
      <w:pPr>
        <w:pStyle w:val="atitulo2"/>
      </w:pPr>
      <w:bookmarkStart w:id="18" w:name="_Toc309383721"/>
      <w:r w:rsidRPr="00CA1A9B">
        <w:rPr>
          <w:color w:val="FF0000"/>
        </w:rPr>
        <w:br w:type="page"/>
      </w:r>
      <w:bookmarkStart w:id="19" w:name="_Toc394503034"/>
      <w:bookmarkStart w:id="20" w:name="_Toc457906252"/>
      <w:bookmarkStart w:id="21" w:name="_Toc467569457"/>
      <w:r w:rsidRPr="00804062">
        <w:lastRenderedPageBreak/>
        <w:t xml:space="preserve">III.2. Resultado presupuestario consolidado del ejercicio </w:t>
      </w:r>
      <w:bookmarkEnd w:id="18"/>
      <w:r w:rsidRPr="00804062">
        <w:t>2015</w:t>
      </w:r>
      <w:bookmarkEnd w:id="19"/>
      <w:r w:rsidRPr="00804062">
        <w:t xml:space="preserve"> </w:t>
      </w:r>
      <w:r>
        <w:t>(con aju</w:t>
      </w:r>
      <w:r>
        <w:t>s</w:t>
      </w:r>
      <w:r>
        <w:t>tes)</w:t>
      </w:r>
      <w:bookmarkEnd w:id="20"/>
      <w:bookmarkEnd w:id="21"/>
    </w:p>
    <w:p w:rsidR="005806A7" w:rsidRPr="0050008E" w:rsidRDefault="005806A7" w:rsidP="005806A7">
      <w:pPr>
        <w:pStyle w:val="texto"/>
        <w:tabs>
          <w:tab w:val="num" w:pos="600"/>
        </w:tabs>
        <w:spacing w:after="80"/>
        <w:rPr>
          <w:sz w:val="16"/>
          <w:szCs w:val="16"/>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4820"/>
        <w:gridCol w:w="2126"/>
        <w:gridCol w:w="1951"/>
      </w:tblGrid>
      <w:tr w:rsidR="001E3F6A" w:rsidRPr="005806A7" w:rsidTr="005806A7">
        <w:trPr>
          <w:trHeight w:val="340"/>
        </w:trPr>
        <w:tc>
          <w:tcPr>
            <w:tcW w:w="4820" w:type="dxa"/>
            <w:tcBorders>
              <w:bottom w:val="single" w:sz="4" w:space="0" w:color="auto"/>
            </w:tcBorders>
            <w:shd w:val="clear" w:color="auto" w:fill="FABF8F" w:themeFill="accent6" w:themeFillTint="99"/>
            <w:noWrap/>
            <w:vAlign w:val="center"/>
            <w:hideMark/>
          </w:tcPr>
          <w:p w:rsidR="001E3F6A" w:rsidRPr="005806A7" w:rsidRDefault="001E3F6A" w:rsidP="005806A7">
            <w:pPr>
              <w:pStyle w:val="cuadroCabe"/>
              <w:jc w:val="left"/>
            </w:pPr>
            <w:r w:rsidRPr="005806A7">
              <w:t>Concepto</w:t>
            </w:r>
          </w:p>
        </w:tc>
        <w:tc>
          <w:tcPr>
            <w:tcW w:w="2126" w:type="dxa"/>
            <w:tcBorders>
              <w:bottom w:val="single" w:sz="4" w:space="0" w:color="auto"/>
            </w:tcBorders>
            <w:shd w:val="clear" w:color="auto" w:fill="FABF8F" w:themeFill="accent6" w:themeFillTint="99"/>
            <w:noWrap/>
            <w:vAlign w:val="center"/>
            <w:hideMark/>
          </w:tcPr>
          <w:p w:rsidR="001E3F6A" w:rsidRPr="005806A7" w:rsidRDefault="001E3F6A" w:rsidP="005806A7">
            <w:pPr>
              <w:pStyle w:val="cuadroCabe"/>
              <w:jc w:val="right"/>
            </w:pPr>
            <w:r w:rsidRPr="005806A7">
              <w:t>Ejercicio 2015</w:t>
            </w:r>
          </w:p>
        </w:tc>
        <w:tc>
          <w:tcPr>
            <w:tcW w:w="1951" w:type="dxa"/>
            <w:tcBorders>
              <w:bottom w:val="single" w:sz="4" w:space="0" w:color="auto"/>
            </w:tcBorders>
            <w:shd w:val="clear" w:color="auto" w:fill="FABF8F" w:themeFill="accent6" w:themeFillTint="99"/>
            <w:noWrap/>
            <w:vAlign w:val="center"/>
            <w:hideMark/>
          </w:tcPr>
          <w:p w:rsidR="001E3F6A" w:rsidRPr="005806A7" w:rsidRDefault="001E3F6A" w:rsidP="005806A7">
            <w:pPr>
              <w:pStyle w:val="cuadroCabe"/>
              <w:jc w:val="right"/>
            </w:pPr>
            <w:r w:rsidRPr="005806A7">
              <w:t>Ejercicio 2014</w:t>
            </w:r>
          </w:p>
        </w:tc>
      </w:tr>
      <w:tr w:rsidR="001E3F6A" w:rsidRPr="005806A7" w:rsidTr="005806A7">
        <w:trPr>
          <w:trHeight w:val="255"/>
        </w:trPr>
        <w:tc>
          <w:tcPr>
            <w:tcW w:w="4820" w:type="dxa"/>
            <w:tcBorders>
              <w:bottom w:val="single" w:sz="2" w:space="0" w:color="auto"/>
            </w:tcBorders>
            <w:noWrap/>
            <w:vAlign w:val="center"/>
            <w:hideMark/>
          </w:tcPr>
          <w:p w:rsidR="001E3F6A" w:rsidRPr="005806A7" w:rsidRDefault="001E3F6A" w:rsidP="005806A7">
            <w:pPr>
              <w:pStyle w:val="cuatexto"/>
              <w:jc w:val="left"/>
            </w:pPr>
            <w:r w:rsidRPr="005806A7">
              <w:t>+Derechos reconocidos netos</w:t>
            </w:r>
          </w:p>
        </w:tc>
        <w:tc>
          <w:tcPr>
            <w:tcW w:w="2126" w:type="dxa"/>
            <w:tcBorders>
              <w:bottom w:val="single" w:sz="2" w:space="0" w:color="auto"/>
            </w:tcBorders>
            <w:noWrap/>
            <w:vAlign w:val="center"/>
            <w:hideMark/>
          </w:tcPr>
          <w:p w:rsidR="001E3F6A" w:rsidRPr="005806A7" w:rsidRDefault="001E3F6A" w:rsidP="005806A7">
            <w:pPr>
              <w:pStyle w:val="cuatexto"/>
              <w:jc w:val="right"/>
            </w:pPr>
            <w:r w:rsidRPr="005806A7">
              <w:t xml:space="preserve">15.815.577  </w:t>
            </w:r>
          </w:p>
        </w:tc>
        <w:tc>
          <w:tcPr>
            <w:tcW w:w="1951" w:type="dxa"/>
            <w:tcBorders>
              <w:bottom w:val="single" w:sz="2" w:space="0" w:color="auto"/>
            </w:tcBorders>
            <w:noWrap/>
            <w:vAlign w:val="center"/>
            <w:hideMark/>
          </w:tcPr>
          <w:p w:rsidR="001E3F6A" w:rsidRPr="005806A7" w:rsidRDefault="001E3F6A" w:rsidP="005806A7">
            <w:pPr>
              <w:pStyle w:val="cuatexto"/>
              <w:jc w:val="right"/>
            </w:pPr>
            <w:r w:rsidRPr="005806A7">
              <w:t xml:space="preserve">18.452.397  </w:t>
            </w:r>
          </w:p>
        </w:tc>
      </w:tr>
      <w:tr w:rsidR="001E3F6A" w:rsidRPr="005806A7" w:rsidTr="005806A7">
        <w:trPr>
          <w:trHeight w:val="255"/>
        </w:trPr>
        <w:tc>
          <w:tcPr>
            <w:tcW w:w="4820" w:type="dxa"/>
            <w:tcBorders>
              <w:top w:val="single" w:sz="2" w:space="0" w:color="auto"/>
              <w:bottom w:val="single" w:sz="2" w:space="0" w:color="auto"/>
            </w:tcBorders>
            <w:noWrap/>
            <w:vAlign w:val="center"/>
            <w:hideMark/>
          </w:tcPr>
          <w:p w:rsidR="001E3F6A" w:rsidRPr="005806A7" w:rsidRDefault="001E3F6A" w:rsidP="005806A7">
            <w:pPr>
              <w:pStyle w:val="cuatexto"/>
              <w:jc w:val="left"/>
            </w:pPr>
            <w:r w:rsidRPr="005806A7">
              <w:t>-Obligaciones reconocidas netas</w:t>
            </w:r>
          </w:p>
        </w:tc>
        <w:tc>
          <w:tcPr>
            <w:tcW w:w="2126"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14.199.843  </w:t>
            </w:r>
          </w:p>
        </w:tc>
        <w:tc>
          <w:tcPr>
            <w:tcW w:w="1951"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15.123.908  </w:t>
            </w:r>
          </w:p>
        </w:tc>
      </w:tr>
      <w:tr w:rsidR="001E3F6A" w:rsidRPr="005806A7" w:rsidTr="005806A7">
        <w:trPr>
          <w:trHeight w:val="255"/>
        </w:trPr>
        <w:tc>
          <w:tcPr>
            <w:tcW w:w="4820" w:type="dxa"/>
            <w:tcBorders>
              <w:top w:val="single" w:sz="2" w:space="0" w:color="auto"/>
              <w:bottom w:val="single" w:sz="2" w:space="0" w:color="auto"/>
            </w:tcBorders>
            <w:noWrap/>
            <w:vAlign w:val="center"/>
            <w:hideMark/>
          </w:tcPr>
          <w:p w:rsidR="001E3F6A" w:rsidRPr="005806A7" w:rsidRDefault="001E3F6A" w:rsidP="005806A7">
            <w:pPr>
              <w:pStyle w:val="cuatexto"/>
              <w:jc w:val="left"/>
            </w:pPr>
            <w:r w:rsidRPr="005806A7">
              <w:t>=Resultado presupuestario</w:t>
            </w:r>
          </w:p>
        </w:tc>
        <w:tc>
          <w:tcPr>
            <w:tcW w:w="2126"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1.615.734  </w:t>
            </w:r>
          </w:p>
        </w:tc>
        <w:tc>
          <w:tcPr>
            <w:tcW w:w="1951"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3.328.489  </w:t>
            </w:r>
          </w:p>
        </w:tc>
      </w:tr>
      <w:tr w:rsidR="001E3F6A" w:rsidRPr="005806A7" w:rsidTr="005806A7">
        <w:trPr>
          <w:trHeight w:val="255"/>
        </w:trPr>
        <w:tc>
          <w:tcPr>
            <w:tcW w:w="4820" w:type="dxa"/>
            <w:tcBorders>
              <w:top w:val="single" w:sz="2" w:space="0" w:color="auto"/>
              <w:bottom w:val="single" w:sz="2" w:space="0" w:color="auto"/>
            </w:tcBorders>
            <w:noWrap/>
            <w:vAlign w:val="center"/>
            <w:hideMark/>
          </w:tcPr>
          <w:p w:rsidR="001E3F6A" w:rsidRPr="005806A7" w:rsidRDefault="001E3F6A" w:rsidP="005806A7">
            <w:pPr>
              <w:pStyle w:val="cuatexto"/>
              <w:jc w:val="left"/>
            </w:pPr>
            <w:r w:rsidRPr="005806A7">
              <w:t>Ajustes</w:t>
            </w:r>
          </w:p>
        </w:tc>
        <w:tc>
          <w:tcPr>
            <w:tcW w:w="2126"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w:t>
            </w:r>
          </w:p>
        </w:tc>
        <w:tc>
          <w:tcPr>
            <w:tcW w:w="1951"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w:t>
            </w:r>
          </w:p>
        </w:tc>
      </w:tr>
      <w:tr w:rsidR="001E3F6A" w:rsidRPr="005806A7" w:rsidTr="005806A7">
        <w:trPr>
          <w:trHeight w:val="255"/>
        </w:trPr>
        <w:tc>
          <w:tcPr>
            <w:tcW w:w="4820" w:type="dxa"/>
            <w:tcBorders>
              <w:top w:val="single" w:sz="2" w:space="0" w:color="auto"/>
              <w:bottom w:val="single" w:sz="2" w:space="0" w:color="auto"/>
            </w:tcBorders>
            <w:noWrap/>
            <w:vAlign w:val="center"/>
            <w:hideMark/>
          </w:tcPr>
          <w:p w:rsidR="001E3F6A" w:rsidRPr="005806A7" w:rsidRDefault="001E3F6A" w:rsidP="005806A7">
            <w:pPr>
              <w:pStyle w:val="cuatexto"/>
              <w:jc w:val="left"/>
            </w:pPr>
            <w:r w:rsidRPr="005806A7">
              <w:t>- Desviación Financiación positivas</w:t>
            </w:r>
          </w:p>
        </w:tc>
        <w:tc>
          <w:tcPr>
            <w:tcW w:w="2126"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0  </w:t>
            </w:r>
          </w:p>
        </w:tc>
        <w:tc>
          <w:tcPr>
            <w:tcW w:w="1951"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0  </w:t>
            </w:r>
          </w:p>
        </w:tc>
      </w:tr>
      <w:tr w:rsidR="001E3F6A" w:rsidRPr="005806A7" w:rsidTr="005806A7">
        <w:trPr>
          <w:trHeight w:val="255"/>
        </w:trPr>
        <w:tc>
          <w:tcPr>
            <w:tcW w:w="4820" w:type="dxa"/>
            <w:tcBorders>
              <w:top w:val="single" w:sz="2" w:space="0" w:color="auto"/>
              <w:bottom w:val="single" w:sz="2" w:space="0" w:color="auto"/>
            </w:tcBorders>
            <w:noWrap/>
            <w:vAlign w:val="center"/>
            <w:hideMark/>
          </w:tcPr>
          <w:p w:rsidR="001E3F6A" w:rsidRPr="005806A7" w:rsidRDefault="001E3F6A" w:rsidP="005806A7">
            <w:pPr>
              <w:pStyle w:val="cuatexto"/>
              <w:jc w:val="left"/>
            </w:pPr>
            <w:r w:rsidRPr="005806A7">
              <w:t>+ Desviación Financiación negativa</w:t>
            </w:r>
          </w:p>
        </w:tc>
        <w:tc>
          <w:tcPr>
            <w:tcW w:w="2126"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0  </w:t>
            </w:r>
          </w:p>
        </w:tc>
        <w:tc>
          <w:tcPr>
            <w:tcW w:w="1951" w:type="dxa"/>
            <w:tcBorders>
              <w:top w:val="single" w:sz="2" w:space="0" w:color="auto"/>
              <w:bottom w:val="single" w:sz="2" w:space="0" w:color="auto"/>
            </w:tcBorders>
            <w:noWrap/>
            <w:vAlign w:val="center"/>
            <w:hideMark/>
          </w:tcPr>
          <w:p w:rsidR="001E3F6A" w:rsidRPr="005806A7" w:rsidRDefault="001E3F6A" w:rsidP="005806A7">
            <w:pPr>
              <w:pStyle w:val="cuatexto"/>
              <w:jc w:val="right"/>
            </w:pPr>
            <w:r w:rsidRPr="005806A7">
              <w:t xml:space="preserve">0  </w:t>
            </w:r>
          </w:p>
        </w:tc>
      </w:tr>
      <w:tr w:rsidR="001E3F6A" w:rsidRPr="005806A7" w:rsidTr="005806A7">
        <w:trPr>
          <w:trHeight w:val="255"/>
        </w:trPr>
        <w:tc>
          <w:tcPr>
            <w:tcW w:w="4820" w:type="dxa"/>
            <w:tcBorders>
              <w:top w:val="single" w:sz="2" w:space="0" w:color="auto"/>
              <w:bottom w:val="single" w:sz="4" w:space="0" w:color="auto"/>
            </w:tcBorders>
            <w:vAlign w:val="center"/>
            <w:hideMark/>
          </w:tcPr>
          <w:p w:rsidR="001E3F6A" w:rsidRPr="005806A7" w:rsidRDefault="001E3F6A" w:rsidP="005806A7">
            <w:pPr>
              <w:pStyle w:val="cuatexto"/>
              <w:jc w:val="left"/>
            </w:pPr>
            <w:r w:rsidRPr="005806A7">
              <w:t>+ Gastos Financiados con Remanente de Tesorería</w:t>
            </w:r>
          </w:p>
        </w:tc>
        <w:tc>
          <w:tcPr>
            <w:tcW w:w="2126" w:type="dxa"/>
            <w:tcBorders>
              <w:top w:val="single" w:sz="2" w:space="0" w:color="auto"/>
              <w:bottom w:val="single" w:sz="4" w:space="0" w:color="auto"/>
            </w:tcBorders>
            <w:noWrap/>
            <w:vAlign w:val="center"/>
            <w:hideMark/>
          </w:tcPr>
          <w:p w:rsidR="001E3F6A" w:rsidRPr="005806A7" w:rsidRDefault="001E3F6A" w:rsidP="005806A7">
            <w:pPr>
              <w:pStyle w:val="cuatexto"/>
              <w:jc w:val="right"/>
            </w:pPr>
            <w:r w:rsidRPr="005806A7">
              <w:t xml:space="preserve">246.405  </w:t>
            </w:r>
          </w:p>
        </w:tc>
        <w:tc>
          <w:tcPr>
            <w:tcW w:w="1951" w:type="dxa"/>
            <w:tcBorders>
              <w:top w:val="single" w:sz="2" w:space="0" w:color="auto"/>
              <w:bottom w:val="single" w:sz="4" w:space="0" w:color="auto"/>
            </w:tcBorders>
            <w:noWrap/>
            <w:vAlign w:val="center"/>
            <w:hideMark/>
          </w:tcPr>
          <w:p w:rsidR="001E3F6A" w:rsidRPr="005806A7" w:rsidRDefault="001E3F6A" w:rsidP="005806A7">
            <w:pPr>
              <w:pStyle w:val="cuatexto"/>
              <w:jc w:val="right"/>
            </w:pPr>
            <w:r w:rsidRPr="005806A7">
              <w:t xml:space="preserve">131.547  </w:t>
            </w:r>
          </w:p>
        </w:tc>
      </w:tr>
      <w:tr w:rsidR="001E3F6A" w:rsidRPr="005806A7" w:rsidTr="005806A7">
        <w:trPr>
          <w:trHeight w:val="312"/>
        </w:trPr>
        <w:tc>
          <w:tcPr>
            <w:tcW w:w="4820" w:type="dxa"/>
            <w:shd w:val="clear" w:color="auto" w:fill="FABF8F" w:themeFill="accent6" w:themeFillTint="99"/>
            <w:noWrap/>
            <w:vAlign w:val="center"/>
            <w:hideMark/>
          </w:tcPr>
          <w:p w:rsidR="001E3F6A" w:rsidRPr="005806A7" w:rsidRDefault="001E3F6A" w:rsidP="005806A7">
            <w:pPr>
              <w:pStyle w:val="cuadroCabe"/>
              <w:jc w:val="left"/>
            </w:pPr>
            <w:r w:rsidRPr="005806A7">
              <w:t>= Resultado presupuestario ajustado</w:t>
            </w:r>
          </w:p>
        </w:tc>
        <w:tc>
          <w:tcPr>
            <w:tcW w:w="2126" w:type="dxa"/>
            <w:shd w:val="clear" w:color="auto" w:fill="FABF8F" w:themeFill="accent6" w:themeFillTint="99"/>
            <w:noWrap/>
            <w:vAlign w:val="center"/>
            <w:hideMark/>
          </w:tcPr>
          <w:p w:rsidR="001E3F6A" w:rsidRPr="005806A7" w:rsidRDefault="001E3F6A" w:rsidP="005806A7">
            <w:pPr>
              <w:pStyle w:val="cuadroCabe"/>
              <w:jc w:val="right"/>
            </w:pPr>
            <w:r w:rsidRPr="005806A7">
              <w:t xml:space="preserve">1.862.139  </w:t>
            </w:r>
          </w:p>
        </w:tc>
        <w:tc>
          <w:tcPr>
            <w:tcW w:w="1951" w:type="dxa"/>
            <w:shd w:val="clear" w:color="auto" w:fill="FABF8F" w:themeFill="accent6" w:themeFillTint="99"/>
            <w:noWrap/>
            <w:vAlign w:val="center"/>
            <w:hideMark/>
          </w:tcPr>
          <w:p w:rsidR="001E3F6A" w:rsidRPr="005806A7" w:rsidRDefault="001E3F6A" w:rsidP="005806A7">
            <w:pPr>
              <w:pStyle w:val="cuadroCabe"/>
              <w:jc w:val="right"/>
            </w:pPr>
            <w:r w:rsidRPr="005806A7">
              <w:t xml:space="preserve">3.460.036  </w:t>
            </w:r>
          </w:p>
        </w:tc>
      </w:tr>
    </w:tbl>
    <w:p w:rsidR="005806A7" w:rsidRPr="001F6939" w:rsidRDefault="005806A7" w:rsidP="001F6939">
      <w:pPr>
        <w:pStyle w:val="texto"/>
        <w:tabs>
          <w:tab w:val="num" w:pos="600"/>
        </w:tabs>
        <w:rPr>
          <w:szCs w:val="26"/>
        </w:rPr>
      </w:pPr>
    </w:p>
    <w:p w:rsidR="0050008E" w:rsidRPr="0050008E" w:rsidRDefault="0050008E" w:rsidP="0050008E">
      <w:pPr>
        <w:pStyle w:val="texto"/>
        <w:tabs>
          <w:tab w:val="num" w:pos="600"/>
        </w:tabs>
        <w:spacing w:after="80"/>
        <w:rPr>
          <w:sz w:val="16"/>
          <w:szCs w:val="16"/>
        </w:rPr>
      </w:pPr>
      <w:bookmarkStart w:id="22" w:name="_Toc278286750"/>
      <w:bookmarkStart w:id="23" w:name="_Toc305403139"/>
      <w:bookmarkStart w:id="24" w:name="_Toc394503035"/>
    </w:p>
    <w:p w:rsidR="007A0FD3" w:rsidRDefault="007A0FD3" w:rsidP="0050008E">
      <w:pPr>
        <w:pStyle w:val="atitulo2"/>
      </w:pPr>
      <w:bookmarkStart w:id="25" w:name="_Toc467569458"/>
      <w:r w:rsidRPr="00804062">
        <w:t xml:space="preserve">III.3. Estado de remanente de tesorería </w:t>
      </w:r>
      <w:bookmarkEnd w:id="22"/>
      <w:bookmarkEnd w:id="23"/>
      <w:r w:rsidRPr="00804062">
        <w:t>consolidado a 31 de diciembre de 2015</w:t>
      </w:r>
      <w:bookmarkStart w:id="26" w:name="_Toc309383723"/>
      <w:bookmarkEnd w:id="24"/>
      <w:r w:rsidRPr="00804062">
        <w:t xml:space="preserve"> (con ajustes)</w:t>
      </w:r>
      <w:bookmarkEnd w:id="25"/>
    </w:p>
    <w:p w:rsidR="0050008E" w:rsidRPr="0050008E" w:rsidRDefault="0050008E" w:rsidP="0050008E">
      <w:pPr>
        <w:pStyle w:val="texto"/>
        <w:tabs>
          <w:tab w:val="num" w:pos="600"/>
        </w:tabs>
        <w:spacing w:after="80"/>
        <w:rPr>
          <w:sz w:val="16"/>
          <w:szCs w:val="16"/>
        </w:rPr>
      </w:pPr>
    </w:p>
    <w:tbl>
      <w:tblPr>
        <w:tblStyle w:val="Tablaconcuadrcula"/>
        <w:tblW w:w="894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467"/>
        <w:gridCol w:w="1589"/>
        <w:gridCol w:w="1891"/>
      </w:tblGrid>
      <w:tr w:rsidR="001E3F6A" w:rsidRPr="0050008E" w:rsidTr="00C02F64">
        <w:trPr>
          <w:trHeight w:val="340"/>
          <w:jc w:val="center"/>
        </w:trPr>
        <w:tc>
          <w:tcPr>
            <w:tcW w:w="5467" w:type="dxa"/>
            <w:tcBorders>
              <w:bottom w:val="single" w:sz="4" w:space="0" w:color="auto"/>
            </w:tcBorders>
            <w:shd w:val="clear" w:color="auto" w:fill="FABF8F" w:themeFill="accent6" w:themeFillTint="99"/>
            <w:noWrap/>
            <w:vAlign w:val="center"/>
            <w:hideMark/>
          </w:tcPr>
          <w:p w:rsidR="001E3F6A" w:rsidRPr="0050008E" w:rsidRDefault="001E3F6A" w:rsidP="00C02F64">
            <w:pPr>
              <w:pStyle w:val="cuadroCabe"/>
              <w:jc w:val="left"/>
            </w:pPr>
            <w:bookmarkStart w:id="27" w:name="_MON_1537611342"/>
            <w:bookmarkStart w:id="28" w:name="_MON_1537609707"/>
            <w:bookmarkStart w:id="29" w:name="_MON_1537610097"/>
            <w:bookmarkEnd w:id="27"/>
            <w:bookmarkEnd w:id="28"/>
            <w:bookmarkEnd w:id="29"/>
            <w:r w:rsidRPr="0050008E">
              <w:t>Concepto</w:t>
            </w:r>
          </w:p>
        </w:tc>
        <w:tc>
          <w:tcPr>
            <w:tcW w:w="1589" w:type="dxa"/>
            <w:tcBorders>
              <w:bottom w:val="single" w:sz="4" w:space="0" w:color="auto"/>
            </w:tcBorders>
            <w:shd w:val="clear" w:color="auto" w:fill="FABF8F" w:themeFill="accent6" w:themeFillTint="99"/>
            <w:noWrap/>
            <w:vAlign w:val="center"/>
            <w:hideMark/>
          </w:tcPr>
          <w:p w:rsidR="001E3F6A" w:rsidRPr="0050008E" w:rsidRDefault="001E3F6A" w:rsidP="0050008E">
            <w:pPr>
              <w:pStyle w:val="cuadroCabe"/>
              <w:jc w:val="right"/>
            </w:pPr>
            <w:r w:rsidRPr="0050008E">
              <w:t>Ejercicio 2015</w:t>
            </w:r>
          </w:p>
        </w:tc>
        <w:tc>
          <w:tcPr>
            <w:tcW w:w="1891" w:type="dxa"/>
            <w:tcBorders>
              <w:bottom w:val="single" w:sz="4" w:space="0" w:color="auto"/>
            </w:tcBorders>
            <w:shd w:val="clear" w:color="auto" w:fill="FABF8F" w:themeFill="accent6" w:themeFillTint="99"/>
            <w:noWrap/>
            <w:vAlign w:val="center"/>
            <w:hideMark/>
          </w:tcPr>
          <w:p w:rsidR="001E3F6A" w:rsidRPr="0050008E" w:rsidRDefault="001E3F6A" w:rsidP="0050008E">
            <w:pPr>
              <w:pStyle w:val="cuadroCabe"/>
              <w:jc w:val="right"/>
            </w:pPr>
            <w:r w:rsidRPr="0050008E">
              <w:t>Ejercicio 2014</w:t>
            </w:r>
          </w:p>
        </w:tc>
      </w:tr>
      <w:tr w:rsidR="001E3F6A" w:rsidRPr="0050008E" w:rsidTr="00C02F64">
        <w:trPr>
          <w:trHeight w:val="255"/>
          <w:jc w:val="center"/>
        </w:trPr>
        <w:tc>
          <w:tcPr>
            <w:tcW w:w="5467" w:type="dxa"/>
            <w:tcBorders>
              <w:top w:val="single" w:sz="4" w:space="0" w:color="auto"/>
              <w:bottom w:val="single" w:sz="2" w:space="0" w:color="auto"/>
            </w:tcBorders>
            <w:noWrap/>
            <w:vAlign w:val="center"/>
            <w:hideMark/>
          </w:tcPr>
          <w:p w:rsidR="001E3F6A" w:rsidRPr="0050008E" w:rsidRDefault="001E3F6A" w:rsidP="0050008E">
            <w:pPr>
              <w:pStyle w:val="cuatexto"/>
              <w:jc w:val="left"/>
            </w:pPr>
            <w:r w:rsidRPr="0050008E">
              <w:t>+ Derechos pendientes de cobro</w:t>
            </w:r>
          </w:p>
        </w:tc>
        <w:tc>
          <w:tcPr>
            <w:tcW w:w="1589" w:type="dxa"/>
            <w:tcBorders>
              <w:top w:val="single" w:sz="4" w:space="0" w:color="auto"/>
              <w:bottom w:val="single" w:sz="2" w:space="0" w:color="auto"/>
            </w:tcBorders>
            <w:noWrap/>
            <w:vAlign w:val="center"/>
            <w:hideMark/>
          </w:tcPr>
          <w:p w:rsidR="001E3F6A" w:rsidRPr="0050008E" w:rsidRDefault="001E3F6A" w:rsidP="0050008E">
            <w:pPr>
              <w:pStyle w:val="cuatexto"/>
              <w:jc w:val="right"/>
            </w:pPr>
            <w:r w:rsidRPr="0050008E">
              <w:t xml:space="preserve">1.401.326  </w:t>
            </w:r>
          </w:p>
        </w:tc>
        <w:tc>
          <w:tcPr>
            <w:tcW w:w="1891" w:type="dxa"/>
            <w:tcBorders>
              <w:top w:val="single" w:sz="4" w:space="0" w:color="auto"/>
              <w:bottom w:val="single" w:sz="2" w:space="0" w:color="auto"/>
            </w:tcBorders>
            <w:noWrap/>
            <w:vAlign w:val="center"/>
            <w:hideMark/>
          </w:tcPr>
          <w:p w:rsidR="001E3F6A" w:rsidRPr="0050008E" w:rsidRDefault="001E3F6A" w:rsidP="0050008E">
            <w:pPr>
              <w:pStyle w:val="cuatexto"/>
              <w:jc w:val="right"/>
            </w:pPr>
            <w:r w:rsidRPr="0050008E">
              <w:t xml:space="preserve">639.433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Ppto. Ingresos: Ejercicio corriente</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1.300.258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523.652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Ppto. Ingresos: Ejercicios cerrados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861.302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802.201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Ingresos extrapresupuestarios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35.062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44.784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Reintegros de pagos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xml:space="preserve"> - Derechos de difícil recaudación</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-795.313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-731.137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xml:space="preserve"> - Ingresos pendientes de aplicación</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16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-67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Obligaciones pendientes de pago</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1.606.318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1.937.496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Presupuesto de Gastos: Ejercicio corriente</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1.128.193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1.503.998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Presupuesto de Gastos: Ejercicios cerrados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24.191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17.718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Devoluciones de Ingresos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0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0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Gastos extrapresupuestarios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453.995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415.840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xml:space="preserve">- Gastos Pendientes de Aplicación </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-60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-60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Fondos líquidos de Tesorería</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6.656.629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6.216.040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 Desviaciones financiación acumuladas negativas</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0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0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Remanente de Tesorería Total</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6.451.637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4.917.978  </w:t>
            </w:r>
          </w:p>
        </w:tc>
      </w:tr>
      <w:tr w:rsidR="001E3F6A" w:rsidRPr="0050008E" w:rsidTr="00C02F64">
        <w:trPr>
          <w:trHeight w:val="255"/>
          <w:jc w:val="center"/>
        </w:trPr>
        <w:tc>
          <w:tcPr>
            <w:tcW w:w="5467" w:type="dxa"/>
            <w:tcBorders>
              <w:top w:val="single" w:sz="2" w:space="0" w:color="auto"/>
              <w:bottom w:val="single" w:sz="2" w:space="0" w:color="auto"/>
            </w:tcBorders>
            <w:noWrap/>
            <w:vAlign w:val="center"/>
            <w:hideMark/>
          </w:tcPr>
          <w:p w:rsidR="001E3F6A" w:rsidRPr="0050008E" w:rsidRDefault="001E3F6A" w:rsidP="0050008E">
            <w:pPr>
              <w:pStyle w:val="cuatexto"/>
              <w:jc w:val="left"/>
            </w:pPr>
            <w:r w:rsidRPr="0050008E">
              <w:t>Remanente de tesorería por gastos con financiación afectada</w:t>
            </w:r>
          </w:p>
        </w:tc>
        <w:tc>
          <w:tcPr>
            <w:tcW w:w="1589"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150.390  </w:t>
            </w:r>
          </w:p>
        </w:tc>
        <w:tc>
          <w:tcPr>
            <w:tcW w:w="1891" w:type="dxa"/>
            <w:tcBorders>
              <w:top w:val="single" w:sz="2" w:space="0" w:color="auto"/>
              <w:bottom w:val="single" w:sz="2" w:space="0" w:color="auto"/>
            </w:tcBorders>
            <w:noWrap/>
            <w:vAlign w:val="center"/>
            <w:hideMark/>
          </w:tcPr>
          <w:p w:rsidR="001E3F6A" w:rsidRPr="0050008E" w:rsidRDefault="001E3F6A" w:rsidP="0050008E">
            <w:pPr>
              <w:pStyle w:val="cuatexto"/>
              <w:jc w:val="right"/>
            </w:pPr>
            <w:r w:rsidRPr="0050008E">
              <w:t xml:space="preserve">302.115  </w:t>
            </w:r>
          </w:p>
        </w:tc>
      </w:tr>
      <w:tr w:rsidR="001E3F6A" w:rsidRPr="0050008E" w:rsidTr="00C02F64">
        <w:trPr>
          <w:trHeight w:val="255"/>
          <w:jc w:val="center"/>
        </w:trPr>
        <w:tc>
          <w:tcPr>
            <w:tcW w:w="5467" w:type="dxa"/>
            <w:tcBorders>
              <w:top w:val="single" w:sz="2" w:space="0" w:color="auto"/>
              <w:bottom w:val="single" w:sz="4" w:space="0" w:color="auto"/>
            </w:tcBorders>
            <w:noWrap/>
            <w:vAlign w:val="center"/>
            <w:hideMark/>
          </w:tcPr>
          <w:p w:rsidR="001E3F6A" w:rsidRPr="0050008E" w:rsidRDefault="001E3F6A" w:rsidP="0050008E">
            <w:pPr>
              <w:pStyle w:val="cuatexto"/>
              <w:jc w:val="left"/>
            </w:pPr>
            <w:r w:rsidRPr="0050008E">
              <w:t>Remanente de tesorería por recursos afectados</w:t>
            </w:r>
          </w:p>
        </w:tc>
        <w:tc>
          <w:tcPr>
            <w:tcW w:w="1589" w:type="dxa"/>
            <w:tcBorders>
              <w:top w:val="single" w:sz="2" w:space="0" w:color="auto"/>
              <w:bottom w:val="single" w:sz="4" w:space="0" w:color="auto"/>
            </w:tcBorders>
            <w:noWrap/>
            <w:vAlign w:val="center"/>
            <w:hideMark/>
          </w:tcPr>
          <w:p w:rsidR="001E3F6A" w:rsidRPr="0050008E" w:rsidRDefault="001E3F6A" w:rsidP="0050008E">
            <w:pPr>
              <w:pStyle w:val="cuatexto"/>
              <w:jc w:val="right"/>
            </w:pPr>
            <w:r w:rsidRPr="0050008E">
              <w:t xml:space="preserve">0  </w:t>
            </w:r>
          </w:p>
        </w:tc>
        <w:tc>
          <w:tcPr>
            <w:tcW w:w="1891" w:type="dxa"/>
            <w:tcBorders>
              <w:top w:val="single" w:sz="2" w:space="0" w:color="auto"/>
              <w:bottom w:val="single" w:sz="4" w:space="0" w:color="auto"/>
            </w:tcBorders>
            <w:noWrap/>
            <w:vAlign w:val="center"/>
            <w:hideMark/>
          </w:tcPr>
          <w:p w:rsidR="001E3F6A" w:rsidRPr="0050008E" w:rsidRDefault="001E3F6A" w:rsidP="0050008E">
            <w:pPr>
              <w:pStyle w:val="cuatexto"/>
              <w:jc w:val="right"/>
            </w:pPr>
            <w:r w:rsidRPr="0050008E">
              <w:t xml:space="preserve">0  </w:t>
            </w:r>
          </w:p>
        </w:tc>
      </w:tr>
      <w:tr w:rsidR="001E3F6A" w:rsidRPr="0050008E" w:rsidTr="00C02F64">
        <w:trPr>
          <w:trHeight w:val="312"/>
          <w:jc w:val="center"/>
        </w:trPr>
        <w:tc>
          <w:tcPr>
            <w:tcW w:w="5467" w:type="dxa"/>
            <w:tcBorders>
              <w:top w:val="single" w:sz="4" w:space="0" w:color="auto"/>
            </w:tcBorders>
            <w:shd w:val="clear" w:color="auto" w:fill="FABF8F" w:themeFill="accent6" w:themeFillTint="99"/>
            <w:noWrap/>
            <w:vAlign w:val="center"/>
            <w:hideMark/>
          </w:tcPr>
          <w:p w:rsidR="001E3F6A" w:rsidRPr="0050008E" w:rsidRDefault="001E3F6A" w:rsidP="0050008E">
            <w:pPr>
              <w:pStyle w:val="cuadroCabe"/>
              <w:jc w:val="left"/>
            </w:pPr>
            <w:r w:rsidRPr="0050008E">
              <w:t>Remanente de tesorería para gastos generales</w:t>
            </w:r>
          </w:p>
        </w:tc>
        <w:tc>
          <w:tcPr>
            <w:tcW w:w="1589" w:type="dxa"/>
            <w:tcBorders>
              <w:top w:val="single" w:sz="4" w:space="0" w:color="auto"/>
            </w:tcBorders>
            <w:shd w:val="clear" w:color="auto" w:fill="FABF8F" w:themeFill="accent6" w:themeFillTint="99"/>
            <w:noWrap/>
            <w:vAlign w:val="center"/>
            <w:hideMark/>
          </w:tcPr>
          <w:p w:rsidR="001E3F6A" w:rsidRPr="0050008E" w:rsidRDefault="001E3F6A" w:rsidP="0050008E">
            <w:pPr>
              <w:pStyle w:val="cuadroCabe"/>
              <w:jc w:val="right"/>
            </w:pPr>
            <w:r w:rsidRPr="0050008E">
              <w:t xml:space="preserve">6.301.246  </w:t>
            </w:r>
          </w:p>
        </w:tc>
        <w:tc>
          <w:tcPr>
            <w:tcW w:w="1891" w:type="dxa"/>
            <w:tcBorders>
              <w:top w:val="single" w:sz="4" w:space="0" w:color="auto"/>
            </w:tcBorders>
            <w:shd w:val="clear" w:color="auto" w:fill="FABF8F" w:themeFill="accent6" w:themeFillTint="99"/>
            <w:noWrap/>
            <w:vAlign w:val="center"/>
            <w:hideMark/>
          </w:tcPr>
          <w:p w:rsidR="001E3F6A" w:rsidRPr="0050008E" w:rsidRDefault="001E3F6A" w:rsidP="0050008E">
            <w:pPr>
              <w:pStyle w:val="cuadroCabe"/>
              <w:jc w:val="right"/>
            </w:pPr>
            <w:r w:rsidRPr="0050008E">
              <w:t xml:space="preserve">4.615.863  </w:t>
            </w:r>
          </w:p>
        </w:tc>
      </w:tr>
    </w:tbl>
    <w:p w:rsidR="007A0FD3" w:rsidRPr="001F6939" w:rsidRDefault="007A0FD3" w:rsidP="001F6939">
      <w:pPr>
        <w:pStyle w:val="texto"/>
        <w:tabs>
          <w:tab w:val="num" w:pos="600"/>
        </w:tabs>
        <w:rPr>
          <w:szCs w:val="26"/>
        </w:rPr>
      </w:pPr>
    </w:p>
    <w:p w:rsidR="007A0FD3" w:rsidRPr="001F6939" w:rsidRDefault="007A0FD3" w:rsidP="001F6939">
      <w:pPr>
        <w:pStyle w:val="texto"/>
        <w:tabs>
          <w:tab w:val="num" w:pos="600"/>
        </w:tabs>
        <w:rPr>
          <w:szCs w:val="26"/>
        </w:rPr>
      </w:pPr>
    </w:p>
    <w:p w:rsidR="007A0FD3" w:rsidRPr="001F6939" w:rsidRDefault="007A0FD3" w:rsidP="001F6939">
      <w:pPr>
        <w:pStyle w:val="texto"/>
        <w:tabs>
          <w:tab w:val="num" w:pos="600"/>
        </w:tabs>
        <w:rPr>
          <w:szCs w:val="26"/>
        </w:rPr>
      </w:pPr>
    </w:p>
    <w:p w:rsidR="007A0FD3" w:rsidRPr="001F6939" w:rsidRDefault="007A0FD3" w:rsidP="001F6939">
      <w:pPr>
        <w:pStyle w:val="texto"/>
        <w:tabs>
          <w:tab w:val="num" w:pos="600"/>
        </w:tabs>
        <w:rPr>
          <w:szCs w:val="26"/>
        </w:rPr>
      </w:pPr>
    </w:p>
    <w:p w:rsidR="007A0FD3" w:rsidRDefault="007A0FD3" w:rsidP="00534E16">
      <w:pPr>
        <w:pStyle w:val="atitulo2"/>
        <w:rPr>
          <w:color w:val="auto"/>
        </w:rPr>
      </w:pPr>
      <w:r w:rsidRPr="00CA1A9B">
        <w:rPr>
          <w:rFonts w:cs="Arial"/>
          <w:color w:val="FF0000"/>
          <w:sz w:val="22"/>
          <w:szCs w:val="22"/>
        </w:rPr>
        <w:br w:type="page"/>
      </w:r>
      <w:bookmarkStart w:id="30" w:name="_Toc394503036"/>
      <w:bookmarkStart w:id="31" w:name="_Toc467569459"/>
      <w:r>
        <w:rPr>
          <w:color w:val="auto"/>
        </w:rPr>
        <w:lastRenderedPageBreak/>
        <w:t>III</w:t>
      </w:r>
      <w:r w:rsidRPr="001B6DA6">
        <w:rPr>
          <w:color w:val="auto"/>
        </w:rPr>
        <w:t xml:space="preserve">.4. Balance de situación </w:t>
      </w:r>
      <w:bookmarkEnd w:id="26"/>
      <w:r w:rsidRPr="001B6DA6">
        <w:rPr>
          <w:color w:val="auto"/>
        </w:rPr>
        <w:t>consolidado a 31 de diciembre de 2015</w:t>
      </w:r>
      <w:bookmarkEnd w:id="30"/>
      <w:bookmarkEnd w:id="31"/>
      <w:r w:rsidRPr="001B6DA6">
        <w:rPr>
          <w:color w:val="auto"/>
        </w:rPr>
        <w:t xml:space="preserve"> </w:t>
      </w:r>
    </w:p>
    <w:p w:rsidR="007A0FD3" w:rsidRPr="00A12530" w:rsidRDefault="007A0FD3" w:rsidP="00A12530">
      <w:pPr>
        <w:pStyle w:val="texto"/>
        <w:tabs>
          <w:tab w:val="num" w:pos="600"/>
        </w:tabs>
        <w:spacing w:after="0"/>
        <w:rPr>
          <w:szCs w:val="26"/>
        </w:rPr>
      </w:pPr>
      <w:bookmarkStart w:id="32" w:name="_MON_1537612562"/>
      <w:bookmarkStart w:id="33" w:name="_MON_1537612934"/>
      <w:bookmarkEnd w:id="32"/>
      <w:bookmarkEnd w:id="33"/>
    </w:p>
    <w:p w:rsidR="002D699F" w:rsidRPr="00ED0B89" w:rsidRDefault="002D699F" w:rsidP="00A11B8F">
      <w:pPr>
        <w:tabs>
          <w:tab w:val="left" w:pos="2717"/>
          <w:tab w:val="left" w:pos="3982"/>
          <w:tab w:val="left" w:pos="4815"/>
          <w:tab w:val="left" w:pos="7373"/>
        </w:tabs>
        <w:spacing w:before="60" w:after="240"/>
        <w:ind w:firstLine="0"/>
        <w:jc w:val="left"/>
        <w:rPr>
          <w:rFonts w:ascii="Arial" w:hAnsi="Arial" w:cs="Arial"/>
        </w:rPr>
      </w:pPr>
      <w:r w:rsidRPr="00ED0B89">
        <w:rPr>
          <w:rFonts w:ascii="Arial" w:hAnsi="Arial" w:cs="Arial"/>
        </w:rPr>
        <w:t xml:space="preserve">                                     Activo</w:t>
      </w:r>
      <w:r w:rsidRPr="00ED0B89">
        <w:rPr>
          <w:rFonts w:ascii="Arial" w:hAnsi="Arial" w:cs="Arial"/>
        </w:rPr>
        <w:tab/>
        <w:t> </w:t>
      </w:r>
      <w:r w:rsidRPr="00ED0B89">
        <w:rPr>
          <w:rFonts w:ascii="Arial" w:hAnsi="Arial" w:cs="Arial"/>
        </w:rPr>
        <w:tab/>
        <w:t> </w:t>
      </w:r>
      <w:r w:rsidRPr="00ED0B89">
        <w:rPr>
          <w:rFonts w:ascii="Arial" w:hAnsi="Arial" w:cs="Arial"/>
        </w:rPr>
        <w:tab/>
        <w:t xml:space="preserve">                                  Pasivo</w:t>
      </w:r>
      <w:r w:rsidRPr="00ED0B89">
        <w:rPr>
          <w:rFonts w:ascii="Arial" w:hAnsi="Arial" w:cs="Arial"/>
        </w:rPr>
        <w:tab/>
        <w:t> </w:t>
      </w:r>
    </w:p>
    <w:tbl>
      <w:tblPr>
        <w:tblW w:w="0" w:type="auto"/>
        <w:jc w:val="center"/>
        <w:tblLook w:val="04A0" w:firstRow="1" w:lastRow="0" w:firstColumn="1" w:lastColumn="0" w:noHBand="0" w:noVBand="1"/>
      </w:tblPr>
      <w:tblGrid>
        <w:gridCol w:w="2717"/>
        <w:gridCol w:w="1265"/>
        <w:gridCol w:w="833"/>
        <w:gridCol w:w="2558"/>
        <w:gridCol w:w="1420"/>
      </w:tblGrid>
      <w:tr w:rsidR="00D17166" w:rsidRPr="00D17166" w:rsidTr="0027481E">
        <w:trPr>
          <w:trHeight w:val="227"/>
          <w:jc w:val="center"/>
        </w:trPr>
        <w:tc>
          <w:tcPr>
            <w:tcW w:w="2717" w:type="dxa"/>
            <w:vMerge w:val="restart"/>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left"/>
              <w:rPr>
                <w:sz w:val="17"/>
                <w:szCs w:val="17"/>
              </w:rPr>
            </w:pPr>
            <w:r w:rsidRPr="00D17166">
              <w:rPr>
                <w:sz w:val="17"/>
                <w:szCs w:val="17"/>
              </w:rPr>
              <w:t>Descripción</w:t>
            </w:r>
          </w:p>
        </w:tc>
        <w:tc>
          <w:tcPr>
            <w:tcW w:w="1265" w:type="dxa"/>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left"/>
              <w:rPr>
                <w:sz w:val="17"/>
                <w:szCs w:val="17"/>
              </w:rPr>
            </w:pPr>
            <w:r w:rsidRPr="00D17166">
              <w:rPr>
                <w:sz w:val="17"/>
                <w:szCs w:val="17"/>
              </w:rPr>
              <w:t>Importe año</w:t>
            </w:r>
          </w:p>
        </w:tc>
        <w:tc>
          <w:tcPr>
            <w:tcW w:w="833" w:type="dxa"/>
            <w:vMerge w:val="restart"/>
            <w:tcBorders>
              <w:top w:val="single" w:sz="4" w:space="0" w:color="auto"/>
              <w:bottom w:val="single" w:sz="4" w:space="0" w:color="auto"/>
            </w:tcBorders>
            <w:shd w:val="clear" w:color="auto" w:fill="FABF8F" w:themeFill="accent6" w:themeFillTint="99"/>
          </w:tcPr>
          <w:p w:rsidR="007A0FD3" w:rsidRPr="00D17166" w:rsidRDefault="007A0FD3" w:rsidP="00D17166">
            <w:pPr>
              <w:pStyle w:val="cuadroCabe"/>
              <w:jc w:val="left"/>
              <w:rPr>
                <w:sz w:val="17"/>
                <w:szCs w:val="17"/>
              </w:rPr>
            </w:pPr>
          </w:p>
        </w:tc>
        <w:tc>
          <w:tcPr>
            <w:tcW w:w="2558" w:type="dxa"/>
            <w:vMerge w:val="restart"/>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left"/>
              <w:rPr>
                <w:sz w:val="17"/>
                <w:szCs w:val="17"/>
              </w:rPr>
            </w:pPr>
            <w:r w:rsidRPr="00D17166">
              <w:rPr>
                <w:sz w:val="17"/>
                <w:szCs w:val="17"/>
              </w:rPr>
              <w:t>Descripción</w:t>
            </w:r>
          </w:p>
        </w:tc>
        <w:tc>
          <w:tcPr>
            <w:tcW w:w="1420" w:type="dxa"/>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left"/>
              <w:rPr>
                <w:sz w:val="17"/>
                <w:szCs w:val="17"/>
              </w:rPr>
            </w:pPr>
            <w:r w:rsidRPr="00D17166">
              <w:rPr>
                <w:sz w:val="17"/>
                <w:szCs w:val="17"/>
              </w:rPr>
              <w:t>Importe año</w:t>
            </w:r>
          </w:p>
        </w:tc>
      </w:tr>
      <w:tr w:rsidR="00D17166" w:rsidRPr="00D17166" w:rsidTr="0027481E">
        <w:trPr>
          <w:trHeight w:val="227"/>
          <w:jc w:val="center"/>
        </w:trPr>
        <w:tc>
          <w:tcPr>
            <w:tcW w:w="2717" w:type="dxa"/>
            <w:vMerge/>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left"/>
              <w:rPr>
                <w:sz w:val="17"/>
                <w:szCs w:val="17"/>
              </w:rPr>
            </w:pPr>
          </w:p>
        </w:tc>
        <w:tc>
          <w:tcPr>
            <w:tcW w:w="1265" w:type="dxa"/>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center"/>
              <w:rPr>
                <w:sz w:val="17"/>
                <w:szCs w:val="17"/>
              </w:rPr>
            </w:pPr>
            <w:r w:rsidRPr="00D17166">
              <w:rPr>
                <w:sz w:val="17"/>
                <w:szCs w:val="17"/>
              </w:rPr>
              <w:t>Cierre</w:t>
            </w:r>
          </w:p>
        </w:tc>
        <w:tc>
          <w:tcPr>
            <w:tcW w:w="833" w:type="dxa"/>
            <w:vMerge/>
            <w:tcBorders>
              <w:top w:val="single" w:sz="4" w:space="0" w:color="auto"/>
              <w:bottom w:val="single" w:sz="4" w:space="0" w:color="auto"/>
            </w:tcBorders>
            <w:shd w:val="clear" w:color="auto" w:fill="FABF8F" w:themeFill="accent6" w:themeFillTint="99"/>
          </w:tcPr>
          <w:p w:rsidR="007A0FD3" w:rsidRPr="00D17166" w:rsidRDefault="007A0FD3" w:rsidP="00D17166">
            <w:pPr>
              <w:pStyle w:val="cuadroCabe"/>
              <w:jc w:val="left"/>
              <w:rPr>
                <w:sz w:val="17"/>
                <w:szCs w:val="17"/>
              </w:rPr>
            </w:pPr>
          </w:p>
        </w:tc>
        <w:tc>
          <w:tcPr>
            <w:tcW w:w="2558" w:type="dxa"/>
            <w:vMerge/>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left"/>
              <w:rPr>
                <w:sz w:val="17"/>
                <w:szCs w:val="17"/>
              </w:rPr>
            </w:pPr>
          </w:p>
        </w:tc>
        <w:tc>
          <w:tcPr>
            <w:tcW w:w="1420" w:type="dxa"/>
            <w:tcBorders>
              <w:top w:val="single" w:sz="4" w:space="0" w:color="auto"/>
              <w:bottom w:val="single" w:sz="4" w:space="0" w:color="auto"/>
            </w:tcBorders>
            <w:shd w:val="clear" w:color="auto" w:fill="FABF8F" w:themeFill="accent6" w:themeFillTint="99"/>
            <w:vAlign w:val="center"/>
            <w:hideMark/>
          </w:tcPr>
          <w:p w:rsidR="007A0FD3" w:rsidRPr="00D17166" w:rsidRDefault="007A0FD3" w:rsidP="00D17166">
            <w:pPr>
              <w:pStyle w:val="cuadroCabe"/>
              <w:jc w:val="center"/>
              <w:rPr>
                <w:sz w:val="17"/>
                <w:szCs w:val="17"/>
              </w:rPr>
            </w:pPr>
            <w:r w:rsidRPr="00D17166">
              <w:rPr>
                <w:sz w:val="17"/>
                <w:szCs w:val="17"/>
              </w:rPr>
              <w:t>Cierre</w:t>
            </w:r>
          </w:p>
        </w:tc>
      </w:tr>
      <w:tr w:rsidR="007A0FD3" w:rsidRPr="00D17166" w:rsidTr="0027481E">
        <w:trPr>
          <w:trHeight w:val="255"/>
          <w:jc w:val="center"/>
        </w:trPr>
        <w:tc>
          <w:tcPr>
            <w:tcW w:w="2717" w:type="dxa"/>
            <w:tcBorders>
              <w:top w:val="single" w:sz="4"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Inmovilizado</w:t>
            </w:r>
          </w:p>
        </w:tc>
        <w:tc>
          <w:tcPr>
            <w:tcW w:w="1265" w:type="dxa"/>
            <w:tcBorders>
              <w:top w:val="single" w:sz="4" w:space="0" w:color="auto"/>
              <w:bottom w:val="single" w:sz="2" w:space="0" w:color="auto"/>
            </w:tcBorders>
            <w:vAlign w:val="center"/>
            <w:hideMark/>
          </w:tcPr>
          <w:p w:rsidR="007A0FD3" w:rsidRPr="00D17166" w:rsidRDefault="007A0FD3" w:rsidP="00D17166">
            <w:pPr>
              <w:pStyle w:val="cuatexto"/>
              <w:jc w:val="left"/>
              <w:rPr>
                <w:b/>
                <w:sz w:val="18"/>
                <w:szCs w:val="18"/>
              </w:rPr>
            </w:pPr>
            <w:r w:rsidRPr="00D17166">
              <w:rPr>
                <w:b/>
                <w:sz w:val="18"/>
                <w:szCs w:val="18"/>
              </w:rPr>
              <w:t> </w:t>
            </w:r>
          </w:p>
        </w:tc>
        <w:tc>
          <w:tcPr>
            <w:tcW w:w="833" w:type="dxa"/>
            <w:tcBorders>
              <w:top w:val="single" w:sz="4" w:space="0" w:color="auto"/>
              <w:bottom w:val="single" w:sz="2" w:space="0" w:color="auto"/>
            </w:tcBorders>
            <w:vAlign w:val="center"/>
          </w:tcPr>
          <w:p w:rsidR="007A0FD3" w:rsidRPr="00D17166" w:rsidRDefault="007A0FD3" w:rsidP="00D17166">
            <w:pPr>
              <w:pStyle w:val="cuatexto"/>
              <w:jc w:val="center"/>
              <w:rPr>
                <w:b/>
                <w:sz w:val="18"/>
                <w:szCs w:val="18"/>
              </w:rPr>
            </w:pPr>
          </w:p>
        </w:tc>
        <w:tc>
          <w:tcPr>
            <w:tcW w:w="2558" w:type="dxa"/>
            <w:tcBorders>
              <w:top w:val="single" w:sz="4"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 xml:space="preserve">Fondos </w:t>
            </w:r>
            <w:r w:rsidR="00271B98" w:rsidRPr="00D17166">
              <w:rPr>
                <w:b/>
                <w:sz w:val="18"/>
                <w:szCs w:val="18"/>
              </w:rPr>
              <w:t>propios</w:t>
            </w:r>
          </w:p>
        </w:tc>
        <w:tc>
          <w:tcPr>
            <w:tcW w:w="1420" w:type="dxa"/>
            <w:tcBorders>
              <w:top w:val="single" w:sz="4" w:space="0" w:color="auto"/>
              <w:bottom w:val="single" w:sz="2" w:space="0" w:color="auto"/>
            </w:tcBorders>
            <w:vAlign w:val="center"/>
            <w:hideMark/>
          </w:tcPr>
          <w:p w:rsidR="007A0FD3" w:rsidRPr="00D17166" w:rsidRDefault="007A0FD3" w:rsidP="00D17166">
            <w:pPr>
              <w:pStyle w:val="cuatexto"/>
              <w:jc w:val="left"/>
              <w:rPr>
                <w:b/>
                <w:sz w:val="18"/>
                <w:szCs w:val="18"/>
              </w:rPr>
            </w:pPr>
            <w:r w:rsidRPr="00D17166">
              <w:rPr>
                <w:b/>
                <w:sz w:val="18"/>
                <w:szCs w:val="18"/>
              </w:rPr>
              <w:t> </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Inmovilizado </w:t>
            </w:r>
            <w:r w:rsidR="00271B98" w:rsidRPr="00D17166">
              <w:rPr>
                <w:sz w:val="18"/>
                <w:szCs w:val="18"/>
              </w:rPr>
              <w:t>material</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25.238.943</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Patrimonio y </w:t>
            </w:r>
            <w:r w:rsidR="00271B98" w:rsidRPr="00D17166">
              <w:rPr>
                <w:sz w:val="18"/>
                <w:szCs w:val="18"/>
              </w:rPr>
              <w:t>reservas</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25.072.175</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Inmovilizado </w:t>
            </w:r>
            <w:r w:rsidR="00271B98" w:rsidRPr="00D17166">
              <w:rPr>
                <w:sz w:val="18"/>
                <w:szCs w:val="18"/>
              </w:rPr>
              <w:t>inmaterial</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430.505</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Resultado </w:t>
            </w:r>
            <w:r w:rsidR="00271B98" w:rsidRPr="00D17166">
              <w:rPr>
                <w:sz w:val="18"/>
                <w:szCs w:val="18"/>
              </w:rPr>
              <w:t>económico ejercicio (beneficio)</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2.001.396</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Infraestructuras </w:t>
            </w:r>
            <w:r w:rsidR="00271B98" w:rsidRPr="00D17166">
              <w:rPr>
                <w:sz w:val="18"/>
                <w:szCs w:val="18"/>
              </w:rPr>
              <w:t>y bienes destinados al uso general</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10.396.097</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Subvenciones </w:t>
            </w:r>
            <w:r w:rsidR="00271B98" w:rsidRPr="00D17166">
              <w:rPr>
                <w:sz w:val="18"/>
                <w:szCs w:val="18"/>
              </w:rPr>
              <w:t>de capital</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14.880.164</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Bienes </w:t>
            </w:r>
            <w:r w:rsidR="00271B98" w:rsidRPr="00D17166">
              <w:rPr>
                <w:sz w:val="18"/>
                <w:szCs w:val="18"/>
              </w:rPr>
              <w:t>comunales</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b/>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Provisiones para</w:t>
            </w:r>
            <w:r w:rsidR="00271B98" w:rsidRPr="00D17166">
              <w:rPr>
                <w:b/>
                <w:sz w:val="18"/>
                <w:szCs w:val="18"/>
              </w:rPr>
              <w:t xml:space="preserve"> riesgos y gastos</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 </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Inmovilizado </w:t>
            </w:r>
            <w:r w:rsidR="00271B98" w:rsidRPr="00D17166">
              <w:rPr>
                <w:sz w:val="18"/>
                <w:szCs w:val="18"/>
              </w:rPr>
              <w:t>financiero</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Provisiones</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Gastos a distribuir en varios ejercicios</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b/>
                <w:sz w:val="18"/>
                <w:szCs w:val="18"/>
              </w:rPr>
            </w:pPr>
            <w:r w:rsidRPr="00D17166">
              <w:rPr>
                <w:b/>
                <w:sz w:val="18"/>
                <w:szCs w:val="18"/>
              </w:rPr>
              <w:t> </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b/>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Acreedores a largo plazo</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b/>
                <w:sz w:val="18"/>
                <w:szCs w:val="18"/>
              </w:rPr>
            </w:pPr>
            <w:r w:rsidRPr="00D17166">
              <w:rPr>
                <w:b/>
                <w:sz w:val="18"/>
                <w:szCs w:val="18"/>
              </w:rPr>
              <w:t> </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Gastos </w:t>
            </w:r>
            <w:r w:rsidR="00271B98" w:rsidRPr="00D17166">
              <w:rPr>
                <w:sz w:val="18"/>
                <w:szCs w:val="18"/>
              </w:rPr>
              <w:t>cancelar</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Empréstitos, </w:t>
            </w:r>
            <w:r w:rsidR="00271B98" w:rsidRPr="00D17166">
              <w:rPr>
                <w:sz w:val="18"/>
                <w:szCs w:val="18"/>
              </w:rPr>
              <w:t>préstamos y fianzas y depósitos recibidos</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1.358.759</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Circulante</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b/>
                <w:sz w:val="18"/>
                <w:szCs w:val="18"/>
              </w:rPr>
            </w:pPr>
            <w:r w:rsidRPr="00D17166">
              <w:rPr>
                <w:b/>
                <w:sz w:val="18"/>
                <w:szCs w:val="18"/>
              </w:rPr>
              <w:t> </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b/>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b/>
                <w:sz w:val="18"/>
                <w:szCs w:val="18"/>
              </w:rPr>
            </w:pPr>
            <w:r w:rsidRPr="00D17166">
              <w:rPr>
                <w:b/>
                <w:sz w:val="18"/>
                <w:szCs w:val="18"/>
              </w:rPr>
              <w:t xml:space="preserve">Acreedores </w:t>
            </w:r>
            <w:r w:rsidR="00271B98" w:rsidRPr="00D17166">
              <w:rPr>
                <w:b/>
                <w:sz w:val="18"/>
                <w:szCs w:val="18"/>
              </w:rPr>
              <w:t>a corto plazo</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b/>
                <w:sz w:val="18"/>
                <w:szCs w:val="18"/>
              </w:rPr>
            </w:pPr>
            <w:r w:rsidRPr="00D17166">
              <w:rPr>
                <w:b/>
                <w:sz w:val="18"/>
                <w:szCs w:val="18"/>
              </w:rPr>
              <w:t> </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Existencias</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Acreedores de </w:t>
            </w:r>
            <w:r w:rsidR="00271B98" w:rsidRPr="00D17166">
              <w:rPr>
                <w:sz w:val="18"/>
                <w:szCs w:val="18"/>
              </w:rPr>
              <w:t>presupuestos cerrados y extrapresupuestarios</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1.606.379</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Deudores</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2.196.623</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Partidas Ptes de</w:t>
            </w:r>
            <w:r w:rsidR="00271B98" w:rsidRPr="00D17166">
              <w:rPr>
                <w:sz w:val="18"/>
                <w:szCs w:val="18"/>
              </w:rPr>
              <w:t xml:space="preserve"> aplicación y ajustes por periodificación</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Cuentas </w:t>
            </w:r>
            <w:r w:rsidR="00271B98" w:rsidRPr="00D17166">
              <w:rPr>
                <w:sz w:val="18"/>
                <w:szCs w:val="18"/>
              </w:rPr>
              <w:t>financieras</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6.656.705</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 </w:t>
            </w:r>
          </w:p>
        </w:tc>
      </w:tr>
      <w:tr w:rsidR="007A0FD3" w:rsidRPr="00D17166" w:rsidTr="0027481E">
        <w:trPr>
          <w:trHeight w:val="255"/>
          <w:jc w:val="center"/>
        </w:trPr>
        <w:tc>
          <w:tcPr>
            <w:tcW w:w="2717"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Situac. </w:t>
            </w:r>
            <w:r w:rsidR="00271B98" w:rsidRPr="00D17166">
              <w:rPr>
                <w:sz w:val="18"/>
                <w:szCs w:val="18"/>
              </w:rPr>
              <w:t>transitorias de financ., ajustes por periodificación</w:t>
            </w:r>
          </w:p>
        </w:tc>
        <w:tc>
          <w:tcPr>
            <w:tcW w:w="1265"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c>
          <w:tcPr>
            <w:tcW w:w="833" w:type="dxa"/>
            <w:tcBorders>
              <w:top w:val="single" w:sz="2" w:space="0" w:color="auto"/>
              <w:bottom w:val="single" w:sz="2"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2" w:space="0" w:color="auto"/>
            </w:tcBorders>
            <w:vAlign w:val="center"/>
            <w:hideMark/>
          </w:tcPr>
          <w:p w:rsidR="007A0FD3" w:rsidRPr="00D17166" w:rsidRDefault="007A0FD3" w:rsidP="004F6190">
            <w:pPr>
              <w:pStyle w:val="cuatexto"/>
              <w:jc w:val="left"/>
              <w:rPr>
                <w:sz w:val="18"/>
                <w:szCs w:val="18"/>
              </w:rPr>
            </w:pPr>
            <w:r w:rsidRPr="00D17166">
              <w:rPr>
                <w:sz w:val="18"/>
                <w:szCs w:val="18"/>
              </w:rPr>
              <w:t> </w:t>
            </w:r>
          </w:p>
        </w:tc>
        <w:tc>
          <w:tcPr>
            <w:tcW w:w="1420" w:type="dxa"/>
            <w:tcBorders>
              <w:top w:val="single" w:sz="2" w:space="0" w:color="auto"/>
              <w:bottom w:val="single" w:sz="2" w:space="0" w:color="auto"/>
            </w:tcBorders>
            <w:vAlign w:val="center"/>
            <w:hideMark/>
          </w:tcPr>
          <w:p w:rsidR="007A0FD3" w:rsidRPr="00D17166" w:rsidRDefault="007A0FD3" w:rsidP="004F6190">
            <w:pPr>
              <w:pStyle w:val="cuatexto"/>
              <w:jc w:val="right"/>
              <w:rPr>
                <w:sz w:val="18"/>
                <w:szCs w:val="18"/>
              </w:rPr>
            </w:pPr>
            <w:r w:rsidRPr="00D17166">
              <w:rPr>
                <w:sz w:val="18"/>
                <w:szCs w:val="18"/>
              </w:rPr>
              <w:t> </w:t>
            </w:r>
          </w:p>
        </w:tc>
      </w:tr>
      <w:tr w:rsidR="007A0FD3" w:rsidRPr="00D17166" w:rsidTr="0027481E">
        <w:trPr>
          <w:trHeight w:val="255"/>
          <w:jc w:val="center"/>
        </w:trPr>
        <w:tc>
          <w:tcPr>
            <w:tcW w:w="2717" w:type="dxa"/>
            <w:tcBorders>
              <w:top w:val="single" w:sz="2" w:space="0" w:color="auto"/>
              <w:bottom w:val="single" w:sz="4" w:space="0" w:color="auto"/>
            </w:tcBorders>
            <w:vAlign w:val="center"/>
            <w:hideMark/>
          </w:tcPr>
          <w:p w:rsidR="007A0FD3" w:rsidRPr="00D17166" w:rsidRDefault="007A0FD3" w:rsidP="004F6190">
            <w:pPr>
              <w:pStyle w:val="cuatexto"/>
              <w:jc w:val="left"/>
              <w:rPr>
                <w:sz w:val="18"/>
                <w:szCs w:val="18"/>
              </w:rPr>
            </w:pPr>
            <w:r w:rsidRPr="00D17166">
              <w:rPr>
                <w:sz w:val="18"/>
                <w:szCs w:val="18"/>
              </w:rPr>
              <w:t xml:space="preserve">Rtdo. </w:t>
            </w:r>
            <w:r w:rsidR="00271B98" w:rsidRPr="00D17166">
              <w:rPr>
                <w:sz w:val="18"/>
                <w:szCs w:val="18"/>
              </w:rPr>
              <w:t>pendiente de aplicación (perdida del ejercicio)</w:t>
            </w:r>
          </w:p>
        </w:tc>
        <w:tc>
          <w:tcPr>
            <w:tcW w:w="1265" w:type="dxa"/>
            <w:tcBorders>
              <w:top w:val="single" w:sz="2" w:space="0" w:color="auto"/>
              <w:bottom w:val="single" w:sz="4" w:space="0" w:color="auto"/>
            </w:tcBorders>
            <w:vAlign w:val="center"/>
            <w:hideMark/>
          </w:tcPr>
          <w:p w:rsidR="007A0FD3" w:rsidRPr="00D17166" w:rsidRDefault="007A0FD3" w:rsidP="004F6190">
            <w:pPr>
              <w:pStyle w:val="cuatexto"/>
              <w:jc w:val="right"/>
              <w:rPr>
                <w:sz w:val="18"/>
                <w:szCs w:val="18"/>
              </w:rPr>
            </w:pPr>
            <w:r w:rsidRPr="00D17166">
              <w:rPr>
                <w:sz w:val="18"/>
                <w:szCs w:val="18"/>
              </w:rPr>
              <w:t>0</w:t>
            </w:r>
          </w:p>
        </w:tc>
        <w:tc>
          <w:tcPr>
            <w:tcW w:w="833" w:type="dxa"/>
            <w:tcBorders>
              <w:top w:val="single" w:sz="2" w:space="0" w:color="auto"/>
              <w:bottom w:val="single" w:sz="4" w:space="0" w:color="auto"/>
            </w:tcBorders>
            <w:vAlign w:val="center"/>
          </w:tcPr>
          <w:p w:rsidR="007A0FD3" w:rsidRPr="00D17166" w:rsidRDefault="007A0FD3" w:rsidP="00D17166">
            <w:pPr>
              <w:pStyle w:val="cuatexto"/>
              <w:jc w:val="center"/>
              <w:rPr>
                <w:sz w:val="18"/>
                <w:szCs w:val="18"/>
              </w:rPr>
            </w:pPr>
          </w:p>
        </w:tc>
        <w:tc>
          <w:tcPr>
            <w:tcW w:w="2558" w:type="dxa"/>
            <w:tcBorders>
              <w:top w:val="single" w:sz="2" w:space="0" w:color="auto"/>
              <w:bottom w:val="single" w:sz="4" w:space="0" w:color="auto"/>
            </w:tcBorders>
            <w:vAlign w:val="center"/>
            <w:hideMark/>
          </w:tcPr>
          <w:p w:rsidR="007A0FD3" w:rsidRPr="00D17166" w:rsidRDefault="007A0FD3" w:rsidP="004F6190">
            <w:pPr>
              <w:pStyle w:val="cuatexto"/>
              <w:jc w:val="left"/>
              <w:rPr>
                <w:sz w:val="18"/>
                <w:szCs w:val="18"/>
              </w:rPr>
            </w:pPr>
            <w:r w:rsidRPr="00D17166">
              <w:rPr>
                <w:sz w:val="18"/>
                <w:szCs w:val="18"/>
              </w:rPr>
              <w:t> </w:t>
            </w:r>
          </w:p>
        </w:tc>
        <w:tc>
          <w:tcPr>
            <w:tcW w:w="1420" w:type="dxa"/>
            <w:tcBorders>
              <w:top w:val="single" w:sz="2" w:space="0" w:color="auto"/>
              <w:bottom w:val="single" w:sz="4" w:space="0" w:color="auto"/>
            </w:tcBorders>
            <w:vAlign w:val="center"/>
            <w:hideMark/>
          </w:tcPr>
          <w:p w:rsidR="007A0FD3" w:rsidRPr="00D17166" w:rsidRDefault="007A0FD3" w:rsidP="004F6190">
            <w:pPr>
              <w:pStyle w:val="cuatexto"/>
              <w:jc w:val="right"/>
              <w:rPr>
                <w:sz w:val="18"/>
                <w:szCs w:val="18"/>
              </w:rPr>
            </w:pPr>
            <w:r w:rsidRPr="00D17166">
              <w:rPr>
                <w:sz w:val="18"/>
                <w:szCs w:val="18"/>
              </w:rPr>
              <w:t> </w:t>
            </w:r>
          </w:p>
        </w:tc>
      </w:tr>
      <w:tr w:rsidR="007A0FD3" w:rsidRPr="00D17166" w:rsidTr="0027481E">
        <w:trPr>
          <w:trHeight w:val="340"/>
          <w:jc w:val="center"/>
        </w:trPr>
        <w:tc>
          <w:tcPr>
            <w:tcW w:w="2717" w:type="dxa"/>
            <w:tcBorders>
              <w:top w:val="single" w:sz="4" w:space="0" w:color="auto"/>
              <w:bottom w:val="single" w:sz="4" w:space="0" w:color="auto"/>
            </w:tcBorders>
            <w:shd w:val="clear" w:color="auto" w:fill="FABF8F" w:themeFill="accent6" w:themeFillTint="99"/>
            <w:vAlign w:val="center"/>
            <w:hideMark/>
          </w:tcPr>
          <w:p w:rsidR="007A0FD3" w:rsidRPr="00D17166" w:rsidRDefault="00271B98" w:rsidP="004F6190">
            <w:pPr>
              <w:pStyle w:val="cuadroCabe"/>
              <w:jc w:val="left"/>
              <w:rPr>
                <w:sz w:val="17"/>
                <w:szCs w:val="17"/>
              </w:rPr>
            </w:pPr>
            <w:r w:rsidRPr="00D17166">
              <w:rPr>
                <w:sz w:val="17"/>
                <w:szCs w:val="17"/>
              </w:rPr>
              <w:t>Total Activo</w:t>
            </w:r>
          </w:p>
        </w:tc>
        <w:tc>
          <w:tcPr>
            <w:tcW w:w="1265" w:type="dxa"/>
            <w:tcBorders>
              <w:top w:val="single" w:sz="4" w:space="0" w:color="auto"/>
              <w:bottom w:val="single" w:sz="4" w:space="0" w:color="auto"/>
            </w:tcBorders>
            <w:shd w:val="clear" w:color="auto" w:fill="FABF8F" w:themeFill="accent6" w:themeFillTint="99"/>
            <w:vAlign w:val="center"/>
            <w:hideMark/>
          </w:tcPr>
          <w:p w:rsidR="007A0FD3" w:rsidRPr="00D17166" w:rsidRDefault="007A0FD3" w:rsidP="004F6190">
            <w:pPr>
              <w:pStyle w:val="cuadroCabe"/>
              <w:jc w:val="right"/>
              <w:rPr>
                <w:sz w:val="17"/>
                <w:szCs w:val="17"/>
              </w:rPr>
            </w:pPr>
            <w:r w:rsidRPr="00D17166">
              <w:rPr>
                <w:sz w:val="17"/>
                <w:szCs w:val="17"/>
              </w:rPr>
              <w:t>44.918.873</w:t>
            </w:r>
          </w:p>
        </w:tc>
        <w:tc>
          <w:tcPr>
            <w:tcW w:w="833" w:type="dxa"/>
            <w:tcBorders>
              <w:top w:val="single" w:sz="4" w:space="0" w:color="auto"/>
              <w:bottom w:val="single" w:sz="4" w:space="0" w:color="auto"/>
            </w:tcBorders>
            <w:shd w:val="clear" w:color="auto" w:fill="FABF8F" w:themeFill="accent6" w:themeFillTint="99"/>
            <w:vAlign w:val="center"/>
          </w:tcPr>
          <w:p w:rsidR="007A0FD3" w:rsidRPr="00D17166" w:rsidRDefault="007A0FD3" w:rsidP="00D17166">
            <w:pPr>
              <w:pStyle w:val="cuadroCabe"/>
              <w:jc w:val="left"/>
              <w:rPr>
                <w:sz w:val="17"/>
                <w:szCs w:val="17"/>
              </w:rPr>
            </w:pPr>
          </w:p>
        </w:tc>
        <w:tc>
          <w:tcPr>
            <w:tcW w:w="2558" w:type="dxa"/>
            <w:tcBorders>
              <w:top w:val="single" w:sz="4" w:space="0" w:color="auto"/>
              <w:bottom w:val="single" w:sz="4" w:space="0" w:color="auto"/>
            </w:tcBorders>
            <w:shd w:val="clear" w:color="auto" w:fill="FABF8F" w:themeFill="accent6" w:themeFillTint="99"/>
            <w:vAlign w:val="center"/>
            <w:hideMark/>
          </w:tcPr>
          <w:p w:rsidR="007A0FD3" w:rsidRPr="00D17166" w:rsidRDefault="00DD4C95" w:rsidP="004F6190">
            <w:pPr>
              <w:pStyle w:val="cuadroCabe"/>
              <w:jc w:val="left"/>
              <w:rPr>
                <w:sz w:val="17"/>
                <w:szCs w:val="17"/>
              </w:rPr>
            </w:pPr>
            <w:r w:rsidRPr="00D17166">
              <w:rPr>
                <w:sz w:val="17"/>
                <w:szCs w:val="17"/>
              </w:rPr>
              <w:t>Total Pasivo</w:t>
            </w:r>
          </w:p>
        </w:tc>
        <w:tc>
          <w:tcPr>
            <w:tcW w:w="1420" w:type="dxa"/>
            <w:tcBorders>
              <w:top w:val="single" w:sz="4" w:space="0" w:color="auto"/>
              <w:bottom w:val="single" w:sz="4" w:space="0" w:color="auto"/>
            </w:tcBorders>
            <w:shd w:val="clear" w:color="auto" w:fill="FABF8F" w:themeFill="accent6" w:themeFillTint="99"/>
            <w:vAlign w:val="center"/>
            <w:hideMark/>
          </w:tcPr>
          <w:p w:rsidR="007A0FD3" w:rsidRPr="00D17166" w:rsidRDefault="007A0FD3" w:rsidP="004F6190">
            <w:pPr>
              <w:pStyle w:val="cuadroCabe"/>
              <w:jc w:val="right"/>
              <w:rPr>
                <w:sz w:val="17"/>
                <w:szCs w:val="17"/>
              </w:rPr>
            </w:pPr>
            <w:r w:rsidRPr="00D17166">
              <w:rPr>
                <w:sz w:val="17"/>
                <w:szCs w:val="17"/>
              </w:rPr>
              <w:t>44.918.873</w:t>
            </w:r>
          </w:p>
        </w:tc>
      </w:tr>
    </w:tbl>
    <w:p w:rsidR="007A0FD3" w:rsidRDefault="007A0FD3" w:rsidP="007A0FD3">
      <w:pPr>
        <w:pStyle w:val="atitulo2"/>
        <w:spacing w:after="0"/>
        <w:jc w:val="center"/>
        <w:rPr>
          <w:color w:val="auto"/>
        </w:rPr>
      </w:pPr>
    </w:p>
    <w:p w:rsidR="007A0FD3" w:rsidRDefault="007A0FD3" w:rsidP="007A0FD3">
      <w:pPr>
        <w:pStyle w:val="atitulo2"/>
        <w:spacing w:after="0"/>
        <w:jc w:val="center"/>
        <w:rPr>
          <w:color w:val="auto"/>
        </w:rPr>
      </w:pPr>
    </w:p>
    <w:p w:rsidR="007A0FD3" w:rsidRDefault="007A0FD3" w:rsidP="007A0FD3">
      <w:pPr>
        <w:pStyle w:val="atitulo2"/>
        <w:spacing w:after="0"/>
        <w:jc w:val="center"/>
        <w:rPr>
          <w:color w:val="auto"/>
        </w:rPr>
      </w:pPr>
    </w:p>
    <w:p w:rsidR="007A0FD3" w:rsidRDefault="007A0FD3" w:rsidP="007A0FD3">
      <w:pPr>
        <w:pStyle w:val="atitulo2"/>
        <w:spacing w:after="0"/>
        <w:jc w:val="center"/>
        <w:rPr>
          <w:color w:val="auto"/>
        </w:rPr>
      </w:pPr>
    </w:p>
    <w:p w:rsidR="002D699F" w:rsidRDefault="002D699F">
      <w:pPr>
        <w:spacing w:after="0"/>
        <w:ind w:firstLine="0"/>
        <w:jc w:val="left"/>
        <w:rPr>
          <w:rFonts w:ascii="Arial" w:hAnsi="Arial"/>
          <w:bCs/>
          <w:iCs/>
          <w:spacing w:val="10"/>
          <w:kern w:val="28"/>
          <w:sz w:val="25"/>
          <w:szCs w:val="26"/>
        </w:rPr>
      </w:pPr>
      <w:bookmarkStart w:id="34" w:name="_Toc308776683"/>
      <w:bookmarkStart w:id="35" w:name="_Toc394503037"/>
      <w:r>
        <w:br w:type="page"/>
      </w:r>
    </w:p>
    <w:p w:rsidR="007A0FD3" w:rsidRDefault="007A0FD3" w:rsidP="007F640D">
      <w:pPr>
        <w:pStyle w:val="atitulo2"/>
        <w:spacing w:after="220"/>
        <w:rPr>
          <w:color w:val="auto"/>
        </w:rPr>
      </w:pPr>
      <w:bookmarkStart w:id="36" w:name="_Toc467569460"/>
      <w:r>
        <w:rPr>
          <w:color w:val="auto"/>
        </w:rPr>
        <w:t>III</w:t>
      </w:r>
      <w:r w:rsidRPr="0003281B">
        <w:rPr>
          <w:color w:val="auto"/>
        </w:rPr>
        <w:t xml:space="preserve">.5. Cuenta de Pérdidas y Ganancias consolidada a 31 </w:t>
      </w:r>
      <w:r>
        <w:rPr>
          <w:color w:val="auto"/>
        </w:rPr>
        <w:t>de</w:t>
      </w:r>
      <w:r w:rsidRPr="0003281B">
        <w:rPr>
          <w:color w:val="auto"/>
        </w:rPr>
        <w:t xml:space="preserve"> diciembre 2015</w:t>
      </w:r>
      <w:bookmarkEnd w:id="36"/>
      <w:r w:rsidRPr="0003281B">
        <w:rPr>
          <w:color w:val="auto"/>
        </w:rPr>
        <w:t xml:space="preserve"> </w:t>
      </w:r>
    </w:p>
    <w:p w:rsidR="00ED0B89" w:rsidRPr="00ED0B89" w:rsidRDefault="00ED0B89" w:rsidP="00ED0B89">
      <w:pPr>
        <w:spacing w:after="360"/>
        <w:ind w:left="567" w:firstLine="0"/>
        <w:jc w:val="center"/>
        <w:rPr>
          <w:rFonts w:ascii="Arial" w:hAnsi="Arial" w:cs="Arial"/>
        </w:rPr>
      </w:pPr>
      <w:bookmarkStart w:id="37" w:name="_MON_1537613158"/>
      <w:bookmarkEnd w:id="34"/>
      <w:bookmarkEnd w:id="35"/>
      <w:bookmarkEnd w:id="37"/>
      <w:r w:rsidRPr="00ED0B89">
        <w:rPr>
          <w:rFonts w:ascii="Arial" w:hAnsi="Arial" w:cs="Arial"/>
        </w:rPr>
        <w:t>Resultados corrientes del ejercicio</w:t>
      </w:r>
    </w:p>
    <w:tbl>
      <w:tblPr>
        <w:tblW w:w="9874"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10"/>
        <w:gridCol w:w="1991"/>
        <w:gridCol w:w="1165"/>
        <w:gridCol w:w="1276"/>
        <w:gridCol w:w="544"/>
        <w:gridCol w:w="142"/>
        <w:gridCol w:w="1812"/>
        <w:gridCol w:w="142"/>
        <w:gridCol w:w="1016"/>
        <w:gridCol w:w="1276"/>
      </w:tblGrid>
      <w:tr w:rsidR="007A0FD3" w:rsidRPr="00AF4BBB" w:rsidTr="00AF4BBB">
        <w:trPr>
          <w:trHeight w:val="330"/>
          <w:jc w:val="center"/>
        </w:trPr>
        <w:tc>
          <w:tcPr>
            <w:tcW w:w="510" w:type="dxa"/>
            <w:tcBorders>
              <w:bottom w:val="single" w:sz="4" w:space="0" w:color="auto"/>
            </w:tcBorders>
            <w:shd w:val="clear" w:color="auto" w:fill="FABF8F" w:themeFill="accent6" w:themeFillTint="99"/>
            <w:noWrap/>
            <w:vAlign w:val="center"/>
            <w:hideMark/>
          </w:tcPr>
          <w:p w:rsidR="007A0FD3" w:rsidRPr="00AF4BBB" w:rsidRDefault="007A0FD3" w:rsidP="00FF1079">
            <w:pPr>
              <w:pStyle w:val="texto"/>
              <w:spacing w:after="0"/>
              <w:ind w:firstLine="0"/>
              <w:jc w:val="left"/>
              <w:rPr>
                <w:rFonts w:ascii="Arial" w:hAnsi="Arial" w:cs="Arial"/>
                <w:sz w:val="17"/>
                <w:szCs w:val="17"/>
              </w:rPr>
            </w:pPr>
            <w:r w:rsidRPr="00AF4BBB">
              <w:rPr>
                <w:rFonts w:ascii="Arial" w:hAnsi="Arial" w:cs="Arial"/>
                <w:sz w:val="17"/>
                <w:szCs w:val="17"/>
              </w:rPr>
              <w:t> </w:t>
            </w:r>
          </w:p>
        </w:tc>
        <w:tc>
          <w:tcPr>
            <w:tcW w:w="1991" w:type="dxa"/>
            <w:tcBorders>
              <w:bottom w:val="single" w:sz="4" w:space="0" w:color="auto"/>
            </w:tcBorders>
            <w:shd w:val="clear" w:color="auto" w:fill="FABF8F" w:themeFill="accent6" w:themeFillTint="99"/>
            <w:noWrap/>
            <w:vAlign w:val="center"/>
            <w:hideMark/>
          </w:tcPr>
          <w:p w:rsidR="007A0FD3" w:rsidRPr="00AF4BBB" w:rsidRDefault="00FF1079" w:rsidP="00FF1079">
            <w:pPr>
              <w:pStyle w:val="texto"/>
              <w:spacing w:after="0"/>
              <w:ind w:firstLine="0"/>
              <w:jc w:val="left"/>
              <w:rPr>
                <w:rFonts w:ascii="Arial" w:hAnsi="Arial" w:cs="Arial"/>
                <w:sz w:val="17"/>
                <w:szCs w:val="17"/>
              </w:rPr>
            </w:pPr>
            <w:r w:rsidRPr="00AF4BBB">
              <w:rPr>
                <w:rFonts w:ascii="Arial" w:hAnsi="Arial" w:cs="Arial"/>
                <w:sz w:val="17"/>
                <w:szCs w:val="17"/>
              </w:rPr>
              <w:t>Descripción</w:t>
            </w:r>
          </w:p>
        </w:tc>
        <w:tc>
          <w:tcPr>
            <w:tcW w:w="1165" w:type="dxa"/>
            <w:tcBorders>
              <w:bottom w:val="single" w:sz="4" w:space="0" w:color="auto"/>
            </w:tcBorders>
            <w:shd w:val="clear" w:color="auto" w:fill="FABF8F" w:themeFill="accent6" w:themeFillTint="99"/>
            <w:noWrap/>
            <w:vAlign w:val="center"/>
            <w:hideMark/>
          </w:tcPr>
          <w:p w:rsidR="007A0FD3" w:rsidRPr="00AF4BBB" w:rsidRDefault="007A0FD3" w:rsidP="00FF1079">
            <w:pPr>
              <w:pStyle w:val="texto"/>
              <w:spacing w:after="0"/>
              <w:ind w:firstLine="0"/>
              <w:jc w:val="right"/>
              <w:rPr>
                <w:rFonts w:ascii="Arial" w:hAnsi="Arial" w:cs="Arial"/>
                <w:sz w:val="17"/>
                <w:szCs w:val="17"/>
              </w:rPr>
            </w:pPr>
            <w:r w:rsidRPr="00AF4BBB">
              <w:rPr>
                <w:rFonts w:ascii="Arial" w:hAnsi="Arial" w:cs="Arial"/>
                <w:sz w:val="17"/>
                <w:szCs w:val="17"/>
              </w:rPr>
              <w:t>2015</w:t>
            </w:r>
          </w:p>
        </w:tc>
        <w:tc>
          <w:tcPr>
            <w:tcW w:w="1276" w:type="dxa"/>
            <w:tcBorders>
              <w:bottom w:val="single" w:sz="4" w:space="0" w:color="auto"/>
              <w:right w:val="single" w:sz="4" w:space="0" w:color="auto"/>
            </w:tcBorders>
            <w:shd w:val="clear" w:color="auto" w:fill="FABF8F" w:themeFill="accent6" w:themeFillTint="99"/>
            <w:noWrap/>
            <w:vAlign w:val="center"/>
            <w:hideMark/>
          </w:tcPr>
          <w:p w:rsidR="007A0FD3" w:rsidRPr="00AF4BBB" w:rsidRDefault="007A0FD3" w:rsidP="00FF1079">
            <w:pPr>
              <w:pStyle w:val="texto"/>
              <w:spacing w:after="0"/>
              <w:ind w:firstLine="0"/>
              <w:jc w:val="right"/>
              <w:rPr>
                <w:rFonts w:ascii="Arial" w:hAnsi="Arial" w:cs="Arial"/>
                <w:sz w:val="17"/>
                <w:szCs w:val="17"/>
              </w:rPr>
            </w:pPr>
            <w:r w:rsidRPr="00AF4BBB">
              <w:rPr>
                <w:rFonts w:ascii="Arial" w:hAnsi="Arial" w:cs="Arial"/>
                <w:sz w:val="17"/>
                <w:szCs w:val="17"/>
              </w:rPr>
              <w:t>2014</w:t>
            </w:r>
          </w:p>
        </w:tc>
        <w:tc>
          <w:tcPr>
            <w:tcW w:w="544" w:type="dxa"/>
            <w:tcBorders>
              <w:left w:val="single" w:sz="4" w:space="0" w:color="auto"/>
              <w:bottom w:val="single" w:sz="4" w:space="0" w:color="auto"/>
            </w:tcBorders>
            <w:shd w:val="clear" w:color="auto" w:fill="FABF8F" w:themeFill="accent6" w:themeFillTint="99"/>
            <w:noWrap/>
            <w:vAlign w:val="center"/>
            <w:hideMark/>
          </w:tcPr>
          <w:p w:rsidR="007A0FD3" w:rsidRPr="00AF4BBB" w:rsidRDefault="007A0FD3" w:rsidP="00FF1079">
            <w:pPr>
              <w:pStyle w:val="texto"/>
              <w:spacing w:after="0"/>
              <w:ind w:firstLine="0"/>
              <w:jc w:val="right"/>
              <w:rPr>
                <w:rFonts w:ascii="Arial" w:hAnsi="Arial" w:cs="Arial"/>
                <w:sz w:val="17"/>
                <w:szCs w:val="17"/>
              </w:rPr>
            </w:pPr>
            <w:r w:rsidRPr="00AF4BBB">
              <w:rPr>
                <w:rFonts w:ascii="Arial" w:hAnsi="Arial" w:cs="Arial"/>
                <w:sz w:val="17"/>
                <w:szCs w:val="17"/>
              </w:rPr>
              <w:t> </w:t>
            </w:r>
          </w:p>
        </w:tc>
        <w:tc>
          <w:tcPr>
            <w:tcW w:w="2096" w:type="dxa"/>
            <w:gridSpan w:val="3"/>
            <w:tcBorders>
              <w:bottom w:val="single" w:sz="4" w:space="0" w:color="auto"/>
            </w:tcBorders>
            <w:shd w:val="clear" w:color="auto" w:fill="FABF8F" w:themeFill="accent6" w:themeFillTint="99"/>
            <w:noWrap/>
            <w:vAlign w:val="center"/>
            <w:hideMark/>
          </w:tcPr>
          <w:p w:rsidR="007A0FD3" w:rsidRPr="00AF4BBB" w:rsidRDefault="00FF1079" w:rsidP="00FF1079">
            <w:pPr>
              <w:pStyle w:val="texto"/>
              <w:spacing w:after="0"/>
              <w:ind w:firstLine="0"/>
              <w:jc w:val="left"/>
              <w:rPr>
                <w:rFonts w:ascii="Arial" w:hAnsi="Arial" w:cs="Arial"/>
                <w:sz w:val="17"/>
                <w:szCs w:val="17"/>
              </w:rPr>
            </w:pPr>
            <w:r w:rsidRPr="00AF4BBB">
              <w:rPr>
                <w:rFonts w:ascii="Arial" w:hAnsi="Arial" w:cs="Arial"/>
                <w:sz w:val="17"/>
                <w:szCs w:val="17"/>
              </w:rPr>
              <w:t>Descripción</w:t>
            </w:r>
          </w:p>
        </w:tc>
        <w:tc>
          <w:tcPr>
            <w:tcW w:w="1016" w:type="dxa"/>
            <w:tcBorders>
              <w:bottom w:val="single" w:sz="4" w:space="0" w:color="auto"/>
            </w:tcBorders>
            <w:shd w:val="clear" w:color="auto" w:fill="FABF8F" w:themeFill="accent6" w:themeFillTint="99"/>
            <w:noWrap/>
            <w:vAlign w:val="center"/>
            <w:hideMark/>
          </w:tcPr>
          <w:p w:rsidR="007A0FD3" w:rsidRPr="00AF4BBB" w:rsidRDefault="007A0FD3" w:rsidP="00FF1079">
            <w:pPr>
              <w:pStyle w:val="texto"/>
              <w:spacing w:after="0"/>
              <w:ind w:firstLine="0"/>
              <w:jc w:val="right"/>
              <w:rPr>
                <w:rFonts w:ascii="Arial" w:hAnsi="Arial" w:cs="Arial"/>
                <w:sz w:val="17"/>
                <w:szCs w:val="17"/>
              </w:rPr>
            </w:pPr>
            <w:r w:rsidRPr="00AF4BBB">
              <w:rPr>
                <w:rFonts w:ascii="Arial" w:hAnsi="Arial" w:cs="Arial"/>
                <w:sz w:val="17"/>
                <w:szCs w:val="17"/>
              </w:rPr>
              <w:t>2015</w:t>
            </w:r>
          </w:p>
        </w:tc>
        <w:tc>
          <w:tcPr>
            <w:tcW w:w="1276" w:type="dxa"/>
            <w:tcBorders>
              <w:bottom w:val="single" w:sz="4" w:space="0" w:color="auto"/>
            </w:tcBorders>
            <w:shd w:val="clear" w:color="auto" w:fill="FABF8F" w:themeFill="accent6" w:themeFillTint="99"/>
            <w:noWrap/>
            <w:vAlign w:val="center"/>
            <w:hideMark/>
          </w:tcPr>
          <w:p w:rsidR="007A0FD3" w:rsidRPr="00AF4BBB" w:rsidRDefault="007A0FD3" w:rsidP="00FF1079">
            <w:pPr>
              <w:pStyle w:val="texto"/>
              <w:spacing w:after="0"/>
              <w:ind w:firstLine="0"/>
              <w:jc w:val="right"/>
              <w:rPr>
                <w:rFonts w:ascii="Arial" w:hAnsi="Arial" w:cs="Arial"/>
                <w:sz w:val="17"/>
                <w:szCs w:val="17"/>
              </w:rPr>
            </w:pPr>
            <w:r w:rsidRPr="00AF4BBB">
              <w:rPr>
                <w:rFonts w:ascii="Arial" w:hAnsi="Arial" w:cs="Arial"/>
                <w:sz w:val="17"/>
                <w:szCs w:val="17"/>
              </w:rPr>
              <w:t>2014</w:t>
            </w:r>
          </w:p>
        </w:tc>
      </w:tr>
      <w:tr w:rsidR="007A0FD3" w:rsidRPr="00AF4BBB" w:rsidTr="00AF4BBB">
        <w:trPr>
          <w:trHeight w:val="255"/>
          <w:jc w:val="center"/>
        </w:trPr>
        <w:tc>
          <w:tcPr>
            <w:tcW w:w="510" w:type="dxa"/>
            <w:tcBorders>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3</w:t>
            </w:r>
          </w:p>
        </w:tc>
        <w:tc>
          <w:tcPr>
            <w:tcW w:w="1991" w:type="dxa"/>
            <w:tcBorders>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Existencias </w:t>
            </w:r>
            <w:r w:rsidR="00FF1079" w:rsidRPr="00AF4BBB">
              <w:rPr>
                <w:rFonts w:ascii="Arial Narrow" w:hAnsi="Arial Narrow" w:cs="Arial"/>
                <w:sz w:val="18"/>
                <w:szCs w:val="18"/>
              </w:rPr>
              <w:t>iniciales</w:t>
            </w:r>
          </w:p>
        </w:tc>
        <w:tc>
          <w:tcPr>
            <w:tcW w:w="1165" w:type="dxa"/>
            <w:tcBorders>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c>
          <w:tcPr>
            <w:tcW w:w="1276" w:type="dxa"/>
            <w:tcBorders>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686" w:type="dxa"/>
            <w:gridSpan w:val="2"/>
            <w:tcBorders>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3</w:t>
            </w:r>
          </w:p>
        </w:tc>
        <w:tc>
          <w:tcPr>
            <w:tcW w:w="1812" w:type="dxa"/>
            <w:tcBorders>
              <w:bottom w:val="single" w:sz="2" w:space="0" w:color="auto"/>
            </w:tcBorders>
            <w:vAlign w:val="center"/>
            <w:hideMark/>
          </w:tcPr>
          <w:p w:rsidR="007A0FD3" w:rsidRPr="00AF4BBB" w:rsidRDefault="007A0FD3" w:rsidP="00FF1079">
            <w:pPr>
              <w:pStyle w:val="texto"/>
              <w:spacing w:after="0"/>
              <w:ind w:left="-117" w:firstLine="0"/>
              <w:jc w:val="left"/>
              <w:rPr>
                <w:rFonts w:ascii="Arial Narrow" w:hAnsi="Arial Narrow" w:cs="Arial"/>
                <w:sz w:val="18"/>
                <w:szCs w:val="18"/>
              </w:rPr>
            </w:pPr>
            <w:r w:rsidRPr="00AF4BBB">
              <w:rPr>
                <w:rFonts w:ascii="Arial Narrow" w:hAnsi="Arial Narrow" w:cs="Arial"/>
                <w:sz w:val="18"/>
                <w:szCs w:val="18"/>
              </w:rPr>
              <w:t xml:space="preserve">Existencias </w:t>
            </w:r>
            <w:r w:rsidR="00FF1079" w:rsidRPr="00AF4BBB">
              <w:rPr>
                <w:rFonts w:ascii="Arial Narrow" w:hAnsi="Arial Narrow" w:cs="Arial"/>
                <w:sz w:val="18"/>
                <w:szCs w:val="18"/>
              </w:rPr>
              <w:t>finales</w:t>
            </w:r>
          </w:p>
        </w:tc>
        <w:tc>
          <w:tcPr>
            <w:tcW w:w="1158" w:type="dxa"/>
            <w:gridSpan w:val="2"/>
            <w:tcBorders>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c>
          <w:tcPr>
            <w:tcW w:w="1276" w:type="dxa"/>
            <w:tcBorders>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39</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Provisiones </w:t>
            </w:r>
            <w:r w:rsidR="00FF1079" w:rsidRPr="00AF4BBB">
              <w:rPr>
                <w:rFonts w:ascii="Arial Narrow" w:hAnsi="Arial Narrow" w:cs="Arial"/>
                <w:sz w:val="18"/>
                <w:szCs w:val="18"/>
              </w:rPr>
              <w:t>por depreciación de existencias (dotación del ej.)</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39</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Provisión por depreciación de existencias (dotación </w:t>
            </w:r>
            <w:r w:rsidR="00FF1079" w:rsidRPr="00AF4BBB">
              <w:rPr>
                <w:rFonts w:ascii="Arial Narrow" w:hAnsi="Arial Narrow" w:cs="Arial"/>
                <w:sz w:val="18"/>
                <w:szCs w:val="18"/>
              </w:rPr>
              <w:t>ej. ant.)</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60</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Compras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0</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70</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Ventas</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2.793.859</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2.726.121</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61</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Gastos de </w:t>
            </w:r>
            <w:r w:rsidR="00FF1079" w:rsidRPr="00AF4BBB">
              <w:rPr>
                <w:rFonts w:ascii="Arial Narrow" w:hAnsi="Arial Narrow" w:cs="Arial"/>
                <w:sz w:val="18"/>
                <w:szCs w:val="18"/>
              </w:rPr>
              <w:t>personal</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7.194.252</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7.130.085</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71</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Renta de la p</w:t>
            </w:r>
            <w:r w:rsidR="00FF1079" w:rsidRPr="00AF4BBB">
              <w:rPr>
                <w:rFonts w:ascii="Arial Narrow" w:hAnsi="Arial Narrow" w:cs="Arial"/>
                <w:sz w:val="18"/>
                <w:szCs w:val="18"/>
              </w:rPr>
              <w:t>r</w:t>
            </w:r>
            <w:r w:rsidRPr="00AF4BBB">
              <w:rPr>
                <w:rFonts w:ascii="Arial Narrow" w:hAnsi="Arial Narrow" w:cs="Arial"/>
                <w:sz w:val="18"/>
                <w:szCs w:val="18"/>
              </w:rPr>
              <w:t xml:space="preserve">opiedad y de </w:t>
            </w:r>
            <w:r w:rsidR="00FF1079" w:rsidRPr="00AF4BBB">
              <w:rPr>
                <w:rFonts w:ascii="Arial Narrow" w:hAnsi="Arial Narrow" w:cs="Arial"/>
                <w:sz w:val="18"/>
                <w:szCs w:val="18"/>
              </w:rPr>
              <w:t>la empresa</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767.081</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4.719.037</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62</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Gastos financieros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2.083</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9.511</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72</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Tributos</w:t>
            </w:r>
            <w:r w:rsidR="00FF1079" w:rsidRPr="00AF4BBB">
              <w:rPr>
                <w:rFonts w:ascii="Arial Narrow" w:hAnsi="Arial Narrow" w:cs="Arial"/>
                <w:sz w:val="18"/>
                <w:szCs w:val="18"/>
              </w:rPr>
              <w:t xml:space="preserve"> ligados a la producción y la importación</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2.787.238</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2.713.603</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63</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Tributos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                -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73</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Impuestos ctes sobre la renta </w:t>
            </w:r>
            <w:r w:rsidR="00DF21E1" w:rsidRPr="00AF4BBB">
              <w:rPr>
                <w:rFonts w:ascii="Arial Narrow" w:hAnsi="Arial Narrow" w:cs="Arial"/>
                <w:sz w:val="18"/>
                <w:szCs w:val="18"/>
              </w:rPr>
              <w:t>y el patrimonio</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1.056.292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1.014.473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64</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Trabajos, suministros Y servicios exteriores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5.058.626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5.140.716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75</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Subvenciones </w:t>
            </w:r>
            <w:r w:rsidR="00FF1079" w:rsidRPr="00AF4BBB">
              <w:rPr>
                <w:rFonts w:ascii="Arial Narrow" w:hAnsi="Arial Narrow" w:cs="Arial"/>
                <w:sz w:val="18"/>
                <w:szCs w:val="18"/>
              </w:rPr>
              <w:t>de explotación</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65</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Prestaciones </w:t>
            </w:r>
            <w:r w:rsidR="00FF1079" w:rsidRPr="00AF4BBB">
              <w:rPr>
                <w:rFonts w:ascii="Arial Narrow" w:hAnsi="Arial Narrow" w:cs="Arial"/>
                <w:sz w:val="18"/>
                <w:szCs w:val="18"/>
              </w:rPr>
              <w:t>sociales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7.701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7.582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76</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Transferencias </w:t>
            </w:r>
            <w:r w:rsidR="00FF1079" w:rsidRPr="00AF4BBB">
              <w:rPr>
                <w:rFonts w:ascii="Arial Narrow" w:hAnsi="Arial Narrow" w:cs="Arial"/>
                <w:sz w:val="18"/>
                <w:szCs w:val="18"/>
              </w:rPr>
              <w:t>corrientes</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7.182.515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6.785.403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66</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Subvenciones de </w:t>
            </w:r>
            <w:r w:rsidR="00FF1079" w:rsidRPr="00AF4BBB">
              <w:rPr>
                <w:rFonts w:ascii="Arial Narrow" w:hAnsi="Arial Narrow" w:cs="Arial"/>
                <w:sz w:val="18"/>
                <w:szCs w:val="18"/>
              </w:rPr>
              <w:t>explotación</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77</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Impuestos </w:t>
            </w:r>
            <w:r w:rsidR="00FF1079" w:rsidRPr="00AF4BBB">
              <w:rPr>
                <w:rFonts w:ascii="Arial Narrow" w:hAnsi="Arial Narrow" w:cs="Arial"/>
                <w:sz w:val="18"/>
                <w:szCs w:val="18"/>
              </w:rPr>
              <w:t>sobre el capital</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813.884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351.382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67</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Transferencias </w:t>
            </w:r>
            <w:r w:rsidR="00FF1079" w:rsidRPr="00AF4BBB">
              <w:rPr>
                <w:rFonts w:ascii="Arial Narrow" w:hAnsi="Arial Narrow" w:cs="Arial"/>
                <w:sz w:val="18"/>
                <w:szCs w:val="18"/>
              </w:rPr>
              <w:t>corrientes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1.189.292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845.557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78</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Otros </w:t>
            </w:r>
            <w:r w:rsidR="00FF1079" w:rsidRPr="00AF4BBB">
              <w:rPr>
                <w:rFonts w:ascii="Arial Narrow" w:hAnsi="Arial Narrow" w:cs="Arial"/>
                <w:sz w:val="18"/>
                <w:szCs w:val="18"/>
              </w:rPr>
              <w:t>ingresos</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119.865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131.603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68</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Transferencias de </w:t>
            </w:r>
            <w:r w:rsidR="00FF1079" w:rsidRPr="00AF4BBB">
              <w:rPr>
                <w:rFonts w:ascii="Arial Narrow" w:hAnsi="Arial Narrow" w:cs="Arial"/>
                <w:sz w:val="18"/>
                <w:szCs w:val="18"/>
              </w:rPr>
              <w:t>capital</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55.204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12.000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79</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Provisiones </w:t>
            </w:r>
            <w:r w:rsidR="00FF1079" w:rsidRPr="00AF4BBB">
              <w:rPr>
                <w:rFonts w:ascii="Arial Narrow" w:hAnsi="Arial Narrow" w:cs="Arial"/>
                <w:sz w:val="18"/>
                <w:szCs w:val="18"/>
              </w:rPr>
              <w:t>aplicadas a su finalida</w:t>
            </w:r>
            <w:r w:rsidRPr="00AF4BBB">
              <w:rPr>
                <w:rFonts w:ascii="Arial Narrow" w:hAnsi="Arial Narrow" w:cs="Arial"/>
                <w:sz w:val="18"/>
                <w:szCs w:val="18"/>
              </w:rPr>
              <w:t>d</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69</w:t>
            </w:r>
          </w:p>
        </w:tc>
        <w:tc>
          <w:tcPr>
            <w:tcW w:w="1991" w:type="dxa"/>
            <w:tcBorders>
              <w:top w:val="single" w:sz="2" w:space="0" w:color="auto"/>
              <w:bottom w:val="single" w:sz="2" w:space="0" w:color="auto"/>
            </w:tcBorders>
            <w:vAlign w:val="center"/>
            <w:hideMark/>
          </w:tcPr>
          <w:p w:rsidR="007A0FD3" w:rsidRPr="00AF4BBB" w:rsidRDefault="007A0FD3" w:rsidP="00A12530">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Dotación </w:t>
            </w:r>
            <w:r w:rsidR="00FF1079" w:rsidRPr="00AF4BBB">
              <w:rPr>
                <w:rFonts w:ascii="Arial Narrow" w:hAnsi="Arial Narrow" w:cs="Arial"/>
                <w:sz w:val="18"/>
                <w:szCs w:val="18"/>
              </w:rPr>
              <w:t>de ej. para amortiz</w:t>
            </w:r>
            <w:r w:rsidR="00A12530" w:rsidRPr="00AF4BBB">
              <w:rPr>
                <w:rFonts w:ascii="Arial Narrow" w:hAnsi="Arial Narrow" w:cs="Arial"/>
                <w:sz w:val="18"/>
                <w:szCs w:val="18"/>
              </w:rPr>
              <w:t>.</w:t>
            </w:r>
            <w:r w:rsidR="00FF1079" w:rsidRPr="00AF4BBB">
              <w:rPr>
                <w:rFonts w:ascii="Arial Narrow" w:hAnsi="Arial Narrow" w:cs="Arial"/>
                <w:sz w:val="18"/>
                <w:szCs w:val="18"/>
              </w:rPr>
              <w:t xml:space="preserve"> y provisiones</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r>
      <w:tr w:rsidR="007A0FD3" w:rsidRPr="00AF4BBB" w:rsidTr="00AF4BBB">
        <w:trPr>
          <w:trHeight w:val="255"/>
          <w:jc w:val="center"/>
        </w:trPr>
        <w:tc>
          <w:tcPr>
            <w:tcW w:w="510"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w:t>
            </w:r>
          </w:p>
        </w:tc>
        <w:tc>
          <w:tcPr>
            <w:tcW w:w="1991"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w:t>
            </w:r>
          </w:p>
        </w:tc>
        <w:tc>
          <w:tcPr>
            <w:tcW w:w="1165"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w:t>
            </w:r>
          </w:p>
        </w:tc>
        <w:tc>
          <w:tcPr>
            <w:tcW w:w="544" w:type="dxa"/>
            <w:tcBorders>
              <w:top w:val="single" w:sz="2" w:space="0" w:color="auto"/>
              <w:left w:val="single" w:sz="4"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w:t>
            </w:r>
          </w:p>
        </w:tc>
        <w:tc>
          <w:tcPr>
            <w:tcW w:w="1954"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w:t>
            </w:r>
          </w:p>
        </w:tc>
        <w:tc>
          <w:tcPr>
            <w:tcW w:w="1158" w:type="dxa"/>
            <w:gridSpan w:val="2"/>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2"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r>
      <w:tr w:rsidR="007A0FD3" w:rsidRPr="00AF4BBB" w:rsidTr="00AF4BBB">
        <w:trPr>
          <w:trHeight w:val="255"/>
          <w:jc w:val="center"/>
        </w:trPr>
        <w:tc>
          <w:tcPr>
            <w:tcW w:w="510" w:type="dxa"/>
            <w:tcBorders>
              <w:top w:val="single" w:sz="2" w:space="0" w:color="auto"/>
              <w:bottom w:val="single" w:sz="4"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800</w:t>
            </w:r>
          </w:p>
        </w:tc>
        <w:tc>
          <w:tcPr>
            <w:tcW w:w="1991" w:type="dxa"/>
            <w:tcBorders>
              <w:top w:val="single" w:sz="2" w:space="0" w:color="auto"/>
              <w:bottom w:val="single" w:sz="4"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 xml:space="preserve">Resultados corrientes del ejercicio </w:t>
            </w:r>
            <w:r w:rsidR="00FF1079" w:rsidRPr="00AF4BBB">
              <w:rPr>
                <w:rFonts w:ascii="Arial Narrow" w:hAnsi="Arial Narrow" w:cs="Arial"/>
                <w:sz w:val="18"/>
                <w:szCs w:val="18"/>
              </w:rPr>
              <w:t>(saldo acreedor)</w:t>
            </w:r>
          </w:p>
        </w:tc>
        <w:tc>
          <w:tcPr>
            <w:tcW w:w="1165" w:type="dxa"/>
            <w:tcBorders>
              <w:top w:val="single" w:sz="2" w:space="0" w:color="auto"/>
              <w:bottom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2.013.576 </w:t>
            </w:r>
          </w:p>
        </w:tc>
        <w:tc>
          <w:tcPr>
            <w:tcW w:w="1276" w:type="dxa"/>
            <w:tcBorders>
              <w:top w:val="single" w:sz="2" w:space="0" w:color="auto"/>
              <w:bottom w:val="single" w:sz="4" w:space="0" w:color="auto"/>
              <w:right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5.296.171 </w:t>
            </w:r>
          </w:p>
        </w:tc>
        <w:tc>
          <w:tcPr>
            <w:tcW w:w="544" w:type="dxa"/>
            <w:tcBorders>
              <w:top w:val="single" w:sz="2" w:space="0" w:color="auto"/>
              <w:left w:val="single" w:sz="4" w:space="0" w:color="auto"/>
              <w:bottom w:val="single" w:sz="4"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800</w:t>
            </w:r>
          </w:p>
        </w:tc>
        <w:tc>
          <w:tcPr>
            <w:tcW w:w="1954" w:type="dxa"/>
            <w:gridSpan w:val="2"/>
            <w:tcBorders>
              <w:top w:val="single" w:sz="2" w:space="0" w:color="auto"/>
              <w:bottom w:val="single" w:sz="4" w:space="0" w:color="auto"/>
            </w:tcBorders>
            <w:vAlign w:val="center"/>
            <w:hideMark/>
          </w:tcPr>
          <w:p w:rsidR="007A0FD3" w:rsidRPr="00AF4BBB" w:rsidRDefault="007A0FD3" w:rsidP="00FF1079">
            <w:pPr>
              <w:pStyle w:val="texto"/>
              <w:spacing w:after="0"/>
              <w:ind w:firstLine="0"/>
              <w:jc w:val="left"/>
              <w:rPr>
                <w:rFonts w:ascii="Arial Narrow" w:hAnsi="Arial Narrow" w:cs="Arial"/>
                <w:sz w:val="18"/>
                <w:szCs w:val="18"/>
              </w:rPr>
            </w:pPr>
            <w:r w:rsidRPr="00AF4BBB">
              <w:rPr>
                <w:rFonts w:ascii="Arial Narrow" w:hAnsi="Arial Narrow" w:cs="Arial"/>
                <w:sz w:val="18"/>
                <w:szCs w:val="18"/>
              </w:rPr>
              <w:t>Resultados ctes. del ejercicio (</w:t>
            </w:r>
            <w:r w:rsidR="00FF1079" w:rsidRPr="00AF4BBB">
              <w:rPr>
                <w:rFonts w:ascii="Arial Narrow" w:hAnsi="Arial Narrow" w:cs="Arial"/>
                <w:sz w:val="18"/>
                <w:szCs w:val="18"/>
              </w:rPr>
              <w:t>saldo deudor</w:t>
            </w:r>
            <w:r w:rsidRPr="00AF4BBB">
              <w:rPr>
                <w:rFonts w:ascii="Arial Narrow" w:hAnsi="Arial Narrow" w:cs="Arial"/>
                <w:sz w:val="18"/>
                <w:szCs w:val="18"/>
              </w:rPr>
              <w:t>)</w:t>
            </w:r>
          </w:p>
        </w:tc>
        <w:tc>
          <w:tcPr>
            <w:tcW w:w="1158" w:type="dxa"/>
            <w:gridSpan w:val="2"/>
            <w:tcBorders>
              <w:top w:val="single" w:sz="2" w:space="0" w:color="auto"/>
              <w:bottom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c>
          <w:tcPr>
            <w:tcW w:w="1276" w:type="dxa"/>
            <w:tcBorders>
              <w:top w:val="single" w:sz="2" w:space="0" w:color="auto"/>
              <w:bottom w:val="single" w:sz="4" w:space="0" w:color="auto"/>
            </w:tcBorders>
            <w:vAlign w:val="center"/>
            <w:hideMark/>
          </w:tcPr>
          <w:p w:rsidR="007A0FD3" w:rsidRPr="00AF4BBB" w:rsidRDefault="007A0FD3" w:rsidP="00FF1079">
            <w:pPr>
              <w:pStyle w:val="texto"/>
              <w:spacing w:after="0"/>
              <w:ind w:firstLine="0"/>
              <w:jc w:val="right"/>
              <w:rPr>
                <w:rFonts w:ascii="Arial Narrow" w:hAnsi="Arial Narrow" w:cs="Arial"/>
                <w:sz w:val="18"/>
                <w:szCs w:val="18"/>
              </w:rPr>
            </w:pPr>
            <w:r w:rsidRPr="00AF4BBB">
              <w:rPr>
                <w:rFonts w:ascii="Arial Narrow" w:hAnsi="Arial Narrow" w:cs="Arial"/>
                <w:sz w:val="18"/>
                <w:szCs w:val="18"/>
              </w:rPr>
              <w:t xml:space="preserve">0 </w:t>
            </w:r>
          </w:p>
        </w:tc>
      </w:tr>
      <w:tr w:rsidR="007A0FD3" w:rsidRPr="007F640D" w:rsidTr="00AF4BBB">
        <w:trPr>
          <w:trHeight w:val="340"/>
          <w:jc w:val="center"/>
        </w:trPr>
        <w:tc>
          <w:tcPr>
            <w:tcW w:w="510" w:type="dxa"/>
            <w:shd w:val="clear" w:color="auto" w:fill="FABF8F" w:themeFill="accent6" w:themeFillTint="99"/>
            <w:vAlign w:val="center"/>
            <w:hideMark/>
          </w:tcPr>
          <w:p w:rsidR="007A0FD3" w:rsidRPr="007F640D" w:rsidRDefault="007A0FD3" w:rsidP="00FF1079">
            <w:pPr>
              <w:pStyle w:val="texto"/>
              <w:spacing w:after="0"/>
              <w:ind w:firstLine="0"/>
              <w:jc w:val="left"/>
              <w:rPr>
                <w:rFonts w:ascii="Arial" w:hAnsi="Arial" w:cs="Arial"/>
                <w:bCs/>
                <w:sz w:val="17"/>
                <w:szCs w:val="17"/>
              </w:rPr>
            </w:pPr>
            <w:r w:rsidRPr="007F640D">
              <w:rPr>
                <w:rFonts w:ascii="Arial" w:hAnsi="Arial" w:cs="Arial"/>
                <w:bCs/>
                <w:sz w:val="17"/>
                <w:szCs w:val="17"/>
              </w:rPr>
              <w:t> </w:t>
            </w:r>
          </w:p>
        </w:tc>
        <w:tc>
          <w:tcPr>
            <w:tcW w:w="1991" w:type="dxa"/>
            <w:shd w:val="clear" w:color="auto" w:fill="FABF8F" w:themeFill="accent6" w:themeFillTint="99"/>
            <w:vAlign w:val="center"/>
            <w:hideMark/>
          </w:tcPr>
          <w:p w:rsidR="007A0FD3" w:rsidRPr="007F640D" w:rsidRDefault="007A0FD3" w:rsidP="00FF1079">
            <w:pPr>
              <w:pStyle w:val="texto"/>
              <w:spacing w:after="0"/>
              <w:ind w:firstLine="0"/>
              <w:jc w:val="left"/>
              <w:rPr>
                <w:rFonts w:ascii="Arial" w:hAnsi="Arial" w:cs="Arial"/>
                <w:bCs/>
                <w:sz w:val="17"/>
                <w:szCs w:val="17"/>
              </w:rPr>
            </w:pPr>
            <w:r w:rsidRPr="007F640D">
              <w:rPr>
                <w:rFonts w:ascii="Arial" w:hAnsi="Arial" w:cs="Arial"/>
                <w:bCs/>
                <w:sz w:val="17"/>
                <w:szCs w:val="17"/>
              </w:rPr>
              <w:t>Total</w:t>
            </w:r>
          </w:p>
        </w:tc>
        <w:tc>
          <w:tcPr>
            <w:tcW w:w="1165" w:type="dxa"/>
            <w:shd w:val="clear" w:color="auto" w:fill="FABF8F" w:themeFill="accent6" w:themeFillTint="99"/>
            <w:vAlign w:val="center"/>
            <w:hideMark/>
          </w:tcPr>
          <w:p w:rsidR="007A0FD3" w:rsidRPr="007F640D" w:rsidRDefault="007A0FD3" w:rsidP="00FF1079">
            <w:pPr>
              <w:pStyle w:val="texto"/>
              <w:spacing w:after="0"/>
              <w:ind w:firstLine="0"/>
              <w:jc w:val="right"/>
              <w:rPr>
                <w:rFonts w:ascii="Arial" w:hAnsi="Arial" w:cs="Arial"/>
                <w:bCs/>
                <w:sz w:val="17"/>
                <w:szCs w:val="17"/>
              </w:rPr>
            </w:pPr>
            <w:r w:rsidRPr="007F640D">
              <w:rPr>
                <w:rFonts w:ascii="Arial" w:hAnsi="Arial" w:cs="Arial"/>
                <w:bCs/>
                <w:sz w:val="17"/>
                <w:szCs w:val="17"/>
              </w:rPr>
              <w:t xml:space="preserve">15.520.734 </w:t>
            </w:r>
          </w:p>
        </w:tc>
        <w:tc>
          <w:tcPr>
            <w:tcW w:w="1276" w:type="dxa"/>
            <w:tcBorders>
              <w:right w:val="single" w:sz="4" w:space="0" w:color="auto"/>
            </w:tcBorders>
            <w:shd w:val="clear" w:color="auto" w:fill="FABF8F" w:themeFill="accent6" w:themeFillTint="99"/>
            <w:vAlign w:val="center"/>
            <w:hideMark/>
          </w:tcPr>
          <w:p w:rsidR="007A0FD3" w:rsidRPr="007F640D" w:rsidRDefault="007A0FD3" w:rsidP="00FF1079">
            <w:pPr>
              <w:pStyle w:val="texto"/>
              <w:spacing w:after="0"/>
              <w:ind w:firstLine="0"/>
              <w:jc w:val="right"/>
              <w:rPr>
                <w:rFonts w:ascii="Arial" w:hAnsi="Arial" w:cs="Arial"/>
                <w:bCs/>
                <w:sz w:val="17"/>
                <w:szCs w:val="17"/>
              </w:rPr>
            </w:pPr>
            <w:r w:rsidRPr="007F640D">
              <w:rPr>
                <w:rFonts w:ascii="Arial" w:hAnsi="Arial" w:cs="Arial"/>
                <w:bCs/>
                <w:sz w:val="17"/>
                <w:szCs w:val="17"/>
              </w:rPr>
              <w:t xml:space="preserve">18.441.622 </w:t>
            </w:r>
          </w:p>
        </w:tc>
        <w:tc>
          <w:tcPr>
            <w:tcW w:w="544" w:type="dxa"/>
            <w:tcBorders>
              <w:left w:val="single" w:sz="4" w:space="0" w:color="auto"/>
            </w:tcBorders>
            <w:shd w:val="clear" w:color="auto" w:fill="FABF8F" w:themeFill="accent6" w:themeFillTint="99"/>
            <w:vAlign w:val="center"/>
            <w:hideMark/>
          </w:tcPr>
          <w:p w:rsidR="007A0FD3" w:rsidRPr="007F640D" w:rsidRDefault="007A0FD3" w:rsidP="00FF1079">
            <w:pPr>
              <w:pStyle w:val="texto"/>
              <w:spacing w:after="0"/>
              <w:ind w:firstLine="0"/>
              <w:jc w:val="left"/>
              <w:rPr>
                <w:rFonts w:ascii="Arial" w:hAnsi="Arial" w:cs="Arial"/>
                <w:bCs/>
                <w:sz w:val="17"/>
                <w:szCs w:val="17"/>
              </w:rPr>
            </w:pPr>
            <w:r w:rsidRPr="007F640D">
              <w:rPr>
                <w:rFonts w:ascii="Arial" w:hAnsi="Arial" w:cs="Arial"/>
                <w:bCs/>
                <w:sz w:val="17"/>
                <w:szCs w:val="17"/>
              </w:rPr>
              <w:t> </w:t>
            </w:r>
          </w:p>
        </w:tc>
        <w:tc>
          <w:tcPr>
            <w:tcW w:w="1954" w:type="dxa"/>
            <w:gridSpan w:val="2"/>
            <w:shd w:val="clear" w:color="auto" w:fill="FABF8F" w:themeFill="accent6" w:themeFillTint="99"/>
            <w:vAlign w:val="center"/>
            <w:hideMark/>
          </w:tcPr>
          <w:p w:rsidR="007A0FD3" w:rsidRPr="007F640D" w:rsidRDefault="007A0FD3" w:rsidP="00FF1079">
            <w:pPr>
              <w:pStyle w:val="texto"/>
              <w:spacing w:after="0"/>
              <w:ind w:firstLine="0"/>
              <w:jc w:val="left"/>
              <w:rPr>
                <w:rFonts w:ascii="Arial" w:hAnsi="Arial" w:cs="Arial"/>
                <w:bCs/>
                <w:sz w:val="17"/>
                <w:szCs w:val="17"/>
              </w:rPr>
            </w:pPr>
            <w:r w:rsidRPr="007F640D">
              <w:rPr>
                <w:rFonts w:ascii="Arial" w:hAnsi="Arial" w:cs="Arial"/>
                <w:bCs/>
                <w:sz w:val="17"/>
                <w:szCs w:val="17"/>
              </w:rPr>
              <w:t>Total</w:t>
            </w:r>
          </w:p>
        </w:tc>
        <w:tc>
          <w:tcPr>
            <w:tcW w:w="1158" w:type="dxa"/>
            <w:gridSpan w:val="2"/>
            <w:shd w:val="clear" w:color="auto" w:fill="FABF8F" w:themeFill="accent6" w:themeFillTint="99"/>
            <w:vAlign w:val="center"/>
            <w:hideMark/>
          </w:tcPr>
          <w:p w:rsidR="007A0FD3" w:rsidRPr="007F640D" w:rsidRDefault="007A0FD3" w:rsidP="00FF1079">
            <w:pPr>
              <w:pStyle w:val="texto"/>
              <w:spacing w:after="0"/>
              <w:ind w:firstLine="0"/>
              <w:jc w:val="right"/>
              <w:rPr>
                <w:rFonts w:ascii="Arial" w:hAnsi="Arial" w:cs="Arial"/>
                <w:bCs/>
                <w:sz w:val="17"/>
                <w:szCs w:val="17"/>
              </w:rPr>
            </w:pPr>
            <w:r w:rsidRPr="007F640D">
              <w:rPr>
                <w:rFonts w:ascii="Arial" w:hAnsi="Arial" w:cs="Arial"/>
                <w:bCs/>
                <w:sz w:val="17"/>
                <w:szCs w:val="17"/>
              </w:rPr>
              <w:t xml:space="preserve">15.520.734 </w:t>
            </w:r>
          </w:p>
        </w:tc>
        <w:tc>
          <w:tcPr>
            <w:tcW w:w="1276" w:type="dxa"/>
            <w:shd w:val="clear" w:color="auto" w:fill="FABF8F" w:themeFill="accent6" w:themeFillTint="99"/>
            <w:vAlign w:val="center"/>
            <w:hideMark/>
          </w:tcPr>
          <w:p w:rsidR="007A0FD3" w:rsidRPr="007F640D" w:rsidRDefault="007A0FD3" w:rsidP="00FF1079">
            <w:pPr>
              <w:pStyle w:val="texto"/>
              <w:spacing w:after="0"/>
              <w:ind w:firstLine="0"/>
              <w:jc w:val="right"/>
              <w:rPr>
                <w:rFonts w:ascii="Arial" w:hAnsi="Arial" w:cs="Arial"/>
                <w:bCs/>
                <w:sz w:val="17"/>
                <w:szCs w:val="17"/>
              </w:rPr>
            </w:pPr>
            <w:r w:rsidRPr="007F640D">
              <w:rPr>
                <w:rFonts w:ascii="Arial" w:hAnsi="Arial" w:cs="Arial"/>
                <w:bCs/>
                <w:sz w:val="17"/>
                <w:szCs w:val="17"/>
              </w:rPr>
              <w:t xml:space="preserve">18.441.622 </w:t>
            </w:r>
          </w:p>
        </w:tc>
      </w:tr>
    </w:tbl>
    <w:p w:rsidR="007A0FD3" w:rsidRPr="001723C9" w:rsidRDefault="007A0FD3" w:rsidP="007A0FD3">
      <w:pPr>
        <w:pStyle w:val="texto"/>
        <w:spacing w:after="0"/>
        <w:ind w:firstLine="0"/>
        <w:rPr>
          <w:rFonts w:ascii="Arial" w:hAnsi="Arial" w:cs="Arial"/>
          <w:sz w:val="22"/>
          <w:szCs w:val="22"/>
        </w:rPr>
      </w:pPr>
    </w:p>
    <w:p w:rsidR="007A0FD3" w:rsidRPr="007F640D" w:rsidRDefault="007A0FD3" w:rsidP="007A0FD3">
      <w:pPr>
        <w:pStyle w:val="CuadroTtulo"/>
        <w:jc w:val="center"/>
        <w:rPr>
          <w:sz w:val="12"/>
          <w:szCs w:val="12"/>
        </w:rPr>
      </w:pPr>
    </w:p>
    <w:p w:rsidR="007A0FD3" w:rsidRDefault="007A0FD3" w:rsidP="007A0FD3">
      <w:pPr>
        <w:pStyle w:val="CuadroTtulo"/>
        <w:jc w:val="center"/>
      </w:pPr>
    </w:p>
    <w:p w:rsidR="007A0FD3" w:rsidRPr="00F83A60" w:rsidRDefault="007A0FD3" w:rsidP="00F83A60">
      <w:pPr>
        <w:spacing w:after="360"/>
        <w:ind w:left="567" w:firstLine="0"/>
        <w:jc w:val="center"/>
        <w:rPr>
          <w:rFonts w:ascii="Arial" w:hAnsi="Arial" w:cs="Arial"/>
        </w:rPr>
      </w:pPr>
      <w:r w:rsidRPr="00F83A60">
        <w:rPr>
          <w:rFonts w:ascii="Arial" w:hAnsi="Arial" w:cs="Arial"/>
        </w:rPr>
        <w:t>Resultados del ejercicio</w:t>
      </w:r>
    </w:p>
    <w:tbl>
      <w:tblPr>
        <w:tblW w:w="9864" w:type="dxa"/>
        <w:jc w:val="center"/>
        <w:tblInd w:w="62" w:type="dxa"/>
        <w:tblBorders>
          <w:top w:val="single" w:sz="4" w:space="0" w:color="auto"/>
          <w:bottom w:val="single" w:sz="4" w:space="0" w:color="auto"/>
          <w:insideH w:val="single" w:sz="4" w:space="0" w:color="auto"/>
        </w:tblBorders>
        <w:tblLook w:val="04A0" w:firstRow="1" w:lastRow="0" w:firstColumn="1" w:lastColumn="0" w:noHBand="0" w:noVBand="1"/>
      </w:tblPr>
      <w:tblGrid>
        <w:gridCol w:w="531"/>
        <w:gridCol w:w="1989"/>
        <w:gridCol w:w="1214"/>
        <w:gridCol w:w="1144"/>
        <w:gridCol w:w="524"/>
        <w:gridCol w:w="2096"/>
        <w:gridCol w:w="1262"/>
        <w:gridCol w:w="1104"/>
      </w:tblGrid>
      <w:tr w:rsidR="00CC6C0B" w:rsidRPr="00CC6C0B" w:rsidTr="00133E5D">
        <w:trPr>
          <w:trHeight w:val="330"/>
          <w:jc w:val="center"/>
        </w:trPr>
        <w:tc>
          <w:tcPr>
            <w:tcW w:w="531" w:type="dxa"/>
            <w:shd w:val="clear" w:color="auto" w:fill="FABF8F" w:themeFill="accent6" w:themeFillTint="99"/>
            <w:noWrap/>
            <w:vAlign w:val="center"/>
          </w:tcPr>
          <w:p w:rsidR="00CB3D0B" w:rsidRPr="00CC6C0B" w:rsidRDefault="00CB3D0B" w:rsidP="00CC6C0B">
            <w:pPr>
              <w:pStyle w:val="cuadroCabe"/>
              <w:jc w:val="left"/>
              <w:rPr>
                <w:sz w:val="19"/>
                <w:szCs w:val="19"/>
              </w:rPr>
            </w:pPr>
            <w:bookmarkStart w:id="38" w:name="_MON_1537614175"/>
            <w:bookmarkEnd w:id="38"/>
          </w:p>
        </w:tc>
        <w:tc>
          <w:tcPr>
            <w:tcW w:w="1989" w:type="dxa"/>
            <w:shd w:val="clear" w:color="auto" w:fill="FABF8F" w:themeFill="accent6" w:themeFillTint="99"/>
            <w:noWrap/>
            <w:vAlign w:val="center"/>
          </w:tcPr>
          <w:p w:rsidR="00CB3D0B" w:rsidRPr="00CC6C0B" w:rsidRDefault="00CB3D0B" w:rsidP="00CC6C0B">
            <w:pPr>
              <w:pStyle w:val="cuadroCabe"/>
              <w:jc w:val="left"/>
              <w:rPr>
                <w:sz w:val="19"/>
                <w:szCs w:val="19"/>
              </w:rPr>
            </w:pPr>
            <w:r w:rsidRPr="00CC6C0B">
              <w:rPr>
                <w:sz w:val="19"/>
                <w:szCs w:val="19"/>
              </w:rPr>
              <w:t>Debe</w:t>
            </w:r>
          </w:p>
        </w:tc>
        <w:tc>
          <w:tcPr>
            <w:tcW w:w="1214" w:type="dxa"/>
            <w:shd w:val="clear" w:color="auto" w:fill="FABF8F" w:themeFill="accent6" w:themeFillTint="99"/>
            <w:noWrap/>
            <w:vAlign w:val="center"/>
          </w:tcPr>
          <w:p w:rsidR="00CB3D0B" w:rsidRPr="00CC6C0B" w:rsidRDefault="00CB3D0B" w:rsidP="00CC6C0B">
            <w:pPr>
              <w:pStyle w:val="cuadroCabe"/>
              <w:jc w:val="left"/>
              <w:rPr>
                <w:sz w:val="19"/>
                <w:szCs w:val="19"/>
              </w:rPr>
            </w:pPr>
          </w:p>
        </w:tc>
        <w:tc>
          <w:tcPr>
            <w:tcW w:w="1144" w:type="dxa"/>
            <w:tcBorders>
              <w:right w:val="single" w:sz="4" w:space="0" w:color="auto"/>
            </w:tcBorders>
            <w:shd w:val="clear" w:color="auto" w:fill="FABF8F" w:themeFill="accent6" w:themeFillTint="99"/>
            <w:noWrap/>
            <w:vAlign w:val="center"/>
          </w:tcPr>
          <w:p w:rsidR="00CB3D0B" w:rsidRPr="00CC6C0B" w:rsidRDefault="00CB3D0B" w:rsidP="00CC6C0B">
            <w:pPr>
              <w:pStyle w:val="cuadroCabe"/>
              <w:jc w:val="left"/>
              <w:rPr>
                <w:sz w:val="19"/>
                <w:szCs w:val="19"/>
              </w:rPr>
            </w:pPr>
          </w:p>
        </w:tc>
        <w:tc>
          <w:tcPr>
            <w:tcW w:w="524" w:type="dxa"/>
            <w:tcBorders>
              <w:left w:val="single" w:sz="4" w:space="0" w:color="auto"/>
            </w:tcBorders>
            <w:shd w:val="clear" w:color="auto" w:fill="FABF8F" w:themeFill="accent6" w:themeFillTint="99"/>
            <w:noWrap/>
            <w:vAlign w:val="center"/>
          </w:tcPr>
          <w:p w:rsidR="00CB3D0B" w:rsidRPr="00CC6C0B" w:rsidRDefault="00CB3D0B" w:rsidP="00CC6C0B">
            <w:pPr>
              <w:pStyle w:val="cuadroCabe"/>
              <w:jc w:val="left"/>
              <w:rPr>
                <w:sz w:val="19"/>
                <w:szCs w:val="19"/>
              </w:rPr>
            </w:pPr>
          </w:p>
        </w:tc>
        <w:tc>
          <w:tcPr>
            <w:tcW w:w="2096" w:type="dxa"/>
            <w:shd w:val="clear" w:color="auto" w:fill="FABF8F" w:themeFill="accent6" w:themeFillTint="99"/>
            <w:noWrap/>
            <w:vAlign w:val="center"/>
          </w:tcPr>
          <w:p w:rsidR="00CB3D0B" w:rsidRPr="00CC6C0B" w:rsidRDefault="00CB3D0B" w:rsidP="00CC6C0B">
            <w:pPr>
              <w:pStyle w:val="cuadroCabe"/>
              <w:jc w:val="left"/>
              <w:rPr>
                <w:sz w:val="19"/>
                <w:szCs w:val="19"/>
              </w:rPr>
            </w:pPr>
            <w:r w:rsidRPr="00CC6C0B">
              <w:rPr>
                <w:sz w:val="19"/>
                <w:szCs w:val="19"/>
              </w:rPr>
              <w:t>Haber</w:t>
            </w:r>
          </w:p>
        </w:tc>
        <w:tc>
          <w:tcPr>
            <w:tcW w:w="1262" w:type="dxa"/>
            <w:shd w:val="clear" w:color="auto" w:fill="FABF8F" w:themeFill="accent6" w:themeFillTint="99"/>
            <w:noWrap/>
            <w:vAlign w:val="center"/>
          </w:tcPr>
          <w:p w:rsidR="00CB3D0B" w:rsidRPr="00CC6C0B" w:rsidRDefault="00CB3D0B" w:rsidP="00CC6C0B">
            <w:pPr>
              <w:pStyle w:val="cuadroCabe"/>
              <w:jc w:val="left"/>
              <w:rPr>
                <w:sz w:val="19"/>
                <w:szCs w:val="19"/>
              </w:rPr>
            </w:pPr>
          </w:p>
        </w:tc>
        <w:tc>
          <w:tcPr>
            <w:tcW w:w="1104" w:type="dxa"/>
            <w:shd w:val="clear" w:color="auto" w:fill="FABF8F" w:themeFill="accent6" w:themeFillTint="99"/>
            <w:noWrap/>
            <w:vAlign w:val="center"/>
          </w:tcPr>
          <w:p w:rsidR="00CB3D0B" w:rsidRPr="00CC6C0B" w:rsidRDefault="00CB3D0B" w:rsidP="00CC6C0B">
            <w:pPr>
              <w:pStyle w:val="cuadroCabe"/>
              <w:jc w:val="left"/>
              <w:rPr>
                <w:sz w:val="19"/>
                <w:szCs w:val="19"/>
              </w:rPr>
            </w:pPr>
          </w:p>
        </w:tc>
      </w:tr>
      <w:tr w:rsidR="00CC6C0B" w:rsidRPr="00CC6C0B" w:rsidTr="00133E5D">
        <w:trPr>
          <w:trHeight w:val="330"/>
          <w:jc w:val="center"/>
        </w:trPr>
        <w:tc>
          <w:tcPr>
            <w:tcW w:w="531" w:type="dxa"/>
            <w:tcBorders>
              <w:bottom w:val="single" w:sz="4" w:space="0" w:color="auto"/>
            </w:tcBorders>
            <w:shd w:val="clear" w:color="auto" w:fill="FABF8F" w:themeFill="accent6" w:themeFillTint="99"/>
            <w:noWrap/>
            <w:vAlign w:val="center"/>
            <w:hideMark/>
          </w:tcPr>
          <w:p w:rsidR="007A0FD3" w:rsidRPr="00CC6C0B" w:rsidRDefault="007A0FD3" w:rsidP="00CC6C0B">
            <w:pPr>
              <w:pStyle w:val="cuadroCabe"/>
              <w:jc w:val="left"/>
              <w:rPr>
                <w:sz w:val="17"/>
                <w:szCs w:val="17"/>
              </w:rPr>
            </w:pPr>
            <w:r w:rsidRPr="00CC6C0B">
              <w:rPr>
                <w:sz w:val="17"/>
                <w:szCs w:val="17"/>
              </w:rPr>
              <w:t> </w:t>
            </w:r>
          </w:p>
        </w:tc>
        <w:tc>
          <w:tcPr>
            <w:tcW w:w="1989" w:type="dxa"/>
            <w:tcBorders>
              <w:bottom w:val="single" w:sz="4" w:space="0" w:color="auto"/>
            </w:tcBorders>
            <w:shd w:val="clear" w:color="auto" w:fill="FABF8F" w:themeFill="accent6" w:themeFillTint="99"/>
            <w:noWrap/>
            <w:vAlign w:val="center"/>
            <w:hideMark/>
          </w:tcPr>
          <w:p w:rsidR="007A0FD3" w:rsidRPr="00CC6C0B" w:rsidRDefault="007A0FD3" w:rsidP="00CC6C0B">
            <w:pPr>
              <w:pStyle w:val="cuadroCabe"/>
              <w:jc w:val="left"/>
              <w:rPr>
                <w:sz w:val="17"/>
                <w:szCs w:val="17"/>
              </w:rPr>
            </w:pPr>
            <w:r w:rsidRPr="00CC6C0B">
              <w:rPr>
                <w:sz w:val="17"/>
                <w:szCs w:val="17"/>
              </w:rPr>
              <w:t>Descripción</w:t>
            </w:r>
          </w:p>
        </w:tc>
        <w:tc>
          <w:tcPr>
            <w:tcW w:w="1214" w:type="dxa"/>
            <w:tcBorders>
              <w:bottom w:val="single" w:sz="4" w:space="0" w:color="auto"/>
            </w:tcBorders>
            <w:shd w:val="clear" w:color="auto" w:fill="FABF8F" w:themeFill="accent6" w:themeFillTint="99"/>
            <w:noWrap/>
            <w:vAlign w:val="center"/>
            <w:hideMark/>
          </w:tcPr>
          <w:p w:rsidR="007A0FD3" w:rsidRPr="00CC6C0B" w:rsidRDefault="007A0FD3" w:rsidP="00CC6C0B">
            <w:pPr>
              <w:pStyle w:val="cuadroCabe"/>
              <w:jc w:val="right"/>
              <w:rPr>
                <w:sz w:val="17"/>
                <w:szCs w:val="17"/>
              </w:rPr>
            </w:pPr>
            <w:r w:rsidRPr="00CC6C0B">
              <w:rPr>
                <w:sz w:val="17"/>
                <w:szCs w:val="17"/>
              </w:rPr>
              <w:t>2015</w:t>
            </w:r>
          </w:p>
        </w:tc>
        <w:tc>
          <w:tcPr>
            <w:tcW w:w="1144" w:type="dxa"/>
            <w:tcBorders>
              <w:bottom w:val="single" w:sz="4" w:space="0" w:color="auto"/>
              <w:right w:val="single" w:sz="4" w:space="0" w:color="auto"/>
            </w:tcBorders>
            <w:shd w:val="clear" w:color="auto" w:fill="FABF8F" w:themeFill="accent6" w:themeFillTint="99"/>
            <w:noWrap/>
            <w:vAlign w:val="center"/>
            <w:hideMark/>
          </w:tcPr>
          <w:p w:rsidR="007A0FD3" w:rsidRPr="00CC6C0B" w:rsidRDefault="007A0FD3" w:rsidP="00CC6C0B">
            <w:pPr>
              <w:pStyle w:val="cuadroCabe"/>
              <w:jc w:val="right"/>
              <w:rPr>
                <w:sz w:val="17"/>
                <w:szCs w:val="17"/>
              </w:rPr>
            </w:pPr>
            <w:r w:rsidRPr="00CC6C0B">
              <w:rPr>
                <w:sz w:val="17"/>
                <w:szCs w:val="17"/>
              </w:rPr>
              <w:t>2014</w:t>
            </w:r>
          </w:p>
        </w:tc>
        <w:tc>
          <w:tcPr>
            <w:tcW w:w="524" w:type="dxa"/>
            <w:tcBorders>
              <w:left w:val="single" w:sz="4" w:space="0" w:color="auto"/>
              <w:bottom w:val="single" w:sz="4" w:space="0" w:color="auto"/>
            </w:tcBorders>
            <w:shd w:val="clear" w:color="auto" w:fill="FABF8F" w:themeFill="accent6" w:themeFillTint="99"/>
            <w:noWrap/>
            <w:vAlign w:val="center"/>
            <w:hideMark/>
          </w:tcPr>
          <w:p w:rsidR="007A0FD3" w:rsidRPr="00CC6C0B" w:rsidRDefault="007A0FD3" w:rsidP="00CC6C0B">
            <w:pPr>
              <w:pStyle w:val="cuadroCabe"/>
              <w:jc w:val="left"/>
              <w:rPr>
                <w:sz w:val="17"/>
                <w:szCs w:val="17"/>
              </w:rPr>
            </w:pPr>
            <w:r w:rsidRPr="00CC6C0B">
              <w:rPr>
                <w:sz w:val="17"/>
                <w:szCs w:val="17"/>
              </w:rPr>
              <w:t> </w:t>
            </w:r>
          </w:p>
        </w:tc>
        <w:tc>
          <w:tcPr>
            <w:tcW w:w="2096" w:type="dxa"/>
            <w:tcBorders>
              <w:bottom w:val="single" w:sz="4" w:space="0" w:color="auto"/>
            </w:tcBorders>
            <w:shd w:val="clear" w:color="auto" w:fill="FABF8F" w:themeFill="accent6" w:themeFillTint="99"/>
            <w:noWrap/>
            <w:vAlign w:val="center"/>
            <w:hideMark/>
          </w:tcPr>
          <w:p w:rsidR="007A0FD3" w:rsidRPr="00CC6C0B" w:rsidRDefault="007A0FD3" w:rsidP="00CC6C0B">
            <w:pPr>
              <w:pStyle w:val="cuadroCabe"/>
              <w:jc w:val="left"/>
              <w:rPr>
                <w:sz w:val="17"/>
                <w:szCs w:val="17"/>
              </w:rPr>
            </w:pPr>
            <w:r w:rsidRPr="00CC6C0B">
              <w:rPr>
                <w:sz w:val="17"/>
                <w:szCs w:val="17"/>
              </w:rPr>
              <w:t>Descripción</w:t>
            </w:r>
          </w:p>
        </w:tc>
        <w:tc>
          <w:tcPr>
            <w:tcW w:w="1262" w:type="dxa"/>
            <w:tcBorders>
              <w:bottom w:val="single" w:sz="4" w:space="0" w:color="auto"/>
            </w:tcBorders>
            <w:shd w:val="clear" w:color="auto" w:fill="FABF8F" w:themeFill="accent6" w:themeFillTint="99"/>
            <w:noWrap/>
            <w:vAlign w:val="center"/>
            <w:hideMark/>
          </w:tcPr>
          <w:p w:rsidR="007A0FD3" w:rsidRPr="00CC6C0B" w:rsidRDefault="007A0FD3" w:rsidP="00CC6C0B">
            <w:pPr>
              <w:pStyle w:val="cuadroCabe"/>
              <w:jc w:val="right"/>
              <w:rPr>
                <w:sz w:val="17"/>
                <w:szCs w:val="17"/>
              </w:rPr>
            </w:pPr>
            <w:r w:rsidRPr="00CC6C0B">
              <w:rPr>
                <w:sz w:val="17"/>
                <w:szCs w:val="17"/>
              </w:rPr>
              <w:t>2015</w:t>
            </w:r>
          </w:p>
        </w:tc>
        <w:tc>
          <w:tcPr>
            <w:tcW w:w="1104" w:type="dxa"/>
            <w:tcBorders>
              <w:bottom w:val="single" w:sz="4" w:space="0" w:color="auto"/>
            </w:tcBorders>
            <w:shd w:val="clear" w:color="auto" w:fill="FABF8F" w:themeFill="accent6" w:themeFillTint="99"/>
            <w:noWrap/>
            <w:vAlign w:val="center"/>
            <w:hideMark/>
          </w:tcPr>
          <w:p w:rsidR="007A0FD3" w:rsidRPr="00CC6C0B" w:rsidRDefault="007A0FD3" w:rsidP="00CC6C0B">
            <w:pPr>
              <w:pStyle w:val="cuadroCabe"/>
              <w:jc w:val="right"/>
              <w:rPr>
                <w:sz w:val="17"/>
                <w:szCs w:val="17"/>
              </w:rPr>
            </w:pPr>
            <w:r w:rsidRPr="00CC6C0B">
              <w:rPr>
                <w:sz w:val="17"/>
                <w:szCs w:val="17"/>
              </w:rPr>
              <w:t>2014</w:t>
            </w:r>
          </w:p>
        </w:tc>
      </w:tr>
      <w:tr w:rsidR="007A0FD3" w:rsidRPr="00CC6C0B" w:rsidTr="00133E5D">
        <w:trPr>
          <w:trHeight w:val="170"/>
          <w:jc w:val="center"/>
        </w:trPr>
        <w:tc>
          <w:tcPr>
            <w:tcW w:w="531" w:type="dxa"/>
            <w:tcBorders>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80</w:t>
            </w:r>
          </w:p>
        </w:tc>
        <w:tc>
          <w:tcPr>
            <w:tcW w:w="1989" w:type="dxa"/>
            <w:tcBorders>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Resultados ctes. del ejercicio (S. </w:t>
            </w:r>
            <w:r w:rsidR="00CB3D0B" w:rsidRPr="00CC6C0B">
              <w:rPr>
                <w:sz w:val="18"/>
                <w:szCs w:val="18"/>
              </w:rPr>
              <w:t>deudor</w:t>
            </w:r>
            <w:r w:rsidRPr="00CC6C0B">
              <w:rPr>
                <w:sz w:val="18"/>
                <w:szCs w:val="18"/>
              </w:rPr>
              <w:t>)</w:t>
            </w:r>
          </w:p>
        </w:tc>
        <w:tc>
          <w:tcPr>
            <w:tcW w:w="1214" w:type="dxa"/>
            <w:tcBorders>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                     -     </w:t>
            </w:r>
          </w:p>
        </w:tc>
        <w:tc>
          <w:tcPr>
            <w:tcW w:w="1144" w:type="dxa"/>
            <w:tcBorders>
              <w:bottom w:val="single" w:sz="2" w:space="0" w:color="auto"/>
              <w:right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w:t>
            </w:r>
          </w:p>
        </w:tc>
        <w:tc>
          <w:tcPr>
            <w:tcW w:w="524" w:type="dxa"/>
            <w:tcBorders>
              <w:left w:val="single" w:sz="4"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80</w:t>
            </w:r>
          </w:p>
        </w:tc>
        <w:tc>
          <w:tcPr>
            <w:tcW w:w="2096" w:type="dxa"/>
            <w:tcBorders>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Resultados </w:t>
            </w:r>
            <w:r w:rsidR="00CB3D0B" w:rsidRPr="00CC6C0B">
              <w:rPr>
                <w:sz w:val="18"/>
                <w:szCs w:val="18"/>
              </w:rPr>
              <w:t xml:space="preserve">ctes. </w:t>
            </w:r>
            <w:r w:rsidRPr="00CC6C0B">
              <w:rPr>
                <w:sz w:val="18"/>
                <w:szCs w:val="18"/>
              </w:rPr>
              <w:t>del ejercicio (S.</w:t>
            </w:r>
            <w:r w:rsidR="00CB3D0B" w:rsidRPr="00CC6C0B">
              <w:rPr>
                <w:sz w:val="18"/>
                <w:szCs w:val="18"/>
              </w:rPr>
              <w:t xml:space="preserve"> acreedor</w:t>
            </w:r>
            <w:r w:rsidRPr="00CC6C0B">
              <w:rPr>
                <w:sz w:val="18"/>
                <w:szCs w:val="18"/>
              </w:rPr>
              <w:t>)</w:t>
            </w:r>
          </w:p>
        </w:tc>
        <w:tc>
          <w:tcPr>
            <w:tcW w:w="1262" w:type="dxa"/>
            <w:tcBorders>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2.013.576 </w:t>
            </w:r>
          </w:p>
        </w:tc>
        <w:tc>
          <w:tcPr>
            <w:tcW w:w="1104" w:type="dxa"/>
            <w:tcBorders>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5.296.171 </w:t>
            </w:r>
          </w:p>
        </w:tc>
      </w:tr>
      <w:tr w:rsidR="007A0FD3" w:rsidRPr="00CC6C0B" w:rsidTr="00133E5D">
        <w:trPr>
          <w:trHeight w:val="170"/>
          <w:jc w:val="center"/>
        </w:trPr>
        <w:tc>
          <w:tcPr>
            <w:tcW w:w="531"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82</w:t>
            </w:r>
          </w:p>
        </w:tc>
        <w:tc>
          <w:tcPr>
            <w:tcW w:w="1989"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Resultados extraordinarios</w:t>
            </w:r>
            <w:r w:rsidR="00CB3D0B" w:rsidRPr="00CC6C0B">
              <w:rPr>
                <w:sz w:val="18"/>
                <w:szCs w:val="18"/>
              </w:rPr>
              <w:t xml:space="preserve"> </w:t>
            </w:r>
            <w:r w:rsidRPr="00CC6C0B">
              <w:rPr>
                <w:sz w:val="18"/>
                <w:szCs w:val="18"/>
              </w:rPr>
              <w:t xml:space="preserve">(S. </w:t>
            </w:r>
            <w:r w:rsidR="00CB3D0B" w:rsidRPr="00CC6C0B">
              <w:rPr>
                <w:sz w:val="18"/>
                <w:szCs w:val="18"/>
              </w:rPr>
              <w:t>deudor</w:t>
            </w:r>
            <w:r w:rsidRPr="00CC6C0B">
              <w:rPr>
                <w:sz w:val="18"/>
                <w:szCs w:val="18"/>
              </w:rPr>
              <w:t>)</w:t>
            </w:r>
          </w:p>
        </w:tc>
        <w:tc>
          <w:tcPr>
            <w:tcW w:w="1214"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                     -     </w:t>
            </w:r>
          </w:p>
        </w:tc>
        <w:tc>
          <w:tcPr>
            <w:tcW w:w="1144" w:type="dxa"/>
            <w:tcBorders>
              <w:top w:val="single" w:sz="2" w:space="0" w:color="auto"/>
              <w:bottom w:val="single" w:sz="2" w:space="0" w:color="auto"/>
              <w:right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w:t>
            </w:r>
          </w:p>
        </w:tc>
        <w:tc>
          <w:tcPr>
            <w:tcW w:w="524" w:type="dxa"/>
            <w:tcBorders>
              <w:top w:val="single" w:sz="2" w:space="0" w:color="auto"/>
              <w:left w:val="single" w:sz="4"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82</w:t>
            </w:r>
          </w:p>
        </w:tc>
        <w:tc>
          <w:tcPr>
            <w:tcW w:w="2096"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Resultados </w:t>
            </w:r>
            <w:r w:rsidR="00CB3D0B" w:rsidRPr="00CC6C0B">
              <w:rPr>
                <w:sz w:val="18"/>
                <w:szCs w:val="18"/>
              </w:rPr>
              <w:t xml:space="preserve">extraordinarios </w:t>
            </w:r>
            <w:r w:rsidRPr="00CC6C0B">
              <w:rPr>
                <w:sz w:val="18"/>
                <w:szCs w:val="18"/>
              </w:rPr>
              <w:t xml:space="preserve">(S. </w:t>
            </w:r>
            <w:r w:rsidR="00CB3D0B" w:rsidRPr="00CC6C0B">
              <w:rPr>
                <w:sz w:val="18"/>
                <w:szCs w:val="18"/>
              </w:rPr>
              <w:t>acreedor</w:t>
            </w:r>
            <w:r w:rsidRPr="00CC6C0B">
              <w:rPr>
                <w:sz w:val="18"/>
                <w:szCs w:val="18"/>
              </w:rPr>
              <w:t>)</w:t>
            </w:r>
          </w:p>
        </w:tc>
        <w:tc>
          <w:tcPr>
            <w:tcW w:w="1262"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105 </w:t>
            </w:r>
          </w:p>
        </w:tc>
        <w:tc>
          <w:tcPr>
            <w:tcW w:w="1104"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237 </w:t>
            </w:r>
          </w:p>
        </w:tc>
      </w:tr>
      <w:tr w:rsidR="007A0FD3" w:rsidRPr="00CC6C0B" w:rsidTr="00133E5D">
        <w:trPr>
          <w:trHeight w:val="170"/>
          <w:jc w:val="center"/>
        </w:trPr>
        <w:tc>
          <w:tcPr>
            <w:tcW w:w="531"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83</w:t>
            </w:r>
          </w:p>
        </w:tc>
        <w:tc>
          <w:tcPr>
            <w:tcW w:w="1989"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Resultados de la cartera de valores (S. </w:t>
            </w:r>
            <w:r w:rsidR="00CB3D0B" w:rsidRPr="00CC6C0B">
              <w:rPr>
                <w:sz w:val="18"/>
                <w:szCs w:val="18"/>
              </w:rPr>
              <w:t>deudor</w:t>
            </w:r>
            <w:r w:rsidRPr="00CC6C0B">
              <w:rPr>
                <w:sz w:val="18"/>
                <w:szCs w:val="18"/>
              </w:rPr>
              <w:t>)</w:t>
            </w:r>
          </w:p>
        </w:tc>
        <w:tc>
          <w:tcPr>
            <w:tcW w:w="1214"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                     -     </w:t>
            </w:r>
          </w:p>
        </w:tc>
        <w:tc>
          <w:tcPr>
            <w:tcW w:w="1144" w:type="dxa"/>
            <w:tcBorders>
              <w:top w:val="single" w:sz="2" w:space="0" w:color="auto"/>
              <w:bottom w:val="single" w:sz="2" w:space="0" w:color="auto"/>
              <w:right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w:t>
            </w:r>
          </w:p>
        </w:tc>
        <w:tc>
          <w:tcPr>
            <w:tcW w:w="524" w:type="dxa"/>
            <w:tcBorders>
              <w:top w:val="single" w:sz="2" w:space="0" w:color="auto"/>
              <w:left w:val="single" w:sz="4"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83</w:t>
            </w:r>
          </w:p>
        </w:tc>
        <w:tc>
          <w:tcPr>
            <w:tcW w:w="2096"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Resultado de la cartera de valores (S. </w:t>
            </w:r>
            <w:r w:rsidR="00CB3D0B" w:rsidRPr="00CC6C0B">
              <w:rPr>
                <w:sz w:val="18"/>
                <w:szCs w:val="18"/>
              </w:rPr>
              <w:t>acreedor</w:t>
            </w:r>
            <w:r w:rsidRPr="00CC6C0B">
              <w:rPr>
                <w:sz w:val="18"/>
                <w:szCs w:val="18"/>
              </w:rPr>
              <w:t>)</w:t>
            </w:r>
          </w:p>
        </w:tc>
        <w:tc>
          <w:tcPr>
            <w:tcW w:w="1262"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0 </w:t>
            </w:r>
          </w:p>
        </w:tc>
        <w:tc>
          <w:tcPr>
            <w:tcW w:w="1104"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0 </w:t>
            </w:r>
          </w:p>
        </w:tc>
      </w:tr>
      <w:tr w:rsidR="007A0FD3" w:rsidRPr="00CC6C0B" w:rsidTr="00133E5D">
        <w:trPr>
          <w:trHeight w:val="170"/>
          <w:jc w:val="center"/>
        </w:trPr>
        <w:tc>
          <w:tcPr>
            <w:tcW w:w="531"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84</w:t>
            </w:r>
          </w:p>
        </w:tc>
        <w:tc>
          <w:tcPr>
            <w:tcW w:w="1989"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Modificación de derechos y obligaciones de </w:t>
            </w:r>
            <w:r w:rsidR="00CB3D0B" w:rsidRPr="00CC6C0B">
              <w:rPr>
                <w:sz w:val="18"/>
                <w:szCs w:val="18"/>
              </w:rPr>
              <w:t>presupuestos cerrados</w:t>
            </w:r>
          </w:p>
        </w:tc>
        <w:tc>
          <w:tcPr>
            <w:tcW w:w="1214"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12.286 </w:t>
            </w:r>
          </w:p>
        </w:tc>
        <w:tc>
          <w:tcPr>
            <w:tcW w:w="1144" w:type="dxa"/>
            <w:tcBorders>
              <w:top w:val="single" w:sz="2" w:space="0" w:color="auto"/>
              <w:bottom w:val="single" w:sz="2" w:space="0" w:color="auto"/>
              <w:right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28.469 </w:t>
            </w:r>
          </w:p>
        </w:tc>
        <w:tc>
          <w:tcPr>
            <w:tcW w:w="524" w:type="dxa"/>
            <w:tcBorders>
              <w:top w:val="single" w:sz="2" w:space="0" w:color="auto"/>
              <w:left w:val="single" w:sz="4"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84</w:t>
            </w:r>
          </w:p>
        </w:tc>
        <w:tc>
          <w:tcPr>
            <w:tcW w:w="2096" w:type="dxa"/>
            <w:tcBorders>
              <w:top w:val="single" w:sz="2" w:space="0" w:color="auto"/>
              <w:bottom w:val="single" w:sz="2"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Modificaciones </w:t>
            </w:r>
            <w:r w:rsidR="00CB3D0B" w:rsidRPr="00CC6C0B">
              <w:rPr>
                <w:sz w:val="18"/>
                <w:szCs w:val="18"/>
              </w:rPr>
              <w:t>de derechos y obligaciones de presupuestos cerrados</w:t>
            </w:r>
          </w:p>
        </w:tc>
        <w:tc>
          <w:tcPr>
            <w:tcW w:w="1262"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0 </w:t>
            </w:r>
          </w:p>
        </w:tc>
        <w:tc>
          <w:tcPr>
            <w:tcW w:w="1104" w:type="dxa"/>
            <w:tcBorders>
              <w:top w:val="single" w:sz="2" w:space="0" w:color="auto"/>
              <w:bottom w:val="single" w:sz="2"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4.741 </w:t>
            </w:r>
          </w:p>
        </w:tc>
      </w:tr>
      <w:tr w:rsidR="007A0FD3" w:rsidRPr="00CC6C0B" w:rsidTr="00133E5D">
        <w:trPr>
          <w:trHeight w:val="170"/>
          <w:jc w:val="center"/>
        </w:trPr>
        <w:tc>
          <w:tcPr>
            <w:tcW w:w="531" w:type="dxa"/>
            <w:tcBorders>
              <w:top w:val="single" w:sz="2" w:space="0" w:color="auto"/>
              <w:bottom w:val="single" w:sz="4" w:space="0" w:color="auto"/>
            </w:tcBorders>
            <w:vAlign w:val="center"/>
            <w:hideMark/>
          </w:tcPr>
          <w:p w:rsidR="007A0FD3" w:rsidRPr="00CC6C0B" w:rsidRDefault="007A0FD3" w:rsidP="00CC6C0B">
            <w:pPr>
              <w:pStyle w:val="cuatexto"/>
              <w:jc w:val="left"/>
              <w:rPr>
                <w:sz w:val="18"/>
                <w:szCs w:val="18"/>
              </w:rPr>
            </w:pPr>
            <w:r w:rsidRPr="00CC6C0B">
              <w:rPr>
                <w:sz w:val="18"/>
                <w:szCs w:val="18"/>
              </w:rPr>
              <w:t>89</w:t>
            </w:r>
          </w:p>
        </w:tc>
        <w:tc>
          <w:tcPr>
            <w:tcW w:w="1989" w:type="dxa"/>
            <w:tcBorders>
              <w:top w:val="single" w:sz="2" w:space="0" w:color="auto"/>
              <w:bottom w:val="single" w:sz="4" w:space="0" w:color="auto"/>
            </w:tcBorders>
            <w:vAlign w:val="center"/>
            <w:hideMark/>
          </w:tcPr>
          <w:p w:rsidR="007A0FD3" w:rsidRPr="00CC6C0B" w:rsidRDefault="007A0FD3" w:rsidP="00CC6C0B">
            <w:pPr>
              <w:pStyle w:val="cuatexto"/>
              <w:jc w:val="left"/>
              <w:rPr>
                <w:sz w:val="18"/>
                <w:szCs w:val="18"/>
              </w:rPr>
            </w:pPr>
            <w:r w:rsidRPr="00CC6C0B">
              <w:rPr>
                <w:sz w:val="18"/>
                <w:szCs w:val="18"/>
              </w:rPr>
              <w:t xml:space="preserve">Beneficio </w:t>
            </w:r>
            <w:r w:rsidR="00CB3D0B" w:rsidRPr="00CC6C0B">
              <w:rPr>
                <w:sz w:val="18"/>
                <w:szCs w:val="18"/>
              </w:rPr>
              <w:t>neto total</w:t>
            </w:r>
          </w:p>
          <w:p w:rsidR="007A0FD3" w:rsidRPr="00CC6C0B" w:rsidRDefault="007A0FD3" w:rsidP="008E4654">
            <w:pPr>
              <w:pStyle w:val="cuatexto"/>
              <w:jc w:val="left"/>
              <w:rPr>
                <w:sz w:val="18"/>
                <w:szCs w:val="18"/>
              </w:rPr>
            </w:pPr>
            <w:r w:rsidRPr="00CC6C0B">
              <w:rPr>
                <w:sz w:val="18"/>
                <w:szCs w:val="18"/>
              </w:rPr>
              <w:t>(</w:t>
            </w:r>
            <w:r w:rsidR="008E4654">
              <w:rPr>
                <w:sz w:val="18"/>
                <w:szCs w:val="18"/>
              </w:rPr>
              <w:t>Saldo</w:t>
            </w:r>
            <w:r w:rsidRPr="00CC6C0B">
              <w:rPr>
                <w:sz w:val="18"/>
                <w:szCs w:val="18"/>
              </w:rPr>
              <w:t xml:space="preserve"> </w:t>
            </w:r>
            <w:r w:rsidR="00CB3D0B" w:rsidRPr="00CC6C0B">
              <w:rPr>
                <w:sz w:val="18"/>
                <w:szCs w:val="18"/>
              </w:rPr>
              <w:t>acreedor</w:t>
            </w:r>
            <w:r w:rsidRPr="00CC6C0B">
              <w:rPr>
                <w:sz w:val="18"/>
                <w:szCs w:val="18"/>
              </w:rPr>
              <w:t>)</w:t>
            </w:r>
          </w:p>
        </w:tc>
        <w:tc>
          <w:tcPr>
            <w:tcW w:w="1214" w:type="dxa"/>
            <w:tcBorders>
              <w:top w:val="single" w:sz="2" w:space="0" w:color="auto"/>
              <w:bottom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2.001.396 </w:t>
            </w:r>
          </w:p>
        </w:tc>
        <w:tc>
          <w:tcPr>
            <w:tcW w:w="1144" w:type="dxa"/>
            <w:tcBorders>
              <w:top w:val="single" w:sz="2" w:space="0" w:color="auto"/>
              <w:bottom w:val="single" w:sz="4" w:space="0" w:color="auto"/>
              <w:right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xml:space="preserve">5.272.680 </w:t>
            </w:r>
          </w:p>
        </w:tc>
        <w:tc>
          <w:tcPr>
            <w:tcW w:w="524" w:type="dxa"/>
            <w:tcBorders>
              <w:top w:val="single" w:sz="2" w:space="0" w:color="auto"/>
              <w:left w:val="single" w:sz="4" w:space="0" w:color="auto"/>
              <w:bottom w:val="single" w:sz="4" w:space="0" w:color="auto"/>
            </w:tcBorders>
            <w:vAlign w:val="center"/>
            <w:hideMark/>
          </w:tcPr>
          <w:p w:rsidR="007A0FD3" w:rsidRPr="00CC6C0B" w:rsidRDefault="007A0FD3" w:rsidP="00CC6C0B">
            <w:pPr>
              <w:pStyle w:val="cuatexto"/>
              <w:jc w:val="left"/>
              <w:rPr>
                <w:sz w:val="18"/>
                <w:szCs w:val="18"/>
              </w:rPr>
            </w:pPr>
            <w:r w:rsidRPr="00CC6C0B">
              <w:rPr>
                <w:sz w:val="18"/>
                <w:szCs w:val="18"/>
              </w:rPr>
              <w:t>89</w:t>
            </w:r>
          </w:p>
        </w:tc>
        <w:tc>
          <w:tcPr>
            <w:tcW w:w="2096" w:type="dxa"/>
            <w:tcBorders>
              <w:top w:val="single" w:sz="2" w:space="0" w:color="auto"/>
              <w:bottom w:val="single" w:sz="4" w:space="0" w:color="auto"/>
            </w:tcBorders>
            <w:vAlign w:val="center"/>
            <w:hideMark/>
          </w:tcPr>
          <w:p w:rsidR="008E4654" w:rsidRDefault="007A0FD3" w:rsidP="00CC6C0B">
            <w:pPr>
              <w:pStyle w:val="cuatexto"/>
              <w:jc w:val="left"/>
              <w:rPr>
                <w:sz w:val="18"/>
                <w:szCs w:val="18"/>
              </w:rPr>
            </w:pPr>
            <w:r w:rsidRPr="00CC6C0B">
              <w:rPr>
                <w:sz w:val="18"/>
                <w:szCs w:val="18"/>
              </w:rPr>
              <w:t xml:space="preserve">Pérdida </w:t>
            </w:r>
            <w:r w:rsidR="00CB3D0B" w:rsidRPr="00CC6C0B">
              <w:rPr>
                <w:sz w:val="18"/>
                <w:szCs w:val="18"/>
              </w:rPr>
              <w:t>neta tota</w:t>
            </w:r>
            <w:r w:rsidRPr="00CC6C0B">
              <w:rPr>
                <w:sz w:val="18"/>
                <w:szCs w:val="18"/>
              </w:rPr>
              <w:t xml:space="preserve">l </w:t>
            </w:r>
          </w:p>
          <w:p w:rsidR="007A0FD3" w:rsidRPr="00CC6C0B" w:rsidRDefault="007A0FD3" w:rsidP="00CC6C0B">
            <w:pPr>
              <w:pStyle w:val="cuatexto"/>
              <w:jc w:val="left"/>
              <w:rPr>
                <w:sz w:val="18"/>
                <w:szCs w:val="18"/>
              </w:rPr>
            </w:pPr>
            <w:r w:rsidRPr="00CC6C0B">
              <w:rPr>
                <w:sz w:val="18"/>
                <w:szCs w:val="18"/>
              </w:rPr>
              <w:t xml:space="preserve">(Saldo </w:t>
            </w:r>
            <w:r w:rsidR="00CB3D0B" w:rsidRPr="00CC6C0B">
              <w:rPr>
                <w:sz w:val="18"/>
                <w:szCs w:val="18"/>
              </w:rPr>
              <w:t>deudor</w:t>
            </w:r>
            <w:r w:rsidRPr="00CC6C0B">
              <w:rPr>
                <w:sz w:val="18"/>
                <w:szCs w:val="18"/>
              </w:rPr>
              <w:t>)</w:t>
            </w:r>
          </w:p>
        </w:tc>
        <w:tc>
          <w:tcPr>
            <w:tcW w:w="1262" w:type="dxa"/>
            <w:tcBorders>
              <w:top w:val="single" w:sz="2" w:space="0" w:color="auto"/>
              <w:bottom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w:t>
            </w:r>
          </w:p>
        </w:tc>
        <w:tc>
          <w:tcPr>
            <w:tcW w:w="1104" w:type="dxa"/>
            <w:tcBorders>
              <w:top w:val="single" w:sz="2" w:space="0" w:color="auto"/>
              <w:bottom w:val="single" w:sz="4" w:space="0" w:color="auto"/>
            </w:tcBorders>
            <w:vAlign w:val="center"/>
            <w:hideMark/>
          </w:tcPr>
          <w:p w:rsidR="007A0FD3" w:rsidRPr="00CC6C0B" w:rsidRDefault="007A0FD3" w:rsidP="00CC6C0B">
            <w:pPr>
              <w:pStyle w:val="cuatexto"/>
              <w:jc w:val="right"/>
              <w:rPr>
                <w:sz w:val="18"/>
                <w:szCs w:val="18"/>
              </w:rPr>
            </w:pPr>
            <w:r w:rsidRPr="00CC6C0B">
              <w:rPr>
                <w:sz w:val="18"/>
                <w:szCs w:val="18"/>
              </w:rPr>
              <w:t> </w:t>
            </w:r>
          </w:p>
        </w:tc>
      </w:tr>
      <w:tr w:rsidR="00CC6C0B" w:rsidRPr="00CC6C0B" w:rsidTr="00133E5D">
        <w:trPr>
          <w:trHeight w:val="312"/>
          <w:jc w:val="center"/>
        </w:trPr>
        <w:tc>
          <w:tcPr>
            <w:tcW w:w="531" w:type="dxa"/>
            <w:shd w:val="clear" w:color="auto" w:fill="FABF8F" w:themeFill="accent6" w:themeFillTint="99"/>
            <w:vAlign w:val="center"/>
            <w:hideMark/>
          </w:tcPr>
          <w:p w:rsidR="007A0FD3" w:rsidRPr="00CC6C0B" w:rsidRDefault="007A0FD3" w:rsidP="00CC6C0B">
            <w:pPr>
              <w:pStyle w:val="cuadroCabe"/>
              <w:jc w:val="left"/>
              <w:rPr>
                <w:sz w:val="17"/>
                <w:szCs w:val="17"/>
              </w:rPr>
            </w:pPr>
            <w:r w:rsidRPr="00CC6C0B">
              <w:rPr>
                <w:sz w:val="17"/>
                <w:szCs w:val="17"/>
              </w:rPr>
              <w:t> </w:t>
            </w:r>
          </w:p>
        </w:tc>
        <w:tc>
          <w:tcPr>
            <w:tcW w:w="1989" w:type="dxa"/>
            <w:shd w:val="clear" w:color="auto" w:fill="FABF8F" w:themeFill="accent6" w:themeFillTint="99"/>
            <w:vAlign w:val="center"/>
            <w:hideMark/>
          </w:tcPr>
          <w:p w:rsidR="007A0FD3" w:rsidRPr="00CC6C0B" w:rsidRDefault="007A0FD3" w:rsidP="00CC6C0B">
            <w:pPr>
              <w:pStyle w:val="cuadroCabe"/>
              <w:jc w:val="left"/>
              <w:rPr>
                <w:sz w:val="17"/>
                <w:szCs w:val="17"/>
              </w:rPr>
            </w:pPr>
            <w:r w:rsidRPr="00CC6C0B">
              <w:rPr>
                <w:sz w:val="17"/>
                <w:szCs w:val="17"/>
              </w:rPr>
              <w:t>Total</w:t>
            </w:r>
          </w:p>
        </w:tc>
        <w:tc>
          <w:tcPr>
            <w:tcW w:w="1214" w:type="dxa"/>
            <w:shd w:val="clear" w:color="auto" w:fill="FABF8F" w:themeFill="accent6" w:themeFillTint="99"/>
            <w:vAlign w:val="center"/>
            <w:hideMark/>
          </w:tcPr>
          <w:p w:rsidR="007A0FD3" w:rsidRPr="00CC6C0B" w:rsidRDefault="007A0FD3" w:rsidP="00CC6C0B">
            <w:pPr>
              <w:pStyle w:val="cuadroCabe"/>
              <w:jc w:val="right"/>
              <w:rPr>
                <w:sz w:val="17"/>
                <w:szCs w:val="17"/>
              </w:rPr>
            </w:pPr>
            <w:r w:rsidRPr="00CC6C0B">
              <w:rPr>
                <w:sz w:val="17"/>
                <w:szCs w:val="17"/>
              </w:rPr>
              <w:t xml:space="preserve">2.013.681 </w:t>
            </w:r>
          </w:p>
        </w:tc>
        <w:tc>
          <w:tcPr>
            <w:tcW w:w="1144" w:type="dxa"/>
            <w:tcBorders>
              <w:right w:val="single" w:sz="4" w:space="0" w:color="auto"/>
            </w:tcBorders>
            <w:shd w:val="clear" w:color="auto" w:fill="FABF8F" w:themeFill="accent6" w:themeFillTint="99"/>
            <w:vAlign w:val="center"/>
            <w:hideMark/>
          </w:tcPr>
          <w:p w:rsidR="007A0FD3" w:rsidRPr="00CC6C0B" w:rsidRDefault="007A0FD3" w:rsidP="00CC6C0B">
            <w:pPr>
              <w:pStyle w:val="cuadroCabe"/>
              <w:jc w:val="right"/>
              <w:rPr>
                <w:sz w:val="17"/>
                <w:szCs w:val="17"/>
              </w:rPr>
            </w:pPr>
            <w:r w:rsidRPr="00CC6C0B">
              <w:rPr>
                <w:sz w:val="17"/>
                <w:szCs w:val="17"/>
              </w:rPr>
              <w:t xml:space="preserve">5.301.149 </w:t>
            </w:r>
          </w:p>
        </w:tc>
        <w:tc>
          <w:tcPr>
            <w:tcW w:w="524" w:type="dxa"/>
            <w:tcBorders>
              <w:left w:val="single" w:sz="4" w:space="0" w:color="auto"/>
            </w:tcBorders>
            <w:shd w:val="clear" w:color="auto" w:fill="FABF8F" w:themeFill="accent6" w:themeFillTint="99"/>
            <w:vAlign w:val="center"/>
            <w:hideMark/>
          </w:tcPr>
          <w:p w:rsidR="007A0FD3" w:rsidRPr="00CC6C0B" w:rsidRDefault="007A0FD3" w:rsidP="00CC6C0B">
            <w:pPr>
              <w:pStyle w:val="cuadroCabe"/>
              <w:jc w:val="left"/>
              <w:rPr>
                <w:sz w:val="17"/>
                <w:szCs w:val="17"/>
              </w:rPr>
            </w:pPr>
            <w:r w:rsidRPr="00CC6C0B">
              <w:rPr>
                <w:sz w:val="17"/>
                <w:szCs w:val="17"/>
              </w:rPr>
              <w:t> </w:t>
            </w:r>
          </w:p>
        </w:tc>
        <w:tc>
          <w:tcPr>
            <w:tcW w:w="2096" w:type="dxa"/>
            <w:shd w:val="clear" w:color="auto" w:fill="FABF8F" w:themeFill="accent6" w:themeFillTint="99"/>
            <w:vAlign w:val="center"/>
            <w:hideMark/>
          </w:tcPr>
          <w:p w:rsidR="007A0FD3" w:rsidRPr="00CC6C0B" w:rsidRDefault="007A0FD3" w:rsidP="00CC6C0B">
            <w:pPr>
              <w:pStyle w:val="cuadroCabe"/>
              <w:jc w:val="left"/>
              <w:rPr>
                <w:sz w:val="17"/>
                <w:szCs w:val="17"/>
              </w:rPr>
            </w:pPr>
            <w:r w:rsidRPr="00CC6C0B">
              <w:rPr>
                <w:sz w:val="17"/>
                <w:szCs w:val="17"/>
              </w:rPr>
              <w:t>Total</w:t>
            </w:r>
          </w:p>
        </w:tc>
        <w:tc>
          <w:tcPr>
            <w:tcW w:w="1262" w:type="dxa"/>
            <w:shd w:val="clear" w:color="auto" w:fill="FABF8F" w:themeFill="accent6" w:themeFillTint="99"/>
            <w:vAlign w:val="center"/>
            <w:hideMark/>
          </w:tcPr>
          <w:p w:rsidR="007A0FD3" w:rsidRPr="00CC6C0B" w:rsidRDefault="007A0FD3" w:rsidP="00CC6C0B">
            <w:pPr>
              <w:pStyle w:val="cuadroCabe"/>
              <w:jc w:val="right"/>
              <w:rPr>
                <w:sz w:val="17"/>
                <w:szCs w:val="17"/>
              </w:rPr>
            </w:pPr>
            <w:r w:rsidRPr="00CC6C0B">
              <w:rPr>
                <w:sz w:val="17"/>
                <w:szCs w:val="17"/>
              </w:rPr>
              <w:t xml:space="preserve"> 2.013.681 </w:t>
            </w:r>
          </w:p>
        </w:tc>
        <w:tc>
          <w:tcPr>
            <w:tcW w:w="1104" w:type="dxa"/>
            <w:shd w:val="clear" w:color="auto" w:fill="FABF8F" w:themeFill="accent6" w:themeFillTint="99"/>
            <w:vAlign w:val="center"/>
            <w:hideMark/>
          </w:tcPr>
          <w:p w:rsidR="007A0FD3" w:rsidRPr="00CC6C0B" w:rsidRDefault="007A0FD3" w:rsidP="00CC6C0B">
            <w:pPr>
              <w:pStyle w:val="cuadroCabe"/>
              <w:jc w:val="right"/>
              <w:rPr>
                <w:sz w:val="17"/>
                <w:szCs w:val="17"/>
              </w:rPr>
            </w:pPr>
            <w:r w:rsidRPr="00CC6C0B">
              <w:rPr>
                <w:sz w:val="17"/>
                <w:szCs w:val="17"/>
              </w:rPr>
              <w:t xml:space="preserve">5.301.149  </w:t>
            </w:r>
          </w:p>
        </w:tc>
      </w:tr>
    </w:tbl>
    <w:p w:rsidR="007A0FD3" w:rsidRPr="00454D06" w:rsidRDefault="007A0FD3" w:rsidP="007A0FD3">
      <w:pPr>
        <w:pStyle w:val="atitulo1"/>
      </w:pPr>
      <w:bookmarkStart w:id="39" w:name="_Toc467569461"/>
      <w:bookmarkStart w:id="40" w:name="_Toc394503038"/>
      <w:r w:rsidRPr="00454D06">
        <w:t>I</w:t>
      </w:r>
      <w:r>
        <w:t>V</w:t>
      </w:r>
      <w:r w:rsidRPr="00454D06">
        <w:t xml:space="preserve">. </w:t>
      </w:r>
      <w:r>
        <w:rPr>
          <w:rFonts w:cs="Arial"/>
          <w:bCs/>
          <w:szCs w:val="25"/>
        </w:rPr>
        <w:t>Observaciones que no afectan a la opinión y recomendaciones</w:t>
      </w:r>
      <w:bookmarkEnd w:id="39"/>
      <w:r w:rsidRPr="00454D06">
        <w:t xml:space="preserve"> </w:t>
      </w:r>
      <w:bookmarkEnd w:id="40"/>
    </w:p>
    <w:p w:rsidR="007A0FD3" w:rsidRPr="003B0611" w:rsidRDefault="007A0FD3" w:rsidP="003B0611">
      <w:pPr>
        <w:spacing w:after="360"/>
        <w:ind w:firstLine="284"/>
        <w:rPr>
          <w:spacing w:val="-1"/>
          <w:w w:val="103"/>
          <w:sz w:val="26"/>
          <w:szCs w:val="26"/>
        </w:rPr>
      </w:pPr>
      <w:r w:rsidRPr="003B0611">
        <w:rPr>
          <w:spacing w:val="-1"/>
          <w:w w:val="103"/>
          <w:sz w:val="26"/>
          <w:szCs w:val="26"/>
        </w:rPr>
        <w:t>A continuación, se realiza un breve análisis de la situación económico-financiera del ayuntamiento, del cumplimiento de los objetivos de estabilidad presupuestaria y de sostenibilidad financiera, y del seguimiento de las recomendaciones de anteriores ejercicios; así como  para cada una de las áreas de gestión más significativas los principales comentarios y las recomendaciones que, en opinión de esta Cámara, debe adoptar el ayuntamiento al objeto de mejorar sus sistemas de organización, procedimientos, contabilidad y control interno.</w:t>
      </w:r>
    </w:p>
    <w:p w:rsidR="007A0FD3" w:rsidRPr="00454D06" w:rsidRDefault="007A0FD3" w:rsidP="007A0FD3">
      <w:pPr>
        <w:pStyle w:val="atitulo2"/>
      </w:pPr>
      <w:bookmarkStart w:id="41" w:name="_Toc309383726"/>
      <w:bookmarkStart w:id="42" w:name="_Toc394503039"/>
      <w:bookmarkStart w:id="43" w:name="_Toc467569462"/>
      <w:r>
        <w:t>I</w:t>
      </w:r>
      <w:r w:rsidRPr="00454D06">
        <w:t xml:space="preserve">V.1. </w:t>
      </w:r>
      <w:r w:rsidRPr="003B63A7">
        <w:t xml:space="preserve">Situación económico-financiera </w:t>
      </w:r>
      <w:r>
        <w:t xml:space="preserve">del ayuntamiento </w:t>
      </w:r>
      <w:r w:rsidRPr="003B63A7">
        <w:t>a 31 de diciembre de 201</w:t>
      </w:r>
      <w:r>
        <w:t>5</w:t>
      </w:r>
      <w:bookmarkEnd w:id="41"/>
      <w:bookmarkEnd w:id="42"/>
      <w:bookmarkEnd w:id="43"/>
    </w:p>
    <w:p w:rsidR="007A0FD3" w:rsidRPr="00D8798F" w:rsidRDefault="007A0FD3" w:rsidP="00B705F2">
      <w:pPr>
        <w:spacing w:after="160"/>
        <w:ind w:firstLine="284"/>
        <w:rPr>
          <w:spacing w:val="-1"/>
          <w:w w:val="103"/>
          <w:sz w:val="26"/>
          <w:szCs w:val="26"/>
        </w:rPr>
      </w:pPr>
      <w:bookmarkStart w:id="44" w:name="_Toc330377797"/>
      <w:bookmarkStart w:id="45" w:name="_Toc309383727"/>
      <w:r w:rsidRPr="00D8798F">
        <w:rPr>
          <w:spacing w:val="-1"/>
          <w:w w:val="103"/>
          <w:sz w:val="26"/>
          <w:szCs w:val="26"/>
        </w:rPr>
        <w:t xml:space="preserve">El presupuesto consolidado inicial del ayuntamiento presenta unos gastos e ingresos de </w:t>
      </w:r>
      <w:r>
        <w:rPr>
          <w:spacing w:val="-1"/>
          <w:w w:val="103"/>
          <w:sz w:val="26"/>
          <w:szCs w:val="26"/>
        </w:rPr>
        <w:t>15.340.840</w:t>
      </w:r>
      <w:r w:rsidRPr="00D8798F">
        <w:rPr>
          <w:spacing w:val="-1"/>
          <w:w w:val="103"/>
          <w:sz w:val="26"/>
          <w:szCs w:val="26"/>
        </w:rPr>
        <w:t xml:space="preserve"> </w:t>
      </w:r>
      <w:r>
        <w:rPr>
          <w:spacing w:val="-1"/>
          <w:w w:val="103"/>
          <w:sz w:val="26"/>
          <w:szCs w:val="26"/>
        </w:rPr>
        <w:t>de euros</w:t>
      </w:r>
      <w:r w:rsidRPr="00D8798F">
        <w:rPr>
          <w:spacing w:val="-1"/>
          <w:w w:val="103"/>
          <w:sz w:val="26"/>
          <w:szCs w:val="26"/>
        </w:rPr>
        <w:t xml:space="preserve">; este importe se incrementa vía modificaciones presupuestarias en </w:t>
      </w:r>
      <w:r>
        <w:rPr>
          <w:spacing w:val="-1"/>
          <w:w w:val="103"/>
          <w:sz w:val="26"/>
          <w:szCs w:val="26"/>
        </w:rPr>
        <w:t>un 8 por ciento, es decir, 1.236.925 euros</w:t>
      </w:r>
      <w:r w:rsidRPr="00D8798F">
        <w:rPr>
          <w:spacing w:val="-1"/>
          <w:w w:val="103"/>
          <w:sz w:val="26"/>
          <w:szCs w:val="26"/>
        </w:rPr>
        <w:t>, resultando unas previsio</w:t>
      </w:r>
      <w:r w:rsidR="00CA1C06">
        <w:rPr>
          <w:spacing w:val="-1"/>
          <w:w w:val="103"/>
          <w:sz w:val="26"/>
          <w:szCs w:val="26"/>
        </w:rPr>
        <w:t>nes definitivas de 16.577.765</w:t>
      </w:r>
      <w:r w:rsidRPr="00D8798F">
        <w:rPr>
          <w:spacing w:val="-1"/>
          <w:w w:val="103"/>
          <w:sz w:val="26"/>
          <w:szCs w:val="26"/>
        </w:rPr>
        <w:t xml:space="preserve"> </w:t>
      </w:r>
      <w:r>
        <w:rPr>
          <w:spacing w:val="-1"/>
          <w:w w:val="103"/>
          <w:sz w:val="26"/>
          <w:szCs w:val="26"/>
        </w:rPr>
        <w:t>euros</w:t>
      </w:r>
      <w:r w:rsidRPr="00D8798F">
        <w:rPr>
          <w:spacing w:val="-1"/>
          <w:w w:val="103"/>
          <w:sz w:val="26"/>
          <w:szCs w:val="26"/>
        </w:rPr>
        <w:t>. Estas modificaciones afectan fundamental</w:t>
      </w:r>
      <w:r>
        <w:rPr>
          <w:spacing w:val="-1"/>
          <w:w w:val="103"/>
          <w:sz w:val="26"/>
          <w:szCs w:val="26"/>
        </w:rPr>
        <w:t>mente al capítulo Activos financieros (Ingresos) e Inversiones (Gastos)</w:t>
      </w:r>
      <w:r w:rsidRPr="00D8798F">
        <w:rPr>
          <w:spacing w:val="-1"/>
          <w:w w:val="103"/>
          <w:sz w:val="26"/>
          <w:szCs w:val="26"/>
        </w:rPr>
        <w:t>.</w:t>
      </w:r>
    </w:p>
    <w:p w:rsidR="007A0FD3" w:rsidRDefault="007A0FD3" w:rsidP="00B705F2">
      <w:pPr>
        <w:spacing w:after="160"/>
        <w:ind w:firstLine="284"/>
        <w:rPr>
          <w:spacing w:val="-1"/>
          <w:w w:val="103"/>
          <w:sz w:val="26"/>
          <w:szCs w:val="26"/>
        </w:rPr>
      </w:pPr>
      <w:r w:rsidRPr="00D8798F">
        <w:rPr>
          <w:spacing w:val="-1"/>
          <w:w w:val="103"/>
          <w:sz w:val="26"/>
          <w:szCs w:val="26"/>
        </w:rPr>
        <w:t>Las obliga</w:t>
      </w:r>
      <w:r>
        <w:rPr>
          <w:spacing w:val="-1"/>
          <w:w w:val="103"/>
          <w:sz w:val="26"/>
          <w:szCs w:val="26"/>
        </w:rPr>
        <w:t>ciones reconocidas ascienden a 14.199.843</w:t>
      </w:r>
      <w:r w:rsidRPr="00D8798F">
        <w:rPr>
          <w:spacing w:val="-1"/>
          <w:w w:val="103"/>
          <w:sz w:val="26"/>
          <w:szCs w:val="26"/>
        </w:rPr>
        <w:t xml:space="preserve"> </w:t>
      </w:r>
      <w:r>
        <w:rPr>
          <w:spacing w:val="-1"/>
          <w:w w:val="103"/>
          <w:sz w:val="26"/>
          <w:szCs w:val="26"/>
        </w:rPr>
        <w:t>euros</w:t>
      </w:r>
      <w:r w:rsidRPr="00D8798F">
        <w:rPr>
          <w:spacing w:val="-1"/>
          <w:w w:val="103"/>
          <w:sz w:val="26"/>
          <w:szCs w:val="26"/>
        </w:rPr>
        <w:t>, con un grado de eje</w:t>
      </w:r>
      <w:r>
        <w:rPr>
          <w:spacing w:val="-1"/>
          <w:w w:val="103"/>
          <w:sz w:val="26"/>
          <w:szCs w:val="26"/>
        </w:rPr>
        <w:t>cución del 8</w:t>
      </w:r>
      <w:r w:rsidR="002D6EEE">
        <w:rPr>
          <w:spacing w:val="-1"/>
          <w:w w:val="103"/>
          <w:sz w:val="26"/>
          <w:szCs w:val="26"/>
        </w:rPr>
        <w:t>6</w:t>
      </w:r>
      <w:r w:rsidRPr="00D8798F">
        <w:rPr>
          <w:spacing w:val="-1"/>
          <w:w w:val="103"/>
          <w:sz w:val="26"/>
          <w:szCs w:val="26"/>
        </w:rPr>
        <w:t xml:space="preserve"> por ciento</w:t>
      </w:r>
      <w:r w:rsidRPr="00932625">
        <w:rPr>
          <w:spacing w:val="-1"/>
          <w:w w:val="103"/>
          <w:sz w:val="26"/>
          <w:szCs w:val="26"/>
        </w:rPr>
        <w:t xml:space="preserve">. Este grado se justifica en los </w:t>
      </w:r>
      <w:r w:rsidR="00822077">
        <w:rPr>
          <w:spacing w:val="-1"/>
          <w:w w:val="103"/>
          <w:sz w:val="26"/>
          <w:szCs w:val="26"/>
        </w:rPr>
        <w:t>menores</w:t>
      </w:r>
      <w:r>
        <w:rPr>
          <w:spacing w:val="-1"/>
          <w:w w:val="103"/>
          <w:sz w:val="26"/>
          <w:szCs w:val="26"/>
        </w:rPr>
        <w:t xml:space="preserve"> </w:t>
      </w:r>
      <w:r w:rsidRPr="00932625">
        <w:rPr>
          <w:spacing w:val="-1"/>
          <w:w w:val="103"/>
          <w:sz w:val="26"/>
          <w:szCs w:val="26"/>
        </w:rPr>
        <w:t xml:space="preserve">gastos incurridos principalmente en </w:t>
      </w:r>
      <w:r w:rsidR="00822077">
        <w:rPr>
          <w:spacing w:val="-1"/>
          <w:w w:val="103"/>
          <w:sz w:val="26"/>
          <w:szCs w:val="26"/>
        </w:rPr>
        <w:t>el capítulo de compras y en el de inversiones.</w:t>
      </w:r>
    </w:p>
    <w:p w:rsidR="007A0FD3" w:rsidRDefault="007A0FD3" w:rsidP="00B705F2">
      <w:pPr>
        <w:spacing w:after="160"/>
        <w:ind w:firstLine="284"/>
        <w:rPr>
          <w:spacing w:val="-1"/>
          <w:w w:val="103"/>
          <w:sz w:val="26"/>
          <w:szCs w:val="26"/>
        </w:rPr>
      </w:pPr>
      <w:r w:rsidRPr="00D8798F">
        <w:rPr>
          <w:spacing w:val="-1"/>
          <w:w w:val="103"/>
          <w:sz w:val="26"/>
          <w:szCs w:val="26"/>
        </w:rPr>
        <w:t>Los derechos recon</w:t>
      </w:r>
      <w:r>
        <w:rPr>
          <w:spacing w:val="-1"/>
          <w:w w:val="103"/>
          <w:sz w:val="26"/>
          <w:szCs w:val="26"/>
        </w:rPr>
        <w:t>ocidos suponen 15.815.57</w:t>
      </w:r>
      <w:r w:rsidR="003B0611">
        <w:rPr>
          <w:spacing w:val="-1"/>
          <w:w w:val="103"/>
          <w:sz w:val="26"/>
          <w:szCs w:val="26"/>
        </w:rPr>
        <w:t>7</w:t>
      </w:r>
      <w:r>
        <w:rPr>
          <w:spacing w:val="-1"/>
          <w:w w:val="103"/>
          <w:sz w:val="26"/>
          <w:szCs w:val="26"/>
        </w:rPr>
        <w:t xml:space="preserve"> euros</w:t>
      </w:r>
      <w:r w:rsidRPr="00D8798F">
        <w:rPr>
          <w:spacing w:val="-1"/>
          <w:w w:val="103"/>
          <w:sz w:val="26"/>
          <w:szCs w:val="26"/>
        </w:rPr>
        <w:t>, con un grado de cum</w:t>
      </w:r>
      <w:r>
        <w:rPr>
          <w:spacing w:val="-1"/>
          <w:w w:val="103"/>
          <w:sz w:val="26"/>
          <w:szCs w:val="26"/>
        </w:rPr>
        <w:t>plimiento del 95</w:t>
      </w:r>
      <w:r w:rsidRPr="00D8798F">
        <w:rPr>
          <w:spacing w:val="-1"/>
          <w:w w:val="103"/>
          <w:sz w:val="26"/>
          <w:szCs w:val="26"/>
        </w:rPr>
        <w:t xml:space="preserve"> por ciento; </w:t>
      </w:r>
      <w:r w:rsidR="00B705F2">
        <w:rPr>
          <w:spacing w:val="-1"/>
          <w:w w:val="103"/>
          <w:sz w:val="26"/>
          <w:szCs w:val="26"/>
        </w:rPr>
        <w:t>aunque este porcentaje es superior al 100 por cien si no consideramos los ingresos por activos financieros.</w:t>
      </w:r>
      <w:r>
        <w:rPr>
          <w:spacing w:val="-1"/>
          <w:w w:val="103"/>
          <w:sz w:val="26"/>
          <w:szCs w:val="26"/>
        </w:rPr>
        <w:t xml:space="preserve"> </w:t>
      </w:r>
    </w:p>
    <w:p w:rsidR="007A0FD3" w:rsidRPr="00AD60F1" w:rsidRDefault="007A0FD3" w:rsidP="00B705F2">
      <w:pPr>
        <w:spacing w:after="160"/>
        <w:ind w:firstLine="284"/>
        <w:rPr>
          <w:spacing w:val="-1"/>
          <w:w w:val="103"/>
          <w:sz w:val="26"/>
          <w:szCs w:val="26"/>
        </w:rPr>
      </w:pPr>
      <w:r w:rsidRPr="00AD60F1">
        <w:rPr>
          <w:spacing w:val="-1"/>
          <w:w w:val="103"/>
          <w:sz w:val="26"/>
          <w:szCs w:val="26"/>
        </w:rPr>
        <w:t>Atendiendo a su naturaleza, la práctica totalidad de sus gastos e ingresos son corrientes.</w:t>
      </w:r>
    </w:p>
    <w:p w:rsidR="007A0FD3" w:rsidRDefault="007A0FD3" w:rsidP="001B69F4">
      <w:pPr>
        <w:pStyle w:val="texto"/>
        <w:spacing w:after="260"/>
        <w:rPr>
          <w:color w:val="FF0000"/>
          <w:spacing w:val="-1"/>
          <w:w w:val="103"/>
          <w:szCs w:val="26"/>
        </w:rPr>
      </w:pPr>
      <w:r w:rsidRPr="00D8798F">
        <w:rPr>
          <w:spacing w:val="-1"/>
          <w:w w:val="103"/>
          <w:szCs w:val="26"/>
        </w:rPr>
        <w:t>En resumen, cada 100 euros gastados por el ayuntamiento se han destinado y financiado con</w:t>
      </w:r>
      <w:r>
        <w:rPr>
          <w:spacing w:val="-1"/>
          <w:w w:val="103"/>
          <w:szCs w:val="26"/>
        </w:rPr>
        <w:t xml:space="preserve">: </w:t>
      </w:r>
    </w:p>
    <w:tbl>
      <w:tblPr>
        <w:tblW w:w="8721" w:type="dxa"/>
        <w:jc w:val="center"/>
        <w:tblLayout w:type="fixed"/>
        <w:tblCellMar>
          <w:left w:w="70" w:type="dxa"/>
          <w:right w:w="70" w:type="dxa"/>
        </w:tblCellMar>
        <w:tblLook w:val="04A0" w:firstRow="1" w:lastRow="0" w:firstColumn="1" w:lastColumn="0" w:noHBand="0" w:noVBand="1"/>
      </w:tblPr>
      <w:tblGrid>
        <w:gridCol w:w="3220"/>
        <w:gridCol w:w="1190"/>
        <w:gridCol w:w="3544"/>
        <w:gridCol w:w="220"/>
        <w:gridCol w:w="547"/>
      </w:tblGrid>
      <w:tr w:rsidR="007A0FD3" w:rsidRPr="00A63EDA" w:rsidTr="005F238A">
        <w:trPr>
          <w:trHeight w:val="340"/>
          <w:jc w:val="center"/>
        </w:trPr>
        <w:tc>
          <w:tcPr>
            <w:tcW w:w="3220" w:type="dxa"/>
            <w:tcBorders>
              <w:top w:val="single" w:sz="4" w:space="0" w:color="auto"/>
              <w:bottom w:val="single" w:sz="4" w:space="0" w:color="auto"/>
            </w:tcBorders>
            <w:shd w:val="clear" w:color="auto" w:fill="FABF8F" w:themeFill="accent6" w:themeFillTint="99"/>
            <w:vAlign w:val="center"/>
            <w:hideMark/>
          </w:tcPr>
          <w:p w:rsidR="007A0FD3" w:rsidRPr="00A63EDA" w:rsidRDefault="007A0FD3" w:rsidP="00FD0E91">
            <w:pPr>
              <w:spacing w:after="0"/>
              <w:ind w:firstLine="0"/>
              <w:jc w:val="left"/>
              <w:rPr>
                <w:rFonts w:ascii="Arial" w:hAnsi="Arial" w:cs="Arial"/>
                <w:bCs/>
                <w:color w:val="000000"/>
                <w:sz w:val="18"/>
                <w:szCs w:val="18"/>
                <w:lang w:val="es-ES" w:eastAsia="es-ES"/>
              </w:rPr>
            </w:pPr>
            <w:r w:rsidRPr="00A63EDA">
              <w:rPr>
                <w:rFonts w:ascii="Arial" w:hAnsi="Arial" w:cs="Arial"/>
                <w:bCs/>
                <w:color w:val="000000"/>
                <w:sz w:val="18"/>
                <w:szCs w:val="18"/>
                <w:lang w:val="es-ES" w:eastAsia="es-ES"/>
              </w:rPr>
              <w:t>Naturaleza del gasto</w:t>
            </w:r>
          </w:p>
        </w:tc>
        <w:tc>
          <w:tcPr>
            <w:tcW w:w="1190" w:type="dxa"/>
            <w:tcBorders>
              <w:top w:val="single" w:sz="4" w:space="0" w:color="auto"/>
              <w:bottom w:val="single" w:sz="4" w:space="0" w:color="auto"/>
              <w:right w:val="single" w:sz="4" w:space="0" w:color="auto"/>
            </w:tcBorders>
            <w:shd w:val="clear" w:color="auto" w:fill="FABF8F" w:themeFill="accent6" w:themeFillTint="99"/>
            <w:vAlign w:val="center"/>
            <w:hideMark/>
          </w:tcPr>
          <w:p w:rsidR="007A0FD3" w:rsidRPr="00A63EDA" w:rsidRDefault="007A0FD3" w:rsidP="00FD0E91">
            <w:pPr>
              <w:spacing w:after="0"/>
              <w:ind w:firstLine="0"/>
              <w:jc w:val="right"/>
              <w:rPr>
                <w:rFonts w:ascii="Arial" w:hAnsi="Arial" w:cs="Arial"/>
                <w:bCs/>
                <w:color w:val="000000"/>
                <w:sz w:val="18"/>
                <w:szCs w:val="18"/>
                <w:lang w:val="es-ES" w:eastAsia="es-ES"/>
              </w:rPr>
            </w:pPr>
            <w:r w:rsidRPr="00A63EDA">
              <w:rPr>
                <w:rFonts w:ascii="Arial" w:hAnsi="Arial" w:cs="Arial"/>
                <w:bCs/>
                <w:color w:val="000000"/>
                <w:sz w:val="18"/>
                <w:szCs w:val="18"/>
                <w:lang w:val="es-ES" w:eastAsia="es-ES"/>
              </w:rPr>
              <w:t>Importe</w:t>
            </w:r>
          </w:p>
        </w:tc>
        <w:tc>
          <w:tcPr>
            <w:tcW w:w="3544" w:type="dxa"/>
            <w:tcBorders>
              <w:top w:val="single" w:sz="4" w:space="0" w:color="auto"/>
              <w:left w:val="single" w:sz="4" w:space="0" w:color="auto"/>
              <w:bottom w:val="single" w:sz="4" w:space="0" w:color="auto"/>
            </w:tcBorders>
            <w:shd w:val="clear" w:color="auto" w:fill="FABF8F" w:themeFill="accent6" w:themeFillTint="99"/>
            <w:vAlign w:val="center"/>
            <w:hideMark/>
          </w:tcPr>
          <w:p w:rsidR="007A0FD3" w:rsidRPr="00A63EDA" w:rsidRDefault="007A0FD3" w:rsidP="00FD0E91">
            <w:pPr>
              <w:spacing w:after="0"/>
              <w:ind w:firstLine="0"/>
              <w:jc w:val="left"/>
              <w:rPr>
                <w:rFonts w:ascii="Arial" w:hAnsi="Arial" w:cs="Arial"/>
                <w:bCs/>
                <w:color w:val="000000"/>
                <w:sz w:val="18"/>
                <w:szCs w:val="18"/>
                <w:lang w:val="es-ES" w:eastAsia="es-ES"/>
              </w:rPr>
            </w:pPr>
            <w:r w:rsidRPr="00A63EDA">
              <w:rPr>
                <w:rFonts w:ascii="Arial" w:hAnsi="Arial" w:cs="Arial"/>
                <w:bCs/>
                <w:color w:val="000000"/>
                <w:sz w:val="18"/>
                <w:szCs w:val="18"/>
                <w:lang w:val="es-ES" w:eastAsia="es-ES"/>
              </w:rPr>
              <w:t>Fuente de financiación</w:t>
            </w:r>
          </w:p>
        </w:tc>
        <w:tc>
          <w:tcPr>
            <w:tcW w:w="767" w:type="dxa"/>
            <w:gridSpan w:val="2"/>
            <w:tcBorders>
              <w:top w:val="single" w:sz="4" w:space="0" w:color="auto"/>
              <w:bottom w:val="single" w:sz="4" w:space="0" w:color="auto"/>
            </w:tcBorders>
            <w:shd w:val="clear" w:color="auto" w:fill="FABF8F" w:themeFill="accent6" w:themeFillTint="99"/>
            <w:vAlign w:val="center"/>
            <w:hideMark/>
          </w:tcPr>
          <w:p w:rsidR="007A0FD3" w:rsidRPr="00A63EDA" w:rsidRDefault="007A0FD3" w:rsidP="00FD0E91">
            <w:pPr>
              <w:spacing w:after="0"/>
              <w:ind w:firstLine="0"/>
              <w:jc w:val="left"/>
              <w:rPr>
                <w:rFonts w:ascii="Arial" w:hAnsi="Arial" w:cs="Arial"/>
                <w:bCs/>
                <w:color w:val="000000"/>
                <w:sz w:val="18"/>
                <w:szCs w:val="18"/>
                <w:lang w:val="es-ES" w:eastAsia="es-ES"/>
              </w:rPr>
            </w:pPr>
            <w:r w:rsidRPr="00A63EDA">
              <w:rPr>
                <w:rFonts w:ascii="Arial" w:hAnsi="Arial" w:cs="Arial"/>
                <w:bCs/>
                <w:color w:val="000000"/>
                <w:sz w:val="18"/>
                <w:szCs w:val="18"/>
                <w:lang w:val="es-ES" w:eastAsia="es-ES"/>
              </w:rPr>
              <w:t>Importe</w:t>
            </w:r>
          </w:p>
        </w:tc>
      </w:tr>
      <w:tr w:rsidR="007A0FD3" w:rsidRPr="00A63EDA" w:rsidTr="005F238A">
        <w:trPr>
          <w:trHeight w:val="255"/>
          <w:jc w:val="center"/>
        </w:trPr>
        <w:tc>
          <w:tcPr>
            <w:tcW w:w="3220" w:type="dxa"/>
            <w:tcBorders>
              <w:top w:val="single" w:sz="4" w:space="0" w:color="auto"/>
              <w:bottom w:val="single" w:sz="2"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Personal</w:t>
            </w:r>
          </w:p>
        </w:tc>
        <w:tc>
          <w:tcPr>
            <w:tcW w:w="1190" w:type="dxa"/>
            <w:tcBorders>
              <w:top w:val="single" w:sz="4" w:space="0" w:color="auto"/>
              <w:bottom w:val="single" w:sz="2" w:space="0" w:color="auto"/>
              <w:right w:val="single" w:sz="4"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51</w:t>
            </w:r>
          </w:p>
        </w:tc>
        <w:tc>
          <w:tcPr>
            <w:tcW w:w="3764" w:type="dxa"/>
            <w:gridSpan w:val="2"/>
            <w:tcBorders>
              <w:top w:val="single" w:sz="4" w:space="0" w:color="auto"/>
              <w:left w:val="single" w:sz="4" w:space="0" w:color="auto"/>
              <w:bottom w:val="single" w:sz="2"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Ingresos tributarios</w:t>
            </w:r>
          </w:p>
        </w:tc>
        <w:tc>
          <w:tcPr>
            <w:tcW w:w="547" w:type="dxa"/>
            <w:tcBorders>
              <w:top w:val="single" w:sz="4" w:space="0" w:color="auto"/>
              <w:bottom w:val="single" w:sz="2"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52</w:t>
            </w:r>
          </w:p>
        </w:tc>
      </w:tr>
      <w:tr w:rsidR="007A0FD3" w:rsidRPr="00A63EDA" w:rsidTr="005F238A">
        <w:trPr>
          <w:trHeight w:val="255"/>
          <w:jc w:val="center"/>
        </w:trPr>
        <w:tc>
          <w:tcPr>
            <w:tcW w:w="3220" w:type="dxa"/>
            <w:tcBorders>
              <w:top w:val="single" w:sz="2" w:space="0" w:color="auto"/>
              <w:bottom w:val="single" w:sz="2"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Otros gastos corrientes</w:t>
            </w:r>
          </w:p>
        </w:tc>
        <w:tc>
          <w:tcPr>
            <w:tcW w:w="1190" w:type="dxa"/>
            <w:tcBorders>
              <w:top w:val="single" w:sz="2" w:space="0" w:color="auto"/>
              <w:bottom w:val="single" w:sz="2" w:space="0" w:color="auto"/>
              <w:right w:val="single" w:sz="4"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41</w:t>
            </w:r>
          </w:p>
        </w:tc>
        <w:tc>
          <w:tcPr>
            <w:tcW w:w="3764" w:type="dxa"/>
            <w:gridSpan w:val="2"/>
            <w:tcBorders>
              <w:top w:val="single" w:sz="2" w:space="0" w:color="auto"/>
              <w:left w:val="single" w:sz="4" w:space="0" w:color="auto"/>
              <w:bottom w:val="single" w:sz="2"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Transferencias</w:t>
            </w:r>
          </w:p>
        </w:tc>
        <w:tc>
          <w:tcPr>
            <w:tcW w:w="547" w:type="dxa"/>
            <w:tcBorders>
              <w:top w:val="single" w:sz="2" w:space="0" w:color="auto"/>
              <w:bottom w:val="single" w:sz="2"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43</w:t>
            </w:r>
          </w:p>
        </w:tc>
      </w:tr>
      <w:tr w:rsidR="007A0FD3" w:rsidRPr="00A63EDA" w:rsidTr="005F238A">
        <w:trPr>
          <w:trHeight w:val="255"/>
          <w:jc w:val="center"/>
        </w:trPr>
        <w:tc>
          <w:tcPr>
            <w:tcW w:w="3220" w:type="dxa"/>
            <w:tcBorders>
              <w:top w:val="single" w:sz="2" w:space="0" w:color="auto"/>
              <w:bottom w:val="single" w:sz="2"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Inversiones</w:t>
            </w:r>
          </w:p>
        </w:tc>
        <w:tc>
          <w:tcPr>
            <w:tcW w:w="1190" w:type="dxa"/>
            <w:tcBorders>
              <w:top w:val="single" w:sz="2" w:space="0" w:color="auto"/>
              <w:bottom w:val="single" w:sz="2" w:space="0" w:color="auto"/>
              <w:right w:val="single" w:sz="4"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6</w:t>
            </w:r>
          </w:p>
        </w:tc>
        <w:tc>
          <w:tcPr>
            <w:tcW w:w="3764" w:type="dxa"/>
            <w:gridSpan w:val="2"/>
            <w:tcBorders>
              <w:top w:val="single" w:sz="2" w:space="0" w:color="auto"/>
              <w:left w:val="single" w:sz="4" w:space="0" w:color="auto"/>
              <w:bottom w:val="single" w:sz="2" w:space="0" w:color="auto"/>
            </w:tcBorders>
            <w:shd w:val="clear" w:color="000000" w:fill="FFFFFF"/>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Ingresos patrimon</w:t>
            </w:r>
            <w:r>
              <w:rPr>
                <w:rFonts w:ascii="Arial Narrow" w:hAnsi="Arial Narrow"/>
                <w:color w:val="000000"/>
                <w:lang w:val="es-ES" w:eastAsia="es-ES"/>
              </w:rPr>
              <w:t>.</w:t>
            </w:r>
            <w:r w:rsidRPr="00A63EDA">
              <w:rPr>
                <w:rFonts w:ascii="Arial Narrow" w:hAnsi="Arial Narrow"/>
                <w:color w:val="000000"/>
                <w:lang w:val="es-ES" w:eastAsia="es-ES"/>
              </w:rPr>
              <w:t>/</w:t>
            </w:r>
            <w:r>
              <w:rPr>
                <w:rFonts w:ascii="Arial Narrow" w:hAnsi="Arial Narrow"/>
                <w:color w:val="000000"/>
                <w:lang w:val="es-ES" w:eastAsia="es-ES"/>
              </w:rPr>
              <w:t>e</w:t>
            </w:r>
            <w:r w:rsidRPr="00A63EDA">
              <w:rPr>
                <w:rFonts w:ascii="Arial Narrow" w:hAnsi="Arial Narrow"/>
                <w:color w:val="000000"/>
                <w:lang w:val="es-ES" w:eastAsia="es-ES"/>
              </w:rPr>
              <w:t>najenac</w:t>
            </w:r>
            <w:r>
              <w:rPr>
                <w:rFonts w:ascii="Arial Narrow" w:hAnsi="Arial Narrow"/>
                <w:color w:val="000000"/>
                <w:lang w:val="es-ES" w:eastAsia="es-ES"/>
              </w:rPr>
              <w:t>.</w:t>
            </w:r>
            <w:r w:rsidRPr="00A63EDA">
              <w:rPr>
                <w:rFonts w:ascii="Arial Narrow" w:hAnsi="Arial Narrow"/>
                <w:color w:val="000000"/>
                <w:lang w:val="es-ES" w:eastAsia="es-ES"/>
              </w:rPr>
              <w:t>inversiones reales</w:t>
            </w:r>
          </w:p>
        </w:tc>
        <w:tc>
          <w:tcPr>
            <w:tcW w:w="547" w:type="dxa"/>
            <w:tcBorders>
              <w:top w:val="single" w:sz="2" w:space="0" w:color="auto"/>
              <w:bottom w:val="single" w:sz="2"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5</w:t>
            </w:r>
          </w:p>
        </w:tc>
      </w:tr>
      <w:tr w:rsidR="007A0FD3" w:rsidRPr="00A63EDA" w:rsidTr="005F238A">
        <w:trPr>
          <w:trHeight w:val="255"/>
          <w:jc w:val="center"/>
        </w:trPr>
        <w:tc>
          <w:tcPr>
            <w:tcW w:w="3220" w:type="dxa"/>
            <w:tcBorders>
              <w:top w:val="single" w:sz="2" w:space="0" w:color="auto"/>
              <w:bottom w:val="single" w:sz="4"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Carga financiera</w:t>
            </w:r>
          </w:p>
        </w:tc>
        <w:tc>
          <w:tcPr>
            <w:tcW w:w="1190" w:type="dxa"/>
            <w:tcBorders>
              <w:top w:val="single" w:sz="2" w:space="0" w:color="auto"/>
              <w:bottom w:val="single" w:sz="4" w:space="0" w:color="auto"/>
              <w:right w:val="single" w:sz="4"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2</w:t>
            </w:r>
          </w:p>
        </w:tc>
        <w:tc>
          <w:tcPr>
            <w:tcW w:w="3764" w:type="dxa"/>
            <w:gridSpan w:val="2"/>
            <w:tcBorders>
              <w:top w:val="single" w:sz="2" w:space="0" w:color="auto"/>
              <w:left w:val="single" w:sz="4" w:space="0" w:color="auto"/>
              <w:bottom w:val="single" w:sz="4" w:space="0" w:color="auto"/>
            </w:tcBorders>
            <w:shd w:val="clear" w:color="000000" w:fill="FFFFFF"/>
            <w:noWrap/>
            <w:vAlign w:val="center"/>
            <w:hideMark/>
          </w:tcPr>
          <w:p w:rsidR="007A0FD3" w:rsidRPr="00A63EDA" w:rsidRDefault="007A0FD3" w:rsidP="00FD0E91">
            <w:pPr>
              <w:spacing w:after="0"/>
              <w:ind w:firstLine="0"/>
              <w:jc w:val="left"/>
              <w:rPr>
                <w:rFonts w:ascii="Arial Narrow" w:hAnsi="Arial Narrow"/>
                <w:color w:val="000000"/>
                <w:lang w:val="es-ES" w:eastAsia="es-ES"/>
              </w:rPr>
            </w:pPr>
            <w:r w:rsidRPr="00A63EDA">
              <w:rPr>
                <w:rFonts w:ascii="Arial Narrow" w:hAnsi="Arial Narrow"/>
                <w:color w:val="000000"/>
                <w:lang w:val="es-ES" w:eastAsia="es-ES"/>
              </w:rPr>
              <w:t> </w:t>
            </w:r>
          </w:p>
        </w:tc>
        <w:tc>
          <w:tcPr>
            <w:tcW w:w="547" w:type="dxa"/>
            <w:tcBorders>
              <w:top w:val="single" w:sz="2" w:space="0" w:color="auto"/>
              <w:bottom w:val="single" w:sz="4" w:space="0" w:color="auto"/>
            </w:tcBorders>
            <w:shd w:val="clear" w:color="000000" w:fill="FFFFFF"/>
            <w:noWrap/>
            <w:vAlign w:val="center"/>
            <w:hideMark/>
          </w:tcPr>
          <w:p w:rsidR="007A0FD3" w:rsidRPr="00A63EDA" w:rsidRDefault="007A0FD3" w:rsidP="00FD0E91">
            <w:pPr>
              <w:spacing w:after="0"/>
              <w:ind w:firstLine="0"/>
              <w:jc w:val="right"/>
              <w:rPr>
                <w:rFonts w:ascii="Arial Narrow" w:hAnsi="Arial Narrow"/>
                <w:color w:val="000000"/>
                <w:lang w:val="es-ES" w:eastAsia="es-ES"/>
              </w:rPr>
            </w:pPr>
            <w:r w:rsidRPr="00A63EDA">
              <w:rPr>
                <w:rFonts w:ascii="Arial Narrow" w:hAnsi="Arial Narrow"/>
                <w:color w:val="000000"/>
                <w:lang w:val="es-ES" w:eastAsia="es-ES"/>
              </w:rPr>
              <w:t> </w:t>
            </w:r>
          </w:p>
        </w:tc>
      </w:tr>
      <w:tr w:rsidR="007A0FD3" w:rsidRPr="00455CE3" w:rsidTr="005F238A">
        <w:trPr>
          <w:trHeight w:val="312"/>
          <w:jc w:val="center"/>
        </w:trPr>
        <w:tc>
          <w:tcPr>
            <w:tcW w:w="3220" w:type="dxa"/>
            <w:tcBorders>
              <w:top w:val="single" w:sz="4" w:space="0" w:color="auto"/>
              <w:bottom w:val="single" w:sz="4" w:space="0" w:color="auto"/>
            </w:tcBorders>
            <w:shd w:val="clear" w:color="auto" w:fill="FABF8F" w:themeFill="accent6" w:themeFillTint="99"/>
            <w:vAlign w:val="center"/>
            <w:hideMark/>
          </w:tcPr>
          <w:p w:rsidR="007A0FD3" w:rsidRPr="00455CE3" w:rsidRDefault="007A0FD3" w:rsidP="00FD0E91">
            <w:pPr>
              <w:spacing w:after="0"/>
              <w:ind w:firstLine="0"/>
              <w:jc w:val="lef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Total</w:t>
            </w:r>
          </w:p>
        </w:tc>
        <w:tc>
          <w:tcPr>
            <w:tcW w:w="1190" w:type="dxa"/>
            <w:tcBorders>
              <w:top w:val="single" w:sz="4" w:space="0" w:color="auto"/>
              <w:bottom w:val="single" w:sz="4" w:space="0" w:color="auto"/>
              <w:right w:val="single" w:sz="4" w:space="0" w:color="auto"/>
            </w:tcBorders>
            <w:shd w:val="clear" w:color="auto" w:fill="FABF8F" w:themeFill="accent6" w:themeFillTint="99"/>
            <w:vAlign w:val="center"/>
            <w:hideMark/>
          </w:tcPr>
          <w:p w:rsidR="007A0FD3" w:rsidRPr="00455CE3" w:rsidRDefault="007A0FD3" w:rsidP="00FD0E91">
            <w:pPr>
              <w:spacing w:after="0"/>
              <w:ind w:firstLine="0"/>
              <w:jc w:val="righ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100</w:t>
            </w:r>
          </w:p>
        </w:tc>
        <w:tc>
          <w:tcPr>
            <w:tcW w:w="3764" w:type="dxa"/>
            <w:gridSpan w:val="2"/>
            <w:tcBorders>
              <w:top w:val="single" w:sz="4" w:space="0" w:color="auto"/>
              <w:left w:val="single" w:sz="4" w:space="0" w:color="auto"/>
              <w:bottom w:val="single" w:sz="4" w:space="0" w:color="auto"/>
            </w:tcBorders>
            <w:shd w:val="clear" w:color="auto" w:fill="FABF8F" w:themeFill="accent6" w:themeFillTint="99"/>
            <w:vAlign w:val="center"/>
            <w:hideMark/>
          </w:tcPr>
          <w:p w:rsidR="007A0FD3" w:rsidRPr="00455CE3" w:rsidRDefault="007A0FD3" w:rsidP="00FD0E91">
            <w:pPr>
              <w:spacing w:after="0"/>
              <w:ind w:firstLine="0"/>
              <w:jc w:val="lef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Total</w:t>
            </w:r>
          </w:p>
        </w:tc>
        <w:tc>
          <w:tcPr>
            <w:tcW w:w="547" w:type="dxa"/>
            <w:tcBorders>
              <w:top w:val="single" w:sz="4" w:space="0" w:color="auto"/>
              <w:bottom w:val="single" w:sz="4" w:space="0" w:color="auto"/>
            </w:tcBorders>
            <w:shd w:val="clear" w:color="auto" w:fill="FABF8F" w:themeFill="accent6" w:themeFillTint="99"/>
            <w:vAlign w:val="center"/>
            <w:hideMark/>
          </w:tcPr>
          <w:p w:rsidR="007A0FD3" w:rsidRPr="00455CE3" w:rsidRDefault="007A0FD3" w:rsidP="00FD0E91">
            <w:pPr>
              <w:spacing w:after="0"/>
              <w:ind w:firstLine="0"/>
              <w:jc w:val="righ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100</w:t>
            </w:r>
          </w:p>
        </w:tc>
      </w:tr>
    </w:tbl>
    <w:p w:rsidR="007A0FD3" w:rsidRPr="009C31DA" w:rsidRDefault="007A0FD3" w:rsidP="006302B5">
      <w:pPr>
        <w:pStyle w:val="texto"/>
        <w:spacing w:after="0"/>
        <w:ind w:left="357" w:firstLine="0"/>
        <w:jc w:val="left"/>
        <w:rPr>
          <w:sz w:val="14"/>
          <w:szCs w:val="14"/>
        </w:rPr>
      </w:pPr>
    </w:p>
    <w:p w:rsidR="003B0611" w:rsidRDefault="003B0611" w:rsidP="00BD116B">
      <w:pPr>
        <w:pStyle w:val="texto"/>
        <w:spacing w:after="260"/>
        <w:rPr>
          <w:lang w:val="es-ES"/>
        </w:rPr>
      </w:pPr>
    </w:p>
    <w:p w:rsidR="00B705F2" w:rsidRDefault="00B705F2" w:rsidP="00BD116B">
      <w:pPr>
        <w:pStyle w:val="texto"/>
        <w:spacing w:after="260"/>
        <w:rPr>
          <w:lang w:val="es-ES"/>
        </w:rPr>
      </w:pPr>
    </w:p>
    <w:p w:rsidR="00B705F2" w:rsidRDefault="00B705F2" w:rsidP="00BD116B">
      <w:pPr>
        <w:pStyle w:val="texto"/>
        <w:spacing w:after="260"/>
        <w:rPr>
          <w:lang w:val="es-ES"/>
        </w:rPr>
      </w:pPr>
    </w:p>
    <w:p w:rsidR="007A0FD3" w:rsidRPr="006302B5" w:rsidRDefault="007A0FD3" w:rsidP="001B69F4">
      <w:pPr>
        <w:pStyle w:val="texto"/>
        <w:spacing w:after="260"/>
        <w:rPr>
          <w:lang w:val="es-ES"/>
        </w:rPr>
      </w:pPr>
      <w:r w:rsidRPr="006302B5">
        <w:rPr>
          <w:lang w:val="es-ES"/>
        </w:rPr>
        <w:t>La ejecución del presupuesto del ayuntamiento para 2015 y su comparación con 2014 presenta, entre otros, los siguientes datos económicos:</w:t>
      </w:r>
    </w:p>
    <w:tbl>
      <w:tblPr>
        <w:tblW w:w="8834"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818"/>
        <w:gridCol w:w="1493"/>
        <w:gridCol w:w="1726"/>
        <w:gridCol w:w="1797"/>
      </w:tblGrid>
      <w:tr w:rsidR="007A0FD3" w:rsidRPr="00455CE3" w:rsidTr="005F238A">
        <w:trPr>
          <w:trHeight w:val="340"/>
          <w:jc w:val="center"/>
        </w:trPr>
        <w:tc>
          <w:tcPr>
            <w:tcW w:w="3818" w:type="dxa"/>
            <w:tcBorders>
              <w:bottom w:val="single" w:sz="4" w:space="0" w:color="auto"/>
            </w:tcBorders>
            <w:shd w:val="clear" w:color="auto" w:fill="FABF8F" w:themeFill="accent6" w:themeFillTint="99"/>
            <w:vAlign w:val="center"/>
            <w:hideMark/>
          </w:tcPr>
          <w:p w:rsidR="007A0FD3" w:rsidRPr="00455CE3" w:rsidRDefault="007A0FD3" w:rsidP="0044070D">
            <w:pPr>
              <w:spacing w:after="0"/>
              <w:ind w:firstLine="0"/>
              <w:jc w:val="left"/>
              <w:rPr>
                <w:rFonts w:ascii="Arial" w:hAnsi="Arial" w:cs="Arial"/>
                <w:bCs/>
                <w:color w:val="000000"/>
                <w:sz w:val="18"/>
                <w:szCs w:val="18"/>
                <w:lang w:val="es-ES" w:eastAsia="es-ES"/>
              </w:rPr>
            </w:pPr>
            <w:bookmarkStart w:id="46" w:name="_MON_1537682228"/>
            <w:bookmarkEnd w:id="46"/>
            <w:r w:rsidRPr="00455CE3">
              <w:rPr>
                <w:rFonts w:ascii="Arial" w:hAnsi="Arial" w:cs="Arial"/>
                <w:bCs/>
                <w:color w:val="000000"/>
                <w:sz w:val="18"/>
                <w:szCs w:val="18"/>
                <w:lang w:val="es-ES" w:eastAsia="es-ES"/>
              </w:rPr>
              <w:t> Indicadores</w:t>
            </w:r>
          </w:p>
        </w:tc>
        <w:tc>
          <w:tcPr>
            <w:tcW w:w="1493" w:type="dxa"/>
            <w:tcBorders>
              <w:bottom w:val="single" w:sz="4" w:space="0" w:color="auto"/>
            </w:tcBorders>
            <w:shd w:val="clear" w:color="auto" w:fill="FABF8F" w:themeFill="accent6" w:themeFillTint="99"/>
            <w:vAlign w:val="center"/>
            <w:hideMark/>
          </w:tcPr>
          <w:p w:rsidR="007A0FD3" w:rsidRPr="00455CE3" w:rsidRDefault="007A0FD3" w:rsidP="0044070D">
            <w:pPr>
              <w:spacing w:after="0"/>
              <w:ind w:firstLine="0"/>
              <w:jc w:val="righ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2015</w:t>
            </w:r>
          </w:p>
        </w:tc>
        <w:tc>
          <w:tcPr>
            <w:tcW w:w="1726" w:type="dxa"/>
            <w:tcBorders>
              <w:bottom w:val="single" w:sz="4" w:space="0" w:color="auto"/>
            </w:tcBorders>
            <w:shd w:val="clear" w:color="auto" w:fill="FABF8F" w:themeFill="accent6" w:themeFillTint="99"/>
            <w:vAlign w:val="center"/>
            <w:hideMark/>
          </w:tcPr>
          <w:p w:rsidR="007A0FD3" w:rsidRPr="00455CE3" w:rsidRDefault="007A0FD3" w:rsidP="0044070D">
            <w:pPr>
              <w:spacing w:after="0"/>
              <w:ind w:firstLine="0"/>
              <w:jc w:val="righ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2014</w:t>
            </w:r>
          </w:p>
        </w:tc>
        <w:tc>
          <w:tcPr>
            <w:tcW w:w="1797" w:type="dxa"/>
            <w:tcBorders>
              <w:bottom w:val="single" w:sz="4" w:space="0" w:color="auto"/>
            </w:tcBorders>
            <w:shd w:val="clear" w:color="auto" w:fill="FABF8F" w:themeFill="accent6" w:themeFillTint="99"/>
            <w:vAlign w:val="center"/>
            <w:hideMark/>
          </w:tcPr>
          <w:p w:rsidR="005F238A" w:rsidRDefault="007A0FD3" w:rsidP="0044070D">
            <w:pPr>
              <w:spacing w:after="0"/>
              <w:ind w:firstLine="0"/>
              <w:jc w:val="righ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 Variaci</w:t>
            </w:r>
            <w:r w:rsidR="0044070D">
              <w:rPr>
                <w:rFonts w:ascii="Arial" w:hAnsi="Arial" w:cs="Arial"/>
                <w:bCs/>
                <w:color w:val="000000"/>
                <w:sz w:val="18"/>
                <w:szCs w:val="18"/>
                <w:lang w:val="es-ES" w:eastAsia="es-ES"/>
              </w:rPr>
              <w:t>ó</w:t>
            </w:r>
            <w:r w:rsidRPr="00455CE3">
              <w:rPr>
                <w:rFonts w:ascii="Arial" w:hAnsi="Arial" w:cs="Arial"/>
                <w:bCs/>
                <w:color w:val="000000"/>
                <w:sz w:val="18"/>
                <w:szCs w:val="18"/>
                <w:lang w:val="es-ES" w:eastAsia="es-ES"/>
              </w:rPr>
              <w:t xml:space="preserve">n </w:t>
            </w:r>
          </w:p>
          <w:p w:rsidR="007A0FD3" w:rsidRPr="00455CE3" w:rsidRDefault="007A0FD3" w:rsidP="0044070D">
            <w:pPr>
              <w:spacing w:after="0"/>
              <w:ind w:firstLine="0"/>
              <w:jc w:val="right"/>
              <w:rPr>
                <w:rFonts w:ascii="Arial" w:hAnsi="Arial" w:cs="Arial"/>
                <w:bCs/>
                <w:color w:val="000000"/>
                <w:sz w:val="18"/>
                <w:szCs w:val="18"/>
                <w:lang w:val="es-ES" w:eastAsia="es-ES"/>
              </w:rPr>
            </w:pPr>
            <w:r w:rsidRPr="00455CE3">
              <w:rPr>
                <w:rFonts w:ascii="Arial" w:hAnsi="Arial" w:cs="Arial"/>
                <w:bCs/>
                <w:color w:val="000000"/>
                <w:sz w:val="18"/>
                <w:szCs w:val="18"/>
                <w:lang w:val="es-ES" w:eastAsia="es-ES"/>
              </w:rPr>
              <w:t>2015-2014</w:t>
            </w:r>
          </w:p>
        </w:tc>
      </w:tr>
      <w:tr w:rsidR="007A0FD3" w:rsidRPr="00455CE3" w:rsidTr="005F238A">
        <w:trPr>
          <w:trHeight w:val="255"/>
          <w:jc w:val="center"/>
        </w:trPr>
        <w:tc>
          <w:tcPr>
            <w:tcW w:w="3818" w:type="dxa"/>
            <w:tcBorders>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xml:space="preserve">Total </w:t>
            </w:r>
            <w:r w:rsidR="00BD116B" w:rsidRPr="00455CE3">
              <w:rPr>
                <w:rFonts w:ascii="Arial Narrow" w:hAnsi="Arial Narrow"/>
                <w:color w:val="000000"/>
                <w:lang w:val="es-ES" w:eastAsia="es-ES"/>
              </w:rPr>
              <w:t xml:space="preserve">obligaciones </w:t>
            </w:r>
            <w:r w:rsidRPr="00455CE3">
              <w:rPr>
                <w:rFonts w:ascii="Arial Narrow" w:hAnsi="Arial Narrow"/>
                <w:color w:val="000000"/>
                <w:lang w:val="es-ES" w:eastAsia="es-ES"/>
              </w:rPr>
              <w:t>reconocidas</w:t>
            </w:r>
          </w:p>
        </w:tc>
        <w:tc>
          <w:tcPr>
            <w:tcW w:w="1493" w:type="dxa"/>
            <w:tcBorders>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14.199.843  </w:t>
            </w:r>
          </w:p>
        </w:tc>
        <w:tc>
          <w:tcPr>
            <w:tcW w:w="1726" w:type="dxa"/>
            <w:tcBorders>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15.123.908  </w:t>
            </w:r>
          </w:p>
        </w:tc>
        <w:tc>
          <w:tcPr>
            <w:tcW w:w="1797" w:type="dxa"/>
            <w:tcBorders>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-6</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xml:space="preserve">Total </w:t>
            </w:r>
            <w:r w:rsidR="00BD116B" w:rsidRPr="00455CE3">
              <w:rPr>
                <w:rFonts w:ascii="Arial Narrow" w:hAnsi="Arial Narrow"/>
                <w:color w:val="000000"/>
                <w:lang w:val="es-ES" w:eastAsia="es-ES"/>
              </w:rPr>
              <w:t xml:space="preserve">derechos </w:t>
            </w:r>
            <w:r w:rsidRPr="00455CE3">
              <w:rPr>
                <w:rFonts w:ascii="Arial Narrow" w:hAnsi="Arial Narrow"/>
                <w:color w:val="000000"/>
                <w:lang w:val="es-ES" w:eastAsia="es-ES"/>
              </w:rPr>
              <w:t>reconocidos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15.815.577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18.452.397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-14</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ejecución gastos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6E3B2C">
            <w:pPr>
              <w:spacing w:after="0"/>
              <w:ind w:firstLine="0"/>
              <w:jc w:val="right"/>
              <w:rPr>
                <w:rFonts w:ascii="Arial Narrow" w:hAnsi="Arial Narrow"/>
                <w:color w:val="000000"/>
                <w:lang w:val="es-ES" w:eastAsia="es-ES"/>
              </w:rPr>
            </w:pPr>
            <w:r>
              <w:rPr>
                <w:rFonts w:ascii="Arial Narrow" w:hAnsi="Arial Narrow"/>
                <w:color w:val="000000"/>
                <w:lang w:val="es-ES" w:eastAsia="es-ES"/>
              </w:rPr>
              <w:t>86</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6E3B2C">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9</w:t>
            </w:r>
            <w:r w:rsidR="006E3B2C">
              <w:rPr>
                <w:rFonts w:ascii="Arial Narrow" w:hAnsi="Arial Narrow"/>
                <w:color w:val="000000"/>
                <w:lang w:val="es-ES" w:eastAsia="es-ES"/>
              </w:rPr>
              <w:t>1</w:t>
            </w:r>
            <w:r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cumplimiento ingresos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6E3B2C">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95</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111</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pagos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92</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90</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de cobro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9</w:t>
            </w:r>
            <w:r w:rsidR="006E3B2C">
              <w:rPr>
                <w:rFonts w:ascii="Arial Narrow" w:hAnsi="Arial Narrow"/>
                <w:color w:val="000000"/>
                <w:lang w:val="es-ES" w:eastAsia="es-ES"/>
              </w:rPr>
              <w:t>2</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97</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Gastos corrientes  (1 a 4)</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13.071.893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13.128.492  </w:t>
            </w:r>
          </w:p>
        </w:tc>
        <w:tc>
          <w:tcPr>
            <w:tcW w:w="1797" w:type="dxa"/>
            <w:tcBorders>
              <w:top w:val="single" w:sz="2" w:space="0" w:color="auto"/>
              <w:bottom w:val="single" w:sz="2" w:space="0" w:color="auto"/>
            </w:tcBorders>
            <w:shd w:val="clear" w:color="000000" w:fill="FFFFFF"/>
            <w:noWrap/>
            <w:vAlign w:val="center"/>
          </w:tcPr>
          <w:p w:rsidR="007A0FD3" w:rsidRPr="00455CE3" w:rsidRDefault="007A0FD3" w:rsidP="0044070D">
            <w:pPr>
              <w:spacing w:after="0"/>
              <w:ind w:firstLine="0"/>
              <w:jc w:val="right"/>
              <w:rPr>
                <w:rFonts w:ascii="Arial Narrow" w:hAnsi="Arial Narrow"/>
                <w:color w:val="000000"/>
                <w:lang w:val="es-ES" w:eastAsia="es-ES"/>
              </w:rPr>
            </w:pP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Gastos de funcionamiento (1, 2 y 4)</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13.069.811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13.118.982  </w:t>
            </w:r>
          </w:p>
        </w:tc>
        <w:tc>
          <w:tcPr>
            <w:tcW w:w="1797" w:type="dxa"/>
            <w:tcBorders>
              <w:top w:val="single" w:sz="2" w:space="0" w:color="auto"/>
              <w:bottom w:val="single" w:sz="2" w:space="0" w:color="auto"/>
            </w:tcBorders>
            <w:shd w:val="clear" w:color="000000" w:fill="FFFFFF"/>
            <w:noWrap/>
            <w:vAlign w:val="center"/>
          </w:tcPr>
          <w:p w:rsidR="007A0FD3" w:rsidRPr="00455CE3" w:rsidRDefault="007A0FD3" w:rsidP="0044070D">
            <w:pPr>
              <w:spacing w:after="0"/>
              <w:ind w:firstLine="0"/>
              <w:jc w:val="right"/>
              <w:rPr>
                <w:rFonts w:ascii="Arial Narrow" w:hAnsi="Arial Narrow"/>
                <w:color w:val="000000"/>
                <w:lang w:val="es-ES" w:eastAsia="es-ES"/>
              </w:rPr>
            </w:pPr>
          </w:p>
        </w:tc>
      </w:tr>
      <w:tr w:rsidR="001A5890" w:rsidRPr="001A5890"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1A5890" w:rsidRDefault="007A0FD3" w:rsidP="001A5890">
            <w:pPr>
              <w:spacing w:after="0"/>
              <w:ind w:firstLine="0"/>
              <w:jc w:val="left"/>
              <w:rPr>
                <w:rFonts w:ascii="Arial Narrow" w:hAnsi="Arial Narrow"/>
                <w:lang w:val="es-ES" w:eastAsia="es-ES"/>
              </w:rPr>
            </w:pPr>
            <w:r w:rsidRPr="001A5890">
              <w:rPr>
                <w:rFonts w:ascii="Arial Narrow" w:hAnsi="Arial Narrow"/>
                <w:lang w:val="es-ES" w:eastAsia="es-ES"/>
              </w:rPr>
              <w:t xml:space="preserve">Gastos </w:t>
            </w:r>
            <w:r w:rsidR="001A5890" w:rsidRPr="001A5890">
              <w:rPr>
                <w:rFonts w:ascii="Arial Narrow" w:hAnsi="Arial Narrow"/>
                <w:lang w:val="es-ES" w:eastAsia="es-ES"/>
              </w:rPr>
              <w:t xml:space="preserve">de capital </w:t>
            </w:r>
            <w:r w:rsidRPr="001A5890">
              <w:rPr>
                <w:rFonts w:ascii="Arial Narrow" w:hAnsi="Arial Narrow"/>
                <w:lang w:val="es-ES" w:eastAsia="es-ES"/>
              </w:rPr>
              <w:t>(6 y 7)</w:t>
            </w:r>
          </w:p>
        </w:tc>
        <w:tc>
          <w:tcPr>
            <w:tcW w:w="1493" w:type="dxa"/>
            <w:tcBorders>
              <w:top w:val="single" w:sz="2" w:space="0" w:color="auto"/>
              <w:bottom w:val="single" w:sz="2" w:space="0" w:color="auto"/>
            </w:tcBorders>
            <w:shd w:val="clear" w:color="000000" w:fill="FFFFFF"/>
            <w:noWrap/>
            <w:vAlign w:val="center"/>
            <w:hideMark/>
          </w:tcPr>
          <w:p w:rsidR="007A0FD3" w:rsidRPr="001A5890" w:rsidRDefault="007A0FD3" w:rsidP="0044070D">
            <w:pPr>
              <w:spacing w:after="0"/>
              <w:ind w:firstLine="0"/>
              <w:jc w:val="right"/>
              <w:rPr>
                <w:rFonts w:ascii="Arial Narrow" w:hAnsi="Arial Narrow"/>
                <w:lang w:val="es-ES" w:eastAsia="es-ES"/>
              </w:rPr>
            </w:pPr>
            <w:r w:rsidRPr="001A5890">
              <w:rPr>
                <w:rFonts w:ascii="Arial Narrow" w:hAnsi="Arial Narrow"/>
                <w:lang w:val="es-ES" w:eastAsia="es-ES"/>
              </w:rPr>
              <w:t xml:space="preserve">845.200  </w:t>
            </w:r>
          </w:p>
        </w:tc>
        <w:tc>
          <w:tcPr>
            <w:tcW w:w="1726" w:type="dxa"/>
            <w:tcBorders>
              <w:top w:val="single" w:sz="2" w:space="0" w:color="auto"/>
              <w:bottom w:val="single" w:sz="2" w:space="0" w:color="auto"/>
            </w:tcBorders>
            <w:shd w:val="clear" w:color="000000" w:fill="FFFFFF"/>
            <w:noWrap/>
            <w:vAlign w:val="center"/>
            <w:hideMark/>
          </w:tcPr>
          <w:p w:rsidR="007A0FD3" w:rsidRPr="001A5890" w:rsidRDefault="007A0FD3" w:rsidP="0044070D">
            <w:pPr>
              <w:spacing w:after="0"/>
              <w:ind w:firstLine="0"/>
              <w:jc w:val="right"/>
              <w:rPr>
                <w:rFonts w:ascii="Arial Narrow" w:hAnsi="Arial Narrow"/>
                <w:lang w:val="es-ES" w:eastAsia="es-ES"/>
              </w:rPr>
            </w:pPr>
            <w:r w:rsidRPr="001A5890">
              <w:rPr>
                <w:rFonts w:ascii="Arial Narrow" w:hAnsi="Arial Narrow"/>
                <w:lang w:val="es-ES" w:eastAsia="es-ES"/>
              </w:rPr>
              <w:t xml:space="preserve">1.712.666  </w:t>
            </w:r>
          </w:p>
        </w:tc>
        <w:tc>
          <w:tcPr>
            <w:tcW w:w="1797" w:type="dxa"/>
            <w:tcBorders>
              <w:top w:val="single" w:sz="2" w:space="0" w:color="auto"/>
              <w:bottom w:val="single" w:sz="2" w:space="0" w:color="auto"/>
            </w:tcBorders>
            <w:shd w:val="clear" w:color="000000" w:fill="FFFFFF"/>
            <w:noWrap/>
            <w:vAlign w:val="center"/>
            <w:hideMark/>
          </w:tcPr>
          <w:p w:rsidR="007A0FD3" w:rsidRPr="001A5890" w:rsidRDefault="007A0FD3" w:rsidP="00104769">
            <w:pPr>
              <w:spacing w:after="0"/>
              <w:ind w:firstLine="0"/>
              <w:jc w:val="right"/>
              <w:rPr>
                <w:rFonts w:ascii="Arial Narrow" w:hAnsi="Arial Narrow"/>
                <w:lang w:val="es-ES" w:eastAsia="es-ES"/>
              </w:rPr>
            </w:pPr>
            <w:r w:rsidRPr="001A5890">
              <w:rPr>
                <w:rFonts w:ascii="Arial Narrow" w:hAnsi="Arial Narrow"/>
                <w:lang w:val="es-ES" w:eastAsia="es-ES"/>
              </w:rPr>
              <w:t>-5</w:t>
            </w:r>
            <w:r w:rsidR="00104769">
              <w:rPr>
                <w:rFonts w:ascii="Arial Narrow" w:hAnsi="Arial Narrow"/>
                <w:lang w:val="es-ES" w:eastAsia="es-ES"/>
              </w:rPr>
              <w:t>1</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Gastos de operaciones financieras (8 y 9)</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282.750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282.750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104769"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Ingresos corrientes (1 a 5)</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15.144.734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18.441.622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-1</w:t>
            </w:r>
            <w:r w:rsidR="00104769">
              <w:rPr>
                <w:rFonts w:ascii="Arial Narrow" w:hAnsi="Arial Narrow"/>
                <w:color w:val="000000"/>
                <w:lang w:val="es-ES" w:eastAsia="es-ES"/>
              </w:rPr>
              <w:t>8</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Ingreso tributarios (1 al 3)</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8.165.874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7.492.944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104769"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9</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Ingresos de capital  (6 y 7)</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670.843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10.775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6126</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xml:space="preserve">% Dependencias de subvenciones  </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43</w:t>
            </w:r>
            <w:r w:rsidR="007A0FD3" w:rsidRPr="00455CE3">
              <w:rPr>
                <w:rFonts w:ascii="Arial Narrow" w:hAnsi="Arial Narrow"/>
                <w:color w:val="000000"/>
                <w:lang w:val="es-ES" w:eastAsia="es-ES"/>
              </w:rPr>
              <w:t xml:space="preserve">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37</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Ingresos tributarios sobre gastos corrientes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62</w:t>
            </w:r>
            <w:r w:rsidR="007A0FD3" w:rsidRPr="00455CE3">
              <w:rPr>
                <w:rFonts w:ascii="Arial Narrow" w:hAnsi="Arial Narrow"/>
                <w:color w:val="000000"/>
                <w:lang w:val="es-ES" w:eastAsia="es-ES"/>
              </w:rPr>
              <w:t xml:space="preserve">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57</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xml:space="preserve">Saldo </w:t>
            </w:r>
            <w:r w:rsidR="00BD116B" w:rsidRPr="00455CE3">
              <w:rPr>
                <w:rFonts w:ascii="Arial Narrow" w:hAnsi="Arial Narrow"/>
                <w:color w:val="000000"/>
                <w:lang w:val="es-ES" w:eastAsia="es-ES"/>
              </w:rPr>
              <w:t xml:space="preserve">presupuestario no financiero </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1.898.484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3.611.239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-47</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Resultado presupuestario ajustado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1.862.139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3.460.036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-46</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Ahorro bruto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2.074.923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5.322.641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-61</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Carga financiera (3 y 9)</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284.833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292.261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w:t>
            </w:r>
            <w:r w:rsidR="00104769">
              <w:rPr>
                <w:rFonts w:ascii="Arial Narrow" w:hAnsi="Arial Narrow"/>
                <w:color w:val="000000"/>
                <w:lang w:val="es-ES" w:eastAsia="es-ES"/>
              </w:rPr>
              <w:t>3</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Ahorro neto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1.790.090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5.030.380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-64</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Nivel de endeudamiento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2</w:t>
            </w:r>
            <w:r w:rsidR="007A0FD3" w:rsidRPr="00455CE3">
              <w:rPr>
                <w:rFonts w:ascii="Arial Narrow" w:hAnsi="Arial Narrow"/>
                <w:color w:val="000000"/>
                <w:lang w:val="es-ES" w:eastAsia="es-ES"/>
              </w:rPr>
              <w:t xml:space="preserve">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2</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Límite de endeudamiento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14</w:t>
            </w:r>
            <w:r w:rsidR="007A0FD3" w:rsidRPr="00455CE3">
              <w:rPr>
                <w:rFonts w:ascii="Arial Narrow" w:hAnsi="Arial Narrow"/>
                <w:color w:val="000000"/>
                <w:lang w:val="es-ES" w:eastAsia="es-ES"/>
              </w:rPr>
              <w:t xml:space="preserve">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29</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Capacidad de endeudamiento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12</w:t>
            </w:r>
            <w:r w:rsidR="007A0FD3" w:rsidRPr="00455CE3">
              <w:rPr>
                <w:rFonts w:ascii="Arial Narrow" w:hAnsi="Arial Narrow"/>
                <w:color w:val="000000"/>
                <w:lang w:val="es-ES" w:eastAsia="es-ES"/>
              </w:rPr>
              <w:t xml:space="preserve">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27</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xml:space="preserve">Remanente </w:t>
            </w:r>
            <w:r w:rsidR="00BD116B" w:rsidRPr="00455CE3">
              <w:rPr>
                <w:rFonts w:ascii="Arial Narrow" w:hAnsi="Arial Narrow"/>
                <w:color w:val="000000"/>
                <w:lang w:val="es-ES" w:eastAsia="es-ES"/>
              </w:rPr>
              <w:t xml:space="preserve">tesorería </w:t>
            </w:r>
            <w:r w:rsidRPr="00455CE3">
              <w:rPr>
                <w:rFonts w:ascii="Arial Narrow" w:hAnsi="Arial Narrow"/>
                <w:color w:val="000000"/>
                <w:lang w:val="es-ES" w:eastAsia="es-ES"/>
              </w:rPr>
              <w:t>para gastos generales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6.301.246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4.615.863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3</w:t>
            </w:r>
            <w:r w:rsidR="00104769">
              <w:rPr>
                <w:rFonts w:ascii="Arial Narrow" w:hAnsi="Arial Narrow"/>
                <w:color w:val="000000"/>
                <w:lang w:val="es-ES" w:eastAsia="es-ES"/>
              </w:rPr>
              <w:t>7</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Deuda viva Ayuntamiento</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1.359.250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1.642.000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104769">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-17</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xml:space="preserve">Deuda viva por habitante </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66</w:t>
            </w:r>
            <w:r w:rsidR="007A0FD3" w:rsidRPr="00455CE3">
              <w:rPr>
                <w:rFonts w:ascii="Arial Narrow" w:hAnsi="Arial Narrow"/>
                <w:color w:val="000000"/>
                <w:lang w:val="es-ES" w:eastAsia="es-ES"/>
              </w:rPr>
              <w:t xml:space="preserve">  </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6E3B2C"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80</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-17</w:t>
            </w:r>
          </w:p>
        </w:tc>
      </w:tr>
      <w:tr w:rsidR="007A0FD3" w:rsidRPr="00455CE3" w:rsidTr="005F238A">
        <w:trPr>
          <w:trHeight w:val="255"/>
          <w:jc w:val="center"/>
        </w:trPr>
        <w:tc>
          <w:tcPr>
            <w:tcW w:w="3818"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 Deuda viva sobre ingresos corrientes</w:t>
            </w:r>
          </w:p>
        </w:tc>
        <w:tc>
          <w:tcPr>
            <w:tcW w:w="1493" w:type="dxa"/>
            <w:tcBorders>
              <w:top w:val="single" w:sz="2" w:space="0" w:color="auto"/>
              <w:bottom w:val="single" w:sz="2" w:space="0" w:color="auto"/>
            </w:tcBorders>
            <w:shd w:val="clear" w:color="000000" w:fill="FFFFFF"/>
            <w:noWrap/>
            <w:vAlign w:val="center"/>
            <w:hideMark/>
          </w:tcPr>
          <w:p w:rsidR="007A0FD3" w:rsidRPr="00455CE3" w:rsidRDefault="00280CB5"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9</w:t>
            </w:r>
          </w:p>
        </w:tc>
        <w:tc>
          <w:tcPr>
            <w:tcW w:w="1726" w:type="dxa"/>
            <w:tcBorders>
              <w:top w:val="single" w:sz="2" w:space="0" w:color="auto"/>
              <w:bottom w:val="single" w:sz="2" w:space="0" w:color="auto"/>
            </w:tcBorders>
            <w:shd w:val="clear" w:color="000000" w:fill="FFFFFF"/>
            <w:noWrap/>
            <w:vAlign w:val="center"/>
            <w:hideMark/>
          </w:tcPr>
          <w:p w:rsidR="007A0FD3" w:rsidRPr="00455CE3" w:rsidRDefault="00280CB5" w:rsidP="0044070D">
            <w:pPr>
              <w:spacing w:after="0"/>
              <w:ind w:firstLine="0"/>
              <w:jc w:val="right"/>
              <w:rPr>
                <w:rFonts w:ascii="Arial Narrow" w:hAnsi="Arial Narrow"/>
                <w:color w:val="000000"/>
                <w:lang w:val="es-ES" w:eastAsia="es-ES"/>
              </w:rPr>
            </w:pPr>
            <w:r>
              <w:rPr>
                <w:rFonts w:ascii="Arial Narrow" w:hAnsi="Arial Narrow"/>
                <w:color w:val="000000"/>
                <w:lang w:val="es-ES" w:eastAsia="es-ES"/>
              </w:rPr>
              <w:t>9</w:t>
            </w:r>
            <w:r w:rsidR="007A0FD3" w:rsidRPr="00455CE3">
              <w:rPr>
                <w:rFonts w:ascii="Arial Narrow" w:hAnsi="Arial Narrow"/>
                <w:color w:val="000000"/>
                <w:lang w:val="es-ES" w:eastAsia="es-ES"/>
              </w:rPr>
              <w:t xml:space="preserve">  </w:t>
            </w:r>
          </w:p>
        </w:tc>
        <w:tc>
          <w:tcPr>
            <w:tcW w:w="1797" w:type="dxa"/>
            <w:tcBorders>
              <w:top w:val="single" w:sz="2" w:space="0" w:color="auto"/>
              <w:bottom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r w:rsidR="007A0FD3" w:rsidRPr="00455CE3" w:rsidTr="005F238A">
        <w:trPr>
          <w:trHeight w:val="255"/>
          <w:jc w:val="center"/>
        </w:trPr>
        <w:tc>
          <w:tcPr>
            <w:tcW w:w="3818" w:type="dxa"/>
            <w:tcBorders>
              <w:top w:val="single" w:sz="2" w:space="0" w:color="auto"/>
            </w:tcBorders>
            <w:shd w:val="clear" w:color="000000" w:fill="FFFFFF"/>
            <w:noWrap/>
            <w:vAlign w:val="center"/>
            <w:hideMark/>
          </w:tcPr>
          <w:p w:rsidR="007A0FD3" w:rsidRPr="00455CE3" w:rsidRDefault="007A0FD3" w:rsidP="0044070D">
            <w:pPr>
              <w:spacing w:after="0"/>
              <w:ind w:firstLine="0"/>
              <w:jc w:val="left"/>
              <w:rPr>
                <w:rFonts w:ascii="Arial Narrow" w:hAnsi="Arial Narrow"/>
                <w:color w:val="000000"/>
                <w:lang w:val="es-ES" w:eastAsia="es-ES"/>
              </w:rPr>
            </w:pPr>
            <w:r w:rsidRPr="00455CE3">
              <w:rPr>
                <w:rFonts w:ascii="Arial Narrow" w:hAnsi="Arial Narrow"/>
                <w:color w:val="000000"/>
                <w:lang w:val="es-ES" w:eastAsia="es-ES"/>
              </w:rPr>
              <w:t>Deuda viva sobre ahorro bruto</w:t>
            </w:r>
          </w:p>
        </w:tc>
        <w:tc>
          <w:tcPr>
            <w:tcW w:w="1493" w:type="dxa"/>
            <w:tcBorders>
              <w:top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66  </w:t>
            </w:r>
          </w:p>
        </w:tc>
        <w:tc>
          <w:tcPr>
            <w:tcW w:w="1726" w:type="dxa"/>
            <w:tcBorders>
              <w:top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xml:space="preserve">31  </w:t>
            </w:r>
          </w:p>
        </w:tc>
        <w:tc>
          <w:tcPr>
            <w:tcW w:w="1797" w:type="dxa"/>
            <w:tcBorders>
              <w:top w:val="single" w:sz="2" w:space="0" w:color="auto"/>
            </w:tcBorders>
            <w:shd w:val="clear" w:color="000000" w:fill="FFFFFF"/>
            <w:noWrap/>
            <w:vAlign w:val="center"/>
            <w:hideMark/>
          </w:tcPr>
          <w:p w:rsidR="007A0FD3" w:rsidRPr="00455CE3" w:rsidRDefault="007A0FD3" w:rsidP="0044070D">
            <w:pPr>
              <w:spacing w:after="0"/>
              <w:ind w:firstLine="0"/>
              <w:jc w:val="right"/>
              <w:rPr>
                <w:rFonts w:ascii="Arial Narrow" w:hAnsi="Arial Narrow"/>
                <w:color w:val="000000"/>
                <w:lang w:val="es-ES" w:eastAsia="es-ES"/>
              </w:rPr>
            </w:pPr>
            <w:r w:rsidRPr="00455CE3">
              <w:rPr>
                <w:rFonts w:ascii="Arial Narrow" w:hAnsi="Arial Narrow"/>
                <w:color w:val="000000"/>
                <w:lang w:val="es-ES" w:eastAsia="es-ES"/>
              </w:rPr>
              <w:t> </w:t>
            </w:r>
          </w:p>
        </w:tc>
      </w:tr>
    </w:tbl>
    <w:p w:rsidR="007A0FD3" w:rsidRDefault="007A0FD3" w:rsidP="001B69F4">
      <w:pPr>
        <w:pStyle w:val="texto"/>
        <w:tabs>
          <w:tab w:val="clear" w:pos="2835"/>
          <w:tab w:val="clear" w:pos="3969"/>
          <w:tab w:val="clear" w:pos="5103"/>
          <w:tab w:val="clear" w:pos="6237"/>
          <w:tab w:val="clear" w:pos="7371"/>
        </w:tabs>
        <w:spacing w:before="260" w:after="180"/>
        <w:rPr>
          <w:szCs w:val="26"/>
        </w:rPr>
      </w:pPr>
      <w:r>
        <w:rPr>
          <w:szCs w:val="26"/>
        </w:rPr>
        <w:t>En 2015</w:t>
      </w:r>
      <w:r w:rsidRPr="00D8798F">
        <w:rPr>
          <w:szCs w:val="26"/>
        </w:rPr>
        <w:t>, el ayuntami</w:t>
      </w:r>
      <w:r>
        <w:rPr>
          <w:szCs w:val="26"/>
        </w:rPr>
        <w:t>ento ha gastado un 6 por ciento menos</w:t>
      </w:r>
      <w:r w:rsidRPr="00D8798F">
        <w:rPr>
          <w:szCs w:val="26"/>
        </w:rPr>
        <w:t xml:space="preserve"> y</w:t>
      </w:r>
      <w:r>
        <w:rPr>
          <w:szCs w:val="26"/>
        </w:rPr>
        <w:t xml:space="preserve"> ha ingresado un 14 por ciento menos</w:t>
      </w:r>
      <w:r w:rsidRPr="00D8798F">
        <w:rPr>
          <w:szCs w:val="26"/>
        </w:rPr>
        <w:t xml:space="preserve"> que en el ejercicio an</w:t>
      </w:r>
      <w:r>
        <w:rPr>
          <w:szCs w:val="26"/>
        </w:rPr>
        <w:t>terior.</w:t>
      </w:r>
    </w:p>
    <w:p w:rsidR="007A0FD3" w:rsidRPr="00D8798F" w:rsidRDefault="007A0FD3" w:rsidP="001B69F4">
      <w:pPr>
        <w:pStyle w:val="texto"/>
        <w:tabs>
          <w:tab w:val="clear" w:pos="2835"/>
          <w:tab w:val="clear" w:pos="3969"/>
          <w:tab w:val="clear" w:pos="5103"/>
          <w:tab w:val="clear" w:pos="6237"/>
          <w:tab w:val="clear" w:pos="7371"/>
        </w:tabs>
        <w:spacing w:after="180"/>
        <w:rPr>
          <w:szCs w:val="26"/>
        </w:rPr>
      </w:pPr>
      <w:r w:rsidRPr="00D8798F">
        <w:rPr>
          <w:szCs w:val="26"/>
        </w:rPr>
        <w:t xml:space="preserve">Los gastos de naturaleza corriente </w:t>
      </w:r>
      <w:r w:rsidR="00C82868">
        <w:rPr>
          <w:szCs w:val="26"/>
        </w:rPr>
        <w:t>se mantienen similares al año anterior</w:t>
      </w:r>
      <w:r w:rsidRPr="00D8798F">
        <w:rPr>
          <w:szCs w:val="26"/>
        </w:rPr>
        <w:t>, en tanto que su</w:t>
      </w:r>
      <w:r>
        <w:rPr>
          <w:szCs w:val="26"/>
        </w:rPr>
        <w:t>s ingresos corrientes disminuyen un 1</w:t>
      </w:r>
      <w:r w:rsidR="00C82868">
        <w:rPr>
          <w:szCs w:val="26"/>
        </w:rPr>
        <w:t>8</w:t>
      </w:r>
      <w:r w:rsidRPr="00D8798F">
        <w:rPr>
          <w:szCs w:val="26"/>
        </w:rPr>
        <w:t xml:space="preserve"> por ciento. Los ingresos de natura</w:t>
      </w:r>
      <w:r>
        <w:rPr>
          <w:szCs w:val="26"/>
        </w:rPr>
        <w:t xml:space="preserve">leza tributaria aumentan en un </w:t>
      </w:r>
      <w:r w:rsidR="00C82868">
        <w:rPr>
          <w:szCs w:val="26"/>
        </w:rPr>
        <w:t>9</w:t>
      </w:r>
      <w:r w:rsidRPr="00D8798F">
        <w:rPr>
          <w:szCs w:val="26"/>
        </w:rPr>
        <w:t xml:space="preserve"> por ciento.</w:t>
      </w:r>
      <w:r>
        <w:rPr>
          <w:szCs w:val="26"/>
        </w:rPr>
        <w:t xml:space="preserve"> </w:t>
      </w:r>
    </w:p>
    <w:p w:rsidR="007A0FD3" w:rsidRDefault="007A0FD3" w:rsidP="001B69F4">
      <w:pPr>
        <w:pStyle w:val="texto"/>
        <w:tabs>
          <w:tab w:val="left" w:pos="708"/>
        </w:tabs>
        <w:spacing w:after="180"/>
        <w:rPr>
          <w:szCs w:val="26"/>
        </w:rPr>
      </w:pPr>
      <w:r w:rsidRPr="00D94CE2">
        <w:rPr>
          <w:szCs w:val="26"/>
        </w:rPr>
        <w:t xml:space="preserve">El saldo presupuestario no financiero es </w:t>
      </w:r>
      <w:r>
        <w:rPr>
          <w:szCs w:val="26"/>
        </w:rPr>
        <w:t>1.898.484 euros.</w:t>
      </w:r>
      <w:r w:rsidRPr="00D8798F">
        <w:rPr>
          <w:szCs w:val="26"/>
        </w:rPr>
        <w:t xml:space="preserve"> </w:t>
      </w:r>
    </w:p>
    <w:p w:rsidR="007A0FD3" w:rsidRDefault="007A0FD3" w:rsidP="001B69F4">
      <w:pPr>
        <w:pStyle w:val="texto"/>
        <w:tabs>
          <w:tab w:val="left" w:pos="708"/>
        </w:tabs>
        <w:spacing w:after="180"/>
        <w:rPr>
          <w:szCs w:val="26"/>
        </w:rPr>
      </w:pPr>
      <w:r w:rsidRPr="00D8798F">
        <w:rPr>
          <w:szCs w:val="26"/>
        </w:rPr>
        <w:t>El resultado presupuestario ajusta</w:t>
      </w:r>
      <w:r>
        <w:rPr>
          <w:szCs w:val="26"/>
        </w:rPr>
        <w:t>do asciende a un importe de 1.862.139 euros</w:t>
      </w:r>
      <w:r w:rsidRPr="00325131">
        <w:rPr>
          <w:szCs w:val="26"/>
        </w:rPr>
        <w:t xml:space="preserve"> </w:t>
      </w:r>
    </w:p>
    <w:p w:rsidR="007A0FD3" w:rsidRDefault="007A0FD3" w:rsidP="007A0FD3">
      <w:pPr>
        <w:pStyle w:val="texto"/>
        <w:tabs>
          <w:tab w:val="left" w:pos="708"/>
        </w:tabs>
        <w:spacing w:after="160"/>
        <w:rPr>
          <w:szCs w:val="26"/>
        </w:rPr>
      </w:pPr>
      <w:r w:rsidRPr="00325131">
        <w:rPr>
          <w:szCs w:val="26"/>
        </w:rPr>
        <w:t>En 201</w:t>
      </w:r>
      <w:r>
        <w:rPr>
          <w:szCs w:val="26"/>
        </w:rPr>
        <w:t>5</w:t>
      </w:r>
      <w:r w:rsidRPr="00325131">
        <w:rPr>
          <w:szCs w:val="26"/>
        </w:rPr>
        <w:t xml:space="preserve">, tanto el ahorro bruto como el neto presentan valores </w:t>
      </w:r>
      <w:r>
        <w:rPr>
          <w:szCs w:val="26"/>
        </w:rPr>
        <w:t>positivos que ascienden a 2.074.923 euros y 1.790.090 euros, respectivamente</w:t>
      </w:r>
      <w:r w:rsidRPr="00325131">
        <w:rPr>
          <w:szCs w:val="26"/>
        </w:rPr>
        <w:t>.</w:t>
      </w:r>
    </w:p>
    <w:p w:rsidR="007A0FD3" w:rsidRPr="00B41210" w:rsidRDefault="007A0FD3" w:rsidP="001B69F4">
      <w:pPr>
        <w:pStyle w:val="texto"/>
        <w:tabs>
          <w:tab w:val="clear" w:pos="2835"/>
          <w:tab w:val="clear" w:pos="3969"/>
          <w:tab w:val="clear" w:pos="5103"/>
          <w:tab w:val="clear" w:pos="6237"/>
          <w:tab w:val="clear" w:pos="7371"/>
        </w:tabs>
        <w:spacing w:after="180"/>
        <w:rPr>
          <w:spacing w:val="4"/>
          <w:szCs w:val="26"/>
        </w:rPr>
      </w:pPr>
      <w:r w:rsidRPr="00B41210">
        <w:rPr>
          <w:spacing w:val="4"/>
          <w:szCs w:val="26"/>
        </w:rPr>
        <w:t xml:space="preserve">Su nivel de endeudamiento es del </w:t>
      </w:r>
      <w:r>
        <w:rPr>
          <w:spacing w:val="4"/>
          <w:szCs w:val="26"/>
        </w:rPr>
        <w:t>1,88</w:t>
      </w:r>
      <w:r w:rsidRPr="00B41210">
        <w:rPr>
          <w:spacing w:val="4"/>
          <w:szCs w:val="26"/>
        </w:rPr>
        <w:t xml:space="preserve"> por ciento, </w:t>
      </w:r>
      <w:r w:rsidRPr="00E24181">
        <w:rPr>
          <w:spacing w:val="4"/>
          <w:szCs w:val="26"/>
        </w:rPr>
        <w:t>siendo su límite del 13,70 por ciento</w:t>
      </w:r>
      <w:r w:rsidRPr="00B41210">
        <w:rPr>
          <w:spacing w:val="4"/>
          <w:szCs w:val="26"/>
        </w:rPr>
        <w:t xml:space="preserve">; en consecuencia, </w:t>
      </w:r>
      <w:r w:rsidRPr="0095696D">
        <w:rPr>
          <w:spacing w:val="4"/>
          <w:szCs w:val="26"/>
        </w:rPr>
        <w:t>tiene capacidad eco</w:t>
      </w:r>
      <w:r w:rsidRPr="00B41210">
        <w:rPr>
          <w:spacing w:val="4"/>
          <w:szCs w:val="26"/>
        </w:rPr>
        <w:t>nómica para captar nuevo endeudamiento.</w:t>
      </w:r>
    </w:p>
    <w:p w:rsidR="00D27E36" w:rsidRDefault="007A0FD3" w:rsidP="001B69F4">
      <w:pPr>
        <w:pStyle w:val="texto"/>
        <w:tabs>
          <w:tab w:val="clear" w:pos="2835"/>
          <w:tab w:val="clear" w:pos="3969"/>
          <w:tab w:val="clear" w:pos="5103"/>
          <w:tab w:val="clear" w:pos="6237"/>
          <w:tab w:val="clear" w:pos="7371"/>
        </w:tabs>
        <w:spacing w:after="180"/>
        <w:rPr>
          <w:szCs w:val="26"/>
          <w:lang w:val="es-ES"/>
        </w:rPr>
      </w:pPr>
      <w:r w:rsidRPr="00D8798F">
        <w:rPr>
          <w:szCs w:val="26"/>
          <w:lang w:val="es-ES"/>
        </w:rPr>
        <w:t>El R</w:t>
      </w:r>
      <w:r>
        <w:rPr>
          <w:szCs w:val="26"/>
          <w:lang w:val="es-ES"/>
        </w:rPr>
        <w:t xml:space="preserve">emanente de Tesorería </w:t>
      </w:r>
      <w:r w:rsidR="00D27E36">
        <w:rPr>
          <w:szCs w:val="26"/>
          <w:lang w:val="es-ES"/>
        </w:rPr>
        <w:t>para gastos generales</w:t>
      </w:r>
      <w:r>
        <w:rPr>
          <w:szCs w:val="26"/>
          <w:lang w:val="es-ES"/>
        </w:rPr>
        <w:t xml:space="preserve"> es </w:t>
      </w:r>
      <w:r w:rsidR="00D27E36">
        <w:rPr>
          <w:szCs w:val="26"/>
          <w:lang w:val="es-ES"/>
        </w:rPr>
        <w:t xml:space="preserve">de </w:t>
      </w:r>
      <w:r>
        <w:rPr>
          <w:szCs w:val="26"/>
          <w:lang w:val="es-ES"/>
        </w:rPr>
        <w:t>6.</w:t>
      </w:r>
      <w:r w:rsidR="00D27E36">
        <w:rPr>
          <w:szCs w:val="26"/>
          <w:lang w:val="es-ES"/>
        </w:rPr>
        <w:t>301.246</w:t>
      </w:r>
      <w:r>
        <w:rPr>
          <w:szCs w:val="26"/>
          <w:lang w:val="es-ES"/>
        </w:rPr>
        <w:t xml:space="preserve"> euros y, sobre 2014</w:t>
      </w:r>
      <w:r w:rsidRPr="00D8798F">
        <w:rPr>
          <w:szCs w:val="26"/>
          <w:lang w:val="es-ES"/>
        </w:rPr>
        <w:t xml:space="preserve">, ha </w:t>
      </w:r>
      <w:r>
        <w:rPr>
          <w:szCs w:val="26"/>
          <w:lang w:val="es-ES"/>
        </w:rPr>
        <w:t>aumentado en un 3</w:t>
      </w:r>
      <w:r w:rsidR="00D27E36">
        <w:rPr>
          <w:szCs w:val="26"/>
          <w:lang w:val="es-ES"/>
        </w:rPr>
        <w:t>7</w:t>
      </w:r>
      <w:r w:rsidRPr="00D8798F">
        <w:rPr>
          <w:szCs w:val="26"/>
          <w:lang w:val="es-ES"/>
        </w:rPr>
        <w:t xml:space="preserve"> por ciento. </w:t>
      </w:r>
    </w:p>
    <w:p w:rsidR="007A0FD3" w:rsidRPr="00D8798F" w:rsidRDefault="007A0FD3" w:rsidP="001B69F4">
      <w:pPr>
        <w:pStyle w:val="texto"/>
        <w:tabs>
          <w:tab w:val="clear" w:pos="2835"/>
          <w:tab w:val="clear" w:pos="3969"/>
          <w:tab w:val="clear" w:pos="5103"/>
          <w:tab w:val="clear" w:pos="6237"/>
          <w:tab w:val="clear" w:pos="7371"/>
        </w:tabs>
        <w:spacing w:after="180"/>
        <w:rPr>
          <w:szCs w:val="26"/>
          <w:lang w:val="es-ES"/>
        </w:rPr>
      </w:pPr>
      <w:r w:rsidRPr="00D8798F">
        <w:rPr>
          <w:szCs w:val="26"/>
          <w:lang w:val="es-ES"/>
        </w:rPr>
        <w:t>La deu</w:t>
      </w:r>
      <w:r>
        <w:rPr>
          <w:szCs w:val="26"/>
          <w:lang w:val="es-ES"/>
        </w:rPr>
        <w:t xml:space="preserve">da a largo plazo asciende a 1.359.250 euros y ha </w:t>
      </w:r>
      <w:r w:rsidRPr="00120E7D">
        <w:rPr>
          <w:szCs w:val="26"/>
          <w:lang w:val="es-ES"/>
        </w:rPr>
        <w:t>disminuido</w:t>
      </w:r>
      <w:r>
        <w:rPr>
          <w:szCs w:val="26"/>
          <w:lang w:val="es-ES"/>
        </w:rPr>
        <w:t xml:space="preserve"> en un 1</w:t>
      </w:r>
      <w:r w:rsidR="00D27E36">
        <w:rPr>
          <w:szCs w:val="26"/>
          <w:lang w:val="es-ES"/>
        </w:rPr>
        <w:t>7</w:t>
      </w:r>
      <w:r w:rsidRPr="00D8798F">
        <w:rPr>
          <w:szCs w:val="26"/>
          <w:lang w:val="es-ES"/>
        </w:rPr>
        <w:t xml:space="preserve"> por cien</w:t>
      </w:r>
      <w:r>
        <w:rPr>
          <w:szCs w:val="26"/>
          <w:lang w:val="es-ES"/>
        </w:rPr>
        <w:t>to respecto a 2014</w:t>
      </w:r>
      <w:r w:rsidRPr="00D8798F">
        <w:rPr>
          <w:szCs w:val="26"/>
          <w:lang w:val="es-ES"/>
        </w:rPr>
        <w:t>; esta deuda –que supo</w:t>
      </w:r>
      <w:r>
        <w:rPr>
          <w:szCs w:val="26"/>
          <w:lang w:val="es-ES"/>
        </w:rPr>
        <w:t>ne por habitante un total de 66 euros</w:t>
      </w:r>
      <w:r w:rsidR="00A12530">
        <w:rPr>
          <w:szCs w:val="26"/>
          <w:lang w:val="es-ES"/>
        </w:rPr>
        <w:t>–</w:t>
      </w:r>
      <w:r w:rsidRPr="00487696">
        <w:rPr>
          <w:szCs w:val="26"/>
          <w:lang w:val="es-ES"/>
        </w:rPr>
        <w:t xml:space="preserve"> representa el </w:t>
      </w:r>
      <w:r w:rsidR="00D27E36">
        <w:rPr>
          <w:szCs w:val="26"/>
          <w:lang w:val="es-ES"/>
        </w:rPr>
        <w:t>9</w:t>
      </w:r>
      <w:r w:rsidRPr="00487696">
        <w:rPr>
          <w:szCs w:val="26"/>
          <w:lang w:val="es-ES"/>
        </w:rPr>
        <w:t xml:space="preserve"> por ciento del total de los ingresos corrientes de la entidad, </w:t>
      </w:r>
      <w:r w:rsidRPr="00501A85">
        <w:rPr>
          <w:szCs w:val="26"/>
          <w:lang w:val="es-ES"/>
        </w:rPr>
        <w:t>porcentaje por debajo del tope legal del 110 por ciento de sus ingresos corrientes que limita, en la actualidad, la captación de nuevo endeudamiento.</w:t>
      </w:r>
      <w:r w:rsidRPr="00D8798F">
        <w:rPr>
          <w:szCs w:val="26"/>
          <w:lang w:val="es-ES"/>
        </w:rPr>
        <w:t xml:space="preserve"> </w:t>
      </w:r>
    </w:p>
    <w:p w:rsidR="007A0FD3" w:rsidRPr="00D27E36" w:rsidRDefault="007A0FD3" w:rsidP="001B69F4">
      <w:pPr>
        <w:pStyle w:val="texto"/>
        <w:spacing w:after="440"/>
        <w:rPr>
          <w:lang w:val="es-ES"/>
        </w:rPr>
      </w:pPr>
      <w:r w:rsidRPr="00D27E36">
        <w:rPr>
          <w:lang w:val="es-ES"/>
        </w:rPr>
        <w:t>La evolución de los ingresos y gastos del Ayuntamiento de Barañ</w:t>
      </w:r>
      <w:r w:rsidR="00756B35" w:rsidRPr="00D27E36">
        <w:rPr>
          <w:lang w:val="es-ES"/>
        </w:rPr>
        <w:t>á</w:t>
      </w:r>
      <w:r w:rsidRPr="00D27E36">
        <w:rPr>
          <w:lang w:val="es-ES"/>
        </w:rPr>
        <w:t>in en el período 2006-2015 ha sido la siguiente:</w:t>
      </w:r>
    </w:p>
    <w:p w:rsidR="007A0FD3" w:rsidRPr="008079DA" w:rsidRDefault="007A0FD3" w:rsidP="00AA3CC7">
      <w:pPr>
        <w:pStyle w:val="texto"/>
        <w:spacing w:after="260"/>
        <w:ind w:firstLine="0"/>
        <w:jc w:val="center"/>
        <w:rPr>
          <w:rFonts w:ascii="Arial" w:hAnsi="Arial" w:cs="Arial"/>
          <w:sz w:val="20"/>
          <w:szCs w:val="20"/>
          <w:lang w:val="es-ES"/>
        </w:rPr>
      </w:pPr>
      <w:bookmarkStart w:id="47" w:name="_MON_1537682418"/>
      <w:bookmarkStart w:id="48" w:name="_MON_1537682736"/>
      <w:bookmarkEnd w:id="47"/>
      <w:bookmarkEnd w:id="48"/>
      <w:r w:rsidRPr="008079DA">
        <w:rPr>
          <w:rFonts w:ascii="Arial" w:hAnsi="Arial" w:cs="Arial"/>
          <w:sz w:val="20"/>
          <w:szCs w:val="20"/>
          <w:lang w:val="es-ES"/>
        </w:rPr>
        <w:t>Ingresos</w:t>
      </w:r>
      <w:r w:rsidR="00756B35">
        <w:rPr>
          <w:rFonts w:ascii="Arial" w:hAnsi="Arial" w:cs="Arial"/>
          <w:sz w:val="20"/>
          <w:szCs w:val="20"/>
          <w:lang w:val="es-ES"/>
        </w:rPr>
        <w:t xml:space="preserve"> (Derechos reconocidos netos)</w:t>
      </w:r>
    </w:p>
    <w:tbl>
      <w:tblPr>
        <w:tblW w:w="10066" w:type="dxa"/>
        <w:jc w:val="center"/>
        <w:tblCellMar>
          <w:left w:w="70" w:type="dxa"/>
          <w:right w:w="70" w:type="dxa"/>
        </w:tblCellMar>
        <w:tblLook w:val="04A0" w:firstRow="1" w:lastRow="0" w:firstColumn="1" w:lastColumn="0" w:noHBand="0" w:noVBand="1"/>
      </w:tblPr>
      <w:tblGrid>
        <w:gridCol w:w="2086"/>
        <w:gridCol w:w="797"/>
        <w:gridCol w:w="797"/>
        <w:gridCol w:w="797"/>
        <w:gridCol w:w="797"/>
        <w:gridCol w:w="807"/>
        <w:gridCol w:w="797"/>
        <w:gridCol w:w="797"/>
        <w:gridCol w:w="797"/>
        <w:gridCol w:w="797"/>
        <w:gridCol w:w="797"/>
      </w:tblGrid>
      <w:tr w:rsidR="00F01FF5" w:rsidRPr="00FA21D4" w:rsidTr="00F41C45">
        <w:trPr>
          <w:trHeight w:val="300"/>
          <w:jc w:val="center"/>
        </w:trPr>
        <w:tc>
          <w:tcPr>
            <w:tcW w:w="2086"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left"/>
              <w:rPr>
                <w:rFonts w:ascii="Arial" w:hAnsi="Arial" w:cs="Arial"/>
                <w:sz w:val="16"/>
                <w:szCs w:val="16"/>
                <w:lang w:val="es-ES" w:eastAsia="es-ES"/>
              </w:rPr>
            </w:pPr>
            <w:r w:rsidRPr="00FA21D4">
              <w:rPr>
                <w:rFonts w:ascii="Arial" w:hAnsi="Arial" w:cs="Arial"/>
                <w:sz w:val="16"/>
                <w:szCs w:val="16"/>
                <w:lang w:val="es-ES" w:eastAsia="es-ES"/>
              </w:rPr>
              <w:t>Denominación</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2006</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2007</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2008</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2009</w:t>
            </w:r>
          </w:p>
        </w:tc>
        <w:tc>
          <w:tcPr>
            <w:tcW w:w="80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2010</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2011</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2012</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2013</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2014</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9D73B7" w:rsidRPr="00FA21D4" w:rsidRDefault="009D73B7" w:rsidP="008079DA">
            <w:pPr>
              <w:spacing w:after="0"/>
              <w:ind w:firstLine="0"/>
              <w:jc w:val="right"/>
              <w:rPr>
                <w:rFonts w:ascii="Arial" w:hAnsi="Arial" w:cs="Arial"/>
                <w:sz w:val="16"/>
                <w:szCs w:val="16"/>
                <w:lang w:val="es-ES" w:eastAsia="es-ES"/>
              </w:rPr>
            </w:pPr>
            <w:r w:rsidRPr="00FA21D4">
              <w:rPr>
                <w:rFonts w:ascii="Arial" w:hAnsi="Arial" w:cs="Arial"/>
                <w:sz w:val="16"/>
                <w:szCs w:val="16"/>
                <w:lang w:val="es-ES" w:eastAsia="es-ES"/>
              </w:rPr>
              <w:t>2015</w:t>
            </w:r>
          </w:p>
        </w:tc>
      </w:tr>
      <w:tr w:rsidR="00756B35" w:rsidRPr="00FA21D4" w:rsidTr="00F41C45">
        <w:trPr>
          <w:trHeight w:val="255"/>
          <w:jc w:val="center"/>
        </w:trPr>
        <w:tc>
          <w:tcPr>
            <w:tcW w:w="2086" w:type="dxa"/>
            <w:tcBorders>
              <w:top w:val="single" w:sz="4"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 xml:space="preserve">1 Impuestos </w:t>
            </w:r>
            <w:r w:rsidR="00521C1A" w:rsidRPr="00FA21D4">
              <w:rPr>
                <w:rFonts w:ascii="Arial Narrow" w:hAnsi="Arial Narrow" w:cs="Calibri"/>
                <w:color w:val="000000"/>
                <w:sz w:val="16"/>
                <w:szCs w:val="16"/>
                <w:lang w:val="es-ES" w:eastAsia="es-ES"/>
              </w:rPr>
              <w:t>directos</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3.249.519</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3.301.911</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3.225.247</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3.346.224</w:t>
            </w:r>
          </w:p>
        </w:tc>
        <w:tc>
          <w:tcPr>
            <w:tcW w:w="80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3.539.260</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3.492.873</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3.577.126</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3.663.974</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3.843.671</w:t>
            </w:r>
          </w:p>
        </w:tc>
        <w:tc>
          <w:tcPr>
            <w:tcW w:w="797" w:type="dxa"/>
            <w:tcBorders>
              <w:top w:val="single" w:sz="4"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4.487.451</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 xml:space="preserve">2 Impuestos </w:t>
            </w:r>
            <w:r w:rsidR="00521C1A" w:rsidRPr="00FA21D4">
              <w:rPr>
                <w:rFonts w:ascii="Arial Narrow" w:hAnsi="Arial Narrow" w:cs="Calibri"/>
                <w:color w:val="000000"/>
                <w:sz w:val="16"/>
                <w:szCs w:val="16"/>
                <w:lang w:val="es-ES" w:eastAsia="es-ES"/>
              </w:rPr>
              <w:t>indirectos</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232.696</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305.968</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76.303</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142.136</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198.578</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130.577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141.971</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80.203</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235.787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169.962</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 Tasas, prec publ y otros ingr.</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3.082.334</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3.387.153</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3.373.876</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3.429.389</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3.453.341</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3.481.445</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3.513.450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3.396.016</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3.413.486</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3.508.461</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4 Transferencias corrientes</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7.633.787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7.151.757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7.725.094</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7.759.409</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7.538.824</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7.216.466</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7.267.687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6.874.959</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6.785.403</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6.806.515</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5 Ingr patrim y aprov comunal</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82.140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60.326</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51.689</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29.627</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36.899</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33.032</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56.450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90.688</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4.163.275</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172.345</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 Enajenc inversiones reales</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1.529.629</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24.897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498.547</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327.888</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62.900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660.069</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 Transferencias de capital</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469.234</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1.132.511</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852.393</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3.961.185</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155.342</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-7.623</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10.775</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10.775</w:t>
            </w:r>
          </w:p>
        </w:tc>
      </w:tr>
      <w:tr w:rsidR="00F01FF5" w:rsidRPr="00FA21D4" w:rsidTr="00F41C45">
        <w:trPr>
          <w:trHeight w:val="255"/>
          <w:jc w:val="center"/>
        </w:trPr>
        <w:tc>
          <w:tcPr>
            <w:tcW w:w="2086" w:type="dxa"/>
            <w:tcBorders>
              <w:top w:val="single" w:sz="2" w:space="0" w:color="auto"/>
              <w:left w:val="nil"/>
              <w:bottom w:val="single" w:sz="2"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8 Activos financieros</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80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r>
      <w:tr w:rsidR="00F01FF5" w:rsidRPr="00FA21D4" w:rsidTr="00F41C45">
        <w:trPr>
          <w:trHeight w:val="255"/>
          <w:jc w:val="center"/>
        </w:trPr>
        <w:tc>
          <w:tcPr>
            <w:tcW w:w="2086" w:type="dxa"/>
            <w:tcBorders>
              <w:top w:val="single" w:sz="2" w:space="0" w:color="auto"/>
              <w:left w:val="nil"/>
              <w:bottom w:val="single" w:sz="4" w:space="0" w:color="auto"/>
              <w:right w:val="nil"/>
            </w:tcBorders>
            <w:shd w:val="clear" w:color="000000" w:fill="FFFFFF"/>
            <w:vAlign w:val="center"/>
            <w:hideMark/>
          </w:tcPr>
          <w:p w:rsidR="009D73B7" w:rsidRPr="00FA21D4" w:rsidRDefault="009D73B7" w:rsidP="008079DA">
            <w:pPr>
              <w:spacing w:after="0"/>
              <w:ind w:firstLine="0"/>
              <w:jc w:val="lef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9 Pasivos financieros</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1.533.000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80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c>
          <w:tcPr>
            <w:tcW w:w="797" w:type="dxa"/>
            <w:tcBorders>
              <w:top w:val="single" w:sz="2" w:space="0" w:color="auto"/>
              <w:left w:val="nil"/>
              <w:bottom w:val="single" w:sz="4" w:space="0" w:color="auto"/>
              <w:right w:val="nil"/>
            </w:tcBorders>
            <w:shd w:val="clear" w:color="000000" w:fill="FFFFFF"/>
            <w:noWrap/>
            <w:vAlign w:val="center"/>
            <w:hideMark/>
          </w:tcPr>
          <w:p w:rsidR="009D73B7" w:rsidRPr="00FA21D4" w:rsidRDefault="009D73B7" w:rsidP="008079DA">
            <w:pPr>
              <w:spacing w:after="0"/>
              <w:ind w:firstLine="0"/>
              <w:jc w:val="right"/>
              <w:rPr>
                <w:rFonts w:ascii="Arial Narrow" w:hAnsi="Arial Narrow" w:cs="Calibri"/>
                <w:color w:val="000000"/>
                <w:sz w:val="16"/>
                <w:szCs w:val="16"/>
                <w:lang w:val="es-ES" w:eastAsia="es-ES"/>
              </w:rPr>
            </w:pPr>
            <w:r w:rsidRPr="00FA21D4">
              <w:rPr>
                <w:rFonts w:ascii="Arial Narrow" w:hAnsi="Arial Narrow" w:cs="Calibri"/>
                <w:color w:val="000000"/>
                <w:sz w:val="16"/>
                <w:szCs w:val="16"/>
                <w:lang w:val="es-ES" w:eastAsia="es-ES"/>
              </w:rPr>
              <w:t>0</w:t>
            </w:r>
          </w:p>
        </w:tc>
      </w:tr>
      <w:tr w:rsidR="00756B35" w:rsidRPr="00FA21D4" w:rsidTr="00F41C45">
        <w:trPr>
          <w:trHeight w:val="270"/>
          <w:jc w:val="center"/>
        </w:trPr>
        <w:tc>
          <w:tcPr>
            <w:tcW w:w="2086" w:type="dxa"/>
            <w:tcBorders>
              <w:top w:val="single" w:sz="4" w:space="0" w:color="auto"/>
              <w:left w:val="nil"/>
              <w:bottom w:val="single" w:sz="4" w:space="0" w:color="auto"/>
              <w:right w:val="nil"/>
            </w:tcBorders>
            <w:shd w:val="clear" w:color="auto" w:fill="FABF8F" w:themeFill="accent6" w:themeFillTint="99"/>
            <w:vAlign w:val="center"/>
          </w:tcPr>
          <w:p w:rsidR="009D73B7" w:rsidRPr="00FA21D4" w:rsidRDefault="0069755F" w:rsidP="008079DA">
            <w:pPr>
              <w:spacing w:after="0"/>
              <w:ind w:firstLine="0"/>
              <w:jc w:val="left"/>
              <w:rPr>
                <w:rFonts w:ascii="Arial" w:hAnsi="Arial" w:cs="Arial"/>
                <w:color w:val="000000"/>
                <w:sz w:val="16"/>
                <w:szCs w:val="16"/>
                <w:lang w:val="es-ES" w:eastAsia="es-ES"/>
              </w:rPr>
            </w:pPr>
            <w:r>
              <w:rPr>
                <w:rFonts w:ascii="Arial" w:hAnsi="Arial" w:cs="Arial"/>
                <w:color w:val="000000"/>
                <w:sz w:val="16"/>
                <w:szCs w:val="16"/>
                <w:lang w:val="es-ES" w:eastAsia="es-ES"/>
              </w:rPr>
              <w:t xml:space="preserve">  </w:t>
            </w:r>
            <w:r w:rsidR="00FA21D4" w:rsidRPr="00FA21D4">
              <w:rPr>
                <w:rFonts w:ascii="Arial" w:hAnsi="Arial" w:cs="Arial"/>
                <w:color w:val="000000"/>
                <w:sz w:val="16"/>
                <w:szCs w:val="16"/>
                <w:lang w:val="es-ES" w:eastAsia="es-ES"/>
              </w:rPr>
              <w:t>Total</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16.279.339</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15.364.524</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17.336.149</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18.995.858</w:t>
            </w:r>
          </w:p>
        </w:tc>
        <w:tc>
          <w:tcPr>
            <w:tcW w:w="80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14.766.902</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14.354.392</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14.774.926</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14.098.217</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18.452.397</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9D73B7" w:rsidRPr="00FA21D4" w:rsidRDefault="009D73B7" w:rsidP="008079DA">
            <w:pPr>
              <w:spacing w:after="0"/>
              <w:ind w:firstLine="0"/>
              <w:jc w:val="right"/>
              <w:rPr>
                <w:rFonts w:ascii="Arial Narrow" w:hAnsi="Arial Narrow" w:cs="Arial"/>
                <w:bCs/>
                <w:color w:val="000000"/>
                <w:sz w:val="16"/>
                <w:szCs w:val="16"/>
                <w:lang w:val="es-ES" w:eastAsia="es-ES"/>
              </w:rPr>
            </w:pPr>
            <w:r w:rsidRPr="00FA21D4">
              <w:rPr>
                <w:rFonts w:ascii="Arial Narrow" w:hAnsi="Arial Narrow" w:cs="Arial"/>
                <w:bCs/>
                <w:color w:val="000000"/>
                <w:sz w:val="16"/>
                <w:szCs w:val="16"/>
                <w:lang w:val="es-ES" w:eastAsia="es-ES"/>
              </w:rPr>
              <w:t>15.815.577</w:t>
            </w:r>
          </w:p>
        </w:tc>
      </w:tr>
    </w:tbl>
    <w:p w:rsidR="00FE4226" w:rsidRDefault="00FE4226" w:rsidP="00FE4226">
      <w:pPr>
        <w:pStyle w:val="texto"/>
        <w:spacing w:after="0"/>
        <w:ind w:firstLine="0"/>
        <w:jc w:val="center"/>
        <w:rPr>
          <w:rFonts w:ascii="Arial" w:hAnsi="Arial" w:cs="Arial"/>
          <w:sz w:val="20"/>
          <w:szCs w:val="20"/>
          <w:lang w:val="es-ES"/>
        </w:rPr>
      </w:pPr>
    </w:p>
    <w:p w:rsidR="00FE4226" w:rsidRDefault="00FE4226" w:rsidP="00FE4226">
      <w:pPr>
        <w:pStyle w:val="texto"/>
        <w:spacing w:after="100"/>
        <w:ind w:firstLine="0"/>
        <w:jc w:val="center"/>
        <w:rPr>
          <w:rFonts w:ascii="Arial" w:hAnsi="Arial" w:cs="Arial"/>
          <w:sz w:val="4"/>
          <w:szCs w:val="4"/>
          <w:lang w:val="es-ES"/>
        </w:rPr>
      </w:pPr>
    </w:p>
    <w:p w:rsidR="00FE4226" w:rsidRDefault="00FE4226" w:rsidP="00FE4226">
      <w:pPr>
        <w:pStyle w:val="texto"/>
        <w:spacing w:after="100"/>
        <w:ind w:firstLine="0"/>
        <w:jc w:val="center"/>
        <w:rPr>
          <w:rFonts w:ascii="Arial" w:hAnsi="Arial" w:cs="Arial"/>
          <w:sz w:val="4"/>
          <w:szCs w:val="4"/>
          <w:lang w:val="es-ES"/>
        </w:rPr>
      </w:pPr>
    </w:p>
    <w:p w:rsidR="00FA21D4" w:rsidRPr="00FE4226" w:rsidRDefault="00FA21D4" w:rsidP="000438D9">
      <w:pPr>
        <w:pStyle w:val="texto"/>
        <w:spacing w:before="60" w:after="320"/>
        <w:ind w:firstLine="0"/>
        <w:jc w:val="center"/>
        <w:rPr>
          <w:rFonts w:ascii="Arial" w:hAnsi="Arial" w:cs="Arial"/>
          <w:sz w:val="20"/>
          <w:szCs w:val="20"/>
          <w:lang w:val="es-ES"/>
        </w:rPr>
      </w:pPr>
      <w:r w:rsidRPr="00FE4226">
        <w:rPr>
          <w:rFonts w:ascii="Arial" w:hAnsi="Arial" w:cs="Arial"/>
          <w:sz w:val="20"/>
          <w:szCs w:val="20"/>
          <w:lang w:val="es-ES"/>
        </w:rPr>
        <w:t>Gastos (obligaciones reconocidas netas)</w:t>
      </w:r>
    </w:p>
    <w:tbl>
      <w:tblPr>
        <w:tblW w:w="10044" w:type="dxa"/>
        <w:jc w:val="center"/>
        <w:tblCellMar>
          <w:left w:w="70" w:type="dxa"/>
          <w:right w:w="70" w:type="dxa"/>
        </w:tblCellMar>
        <w:tblLook w:val="04A0" w:firstRow="1" w:lastRow="0" w:firstColumn="1" w:lastColumn="0" w:noHBand="0" w:noVBand="1"/>
      </w:tblPr>
      <w:tblGrid>
        <w:gridCol w:w="2036"/>
        <w:gridCol w:w="797"/>
        <w:gridCol w:w="797"/>
        <w:gridCol w:w="797"/>
        <w:gridCol w:w="797"/>
        <w:gridCol w:w="797"/>
        <w:gridCol w:w="797"/>
        <w:gridCol w:w="797"/>
        <w:gridCol w:w="797"/>
        <w:gridCol w:w="797"/>
        <w:gridCol w:w="835"/>
      </w:tblGrid>
      <w:tr w:rsidR="00766F6D" w:rsidRPr="00877F18" w:rsidTr="00F41C45">
        <w:trPr>
          <w:trHeight w:val="312"/>
          <w:jc w:val="center"/>
        </w:trPr>
        <w:tc>
          <w:tcPr>
            <w:tcW w:w="2036"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left"/>
              <w:rPr>
                <w:rFonts w:ascii="Arial" w:hAnsi="Arial" w:cs="Arial"/>
                <w:sz w:val="16"/>
                <w:szCs w:val="16"/>
                <w:lang w:val="es-ES" w:eastAsia="es-ES"/>
              </w:rPr>
            </w:pPr>
            <w:bookmarkStart w:id="49" w:name="_MON_1505301486"/>
            <w:bookmarkStart w:id="50" w:name="_MON_1505301498"/>
            <w:bookmarkStart w:id="51" w:name="_MON_1505301549"/>
            <w:bookmarkStart w:id="52" w:name="_MON_1505301590"/>
            <w:bookmarkStart w:id="53" w:name="_MON_1505302224"/>
            <w:bookmarkStart w:id="54" w:name="_MON_1505302364"/>
            <w:bookmarkStart w:id="55" w:name="_MON_1505302865"/>
            <w:bookmarkStart w:id="56" w:name="_MON_1505302982"/>
            <w:bookmarkEnd w:id="49"/>
            <w:bookmarkEnd w:id="50"/>
            <w:bookmarkEnd w:id="51"/>
            <w:bookmarkEnd w:id="52"/>
            <w:bookmarkEnd w:id="53"/>
            <w:bookmarkEnd w:id="54"/>
            <w:bookmarkEnd w:id="55"/>
            <w:bookmarkEnd w:id="56"/>
            <w:r w:rsidRPr="00877F18">
              <w:rPr>
                <w:rFonts w:ascii="Arial" w:hAnsi="Arial" w:cs="Arial"/>
                <w:sz w:val="16"/>
                <w:szCs w:val="16"/>
                <w:lang w:val="es-ES" w:eastAsia="es-ES"/>
              </w:rPr>
              <w:t>Denominación</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2006</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2007</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2008</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2009</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2010</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2011</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2012</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2013</w:t>
            </w:r>
          </w:p>
        </w:tc>
        <w:tc>
          <w:tcPr>
            <w:tcW w:w="797"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2014</w:t>
            </w:r>
          </w:p>
        </w:tc>
        <w:tc>
          <w:tcPr>
            <w:tcW w:w="835" w:type="dxa"/>
            <w:tcBorders>
              <w:top w:val="single" w:sz="4" w:space="0" w:color="auto"/>
              <w:left w:val="nil"/>
              <w:bottom w:val="single" w:sz="4" w:space="0" w:color="auto"/>
              <w:right w:val="nil"/>
            </w:tcBorders>
            <w:shd w:val="clear" w:color="auto" w:fill="FABF8F" w:themeFill="accent6" w:themeFillTint="99"/>
            <w:noWrap/>
            <w:vAlign w:val="center"/>
            <w:hideMark/>
          </w:tcPr>
          <w:p w:rsidR="0069755F" w:rsidRPr="00877F18" w:rsidRDefault="0069755F" w:rsidP="0069755F">
            <w:pPr>
              <w:spacing w:after="0"/>
              <w:ind w:firstLine="0"/>
              <w:jc w:val="right"/>
              <w:rPr>
                <w:rFonts w:ascii="Arial" w:hAnsi="Arial" w:cs="Arial"/>
                <w:sz w:val="16"/>
                <w:szCs w:val="16"/>
                <w:lang w:val="es-ES" w:eastAsia="es-ES"/>
              </w:rPr>
            </w:pPr>
            <w:r w:rsidRPr="00877F18">
              <w:rPr>
                <w:rFonts w:ascii="Arial" w:hAnsi="Arial" w:cs="Arial"/>
                <w:sz w:val="16"/>
                <w:szCs w:val="16"/>
                <w:lang w:val="es-ES" w:eastAsia="es-ES"/>
              </w:rPr>
              <w:t>2015</w:t>
            </w:r>
          </w:p>
        </w:tc>
      </w:tr>
      <w:tr w:rsidR="0069755F" w:rsidRPr="00877F18" w:rsidTr="00F41C45">
        <w:trPr>
          <w:trHeight w:val="255"/>
          <w:jc w:val="center"/>
        </w:trPr>
        <w:tc>
          <w:tcPr>
            <w:tcW w:w="2036" w:type="dxa"/>
            <w:tcBorders>
              <w:top w:val="single" w:sz="4"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1 </w:t>
            </w:r>
            <w:r w:rsidRPr="00877F18">
              <w:rPr>
                <w:rFonts w:ascii="Arial Narrow" w:hAnsi="Arial Narrow" w:cs="Calibri"/>
                <w:color w:val="000000"/>
                <w:sz w:val="16"/>
                <w:szCs w:val="16"/>
                <w:lang w:val="es-ES" w:eastAsia="es-ES"/>
              </w:rPr>
              <w:t>Gastos de personal</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6.909.283</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7.283.305</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7.756.301</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8.224.268</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7.784.803</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7.451.115</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6.950.946</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7.105.216</w:t>
            </w:r>
          </w:p>
        </w:tc>
        <w:tc>
          <w:tcPr>
            <w:tcW w:w="797"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7.128.293</w:t>
            </w:r>
          </w:p>
        </w:tc>
        <w:tc>
          <w:tcPr>
            <w:tcW w:w="835" w:type="dxa"/>
            <w:tcBorders>
              <w:top w:val="single" w:sz="4"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7.194.925</w:t>
            </w:r>
          </w:p>
        </w:tc>
      </w:tr>
      <w:tr w:rsidR="0069755F" w:rsidRPr="00877F18" w:rsidTr="00F41C45">
        <w:trPr>
          <w:trHeight w:val="255"/>
          <w:jc w:val="center"/>
        </w:trPr>
        <w:tc>
          <w:tcPr>
            <w:tcW w:w="2036" w:type="dxa"/>
            <w:tcBorders>
              <w:top w:val="single" w:sz="2"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2 </w:t>
            </w:r>
            <w:r w:rsidRPr="00877F18">
              <w:rPr>
                <w:rFonts w:ascii="Arial Narrow" w:hAnsi="Arial Narrow" w:cs="Calibri"/>
                <w:color w:val="000000"/>
                <w:sz w:val="16"/>
                <w:szCs w:val="16"/>
                <w:lang w:val="es-ES" w:eastAsia="es-ES"/>
              </w:rPr>
              <w:t>Gastos en bienes corr y serv</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4.735.213</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5.092.368</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5.372.384</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5.174.092</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5.197.843</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5.293.515</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5.307.327</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5.172.049</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5.045.132</w:t>
            </w:r>
          </w:p>
        </w:tc>
        <w:tc>
          <w:tcPr>
            <w:tcW w:w="835"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4.957.594</w:t>
            </w:r>
          </w:p>
        </w:tc>
      </w:tr>
      <w:tr w:rsidR="0069755F" w:rsidRPr="00877F18" w:rsidTr="00F41C45">
        <w:trPr>
          <w:trHeight w:val="255"/>
          <w:jc w:val="center"/>
        </w:trPr>
        <w:tc>
          <w:tcPr>
            <w:tcW w:w="2036" w:type="dxa"/>
            <w:tcBorders>
              <w:top w:val="single" w:sz="2"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3 </w:t>
            </w:r>
            <w:r w:rsidRPr="00877F18">
              <w:rPr>
                <w:rFonts w:ascii="Arial Narrow" w:hAnsi="Arial Narrow" w:cs="Calibri"/>
                <w:color w:val="000000"/>
                <w:sz w:val="16"/>
                <w:szCs w:val="16"/>
                <w:lang w:val="es-ES" w:eastAsia="es-ES"/>
              </w:rPr>
              <w:t>Gastos financieros</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62.118</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72.209</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129.135</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92.757</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32.883</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31.190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27.914</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33.370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9.511</w:t>
            </w:r>
          </w:p>
        </w:tc>
        <w:tc>
          <w:tcPr>
            <w:tcW w:w="835"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2.083</w:t>
            </w:r>
          </w:p>
        </w:tc>
      </w:tr>
      <w:tr w:rsidR="0069755F" w:rsidRPr="00877F18" w:rsidTr="00F41C45">
        <w:trPr>
          <w:trHeight w:val="255"/>
          <w:jc w:val="center"/>
        </w:trPr>
        <w:tc>
          <w:tcPr>
            <w:tcW w:w="2036" w:type="dxa"/>
            <w:tcBorders>
              <w:top w:val="single" w:sz="2"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4 </w:t>
            </w:r>
            <w:r w:rsidRPr="00877F18">
              <w:rPr>
                <w:rFonts w:ascii="Arial Narrow" w:hAnsi="Arial Narrow" w:cs="Calibri"/>
                <w:color w:val="000000"/>
                <w:sz w:val="16"/>
                <w:szCs w:val="16"/>
                <w:lang w:val="es-ES" w:eastAsia="es-ES"/>
              </w:rPr>
              <w:t>Transferencias corrientes</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988.986</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1.163.303</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1.178.424</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937.105</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829.681</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774.619</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847.694</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882.786</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945.557</w:t>
            </w:r>
          </w:p>
        </w:tc>
        <w:tc>
          <w:tcPr>
            <w:tcW w:w="835"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917.292</w:t>
            </w:r>
          </w:p>
        </w:tc>
      </w:tr>
      <w:tr w:rsidR="0069755F" w:rsidRPr="00877F18" w:rsidTr="00F41C45">
        <w:trPr>
          <w:trHeight w:val="255"/>
          <w:jc w:val="center"/>
        </w:trPr>
        <w:tc>
          <w:tcPr>
            <w:tcW w:w="2036" w:type="dxa"/>
            <w:tcBorders>
              <w:top w:val="single" w:sz="2"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5 </w:t>
            </w:r>
            <w:r w:rsidRPr="00877F18">
              <w:rPr>
                <w:rFonts w:ascii="Arial Narrow" w:hAnsi="Arial Narrow" w:cs="Calibri"/>
                <w:color w:val="000000"/>
                <w:sz w:val="16"/>
                <w:szCs w:val="16"/>
                <w:lang w:val="es-ES" w:eastAsia="es-ES"/>
              </w:rPr>
              <w:t>Inversiones reales</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1.556.566</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2.153.746</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2.472.686</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4.501.482</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2.880.496</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227.700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287.818</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438.990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1.700.666</w:t>
            </w:r>
          </w:p>
        </w:tc>
        <w:tc>
          <w:tcPr>
            <w:tcW w:w="835"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789.996</w:t>
            </w:r>
          </w:p>
        </w:tc>
      </w:tr>
      <w:tr w:rsidR="0069755F" w:rsidRPr="00877F18" w:rsidTr="00F41C45">
        <w:trPr>
          <w:trHeight w:val="255"/>
          <w:jc w:val="center"/>
        </w:trPr>
        <w:tc>
          <w:tcPr>
            <w:tcW w:w="2036" w:type="dxa"/>
            <w:tcBorders>
              <w:top w:val="single" w:sz="2"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6 </w:t>
            </w:r>
            <w:r w:rsidRPr="00877F18">
              <w:rPr>
                <w:rFonts w:ascii="Arial Narrow" w:hAnsi="Arial Narrow" w:cs="Calibri"/>
                <w:color w:val="000000"/>
                <w:sz w:val="16"/>
                <w:szCs w:val="16"/>
                <w:lang w:val="es-ES" w:eastAsia="es-ES"/>
              </w:rPr>
              <w:t>Transferencias de capital</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308.000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179.613</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125.420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18.063</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11.842</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12.000</w:t>
            </w:r>
          </w:p>
        </w:tc>
        <w:tc>
          <w:tcPr>
            <w:tcW w:w="835"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55.204</w:t>
            </w:r>
          </w:p>
        </w:tc>
      </w:tr>
      <w:tr w:rsidR="0069755F" w:rsidRPr="00877F18" w:rsidTr="00F41C45">
        <w:trPr>
          <w:trHeight w:val="255"/>
          <w:jc w:val="center"/>
        </w:trPr>
        <w:tc>
          <w:tcPr>
            <w:tcW w:w="2036" w:type="dxa"/>
            <w:tcBorders>
              <w:top w:val="single" w:sz="2" w:space="0" w:color="auto"/>
              <w:left w:val="nil"/>
              <w:bottom w:val="single" w:sz="2"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7 </w:t>
            </w:r>
            <w:r w:rsidRPr="00877F18">
              <w:rPr>
                <w:rFonts w:ascii="Arial Narrow" w:hAnsi="Arial Narrow" w:cs="Calibri"/>
                <w:color w:val="000000"/>
                <w:sz w:val="16"/>
                <w:szCs w:val="16"/>
                <w:lang w:val="es-ES" w:eastAsia="es-ES"/>
              </w:rPr>
              <w:t>Activos financieros</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797"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c>
          <w:tcPr>
            <w:tcW w:w="835" w:type="dxa"/>
            <w:tcBorders>
              <w:top w:val="single" w:sz="2" w:space="0" w:color="auto"/>
              <w:left w:val="nil"/>
              <w:bottom w:val="single" w:sz="2"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0</w:t>
            </w:r>
          </w:p>
        </w:tc>
      </w:tr>
      <w:tr w:rsidR="0069755F" w:rsidRPr="00877F18" w:rsidTr="00F41C45">
        <w:trPr>
          <w:trHeight w:val="255"/>
          <w:jc w:val="center"/>
        </w:trPr>
        <w:tc>
          <w:tcPr>
            <w:tcW w:w="2036" w:type="dxa"/>
            <w:tcBorders>
              <w:top w:val="single" w:sz="2" w:space="0" w:color="auto"/>
              <w:left w:val="nil"/>
              <w:bottom w:val="single" w:sz="4" w:space="0" w:color="auto"/>
              <w:right w:val="nil"/>
            </w:tcBorders>
            <w:shd w:val="clear" w:color="000000" w:fill="FFFFFF"/>
            <w:vAlign w:val="center"/>
            <w:hideMark/>
          </w:tcPr>
          <w:p w:rsidR="0069755F" w:rsidRPr="00877F18" w:rsidRDefault="0069755F" w:rsidP="0069755F">
            <w:pPr>
              <w:spacing w:after="0"/>
              <w:ind w:firstLine="0"/>
              <w:jc w:val="lef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 xml:space="preserve">8 </w:t>
            </w:r>
            <w:r w:rsidRPr="00877F18">
              <w:rPr>
                <w:rFonts w:ascii="Arial Narrow" w:hAnsi="Arial Narrow" w:cs="Calibri"/>
                <w:color w:val="000000"/>
                <w:sz w:val="16"/>
                <w:szCs w:val="16"/>
                <w:lang w:val="es-ES" w:eastAsia="es-ES"/>
              </w:rPr>
              <w:t>Pasivos financieros</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180.550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180.550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180.550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c>
          <w:tcPr>
            <w:tcW w:w="797"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c>
          <w:tcPr>
            <w:tcW w:w="835" w:type="dxa"/>
            <w:tcBorders>
              <w:top w:val="single" w:sz="2" w:space="0" w:color="auto"/>
              <w:left w:val="nil"/>
              <w:bottom w:val="single" w:sz="4" w:space="0" w:color="auto"/>
              <w:right w:val="nil"/>
            </w:tcBorders>
            <w:shd w:val="clear" w:color="000000" w:fill="FFFFFF"/>
            <w:noWrap/>
            <w:vAlign w:val="center"/>
            <w:hideMark/>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282.750</w:t>
            </w:r>
          </w:p>
        </w:tc>
      </w:tr>
      <w:tr w:rsidR="00250056" w:rsidRPr="00877F18" w:rsidTr="00F41C45">
        <w:trPr>
          <w:trHeight w:val="288"/>
          <w:jc w:val="center"/>
        </w:trPr>
        <w:tc>
          <w:tcPr>
            <w:tcW w:w="2036" w:type="dxa"/>
            <w:tcBorders>
              <w:top w:val="single" w:sz="4" w:space="0" w:color="auto"/>
              <w:left w:val="nil"/>
              <w:bottom w:val="single" w:sz="4" w:space="0" w:color="auto"/>
              <w:right w:val="nil"/>
            </w:tcBorders>
            <w:shd w:val="clear" w:color="auto" w:fill="FABF8F" w:themeFill="accent6" w:themeFillTint="99"/>
            <w:vAlign w:val="center"/>
          </w:tcPr>
          <w:p w:rsidR="0069755F" w:rsidRDefault="0069755F" w:rsidP="0069755F">
            <w:pPr>
              <w:spacing w:after="0"/>
              <w:ind w:firstLine="0"/>
              <w:jc w:val="left"/>
              <w:rPr>
                <w:rFonts w:ascii="Arial Narrow" w:hAnsi="Arial Narrow" w:cs="Calibri"/>
                <w:color w:val="000000"/>
                <w:sz w:val="16"/>
                <w:szCs w:val="16"/>
                <w:lang w:val="es-ES" w:eastAsia="es-ES"/>
              </w:rPr>
            </w:pPr>
            <w:r>
              <w:rPr>
                <w:rFonts w:ascii="Arial" w:hAnsi="Arial" w:cs="Arial"/>
                <w:color w:val="000000"/>
                <w:sz w:val="16"/>
                <w:szCs w:val="16"/>
                <w:lang w:val="es-ES" w:eastAsia="es-ES"/>
              </w:rPr>
              <w:t xml:space="preserve">  </w:t>
            </w:r>
            <w:r w:rsidRPr="00877F18">
              <w:rPr>
                <w:rFonts w:ascii="Arial" w:hAnsi="Arial" w:cs="Arial"/>
                <w:color w:val="000000"/>
                <w:sz w:val="16"/>
                <w:szCs w:val="16"/>
                <w:lang w:val="es-ES" w:eastAsia="es-ES"/>
              </w:rPr>
              <w:t>Total</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14.740.715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16.125.095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17.214.900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19.230.518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17.008.456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14.060.889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13.704.449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sidRPr="00877F18">
              <w:rPr>
                <w:rFonts w:ascii="Arial Narrow" w:hAnsi="Arial Narrow" w:cs="Calibri"/>
                <w:color w:val="000000"/>
                <w:sz w:val="16"/>
                <w:szCs w:val="16"/>
                <w:lang w:val="es-ES" w:eastAsia="es-ES"/>
              </w:rPr>
              <w:t xml:space="preserve">13.927.003  </w:t>
            </w:r>
          </w:p>
        </w:tc>
        <w:tc>
          <w:tcPr>
            <w:tcW w:w="797"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15.123.908</w:t>
            </w:r>
          </w:p>
        </w:tc>
        <w:tc>
          <w:tcPr>
            <w:tcW w:w="835" w:type="dxa"/>
            <w:tcBorders>
              <w:top w:val="single" w:sz="4" w:space="0" w:color="auto"/>
              <w:left w:val="nil"/>
              <w:bottom w:val="single" w:sz="4" w:space="0" w:color="auto"/>
              <w:right w:val="nil"/>
            </w:tcBorders>
            <w:shd w:val="clear" w:color="auto" w:fill="FABF8F" w:themeFill="accent6" w:themeFillTint="99"/>
            <w:noWrap/>
            <w:vAlign w:val="center"/>
          </w:tcPr>
          <w:p w:rsidR="0069755F" w:rsidRPr="00877F18" w:rsidRDefault="0069755F" w:rsidP="0069755F">
            <w:pPr>
              <w:spacing w:after="0"/>
              <w:ind w:firstLine="0"/>
              <w:jc w:val="right"/>
              <w:rPr>
                <w:rFonts w:ascii="Arial Narrow" w:hAnsi="Arial Narrow" w:cs="Calibri"/>
                <w:color w:val="000000"/>
                <w:sz w:val="16"/>
                <w:szCs w:val="16"/>
                <w:lang w:val="es-ES" w:eastAsia="es-ES"/>
              </w:rPr>
            </w:pPr>
            <w:r>
              <w:rPr>
                <w:rFonts w:ascii="Arial Narrow" w:hAnsi="Arial Narrow" w:cs="Calibri"/>
                <w:color w:val="000000"/>
                <w:sz w:val="16"/>
                <w:szCs w:val="16"/>
                <w:lang w:val="es-ES" w:eastAsia="es-ES"/>
              </w:rPr>
              <w:t>14.199.843</w:t>
            </w:r>
          </w:p>
        </w:tc>
      </w:tr>
    </w:tbl>
    <w:p w:rsidR="007A0FD3" w:rsidRDefault="007A0FD3" w:rsidP="00241A66">
      <w:pPr>
        <w:pStyle w:val="texto"/>
        <w:tabs>
          <w:tab w:val="clear" w:pos="2835"/>
          <w:tab w:val="clear" w:pos="3969"/>
          <w:tab w:val="clear" w:pos="5103"/>
          <w:tab w:val="clear" w:pos="6237"/>
          <w:tab w:val="clear" w:pos="7371"/>
        </w:tabs>
        <w:spacing w:before="300" w:after="100"/>
        <w:rPr>
          <w:szCs w:val="26"/>
          <w:lang w:val="es-ES"/>
        </w:rPr>
      </w:pPr>
      <w:r>
        <w:rPr>
          <w:szCs w:val="26"/>
          <w:lang w:val="es-ES"/>
        </w:rPr>
        <w:t>Como se desprende de los datos del cuadro, se produce un incremento del gasto y del ingreso hasta el año 2009 con un descenso posterior hasta 2011 y manteniéndose a partir de esa fecha. En 2014, se incrementan notablemente los ingresos como consecuencia de una operación especial relacionada con la instalación de un centro comercial. En 2015, el volumen de los gastos e ingresos es inferior a los del año 2006.</w:t>
      </w:r>
    </w:p>
    <w:p w:rsidR="007A0FD3" w:rsidRPr="00AA41D3" w:rsidRDefault="007A0FD3" w:rsidP="00241A66">
      <w:pPr>
        <w:pStyle w:val="texto"/>
        <w:tabs>
          <w:tab w:val="clear" w:pos="2835"/>
          <w:tab w:val="clear" w:pos="3969"/>
          <w:tab w:val="clear" w:pos="5103"/>
          <w:tab w:val="clear" w:pos="6237"/>
          <w:tab w:val="clear" w:pos="7371"/>
        </w:tabs>
        <w:spacing w:after="100"/>
        <w:rPr>
          <w:szCs w:val="26"/>
          <w:lang w:val="es-ES"/>
        </w:rPr>
      </w:pPr>
      <w:r>
        <w:rPr>
          <w:szCs w:val="26"/>
          <w:lang w:val="es-ES"/>
        </w:rPr>
        <w:t xml:space="preserve">La deuda viva ha descendido </w:t>
      </w:r>
      <w:r w:rsidR="009D57FE">
        <w:rPr>
          <w:szCs w:val="26"/>
          <w:lang w:val="es-ES"/>
        </w:rPr>
        <w:t xml:space="preserve">de </w:t>
      </w:r>
      <w:r>
        <w:rPr>
          <w:szCs w:val="26"/>
          <w:lang w:val="es-ES"/>
        </w:rPr>
        <w:t>3,3 millones en 2008 a 1,4 en el año 2015.</w:t>
      </w:r>
    </w:p>
    <w:p w:rsidR="007A0FD3" w:rsidRDefault="007A0FD3" w:rsidP="00241A66">
      <w:pPr>
        <w:pStyle w:val="texto"/>
        <w:tabs>
          <w:tab w:val="clear" w:pos="2835"/>
          <w:tab w:val="clear" w:pos="3969"/>
          <w:tab w:val="clear" w:pos="5103"/>
          <w:tab w:val="clear" w:pos="6237"/>
          <w:tab w:val="clear" w:pos="7371"/>
        </w:tabs>
        <w:spacing w:after="220"/>
        <w:rPr>
          <w:szCs w:val="26"/>
        </w:rPr>
      </w:pPr>
      <w:r w:rsidRPr="008D0536">
        <w:rPr>
          <w:szCs w:val="26"/>
        </w:rPr>
        <w:t xml:space="preserve">La evolución de la actividad realizada por el ayuntamiento se deduce de la comparación de los siguientes indicadores (véase memoria) entre </w:t>
      </w:r>
      <w:r w:rsidRPr="006377DD">
        <w:rPr>
          <w:szCs w:val="26"/>
        </w:rPr>
        <w:t>2011 y 2015.</w:t>
      </w:r>
    </w:p>
    <w:tbl>
      <w:tblPr>
        <w:tblW w:w="8791" w:type="dxa"/>
        <w:jc w:val="center"/>
        <w:tblCellMar>
          <w:left w:w="70" w:type="dxa"/>
          <w:right w:w="70" w:type="dxa"/>
        </w:tblCellMar>
        <w:tblLook w:val="04A0" w:firstRow="1" w:lastRow="0" w:firstColumn="1" w:lastColumn="0" w:noHBand="0" w:noVBand="1"/>
      </w:tblPr>
      <w:tblGrid>
        <w:gridCol w:w="3109"/>
        <w:gridCol w:w="1928"/>
        <w:gridCol w:w="1470"/>
        <w:gridCol w:w="2284"/>
      </w:tblGrid>
      <w:tr w:rsidR="00BE235F" w:rsidRPr="00E34879" w:rsidTr="00941C48">
        <w:trPr>
          <w:trHeight w:val="340"/>
          <w:jc w:val="center"/>
        </w:trPr>
        <w:tc>
          <w:tcPr>
            <w:tcW w:w="3109" w:type="dxa"/>
            <w:tcBorders>
              <w:top w:val="single" w:sz="4" w:space="0" w:color="auto"/>
              <w:bottom w:val="single" w:sz="4" w:space="0" w:color="auto"/>
            </w:tcBorders>
            <w:shd w:val="clear" w:color="auto" w:fill="FABF8F" w:themeFill="accent6" w:themeFillTint="99"/>
            <w:vAlign w:val="center"/>
            <w:hideMark/>
          </w:tcPr>
          <w:p w:rsidR="00BE235F" w:rsidRPr="00BE235F" w:rsidRDefault="00BE235F" w:rsidP="00BB3955">
            <w:pPr>
              <w:spacing w:after="0"/>
              <w:ind w:firstLine="0"/>
              <w:jc w:val="left"/>
              <w:rPr>
                <w:rFonts w:ascii="Arial" w:hAnsi="Arial" w:cs="Arial"/>
                <w:bCs/>
                <w:color w:val="000000"/>
                <w:sz w:val="18"/>
                <w:szCs w:val="18"/>
                <w:lang w:val="es-ES" w:eastAsia="es-ES"/>
              </w:rPr>
            </w:pPr>
            <w:r w:rsidRPr="00BE235F">
              <w:rPr>
                <w:rFonts w:ascii="Arial" w:hAnsi="Arial" w:cs="Arial"/>
                <w:bCs/>
                <w:color w:val="000000"/>
                <w:sz w:val="18"/>
                <w:szCs w:val="18"/>
                <w:lang w:val="es-ES" w:eastAsia="es-ES"/>
              </w:rPr>
              <w:t> Indicadores</w:t>
            </w:r>
          </w:p>
        </w:tc>
        <w:tc>
          <w:tcPr>
            <w:tcW w:w="1928" w:type="dxa"/>
            <w:tcBorders>
              <w:top w:val="single" w:sz="4" w:space="0" w:color="auto"/>
              <w:bottom w:val="single" w:sz="4" w:space="0" w:color="auto"/>
            </w:tcBorders>
            <w:shd w:val="clear" w:color="auto" w:fill="FABF8F" w:themeFill="accent6" w:themeFillTint="99"/>
            <w:vAlign w:val="center"/>
            <w:hideMark/>
          </w:tcPr>
          <w:p w:rsidR="00BE235F" w:rsidRPr="00BE235F" w:rsidRDefault="00BE235F" w:rsidP="00BB3955">
            <w:pPr>
              <w:spacing w:after="0"/>
              <w:ind w:firstLine="0"/>
              <w:jc w:val="right"/>
              <w:rPr>
                <w:rFonts w:ascii="Arial" w:hAnsi="Arial" w:cs="Arial"/>
                <w:bCs/>
                <w:color w:val="000000"/>
                <w:sz w:val="18"/>
                <w:szCs w:val="18"/>
                <w:lang w:val="es-ES" w:eastAsia="es-ES"/>
              </w:rPr>
            </w:pPr>
            <w:r w:rsidRPr="00BE235F">
              <w:rPr>
                <w:rFonts w:ascii="Arial" w:hAnsi="Arial" w:cs="Arial"/>
                <w:bCs/>
                <w:color w:val="000000"/>
                <w:sz w:val="18"/>
                <w:szCs w:val="18"/>
                <w:lang w:val="es-ES" w:eastAsia="es-ES"/>
              </w:rPr>
              <w:t>2015</w:t>
            </w:r>
          </w:p>
        </w:tc>
        <w:tc>
          <w:tcPr>
            <w:tcW w:w="1470" w:type="dxa"/>
            <w:tcBorders>
              <w:top w:val="single" w:sz="4" w:space="0" w:color="auto"/>
              <w:bottom w:val="single" w:sz="4" w:space="0" w:color="auto"/>
            </w:tcBorders>
            <w:shd w:val="clear" w:color="auto" w:fill="FABF8F" w:themeFill="accent6" w:themeFillTint="99"/>
            <w:vAlign w:val="center"/>
            <w:hideMark/>
          </w:tcPr>
          <w:p w:rsidR="00BE235F" w:rsidRPr="00BE235F" w:rsidRDefault="00BE235F" w:rsidP="00BB3955">
            <w:pPr>
              <w:spacing w:after="0"/>
              <w:ind w:firstLine="0"/>
              <w:jc w:val="right"/>
              <w:rPr>
                <w:rFonts w:ascii="Arial" w:hAnsi="Arial" w:cs="Arial"/>
                <w:bCs/>
                <w:color w:val="000000"/>
                <w:sz w:val="18"/>
                <w:szCs w:val="18"/>
                <w:lang w:val="es-ES" w:eastAsia="es-ES"/>
              </w:rPr>
            </w:pPr>
            <w:r w:rsidRPr="00BE235F">
              <w:rPr>
                <w:rFonts w:ascii="Arial" w:hAnsi="Arial" w:cs="Arial"/>
                <w:bCs/>
                <w:color w:val="000000"/>
                <w:sz w:val="18"/>
                <w:szCs w:val="18"/>
                <w:lang w:val="es-ES" w:eastAsia="es-ES"/>
              </w:rPr>
              <w:t>2011</w:t>
            </w:r>
          </w:p>
        </w:tc>
        <w:tc>
          <w:tcPr>
            <w:tcW w:w="2284" w:type="dxa"/>
            <w:tcBorders>
              <w:top w:val="single" w:sz="4" w:space="0" w:color="auto"/>
              <w:bottom w:val="single" w:sz="4" w:space="0" w:color="auto"/>
            </w:tcBorders>
            <w:shd w:val="clear" w:color="auto" w:fill="FABF8F" w:themeFill="accent6" w:themeFillTint="99"/>
            <w:vAlign w:val="center"/>
            <w:hideMark/>
          </w:tcPr>
          <w:p w:rsidR="00BE235F" w:rsidRPr="00BE235F" w:rsidRDefault="00BE235F" w:rsidP="009D57FE">
            <w:pPr>
              <w:spacing w:after="0"/>
              <w:ind w:firstLine="0"/>
              <w:jc w:val="right"/>
              <w:rPr>
                <w:rFonts w:ascii="Arial" w:hAnsi="Arial" w:cs="Arial"/>
                <w:bCs/>
                <w:color w:val="000000"/>
                <w:sz w:val="18"/>
                <w:szCs w:val="18"/>
                <w:lang w:val="es-ES" w:eastAsia="es-ES"/>
              </w:rPr>
            </w:pPr>
            <w:r w:rsidRPr="00BE235F">
              <w:rPr>
                <w:rFonts w:ascii="Arial" w:hAnsi="Arial" w:cs="Arial"/>
                <w:bCs/>
                <w:color w:val="000000"/>
                <w:sz w:val="18"/>
                <w:szCs w:val="18"/>
                <w:lang w:val="es-ES" w:eastAsia="es-ES"/>
              </w:rPr>
              <w:t>% Variac</w:t>
            </w:r>
            <w:r w:rsidR="00BB3955">
              <w:rPr>
                <w:rFonts w:ascii="Arial" w:hAnsi="Arial" w:cs="Arial"/>
                <w:bCs/>
                <w:color w:val="000000"/>
                <w:sz w:val="18"/>
                <w:szCs w:val="18"/>
                <w:lang w:val="es-ES" w:eastAsia="es-ES"/>
              </w:rPr>
              <w:t>ión</w:t>
            </w:r>
            <w:r w:rsidRPr="00BE235F">
              <w:rPr>
                <w:rFonts w:ascii="Arial" w:hAnsi="Arial" w:cs="Arial"/>
                <w:bCs/>
                <w:color w:val="000000"/>
                <w:sz w:val="18"/>
                <w:szCs w:val="18"/>
                <w:lang w:val="es-ES" w:eastAsia="es-ES"/>
              </w:rPr>
              <w:t xml:space="preserve"> </w:t>
            </w:r>
          </w:p>
        </w:tc>
      </w:tr>
      <w:tr w:rsidR="00BE235F" w:rsidRPr="00E34879" w:rsidTr="00941C48">
        <w:trPr>
          <w:trHeight w:val="255"/>
          <w:jc w:val="center"/>
        </w:trPr>
        <w:tc>
          <w:tcPr>
            <w:tcW w:w="3109" w:type="dxa"/>
            <w:tcBorders>
              <w:top w:val="single" w:sz="4" w:space="0" w:color="auto"/>
              <w:bottom w:val="single" w:sz="2" w:space="0" w:color="auto"/>
            </w:tcBorders>
            <w:shd w:val="clear" w:color="000000" w:fill="FFFFFF"/>
            <w:noWrap/>
            <w:vAlign w:val="center"/>
            <w:hideMark/>
          </w:tcPr>
          <w:p w:rsidR="00BE235F" w:rsidRPr="00BE235F" w:rsidRDefault="00BE235F" w:rsidP="00BB3955">
            <w:pPr>
              <w:spacing w:after="0"/>
              <w:ind w:firstLine="0"/>
              <w:jc w:val="left"/>
              <w:rPr>
                <w:rFonts w:ascii="Arial Narrow" w:hAnsi="Arial Narrow"/>
                <w:color w:val="000000"/>
                <w:lang w:val="es-ES" w:eastAsia="es-ES"/>
              </w:rPr>
            </w:pPr>
            <w:r w:rsidRPr="00BE235F">
              <w:rPr>
                <w:rFonts w:ascii="Arial Narrow" w:hAnsi="Arial Narrow"/>
                <w:color w:val="000000"/>
                <w:lang w:val="es-ES" w:eastAsia="es-ES"/>
              </w:rPr>
              <w:t>Capacidad endeudamiento</w:t>
            </w:r>
          </w:p>
        </w:tc>
        <w:tc>
          <w:tcPr>
            <w:tcW w:w="1928" w:type="dxa"/>
            <w:tcBorders>
              <w:top w:val="single" w:sz="4" w:space="0" w:color="auto"/>
              <w:bottom w:val="single" w:sz="2" w:space="0" w:color="auto"/>
            </w:tcBorders>
            <w:shd w:val="clear" w:color="000000" w:fill="FFFFFF"/>
            <w:noWrap/>
            <w:vAlign w:val="center"/>
            <w:hideMark/>
          </w:tcPr>
          <w:p w:rsidR="00BE235F" w:rsidRPr="00BE235F" w:rsidRDefault="00BE235F" w:rsidP="00BB3955">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1</w:t>
            </w:r>
            <w:r w:rsidR="003D3961">
              <w:rPr>
                <w:rFonts w:ascii="Arial Narrow" w:hAnsi="Arial Narrow"/>
                <w:color w:val="000000"/>
                <w:lang w:val="es-ES" w:eastAsia="es-ES"/>
              </w:rPr>
              <w:t>2 %</w:t>
            </w:r>
          </w:p>
        </w:tc>
        <w:tc>
          <w:tcPr>
            <w:tcW w:w="1470" w:type="dxa"/>
            <w:tcBorders>
              <w:top w:val="single" w:sz="4" w:space="0" w:color="auto"/>
              <w:bottom w:val="single" w:sz="2" w:space="0" w:color="auto"/>
            </w:tcBorders>
            <w:shd w:val="clear" w:color="000000" w:fill="FFFFFF"/>
            <w:noWrap/>
            <w:vAlign w:val="center"/>
            <w:hideMark/>
          </w:tcPr>
          <w:p w:rsidR="00BE235F" w:rsidRPr="00BE235F" w:rsidRDefault="003D3961" w:rsidP="00BB3955">
            <w:pPr>
              <w:spacing w:after="0"/>
              <w:ind w:firstLine="0"/>
              <w:jc w:val="right"/>
              <w:rPr>
                <w:rFonts w:ascii="Arial Narrow" w:hAnsi="Arial Narrow"/>
                <w:color w:val="000000"/>
                <w:lang w:val="es-ES" w:eastAsia="es-ES"/>
              </w:rPr>
            </w:pPr>
            <w:r>
              <w:rPr>
                <w:rFonts w:ascii="Arial Narrow" w:hAnsi="Arial Narrow"/>
                <w:color w:val="000000"/>
                <w:lang w:val="es-ES" w:eastAsia="es-ES"/>
              </w:rPr>
              <w:t xml:space="preserve">4 </w:t>
            </w:r>
            <w:r w:rsidR="00BE235F" w:rsidRPr="00BE235F">
              <w:rPr>
                <w:rFonts w:ascii="Arial Narrow" w:hAnsi="Arial Narrow"/>
                <w:color w:val="000000"/>
                <w:lang w:val="es-ES" w:eastAsia="es-ES"/>
              </w:rPr>
              <w:t>%</w:t>
            </w:r>
          </w:p>
        </w:tc>
        <w:tc>
          <w:tcPr>
            <w:tcW w:w="2284" w:type="dxa"/>
            <w:tcBorders>
              <w:top w:val="single" w:sz="4" w:space="0" w:color="auto"/>
              <w:bottom w:val="single" w:sz="2" w:space="0" w:color="auto"/>
            </w:tcBorders>
            <w:shd w:val="clear" w:color="000000" w:fill="FFFFFF"/>
            <w:noWrap/>
            <w:vAlign w:val="center"/>
            <w:hideMark/>
          </w:tcPr>
          <w:p w:rsidR="00BE235F" w:rsidRPr="00BE235F" w:rsidRDefault="00BE235F" w:rsidP="00D47D41">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22</w:t>
            </w:r>
            <w:r w:rsidR="00D47D41">
              <w:rPr>
                <w:rFonts w:ascii="Arial Narrow" w:hAnsi="Arial Narrow"/>
                <w:color w:val="000000"/>
                <w:lang w:val="es-ES" w:eastAsia="es-ES"/>
              </w:rPr>
              <w:t>6</w:t>
            </w:r>
          </w:p>
        </w:tc>
      </w:tr>
      <w:tr w:rsidR="00BE235F" w:rsidRPr="00E34879" w:rsidTr="00941C48">
        <w:trPr>
          <w:trHeight w:val="255"/>
          <w:jc w:val="center"/>
        </w:trPr>
        <w:tc>
          <w:tcPr>
            <w:tcW w:w="3109" w:type="dxa"/>
            <w:tcBorders>
              <w:top w:val="single" w:sz="2" w:space="0" w:color="auto"/>
              <w:bottom w:val="single" w:sz="2" w:space="0" w:color="auto"/>
            </w:tcBorders>
            <w:shd w:val="clear" w:color="000000" w:fill="FFFFFF"/>
            <w:noWrap/>
            <w:vAlign w:val="center"/>
            <w:hideMark/>
          </w:tcPr>
          <w:p w:rsidR="00BE235F" w:rsidRPr="00BE235F" w:rsidRDefault="00BE235F" w:rsidP="00BB3955">
            <w:pPr>
              <w:spacing w:after="0"/>
              <w:ind w:firstLine="0"/>
              <w:jc w:val="left"/>
              <w:rPr>
                <w:rFonts w:ascii="Arial Narrow" w:hAnsi="Arial Narrow"/>
                <w:color w:val="000000"/>
                <w:lang w:val="es-ES" w:eastAsia="es-ES"/>
              </w:rPr>
            </w:pPr>
            <w:r w:rsidRPr="00BE235F">
              <w:rPr>
                <w:rFonts w:ascii="Arial Narrow" w:hAnsi="Arial Narrow"/>
                <w:color w:val="000000"/>
                <w:lang w:val="es-ES" w:eastAsia="es-ES"/>
              </w:rPr>
              <w:t>Índice inversión</w:t>
            </w:r>
          </w:p>
        </w:tc>
        <w:tc>
          <w:tcPr>
            <w:tcW w:w="1928" w:type="dxa"/>
            <w:tcBorders>
              <w:top w:val="single" w:sz="2" w:space="0" w:color="auto"/>
              <w:bottom w:val="single" w:sz="2" w:space="0" w:color="auto"/>
            </w:tcBorders>
            <w:shd w:val="clear" w:color="000000" w:fill="FFFFFF"/>
            <w:noWrap/>
            <w:vAlign w:val="center"/>
            <w:hideMark/>
          </w:tcPr>
          <w:p w:rsidR="00BE235F" w:rsidRPr="00BE235F" w:rsidRDefault="003D3961" w:rsidP="00BB3955">
            <w:pPr>
              <w:spacing w:after="0"/>
              <w:ind w:firstLine="0"/>
              <w:jc w:val="right"/>
              <w:rPr>
                <w:rFonts w:ascii="Arial Narrow" w:hAnsi="Arial Narrow"/>
                <w:color w:val="000000"/>
                <w:lang w:val="es-ES" w:eastAsia="es-ES"/>
              </w:rPr>
            </w:pPr>
            <w:r>
              <w:rPr>
                <w:rFonts w:ascii="Arial Narrow" w:hAnsi="Arial Narrow"/>
                <w:color w:val="000000"/>
                <w:lang w:val="es-ES" w:eastAsia="es-ES"/>
              </w:rPr>
              <w:t xml:space="preserve">6 </w:t>
            </w:r>
            <w:r w:rsidR="00BE235F" w:rsidRPr="00BE235F">
              <w:rPr>
                <w:rFonts w:ascii="Arial Narrow" w:hAnsi="Arial Narrow"/>
                <w:color w:val="000000"/>
                <w:lang w:val="es-ES" w:eastAsia="es-ES"/>
              </w:rPr>
              <w:t>%</w:t>
            </w:r>
          </w:p>
        </w:tc>
        <w:tc>
          <w:tcPr>
            <w:tcW w:w="1470" w:type="dxa"/>
            <w:tcBorders>
              <w:top w:val="single" w:sz="2" w:space="0" w:color="auto"/>
              <w:bottom w:val="single" w:sz="2" w:space="0" w:color="auto"/>
            </w:tcBorders>
            <w:shd w:val="clear" w:color="000000" w:fill="FFFFFF"/>
            <w:noWrap/>
            <w:vAlign w:val="center"/>
            <w:hideMark/>
          </w:tcPr>
          <w:p w:rsidR="00BE235F" w:rsidRPr="00BE235F" w:rsidRDefault="003D3961" w:rsidP="00BB3955">
            <w:pPr>
              <w:spacing w:after="0"/>
              <w:ind w:firstLine="0"/>
              <w:jc w:val="right"/>
              <w:rPr>
                <w:rFonts w:ascii="Arial Narrow" w:hAnsi="Arial Narrow"/>
                <w:color w:val="000000"/>
                <w:lang w:val="es-ES" w:eastAsia="es-ES"/>
              </w:rPr>
            </w:pPr>
            <w:r>
              <w:rPr>
                <w:rFonts w:ascii="Arial Narrow" w:hAnsi="Arial Narrow"/>
                <w:color w:val="000000"/>
                <w:lang w:val="es-ES" w:eastAsia="es-ES"/>
              </w:rPr>
              <w:t xml:space="preserve">2 </w:t>
            </w:r>
            <w:r w:rsidR="00BE235F" w:rsidRPr="00BE235F">
              <w:rPr>
                <w:rFonts w:ascii="Arial Narrow" w:hAnsi="Arial Narrow"/>
                <w:color w:val="000000"/>
                <w:lang w:val="es-ES" w:eastAsia="es-ES"/>
              </w:rPr>
              <w:t>%</w:t>
            </w:r>
          </w:p>
        </w:tc>
        <w:tc>
          <w:tcPr>
            <w:tcW w:w="2284" w:type="dxa"/>
            <w:tcBorders>
              <w:top w:val="single" w:sz="2" w:space="0" w:color="auto"/>
              <w:bottom w:val="single" w:sz="2" w:space="0" w:color="auto"/>
            </w:tcBorders>
            <w:shd w:val="clear" w:color="000000" w:fill="FFFFFF"/>
            <w:noWrap/>
            <w:vAlign w:val="center"/>
            <w:hideMark/>
          </w:tcPr>
          <w:p w:rsidR="00BE235F" w:rsidRPr="00BE235F" w:rsidRDefault="00BE235F" w:rsidP="00D47D41">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26</w:t>
            </w:r>
            <w:r w:rsidR="00D47D41">
              <w:rPr>
                <w:rFonts w:ascii="Arial Narrow" w:hAnsi="Arial Narrow"/>
                <w:color w:val="000000"/>
                <w:lang w:val="es-ES" w:eastAsia="es-ES"/>
              </w:rPr>
              <w:t>8</w:t>
            </w:r>
          </w:p>
        </w:tc>
      </w:tr>
      <w:tr w:rsidR="00BE235F" w:rsidRPr="00E34879" w:rsidTr="00941C48">
        <w:trPr>
          <w:trHeight w:val="255"/>
          <w:jc w:val="center"/>
        </w:trPr>
        <w:tc>
          <w:tcPr>
            <w:tcW w:w="3109" w:type="dxa"/>
            <w:tcBorders>
              <w:top w:val="single" w:sz="2" w:space="0" w:color="auto"/>
              <w:bottom w:val="single" w:sz="2" w:space="0" w:color="auto"/>
            </w:tcBorders>
            <w:shd w:val="clear" w:color="000000" w:fill="FFFFFF"/>
            <w:noWrap/>
            <w:vAlign w:val="center"/>
            <w:hideMark/>
          </w:tcPr>
          <w:p w:rsidR="00BE235F" w:rsidRPr="00BE235F" w:rsidRDefault="00BE235F" w:rsidP="00BB3955">
            <w:pPr>
              <w:spacing w:after="0"/>
              <w:ind w:firstLine="0"/>
              <w:jc w:val="left"/>
              <w:rPr>
                <w:rFonts w:ascii="Arial Narrow" w:hAnsi="Arial Narrow"/>
                <w:color w:val="000000"/>
                <w:lang w:val="es-ES" w:eastAsia="es-ES"/>
              </w:rPr>
            </w:pPr>
            <w:r w:rsidRPr="00BE235F">
              <w:rPr>
                <w:rFonts w:ascii="Arial Narrow" w:hAnsi="Arial Narrow"/>
                <w:color w:val="000000"/>
                <w:lang w:val="es-ES" w:eastAsia="es-ES"/>
              </w:rPr>
              <w:t>Gasto corriente/habitante</w:t>
            </w:r>
          </w:p>
        </w:tc>
        <w:tc>
          <w:tcPr>
            <w:tcW w:w="1928" w:type="dxa"/>
            <w:tcBorders>
              <w:top w:val="single" w:sz="2" w:space="0" w:color="auto"/>
              <w:bottom w:val="single" w:sz="2" w:space="0" w:color="auto"/>
            </w:tcBorders>
            <w:shd w:val="clear" w:color="000000" w:fill="FFFFFF"/>
            <w:noWrap/>
            <w:vAlign w:val="center"/>
            <w:hideMark/>
          </w:tcPr>
          <w:p w:rsidR="00BE235F" w:rsidRPr="00BE235F" w:rsidRDefault="00BE235F" w:rsidP="00BB3955">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 xml:space="preserve">638  </w:t>
            </w:r>
          </w:p>
        </w:tc>
        <w:tc>
          <w:tcPr>
            <w:tcW w:w="1470" w:type="dxa"/>
            <w:tcBorders>
              <w:top w:val="single" w:sz="2" w:space="0" w:color="auto"/>
              <w:bottom w:val="single" w:sz="2" w:space="0" w:color="auto"/>
            </w:tcBorders>
            <w:shd w:val="clear" w:color="000000" w:fill="FFFFFF"/>
            <w:noWrap/>
            <w:vAlign w:val="center"/>
            <w:hideMark/>
          </w:tcPr>
          <w:p w:rsidR="00BE235F" w:rsidRPr="00BE235F" w:rsidRDefault="00BE235F" w:rsidP="00BB3955">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 xml:space="preserve">629  </w:t>
            </w:r>
          </w:p>
        </w:tc>
        <w:tc>
          <w:tcPr>
            <w:tcW w:w="2284" w:type="dxa"/>
            <w:tcBorders>
              <w:top w:val="single" w:sz="2" w:space="0" w:color="auto"/>
              <w:bottom w:val="single" w:sz="2" w:space="0" w:color="auto"/>
            </w:tcBorders>
            <w:shd w:val="clear" w:color="000000" w:fill="FFFFFF"/>
            <w:noWrap/>
            <w:vAlign w:val="center"/>
            <w:hideMark/>
          </w:tcPr>
          <w:p w:rsidR="00BE235F" w:rsidRPr="00BE235F" w:rsidRDefault="00D47D41" w:rsidP="00BB3955">
            <w:pPr>
              <w:spacing w:after="0"/>
              <w:ind w:firstLine="0"/>
              <w:jc w:val="right"/>
              <w:rPr>
                <w:rFonts w:ascii="Arial Narrow" w:hAnsi="Arial Narrow"/>
                <w:color w:val="000000"/>
                <w:lang w:val="es-ES" w:eastAsia="es-ES"/>
              </w:rPr>
            </w:pPr>
            <w:r>
              <w:rPr>
                <w:rFonts w:ascii="Arial Narrow" w:hAnsi="Arial Narrow"/>
                <w:color w:val="000000"/>
                <w:lang w:val="es-ES" w:eastAsia="es-ES"/>
              </w:rPr>
              <w:t>2</w:t>
            </w:r>
          </w:p>
        </w:tc>
      </w:tr>
      <w:tr w:rsidR="00BE235F" w:rsidRPr="00E34879" w:rsidTr="00941C48">
        <w:trPr>
          <w:trHeight w:val="255"/>
          <w:jc w:val="center"/>
        </w:trPr>
        <w:tc>
          <w:tcPr>
            <w:tcW w:w="3109" w:type="dxa"/>
            <w:tcBorders>
              <w:top w:val="single" w:sz="2" w:space="0" w:color="auto"/>
              <w:bottom w:val="single" w:sz="4" w:space="0" w:color="auto"/>
            </w:tcBorders>
            <w:shd w:val="clear" w:color="000000" w:fill="FFFFFF"/>
            <w:noWrap/>
            <w:vAlign w:val="center"/>
            <w:hideMark/>
          </w:tcPr>
          <w:p w:rsidR="00BE235F" w:rsidRPr="00BE235F" w:rsidRDefault="00BE235F" w:rsidP="00BB3955">
            <w:pPr>
              <w:spacing w:after="0"/>
              <w:ind w:firstLine="0"/>
              <w:jc w:val="left"/>
              <w:rPr>
                <w:rFonts w:ascii="Arial Narrow" w:hAnsi="Arial Narrow"/>
                <w:color w:val="000000"/>
                <w:lang w:val="es-ES" w:eastAsia="es-ES"/>
              </w:rPr>
            </w:pPr>
            <w:r w:rsidRPr="00BE235F">
              <w:rPr>
                <w:rFonts w:ascii="Arial Narrow" w:hAnsi="Arial Narrow"/>
                <w:color w:val="000000"/>
                <w:lang w:val="es-ES" w:eastAsia="es-ES"/>
              </w:rPr>
              <w:t>Ingresos tributarios/habitante</w:t>
            </w:r>
          </w:p>
        </w:tc>
        <w:tc>
          <w:tcPr>
            <w:tcW w:w="1928" w:type="dxa"/>
            <w:tcBorders>
              <w:top w:val="single" w:sz="2" w:space="0" w:color="auto"/>
              <w:bottom w:val="single" w:sz="4" w:space="0" w:color="auto"/>
            </w:tcBorders>
            <w:shd w:val="clear" w:color="000000" w:fill="FFFFFF"/>
            <w:noWrap/>
            <w:vAlign w:val="center"/>
            <w:hideMark/>
          </w:tcPr>
          <w:p w:rsidR="00BE235F" w:rsidRPr="00BE235F" w:rsidRDefault="00BE235F" w:rsidP="00BB3955">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 xml:space="preserve">399  </w:t>
            </w:r>
          </w:p>
        </w:tc>
        <w:tc>
          <w:tcPr>
            <w:tcW w:w="1470" w:type="dxa"/>
            <w:tcBorders>
              <w:top w:val="single" w:sz="2" w:space="0" w:color="auto"/>
              <w:bottom w:val="single" w:sz="4" w:space="0" w:color="auto"/>
            </w:tcBorders>
            <w:shd w:val="clear" w:color="000000" w:fill="FFFFFF"/>
            <w:noWrap/>
            <w:vAlign w:val="center"/>
            <w:hideMark/>
          </w:tcPr>
          <w:p w:rsidR="00BE235F" w:rsidRPr="00BE235F" w:rsidRDefault="00BE235F" w:rsidP="00BB3955">
            <w:pPr>
              <w:spacing w:after="0"/>
              <w:ind w:firstLine="0"/>
              <w:jc w:val="right"/>
              <w:rPr>
                <w:rFonts w:ascii="Arial Narrow" w:hAnsi="Arial Narrow"/>
                <w:color w:val="000000"/>
                <w:lang w:val="es-ES" w:eastAsia="es-ES"/>
              </w:rPr>
            </w:pPr>
            <w:r w:rsidRPr="00BE235F">
              <w:rPr>
                <w:rFonts w:ascii="Arial Narrow" w:hAnsi="Arial Narrow"/>
                <w:color w:val="000000"/>
                <w:lang w:val="es-ES" w:eastAsia="es-ES"/>
              </w:rPr>
              <w:t xml:space="preserve">330  </w:t>
            </w:r>
          </w:p>
        </w:tc>
        <w:tc>
          <w:tcPr>
            <w:tcW w:w="2284" w:type="dxa"/>
            <w:tcBorders>
              <w:top w:val="single" w:sz="2" w:space="0" w:color="auto"/>
              <w:bottom w:val="single" w:sz="4" w:space="0" w:color="auto"/>
            </w:tcBorders>
            <w:shd w:val="clear" w:color="000000" w:fill="FFFFFF"/>
            <w:noWrap/>
            <w:vAlign w:val="center"/>
            <w:hideMark/>
          </w:tcPr>
          <w:p w:rsidR="00BE235F" w:rsidRPr="00BE235F" w:rsidRDefault="00D47D41" w:rsidP="00BB3955">
            <w:pPr>
              <w:spacing w:after="0"/>
              <w:ind w:firstLine="0"/>
              <w:jc w:val="right"/>
              <w:rPr>
                <w:rFonts w:ascii="Arial Narrow" w:hAnsi="Arial Narrow"/>
                <w:color w:val="000000"/>
                <w:lang w:val="es-ES" w:eastAsia="es-ES"/>
              </w:rPr>
            </w:pPr>
            <w:r>
              <w:rPr>
                <w:rFonts w:ascii="Arial Narrow" w:hAnsi="Arial Narrow"/>
                <w:color w:val="000000"/>
                <w:lang w:val="es-ES" w:eastAsia="es-ES"/>
              </w:rPr>
              <w:t>21</w:t>
            </w:r>
          </w:p>
        </w:tc>
      </w:tr>
    </w:tbl>
    <w:p w:rsidR="007A0FD3" w:rsidRDefault="007A0FD3" w:rsidP="00241A66">
      <w:pPr>
        <w:tabs>
          <w:tab w:val="center" w:pos="2835"/>
          <w:tab w:val="center" w:pos="3969"/>
          <w:tab w:val="center" w:pos="5103"/>
          <w:tab w:val="center" w:pos="6237"/>
          <w:tab w:val="center" w:pos="7371"/>
        </w:tabs>
        <w:spacing w:before="220" w:after="300"/>
        <w:ind w:firstLine="284"/>
        <w:rPr>
          <w:spacing w:val="6"/>
          <w:sz w:val="26"/>
          <w:szCs w:val="26"/>
        </w:rPr>
      </w:pPr>
      <w:r w:rsidRPr="008D0536">
        <w:rPr>
          <w:spacing w:val="6"/>
          <w:sz w:val="26"/>
          <w:szCs w:val="26"/>
        </w:rPr>
        <w:t xml:space="preserve">Como puede verse, entre </w:t>
      </w:r>
      <w:r w:rsidRPr="006F4613">
        <w:rPr>
          <w:spacing w:val="6"/>
          <w:sz w:val="26"/>
          <w:szCs w:val="26"/>
        </w:rPr>
        <w:t xml:space="preserve">2011 y 2015 </w:t>
      </w:r>
      <w:r>
        <w:rPr>
          <w:spacing w:val="6"/>
          <w:sz w:val="26"/>
          <w:szCs w:val="26"/>
        </w:rPr>
        <w:t>se ha incrementado la capacidad de endeudamiento; el incremento de los ingresos tributarios es muy superior al de los gastos corrientes y ha mejorado el índice de inversión, lo que nos indica que se ha producido una mejora en su situación financiera.</w:t>
      </w:r>
    </w:p>
    <w:p w:rsidR="007A0FD3" w:rsidRPr="00355907" w:rsidRDefault="007A0FD3" w:rsidP="007A0FD3">
      <w:pPr>
        <w:pStyle w:val="atitulo2"/>
        <w:spacing w:before="240"/>
      </w:pPr>
      <w:bookmarkStart w:id="57" w:name="_Toc463348050"/>
      <w:bookmarkStart w:id="58" w:name="_Toc467569463"/>
      <w:r w:rsidRPr="00355907">
        <w:t>IV.2. Cumplimiento de los objetivos de estabilidad presupuestaria y de sostenibilidad financiera</w:t>
      </w:r>
      <w:bookmarkEnd w:id="57"/>
      <w:bookmarkEnd w:id="58"/>
      <w:r w:rsidRPr="00355907">
        <w:t xml:space="preserve"> </w:t>
      </w:r>
    </w:p>
    <w:p w:rsidR="007A0FD3" w:rsidRPr="00241A66" w:rsidRDefault="007A0FD3" w:rsidP="00241A66">
      <w:pPr>
        <w:pStyle w:val="texto"/>
        <w:tabs>
          <w:tab w:val="clear" w:pos="2835"/>
          <w:tab w:val="clear" w:pos="3969"/>
          <w:tab w:val="clear" w:pos="5103"/>
          <w:tab w:val="clear" w:pos="6237"/>
          <w:tab w:val="clear" w:pos="7371"/>
        </w:tabs>
        <w:spacing w:after="100"/>
        <w:rPr>
          <w:szCs w:val="26"/>
          <w:lang w:val="es-ES"/>
        </w:rPr>
      </w:pPr>
      <w:r w:rsidRPr="00241A66">
        <w:rPr>
          <w:szCs w:val="26"/>
          <w:lang w:val="es-ES"/>
        </w:rPr>
        <w:t>Se ha analizado el cumplimiento de la Ley Orgánica de Estabilidad Presupuestaria y Sostenibilidad Financiera en sus tres principales apartados:</w:t>
      </w:r>
    </w:p>
    <w:p w:rsidR="007A0FD3" w:rsidRDefault="007A0FD3" w:rsidP="00241A66">
      <w:pPr>
        <w:pStyle w:val="texto"/>
        <w:tabs>
          <w:tab w:val="clear" w:pos="2835"/>
          <w:tab w:val="clear" w:pos="3969"/>
          <w:tab w:val="clear" w:pos="5103"/>
          <w:tab w:val="clear" w:pos="6237"/>
          <w:tab w:val="clear" w:pos="7371"/>
        </w:tabs>
        <w:spacing w:after="220"/>
        <w:rPr>
          <w:szCs w:val="26"/>
        </w:rPr>
      </w:pPr>
      <w:r>
        <w:rPr>
          <w:szCs w:val="26"/>
        </w:rPr>
        <w:t>Regla de la estabilidad presupuestaria: el resultado es positivo, como se indica a continuación:</w:t>
      </w:r>
    </w:p>
    <w:tbl>
      <w:tblPr>
        <w:tblW w:w="8789" w:type="dxa"/>
        <w:tblInd w:w="70" w:type="dxa"/>
        <w:tblBorders>
          <w:top w:val="single" w:sz="8"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6345"/>
        <w:gridCol w:w="2444"/>
      </w:tblGrid>
      <w:tr w:rsidR="007A0FD3" w:rsidRPr="008D0536" w:rsidTr="00B4073D">
        <w:trPr>
          <w:trHeight w:val="312"/>
        </w:trPr>
        <w:tc>
          <w:tcPr>
            <w:tcW w:w="6345" w:type="dxa"/>
            <w:tcBorders>
              <w:top w:val="single" w:sz="4" w:space="0" w:color="auto"/>
              <w:bottom w:val="single" w:sz="4" w:space="0" w:color="auto"/>
            </w:tcBorders>
            <w:shd w:val="clear" w:color="auto" w:fill="FABF8F" w:themeFill="accent6" w:themeFillTint="99"/>
            <w:vAlign w:val="center"/>
            <w:hideMark/>
          </w:tcPr>
          <w:p w:rsidR="007A0FD3" w:rsidRPr="008D0536" w:rsidRDefault="007A0FD3" w:rsidP="0045072B">
            <w:pPr>
              <w:spacing w:after="0"/>
              <w:ind w:firstLine="0"/>
              <w:jc w:val="left"/>
              <w:rPr>
                <w:rFonts w:ascii="Arial" w:hAnsi="Arial" w:cs="Arial"/>
                <w:sz w:val="18"/>
                <w:szCs w:val="18"/>
                <w:lang w:val="es-ES" w:eastAsia="es-ES"/>
              </w:rPr>
            </w:pPr>
            <w:r>
              <w:rPr>
                <w:rFonts w:ascii="Arial" w:hAnsi="Arial" w:cs="Arial"/>
                <w:sz w:val="18"/>
                <w:szCs w:val="18"/>
                <w:lang w:val="es-ES" w:eastAsia="es-ES"/>
              </w:rPr>
              <w:t>Concepto</w:t>
            </w:r>
          </w:p>
        </w:tc>
        <w:tc>
          <w:tcPr>
            <w:tcW w:w="2444" w:type="dxa"/>
            <w:tcBorders>
              <w:top w:val="single" w:sz="4" w:space="0" w:color="auto"/>
              <w:bottom w:val="single" w:sz="4" w:space="0" w:color="auto"/>
            </w:tcBorders>
            <w:shd w:val="clear" w:color="auto" w:fill="FABF8F" w:themeFill="accent6" w:themeFillTint="99"/>
            <w:vAlign w:val="center"/>
            <w:hideMark/>
          </w:tcPr>
          <w:p w:rsidR="007A0FD3" w:rsidRPr="008D0536" w:rsidRDefault="007A0FD3" w:rsidP="0045072B">
            <w:pPr>
              <w:spacing w:after="0"/>
              <w:ind w:firstLine="0"/>
              <w:jc w:val="right"/>
              <w:rPr>
                <w:rFonts w:ascii="Arial" w:hAnsi="Arial" w:cs="Arial"/>
                <w:sz w:val="18"/>
                <w:szCs w:val="18"/>
                <w:lang w:val="es-ES" w:eastAsia="es-ES"/>
              </w:rPr>
            </w:pPr>
            <w:r w:rsidRPr="008D0536">
              <w:rPr>
                <w:rFonts w:ascii="Arial" w:hAnsi="Arial" w:cs="Arial"/>
                <w:sz w:val="18"/>
                <w:szCs w:val="18"/>
                <w:lang w:val="es-ES" w:eastAsia="es-ES"/>
              </w:rPr>
              <w:t>201</w:t>
            </w:r>
            <w:r>
              <w:rPr>
                <w:rFonts w:ascii="Arial" w:hAnsi="Arial" w:cs="Arial"/>
                <w:sz w:val="18"/>
                <w:szCs w:val="18"/>
                <w:lang w:val="es-ES" w:eastAsia="es-ES"/>
              </w:rPr>
              <w:t>5</w:t>
            </w:r>
          </w:p>
        </w:tc>
      </w:tr>
      <w:tr w:rsidR="007A0FD3" w:rsidRPr="008D0536" w:rsidTr="0045072B">
        <w:trPr>
          <w:trHeight w:val="255"/>
        </w:trPr>
        <w:tc>
          <w:tcPr>
            <w:tcW w:w="6345" w:type="dxa"/>
            <w:tcBorders>
              <w:top w:val="single" w:sz="4" w:space="0" w:color="auto"/>
              <w:bottom w:val="single" w:sz="2" w:space="0" w:color="auto"/>
            </w:tcBorders>
            <w:shd w:val="clear" w:color="000000" w:fill="FFFFFF"/>
            <w:vAlign w:val="center"/>
            <w:hideMark/>
          </w:tcPr>
          <w:p w:rsidR="007A0FD3" w:rsidRPr="008D0536" w:rsidRDefault="007A0FD3" w:rsidP="0045072B">
            <w:pPr>
              <w:spacing w:after="0"/>
              <w:ind w:firstLine="0"/>
              <w:rPr>
                <w:rFonts w:ascii="Arial Narrow" w:hAnsi="Arial Narrow"/>
                <w:lang w:val="es-ES" w:eastAsia="es-ES"/>
              </w:rPr>
            </w:pPr>
            <w:r>
              <w:rPr>
                <w:rFonts w:ascii="Arial Narrow" w:hAnsi="Arial Narrow"/>
                <w:lang w:val="es-ES" w:eastAsia="es-ES"/>
              </w:rPr>
              <w:t>Saldo presupuestario no financiero</w:t>
            </w:r>
          </w:p>
        </w:tc>
        <w:tc>
          <w:tcPr>
            <w:tcW w:w="2444" w:type="dxa"/>
            <w:tcBorders>
              <w:top w:val="single" w:sz="4" w:space="0" w:color="auto"/>
              <w:bottom w:val="single" w:sz="2"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1.898.483</w:t>
            </w:r>
          </w:p>
        </w:tc>
      </w:tr>
      <w:tr w:rsidR="007A0FD3" w:rsidRPr="008D0536" w:rsidTr="00B4073D">
        <w:trPr>
          <w:trHeight w:val="255"/>
        </w:trPr>
        <w:tc>
          <w:tcPr>
            <w:tcW w:w="6345" w:type="dxa"/>
            <w:tcBorders>
              <w:top w:val="single" w:sz="2" w:space="0" w:color="auto"/>
              <w:bottom w:val="single" w:sz="4" w:space="0" w:color="auto"/>
            </w:tcBorders>
            <w:shd w:val="clear" w:color="000000" w:fill="FFFFFF"/>
            <w:vAlign w:val="center"/>
            <w:hideMark/>
          </w:tcPr>
          <w:p w:rsidR="007A0FD3" w:rsidRPr="008D0536" w:rsidRDefault="007A0FD3" w:rsidP="0045072B">
            <w:pPr>
              <w:spacing w:after="0"/>
              <w:ind w:firstLine="0"/>
              <w:rPr>
                <w:rFonts w:ascii="Arial Narrow" w:hAnsi="Arial Narrow"/>
                <w:lang w:val="es-ES" w:eastAsia="es-ES"/>
              </w:rPr>
            </w:pPr>
            <w:r>
              <w:rPr>
                <w:rFonts w:ascii="Arial Narrow" w:hAnsi="Arial Narrow"/>
                <w:lang w:val="es-ES" w:eastAsia="es-ES"/>
              </w:rPr>
              <w:t>Ajustes por ingresos</w:t>
            </w:r>
          </w:p>
        </w:tc>
        <w:tc>
          <w:tcPr>
            <w:tcW w:w="2444" w:type="dxa"/>
            <w:tcBorders>
              <w:top w:val="single" w:sz="2" w:space="0" w:color="auto"/>
              <w:bottom w:val="single" w:sz="4"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-126.789</w:t>
            </w:r>
          </w:p>
        </w:tc>
      </w:tr>
      <w:tr w:rsidR="007A0FD3" w:rsidRPr="00275E0B" w:rsidTr="00B4073D">
        <w:trPr>
          <w:trHeight w:val="312"/>
        </w:trPr>
        <w:tc>
          <w:tcPr>
            <w:tcW w:w="6345" w:type="dxa"/>
            <w:tcBorders>
              <w:top w:val="single" w:sz="4" w:space="0" w:color="auto"/>
              <w:bottom w:val="single" w:sz="4" w:space="0" w:color="auto"/>
            </w:tcBorders>
            <w:shd w:val="clear" w:color="auto" w:fill="FABF8F" w:themeFill="accent6" w:themeFillTint="99"/>
            <w:vAlign w:val="center"/>
            <w:hideMark/>
          </w:tcPr>
          <w:p w:rsidR="007A0FD3" w:rsidRPr="00275E0B" w:rsidRDefault="007A0FD3" w:rsidP="0045072B">
            <w:pPr>
              <w:spacing w:after="0"/>
              <w:ind w:firstLine="0"/>
              <w:rPr>
                <w:rFonts w:ascii="Arial" w:hAnsi="Arial" w:cs="Arial"/>
                <w:sz w:val="18"/>
                <w:szCs w:val="18"/>
                <w:lang w:val="es-ES" w:eastAsia="es-ES"/>
              </w:rPr>
            </w:pPr>
            <w:r w:rsidRPr="00275E0B">
              <w:rPr>
                <w:rFonts w:ascii="Arial" w:hAnsi="Arial" w:cs="Arial"/>
                <w:sz w:val="18"/>
                <w:szCs w:val="18"/>
                <w:lang w:val="es-ES" w:eastAsia="es-ES"/>
              </w:rPr>
              <w:t>Capacidad de financiación</w:t>
            </w:r>
          </w:p>
        </w:tc>
        <w:tc>
          <w:tcPr>
            <w:tcW w:w="2444" w:type="dxa"/>
            <w:tcBorders>
              <w:top w:val="single" w:sz="4" w:space="0" w:color="auto"/>
              <w:bottom w:val="single" w:sz="4" w:space="0" w:color="auto"/>
            </w:tcBorders>
            <w:shd w:val="clear" w:color="auto" w:fill="FABF8F" w:themeFill="accent6" w:themeFillTint="99"/>
            <w:vAlign w:val="center"/>
          </w:tcPr>
          <w:p w:rsidR="007A0FD3" w:rsidRPr="00275E0B" w:rsidRDefault="007A0FD3" w:rsidP="0045072B">
            <w:pPr>
              <w:spacing w:after="0"/>
              <w:ind w:firstLine="0"/>
              <w:jc w:val="right"/>
              <w:rPr>
                <w:rFonts w:ascii="Arial" w:hAnsi="Arial" w:cs="Arial"/>
                <w:sz w:val="18"/>
                <w:szCs w:val="18"/>
                <w:lang w:val="es-ES" w:eastAsia="es-ES"/>
              </w:rPr>
            </w:pPr>
            <w:r>
              <w:rPr>
                <w:rFonts w:ascii="Arial" w:hAnsi="Arial" w:cs="Arial"/>
                <w:sz w:val="18"/>
                <w:szCs w:val="18"/>
                <w:lang w:val="es-ES" w:eastAsia="es-ES"/>
              </w:rPr>
              <w:t>1.771.694</w:t>
            </w:r>
          </w:p>
        </w:tc>
      </w:tr>
    </w:tbl>
    <w:p w:rsidR="007A0FD3" w:rsidRDefault="007A0FD3" w:rsidP="00241A66">
      <w:pPr>
        <w:pStyle w:val="texto"/>
        <w:tabs>
          <w:tab w:val="clear" w:pos="2835"/>
          <w:tab w:val="clear" w:pos="3969"/>
          <w:tab w:val="clear" w:pos="5103"/>
          <w:tab w:val="clear" w:pos="6237"/>
          <w:tab w:val="clear" w:pos="7371"/>
        </w:tabs>
        <w:spacing w:before="220" w:after="220"/>
        <w:rPr>
          <w:szCs w:val="26"/>
        </w:rPr>
      </w:pPr>
      <w:r w:rsidRPr="00307925">
        <w:rPr>
          <w:szCs w:val="26"/>
        </w:rPr>
        <w:t xml:space="preserve">Regla del gasto: </w:t>
      </w:r>
      <w:r>
        <w:rPr>
          <w:szCs w:val="26"/>
        </w:rPr>
        <w:t>el gasto computable del ejercicio 2015 es inferior al del ejercicio 2014 incrementado por la tasa de variación autorizada en 1.084.859 euros, por lo que se cumple la regla del gasto:</w:t>
      </w:r>
    </w:p>
    <w:tbl>
      <w:tblPr>
        <w:tblW w:w="8766" w:type="dxa"/>
        <w:jc w:val="center"/>
        <w:tblBorders>
          <w:top w:val="single" w:sz="8"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852"/>
        <w:gridCol w:w="1866"/>
        <w:gridCol w:w="2048"/>
      </w:tblGrid>
      <w:tr w:rsidR="007A0FD3" w:rsidRPr="008D0536" w:rsidTr="00B4073D">
        <w:trPr>
          <w:trHeight w:val="340"/>
          <w:jc w:val="center"/>
        </w:trPr>
        <w:tc>
          <w:tcPr>
            <w:tcW w:w="4852" w:type="dxa"/>
            <w:tcBorders>
              <w:top w:val="single" w:sz="4" w:space="0" w:color="auto"/>
              <w:bottom w:val="single" w:sz="4" w:space="0" w:color="auto"/>
            </w:tcBorders>
            <w:shd w:val="clear" w:color="auto" w:fill="FABF8F" w:themeFill="accent6" w:themeFillTint="99"/>
            <w:vAlign w:val="center"/>
            <w:hideMark/>
          </w:tcPr>
          <w:p w:rsidR="007A0FD3" w:rsidRPr="008D0536" w:rsidRDefault="007A0FD3" w:rsidP="0045072B">
            <w:pPr>
              <w:spacing w:after="0"/>
              <w:ind w:firstLine="0"/>
              <w:jc w:val="left"/>
              <w:rPr>
                <w:rFonts w:ascii="Arial" w:hAnsi="Arial" w:cs="Arial"/>
                <w:sz w:val="18"/>
                <w:szCs w:val="18"/>
                <w:lang w:val="es-ES" w:eastAsia="es-ES"/>
              </w:rPr>
            </w:pPr>
            <w:r>
              <w:rPr>
                <w:rFonts w:ascii="Arial" w:hAnsi="Arial" w:cs="Arial"/>
                <w:sz w:val="18"/>
                <w:szCs w:val="18"/>
                <w:lang w:val="es-ES" w:eastAsia="es-ES"/>
              </w:rPr>
              <w:t>Concepto</w:t>
            </w:r>
          </w:p>
        </w:tc>
        <w:tc>
          <w:tcPr>
            <w:tcW w:w="1866" w:type="dxa"/>
            <w:tcBorders>
              <w:top w:val="single" w:sz="4" w:space="0" w:color="auto"/>
              <w:bottom w:val="single" w:sz="4" w:space="0" w:color="auto"/>
            </w:tcBorders>
            <w:shd w:val="clear" w:color="auto" w:fill="FABF8F" w:themeFill="accent6" w:themeFillTint="99"/>
            <w:vAlign w:val="center"/>
            <w:hideMark/>
          </w:tcPr>
          <w:p w:rsidR="007A0FD3" w:rsidRPr="008D0536" w:rsidRDefault="007A0FD3" w:rsidP="0045072B">
            <w:pPr>
              <w:spacing w:after="0"/>
              <w:ind w:firstLine="0"/>
              <w:jc w:val="right"/>
              <w:rPr>
                <w:rFonts w:ascii="Arial" w:hAnsi="Arial" w:cs="Arial"/>
                <w:sz w:val="18"/>
                <w:szCs w:val="18"/>
                <w:lang w:val="es-ES" w:eastAsia="es-ES"/>
              </w:rPr>
            </w:pPr>
            <w:r w:rsidRPr="008D0536">
              <w:rPr>
                <w:rFonts w:ascii="Arial" w:hAnsi="Arial" w:cs="Arial"/>
                <w:sz w:val="18"/>
                <w:szCs w:val="18"/>
                <w:lang w:val="es-ES" w:eastAsia="es-ES"/>
              </w:rPr>
              <w:t>201</w:t>
            </w:r>
            <w:r>
              <w:rPr>
                <w:rFonts w:ascii="Arial" w:hAnsi="Arial" w:cs="Arial"/>
                <w:sz w:val="18"/>
                <w:szCs w:val="18"/>
                <w:lang w:val="es-ES" w:eastAsia="es-ES"/>
              </w:rPr>
              <w:t>4</w:t>
            </w:r>
          </w:p>
        </w:tc>
        <w:tc>
          <w:tcPr>
            <w:tcW w:w="2048" w:type="dxa"/>
            <w:tcBorders>
              <w:top w:val="single" w:sz="4" w:space="0" w:color="auto"/>
              <w:bottom w:val="single" w:sz="4" w:space="0" w:color="auto"/>
            </w:tcBorders>
            <w:shd w:val="clear" w:color="auto" w:fill="FABF8F" w:themeFill="accent6" w:themeFillTint="99"/>
            <w:vAlign w:val="center"/>
            <w:hideMark/>
          </w:tcPr>
          <w:p w:rsidR="007A0FD3" w:rsidRPr="008D0536" w:rsidRDefault="007A0FD3" w:rsidP="0045072B">
            <w:pPr>
              <w:spacing w:after="0"/>
              <w:ind w:firstLine="0"/>
              <w:jc w:val="right"/>
              <w:rPr>
                <w:rFonts w:ascii="Arial" w:hAnsi="Arial" w:cs="Arial"/>
                <w:sz w:val="18"/>
                <w:szCs w:val="18"/>
                <w:lang w:val="es-ES" w:eastAsia="es-ES"/>
              </w:rPr>
            </w:pPr>
            <w:r w:rsidRPr="008D0536">
              <w:rPr>
                <w:rFonts w:ascii="Arial" w:hAnsi="Arial" w:cs="Arial"/>
                <w:sz w:val="18"/>
                <w:szCs w:val="18"/>
                <w:lang w:val="es-ES" w:eastAsia="es-ES"/>
              </w:rPr>
              <w:t>201</w:t>
            </w:r>
            <w:r>
              <w:rPr>
                <w:rFonts w:ascii="Arial" w:hAnsi="Arial" w:cs="Arial"/>
                <w:sz w:val="18"/>
                <w:szCs w:val="18"/>
                <w:lang w:val="es-ES" w:eastAsia="es-ES"/>
              </w:rPr>
              <w:t>5</w:t>
            </w:r>
          </w:p>
        </w:tc>
      </w:tr>
      <w:tr w:rsidR="007A0FD3" w:rsidRPr="008D0536" w:rsidTr="00B4073D">
        <w:trPr>
          <w:trHeight w:val="255"/>
          <w:jc w:val="center"/>
        </w:trPr>
        <w:tc>
          <w:tcPr>
            <w:tcW w:w="4852" w:type="dxa"/>
            <w:tcBorders>
              <w:top w:val="single" w:sz="4" w:space="0" w:color="auto"/>
              <w:bottom w:val="single" w:sz="2" w:space="0" w:color="auto"/>
            </w:tcBorders>
            <w:shd w:val="clear" w:color="000000" w:fill="FFFFFF"/>
            <w:vAlign w:val="center"/>
            <w:hideMark/>
          </w:tcPr>
          <w:p w:rsidR="007A0FD3" w:rsidRPr="008D0536" w:rsidRDefault="007A0FD3" w:rsidP="0045072B">
            <w:pPr>
              <w:spacing w:after="0"/>
              <w:ind w:firstLine="0"/>
              <w:jc w:val="left"/>
              <w:rPr>
                <w:rFonts w:ascii="Arial Narrow" w:hAnsi="Arial Narrow"/>
                <w:lang w:val="es-ES" w:eastAsia="es-ES"/>
              </w:rPr>
            </w:pPr>
            <w:r>
              <w:rPr>
                <w:rFonts w:ascii="Arial Narrow" w:hAnsi="Arial Narrow"/>
                <w:lang w:val="es-ES" w:eastAsia="es-ES"/>
              </w:rPr>
              <w:t>Gasto capítulos 1 a 7</w:t>
            </w:r>
          </w:p>
        </w:tc>
        <w:tc>
          <w:tcPr>
            <w:tcW w:w="1866" w:type="dxa"/>
            <w:tcBorders>
              <w:top w:val="single" w:sz="4" w:space="0" w:color="auto"/>
              <w:bottom w:val="single" w:sz="2"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13.872.908</w:t>
            </w:r>
          </w:p>
        </w:tc>
        <w:tc>
          <w:tcPr>
            <w:tcW w:w="2048" w:type="dxa"/>
            <w:tcBorders>
              <w:top w:val="single" w:sz="4" w:space="0" w:color="auto"/>
              <w:bottom w:val="single" w:sz="2"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13.780.100</w:t>
            </w:r>
          </w:p>
        </w:tc>
      </w:tr>
      <w:tr w:rsidR="007A0FD3" w:rsidRPr="008D0536" w:rsidTr="00B4073D">
        <w:trPr>
          <w:trHeight w:val="255"/>
          <w:jc w:val="center"/>
        </w:trPr>
        <w:tc>
          <w:tcPr>
            <w:tcW w:w="4852" w:type="dxa"/>
            <w:tcBorders>
              <w:top w:val="single" w:sz="2" w:space="0" w:color="auto"/>
              <w:bottom w:val="single" w:sz="2" w:space="0" w:color="auto"/>
            </w:tcBorders>
            <w:shd w:val="clear" w:color="000000" w:fill="FFFFFF"/>
            <w:vAlign w:val="center"/>
            <w:hideMark/>
          </w:tcPr>
          <w:p w:rsidR="007A0FD3" w:rsidRPr="008D0536" w:rsidRDefault="007A0FD3" w:rsidP="0045072B">
            <w:pPr>
              <w:spacing w:after="0"/>
              <w:ind w:firstLine="0"/>
              <w:jc w:val="left"/>
              <w:rPr>
                <w:rFonts w:ascii="Arial Narrow" w:hAnsi="Arial Narrow"/>
                <w:lang w:val="es-ES" w:eastAsia="es-ES"/>
              </w:rPr>
            </w:pPr>
            <w:r>
              <w:rPr>
                <w:rFonts w:ascii="Arial Narrow" w:hAnsi="Arial Narrow"/>
                <w:lang w:val="es-ES" w:eastAsia="es-ES"/>
              </w:rPr>
              <w:t>Ajustes por intereses endeudamiento</w:t>
            </w:r>
          </w:p>
        </w:tc>
        <w:tc>
          <w:tcPr>
            <w:tcW w:w="1866" w:type="dxa"/>
            <w:tcBorders>
              <w:top w:val="single" w:sz="2" w:space="0" w:color="auto"/>
              <w:bottom w:val="single" w:sz="2"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-9.013</w:t>
            </w:r>
          </w:p>
        </w:tc>
        <w:tc>
          <w:tcPr>
            <w:tcW w:w="2048" w:type="dxa"/>
            <w:tcBorders>
              <w:top w:val="single" w:sz="2" w:space="0" w:color="auto"/>
              <w:bottom w:val="single" w:sz="2"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-2.083</w:t>
            </w:r>
          </w:p>
        </w:tc>
      </w:tr>
      <w:tr w:rsidR="007A0FD3" w:rsidRPr="008D0536" w:rsidTr="00B4073D">
        <w:trPr>
          <w:trHeight w:val="255"/>
          <w:jc w:val="center"/>
        </w:trPr>
        <w:tc>
          <w:tcPr>
            <w:tcW w:w="4852" w:type="dxa"/>
            <w:tcBorders>
              <w:top w:val="single" w:sz="2" w:space="0" w:color="auto"/>
              <w:bottom w:val="single" w:sz="2" w:space="0" w:color="auto"/>
            </w:tcBorders>
            <w:shd w:val="clear" w:color="000000" w:fill="FFFFFF"/>
            <w:vAlign w:val="center"/>
            <w:hideMark/>
          </w:tcPr>
          <w:p w:rsidR="007A0FD3" w:rsidRDefault="007A0FD3" w:rsidP="0045072B">
            <w:pPr>
              <w:spacing w:after="0"/>
              <w:ind w:firstLine="0"/>
              <w:jc w:val="left"/>
              <w:rPr>
                <w:rFonts w:ascii="Arial Narrow" w:hAnsi="Arial Narrow"/>
                <w:lang w:val="es-ES" w:eastAsia="es-ES"/>
              </w:rPr>
            </w:pPr>
            <w:r>
              <w:rPr>
                <w:rFonts w:ascii="Arial Narrow" w:hAnsi="Arial Narrow"/>
                <w:lang w:val="es-ES" w:eastAsia="es-ES"/>
              </w:rPr>
              <w:t>Gasto financiado con fondos finalistas</w:t>
            </w:r>
          </w:p>
        </w:tc>
        <w:tc>
          <w:tcPr>
            <w:tcW w:w="1866" w:type="dxa"/>
            <w:tcBorders>
              <w:top w:val="single" w:sz="2" w:space="0" w:color="auto"/>
              <w:bottom w:val="single" w:sz="2" w:space="0" w:color="auto"/>
            </w:tcBorders>
            <w:shd w:val="clear" w:color="000000" w:fill="FFFFFF"/>
            <w:vAlign w:val="center"/>
          </w:tcPr>
          <w:p w:rsidR="007A0FD3" w:rsidRDefault="007A0FD3" w:rsidP="0045072B">
            <w:pPr>
              <w:spacing w:after="0"/>
              <w:ind w:firstLine="0"/>
              <w:jc w:val="right"/>
              <w:rPr>
                <w:rFonts w:ascii="Arial Narrow" w:hAnsi="Arial Narrow"/>
                <w:lang w:val="es-ES" w:eastAsia="es-ES"/>
              </w:rPr>
            </w:pPr>
            <w:r>
              <w:rPr>
                <w:rFonts w:ascii="Arial Narrow" w:hAnsi="Arial Narrow"/>
                <w:lang w:val="es-ES" w:eastAsia="es-ES"/>
              </w:rPr>
              <w:t>-1.259.705</w:t>
            </w:r>
          </w:p>
        </w:tc>
        <w:tc>
          <w:tcPr>
            <w:tcW w:w="2048" w:type="dxa"/>
            <w:tcBorders>
              <w:top w:val="single" w:sz="2" w:space="0" w:color="auto"/>
              <w:bottom w:val="single" w:sz="2" w:space="0" w:color="auto"/>
            </w:tcBorders>
            <w:shd w:val="clear" w:color="000000" w:fill="FFFFFF"/>
            <w:vAlign w:val="center"/>
          </w:tcPr>
          <w:p w:rsidR="007A0FD3" w:rsidRPr="008D0536" w:rsidRDefault="007A0FD3" w:rsidP="0045072B">
            <w:pPr>
              <w:spacing w:after="0"/>
              <w:ind w:firstLine="0"/>
              <w:jc w:val="right"/>
              <w:rPr>
                <w:rFonts w:ascii="Arial Narrow" w:hAnsi="Arial Narrow"/>
                <w:lang w:val="es-ES" w:eastAsia="es-ES"/>
              </w:rPr>
            </w:pPr>
            <w:r>
              <w:rPr>
                <w:rFonts w:ascii="Arial Narrow" w:hAnsi="Arial Narrow"/>
                <w:lang w:val="es-ES" w:eastAsia="es-ES"/>
              </w:rPr>
              <w:t>-1.299.211</w:t>
            </w:r>
          </w:p>
        </w:tc>
      </w:tr>
      <w:tr w:rsidR="007A0FD3" w:rsidRPr="00F27BDF" w:rsidTr="00B4073D">
        <w:trPr>
          <w:trHeight w:val="255"/>
          <w:jc w:val="center"/>
        </w:trPr>
        <w:tc>
          <w:tcPr>
            <w:tcW w:w="4852"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left"/>
              <w:rPr>
                <w:rFonts w:ascii="Arial" w:hAnsi="Arial" w:cs="Arial"/>
                <w:sz w:val="18"/>
                <w:szCs w:val="18"/>
                <w:lang w:val="es-ES" w:eastAsia="es-ES"/>
              </w:rPr>
            </w:pPr>
            <w:r>
              <w:rPr>
                <w:rFonts w:ascii="Arial" w:hAnsi="Arial" w:cs="Arial"/>
                <w:sz w:val="18"/>
                <w:szCs w:val="18"/>
                <w:lang w:val="es-ES" w:eastAsia="es-ES"/>
              </w:rPr>
              <w:t>Enajenación inversiones</w:t>
            </w:r>
          </w:p>
        </w:tc>
        <w:tc>
          <w:tcPr>
            <w:tcW w:w="1866"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p>
        </w:tc>
        <w:tc>
          <w:tcPr>
            <w:tcW w:w="2048"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r>
              <w:rPr>
                <w:rFonts w:ascii="Arial" w:hAnsi="Arial" w:cs="Arial"/>
                <w:sz w:val="18"/>
                <w:szCs w:val="18"/>
                <w:lang w:val="es-ES" w:eastAsia="es-ES"/>
              </w:rPr>
              <w:t>-660.069</w:t>
            </w:r>
          </w:p>
        </w:tc>
      </w:tr>
      <w:tr w:rsidR="007A0FD3" w:rsidRPr="00F27BDF" w:rsidTr="00B4073D">
        <w:trPr>
          <w:trHeight w:val="255"/>
          <w:jc w:val="center"/>
        </w:trPr>
        <w:tc>
          <w:tcPr>
            <w:tcW w:w="4852" w:type="dxa"/>
            <w:tcBorders>
              <w:top w:val="single" w:sz="2" w:space="0" w:color="auto"/>
              <w:bottom w:val="single" w:sz="2" w:space="0" w:color="auto"/>
            </w:tcBorders>
            <w:shd w:val="clear" w:color="000000" w:fill="FFFFFF"/>
            <w:vAlign w:val="center"/>
            <w:hideMark/>
          </w:tcPr>
          <w:p w:rsidR="007A0FD3" w:rsidRPr="00F27BDF" w:rsidRDefault="007A0FD3" w:rsidP="0045072B">
            <w:pPr>
              <w:spacing w:after="0"/>
              <w:ind w:firstLine="0"/>
              <w:jc w:val="left"/>
              <w:rPr>
                <w:rFonts w:ascii="Arial" w:hAnsi="Arial" w:cs="Arial"/>
                <w:sz w:val="18"/>
                <w:szCs w:val="18"/>
                <w:lang w:val="es-ES" w:eastAsia="es-ES"/>
              </w:rPr>
            </w:pPr>
            <w:r w:rsidRPr="00F27BDF">
              <w:rPr>
                <w:rFonts w:ascii="Arial" w:hAnsi="Arial" w:cs="Arial"/>
                <w:sz w:val="18"/>
                <w:szCs w:val="18"/>
                <w:lang w:val="es-ES" w:eastAsia="es-ES"/>
              </w:rPr>
              <w:t>Gasto computable</w:t>
            </w:r>
          </w:p>
        </w:tc>
        <w:tc>
          <w:tcPr>
            <w:tcW w:w="1866"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r>
              <w:rPr>
                <w:rFonts w:ascii="Arial" w:hAnsi="Arial" w:cs="Arial"/>
                <w:noProof/>
                <w:sz w:val="18"/>
                <w:szCs w:val="18"/>
                <w:lang w:val="es-ES" w:eastAsia="es-ES"/>
              </w:rPr>
              <w:t>12.604</w:t>
            </w:r>
            <w:r>
              <w:rPr>
                <w:rFonts w:ascii="Arial" w:hAnsi="Arial" w:cs="Arial"/>
                <w:sz w:val="18"/>
                <w:szCs w:val="18"/>
                <w:lang w:val="es-ES" w:eastAsia="es-ES"/>
              </w:rPr>
              <w:t>.190</w:t>
            </w:r>
          </w:p>
        </w:tc>
        <w:tc>
          <w:tcPr>
            <w:tcW w:w="2048"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r>
              <w:rPr>
                <w:rFonts w:ascii="Arial" w:hAnsi="Arial" w:cs="Arial"/>
                <w:sz w:val="18"/>
                <w:szCs w:val="18"/>
                <w:lang w:val="es-ES" w:eastAsia="es-ES"/>
              </w:rPr>
              <w:t>11.818.737</w:t>
            </w:r>
          </w:p>
        </w:tc>
      </w:tr>
      <w:tr w:rsidR="007A0FD3" w:rsidRPr="008D0536" w:rsidTr="00B4073D">
        <w:trPr>
          <w:trHeight w:val="255"/>
          <w:jc w:val="center"/>
        </w:trPr>
        <w:tc>
          <w:tcPr>
            <w:tcW w:w="4852" w:type="dxa"/>
            <w:tcBorders>
              <w:top w:val="single" w:sz="2" w:space="0" w:color="auto"/>
              <w:bottom w:val="single" w:sz="2" w:space="0" w:color="auto"/>
            </w:tcBorders>
            <w:shd w:val="clear" w:color="000000" w:fill="FFFFFF"/>
            <w:vAlign w:val="center"/>
            <w:hideMark/>
          </w:tcPr>
          <w:p w:rsidR="007A0FD3" w:rsidRDefault="007A0FD3" w:rsidP="001112D8">
            <w:pPr>
              <w:spacing w:after="0"/>
              <w:ind w:firstLine="0"/>
              <w:jc w:val="left"/>
              <w:rPr>
                <w:rFonts w:ascii="Arial Narrow" w:hAnsi="Arial Narrow"/>
                <w:lang w:val="es-ES" w:eastAsia="es-ES"/>
              </w:rPr>
            </w:pPr>
            <w:r>
              <w:rPr>
                <w:rFonts w:ascii="Arial Narrow" w:hAnsi="Arial Narrow"/>
                <w:lang w:val="es-ES" w:eastAsia="es-ES"/>
              </w:rPr>
              <w:t xml:space="preserve">Tasa referencia </w:t>
            </w:r>
            <w:r w:rsidR="001112D8">
              <w:rPr>
                <w:rFonts w:ascii="Arial Narrow" w:hAnsi="Arial Narrow"/>
                <w:lang w:val="es-ES" w:eastAsia="es-ES"/>
              </w:rPr>
              <w:t xml:space="preserve"> </w:t>
            </w:r>
          </w:p>
        </w:tc>
        <w:tc>
          <w:tcPr>
            <w:tcW w:w="1866" w:type="dxa"/>
            <w:tcBorders>
              <w:top w:val="single" w:sz="2" w:space="0" w:color="auto"/>
              <w:bottom w:val="single" w:sz="2" w:space="0" w:color="auto"/>
            </w:tcBorders>
            <w:shd w:val="clear" w:color="000000" w:fill="FFFFFF"/>
            <w:vAlign w:val="center"/>
          </w:tcPr>
          <w:p w:rsidR="007A0FD3" w:rsidRDefault="007A0FD3" w:rsidP="0045072B">
            <w:pPr>
              <w:spacing w:after="0"/>
              <w:ind w:firstLine="0"/>
              <w:jc w:val="right"/>
              <w:rPr>
                <w:rFonts w:ascii="Arial Narrow" w:hAnsi="Arial Narrow"/>
                <w:lang w:val="es-ES" w:eastAsia="es-ES"/>
              </w:rPr>
            </w:pPr>
            <w:r>
              <w:rPr>
                <w:rFonts w:ascii="Arial Narrow" w:hAnsi="Arial Narrow"/>
                <w:lang w:val="es-ES" w:eastAsia="es-ES"/>
              </w:rPr>
              <w:t>1,3%</w:t>
            </w:r>
          </w:p>
        </w:tc>
        <w:tc>
          <w:tcPr>
            <w:tcW w:w="2048" w:type="dxa"/>
            <w:tcBorders>
              <w:top w:val="single" w:sz="2" w:space="0" w:color="auto"/>
              <w:bottom w:val="single" w:sz="2" w:space="0" w:color="auto"/>
            </w:tcBorders>
            <w:shd w:val="clear" w:color="000000" w:fill="FFFFFF"/>
            <w:vAlign w:val="center"/>
          </w:tcPr>
          <w:p w:rsidR="007A0FD3" w:rsidRDefault="007A0FD3" w:rsidP="0045072B">
            <w:pPr>
              <w:spacing w:after="0"/>
              <w:ind w:firstLine="0"/>
              <w:jc w:val="right"/>
              <w:rPr>
                <w:rFonts w:ascii="Arial Narrow" w:hAnsi="Arial Narrow"/>
                <w:lang w:val="es-ES" w:eastAsia="es-ES"/>
              </w:rPr>
            </w:pPr>
          </w:p>
        </w:tc>
      </w:tr>
      <w:tr w:rsidR="007A0FD3" w:rsidRPr="00F27BDF" w:rsidTr="00B4073D">
        <w:trPr>
          <w:trHeight w:val="255"/>
          <w:jc w:val="center"/>
        </w:trPr>
        <w:tc>
          <w:tcPr>
            <w:tcW w:w="4852" w:type="dxa"/>
            <w:tcBorders>
              <w:top w:val="single" w:sz="2" w:space="0" w:color="auto"/>
              <w:bottom w:val="single" w:sz="2" w:space="0" w:color="auto"/>
            </w:tcBorders>
            <w:shd w:val="clear" w:color="000000" w:fill="FFFFFF"/>
            <w:vAlign w:val="center"/>
            <w:hideMark/>
          </w:tcPr>
          <w:p w:rsidR="007A0FD3" w:rsidRPr="00F27BDF" w:rsidRDefault="007A0FD3" w:rsidP="0045072B">
            <w:pPr>
              <w:spacing w:after="0"/>
              <w:ind w:firstLine="0"/>
              <w:jc w:val="left"/>
              <w:rPr>
                <w:rFonts w:ascii="Arial" w:hAnsi="Arial" w:cs="Arial"/>
                <w:sz w:val="18"/>
                <w:szCs w:val="18"/>
                <w:lang w:val="es-ES" w:eastAsia="es-ES"/>
              </w:rPr>
            </w:pPr>
            <w:r w:rsidRPr="00F27BDF">
              <w:rPr>
                <w:rFonts w:ascii="Arial" w:hAnsi="Arial" w:cs="Arial"/>
                <w:sz w:val="18"/>
                <w:szCs w:val="18"/>
                <w:lang w:val="es-ES" w:eastAsia="es-ES"/>
              </w:rPr>
              <w:t>Gasto computable para 2015</w:t>
            </w:r>
          </w:p>
        </w:tc>
        <w:tc>
          <w:tcPr>
            <w:tcW w:w="1866"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r>
              <w:rPr>
                <w:rFonts w:ascii="Arial" w:hAnsi="Arial" w:cs="Arial"/>
                <w:sz w:val="18"/>
                <w:szCs w:val="18"/>
                <w:lang w:val="es-ES" w:eastAsia="es-ES"/>
              </w:rPr>
              <w:t>12.768.045</w:t>
            </w:r>
          </w:p>
        </w:tc>
        <w:tc>
          <w:tcPr>
            <w:tcW w:w="2048" w:type="dxa"/>
            <w:tcBorders>
              <w:top w:val="single" w:sz="2" w:space="0" w:color="auto"/>
              <w:bottom w:val="single" w:sz="2"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p>
        </w:tc>
      </w:tr>
      <w:tr w:rsidR="007A0FD3" w:rsidRPr="008D0536" w:rsidTr="00B4073D">
        <w:trPr>
          <w:trHeight w:val="255"/>
          <w:jc w:val="center"/>
        </w:trPr>
        <w:tc>
          <w:tcPr>
            <w:tcW w:w="4852" w:type="dxa"/>
            <w:tcBorders>
              <w:top w:val="single" w:sz="2" w:space="0" w:color="auto"/>
              <w:bottom w:val="single" w:sz="2" w:space="0" w:color="auto"/>
            </w:tcBorders>
            <w:shd w:val="clear" w:color="000000" w:fill="FFFFFF"/>
            <w:vAlign w:val="center"/>
            <w:hideMark/>
          </w:tcPr>
          <w:p w:rsidR="007A0FD3" w:rsidRDefault="007A0FD3" w:rsidP="0045072B">
            <w:pPr>
              <w:spacing w:after="0"/>
              <w:ind w:firstLine="0"/>
              <w:jc w:val="left"/>
              <w:rPr>
                <w:rFonts w:ascii="Arial Narrow" w:hAnsi="Arial Narrow"/>
                <w:lang w:val="es-ES" w:eastAsia="es-ES"/>
              </w:rPr>
            </w:pPr>
            <w:r>
              <w:rPr>
                <w:rFonts w:ascii="Arial Narrow" w:hAnsi="Arial Narrow"/>
                <w:lang w:val="es-ES" w:eastAsia="es-ES"/>
              </w:rPr>
              <w:t>Aumento de recaudación</w:t>
            </w:r>
          </w:p>
        </w:tc>
        <w:tc>
          <w:tcPr>
            <w:tcW w:w="1866" w:type="dxa"/>
            <w:tcBorders>
              <w:top w:val="single" w:sz="2" w:space="0" w:color="auto"/>
              <w:bottom w:val="single" w:sz="2" w:space="0" w:color="auto"/>
            </w:tcBorders>
            <w:shd w:val="clear" w:color="000000" w:fill="FFFFFF"/>
            <w:vAlign w:val="center"/>
          </w:tcPr>
          <w:p w:rsidR="007A0FD3" w:rsidRDefault="007A0FD3" w:rsidP="0045072B">
            <w:pPr>
              <w:spacing w:after="0"/>
              <w:ind w:firstLine="0"/>
              <w:jc w:val="right"/>
              <w:rPr>
                <w:rFonts w:ascii="Arial Narrow" w:hAnsi="Arial Narrow"/>
                <w:lang w:val="es-ES" w:eastAsia="es-ES"/>
              </w:rPr>
            </w:pPr>
            <w:r>
              <w:rPr>
                <w:rFonts w:ascii="Arial Narrow" w:hAnsi="Arial Narrow"/>
                <w:lang w:val="es-ES" w:eastAsia="es-ES"/>
              </w:rPr>
              <w:t>135.551</w:t>
            </w:r>
          </w:p>
        </w:tc>
        <w:tc>
          <w:tcPr>
            <w:tcW w:w="2048" w:type="dxa"/>
            <w:tcBorders>
              <w:top w:val="single" w:sz="2" w:space="0" w:color="auto"/>
              <w:bottom w:val="single" w:sz="2" w:space="0" w:color="auto"/>
            </w:tcBorders>
            <w:shd w:val="clear" w:color="000000" w:fill="FFFFFF"/>
            <w:vAlign w:val="center"/>
          </w:tcPr>
          <w:p w:rsidR="007A0FD3" w:rsidRDefault="007A0FD3" w:rsidP="0045072B">
            <w:pPr>
              <w:spacing w:after="0"/>
              <w:ind w:firstLine="0"/>
              <w:jc w:val="right"/>
              <w:rPr>
                <w:rFonts w:ascii="Arial Narrow" w:hAnsi="Arial Narrow"/>
                <w:lang w:val="es-ES" w:eastAsia="es-ES"/>
              </w:rPr>
            </w:pPr>
          </w:p>
        </w:tc>
      </w:tr>
      <w:tr w:rsidR="007A0FD3" w:rsidRPr="00F27BDF" w:rsidTr="00B4073D">
        <w:trPr>
          <w:trHeight w:val="255"/>
          <w:jc w:val="center"/>
        </w:trPr>
        <w:tc>
          <w:tcPr>
            <w:tcW w:w="4852" w:type="dxa"/>
            <w:tcBorders>
              <w:top w:val="single" w:sz="2" w:space="0" w:color="auto"/>
              <w:bottom w:val="single" w:sz="4" w:space="0" w:color="auto"/>
            </w:tcBorders>
            <w:shd w:val="clear" w:color="000000" w:fill="FFFFFF"/>
            <w:vAlign w:val="center"/>
            <w:hideMark/>
          </w:tcPr>
          <w:p w:rsidR="007A0FD3" w:rsidRPr="00F27BDF" w:rsidRDefault="007A0FD3" w:rsidP="0045072B">
            <w:pPr>
              <w:spacing w:after="0"/>
              <w:ind w:firstLine="0"/>
              <w:jc w:val="left"/>
              <w:rPr>
                <w:rFonts w:ascii="Arial" w:hAnsi="Arial" w:cs="Arial"/>
                <w:sz w:val="18"/>
                <w:szCs w:val="18"/>
                <w:lang w:val="es-ES" w:eastAsia="es-ES"/>
              </w:rPr>
            </w:pPr>
            <w:r w:rsidRPr="00F27BDF">
              <w:rPr>
                <w:rFonts w:ascii="Arial" w:hAnsi="Arial" w:cs="Arial"/>
                <w:sz w:val="18"/>
                <w:szCs w:val="18"/>
                <w:lang w:val="es-ES" w:eastAsia="es-ES"/>
              </w:rPr>
              <w:t>Gasto computable definitivo para 2015</w:t>
            </w:r>
          </w:p>
        </w:tc>
        <w:tc>
          <w:tcPr>
            <w:tcW w:w="1866" w:type="dxa"/>
            <w:tcBorders>
              <w:top w:val="single" w:sz="2" w:space="0" w:color="auto"/>
              <w:bottom w:val="single" w:sz="4"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r>
              <w:rPr>
                <w:rFonts w:ascii="Arial" w:hAnsi="Arial" w:cs="Arial"/>
                <w:sz w:val="18"/>
                <w:szCs w:val="18"/>
                <w:lang w:val="es-ES" w:eastAsia="es-ES"/>
              </w:rPr>
              <w:t>12.903.595</w:t>
            </w:r>
          </w:p>
        </w:tc>
        <w:tc>
          <w:tcPr>
            <w:tcW w:w="2048" w:type="dxa"/>
            <w:tcBorders>
              <w:top w:val="single" w:sz="2" w:space="0" w:color="auto"/>
              <w:bottom w:val="single" w:sz="4" w:space="0" w:color="auto"/>
            </w:tcBorders>
            <w:shd w:val="clear" w:color="000000" w:fill="FFFFFF"/>
            <w:vAlign w:val="center"/>
          </w:tcPr>
          <w:p w:rsidR="007A0FD3" w:rsidRPr="00F27BDF" w:rsidRDefault="007A0FD3" w:rsidP="0045072B">
            <w:pPr>
              <w:spacing w:after="0"/>
              <w:ind w:firstLine="0"/>
              <w:jc w:val="right"/>
              <w:rPr>
                <w:rFonts w:ascii="Arial" w:hAnsi="Arial" w:cs="Arial"/>
                <w:sz w:val="18"/>
                <w:szCs w:val="18"/>
                <w:lang w:val="es-ES" w:eastAsia="es-ES"/>
              </w:rPr>
            </w:pPr>
          </w:p>
        </w:tc>
      </w:tr>
    </w:tbl>
    <w:p w:rsidR="007A0FD3" w:rsidRDefault="007A0FD3" w:rsidP="003D2DB8">
      <w:pPr>
        <w:pStyle w:val="texto"/>
        <w:tabs>
          <w:tab w:val="clear" w:pos="2835"/>
          <w:tab w:val="clear" w:pos="3969"/>
          <w:tab w:val="clear" w:pos="5103"/>
          <w:tab w:val="clear" w:pos="6237"/>
          <w:tab w:val="clear" w:pos="7371"/>
        </w:tabs>
        <w:spacing w:before="260"/>
        <w:rPr>
          <w:szCs w:val="26"/>
        </w:rPr>
      </w:pPr>
      <w:r w:rsidRPr="00307925">
        <w:rPr>
          <w:szCs w:val="26"/>
        </w:rPr>
        <w:t>Regla de</w:t>
      </w:r>
      <w:r>
        <w:rPr>
          <w:szCs w:val="26"/>
        </w:rPr>
        <w:t xml:space="preserve"> sostenibilidad financiera</w:t>
      </w:r>
      <w:r w:rsidRPr="00307925">
        <w:rPr>
          <w:szCs w:val="26"/>
        </w:rPr>
        <w:t xml:space="preserve">: </w:t>
      </w:r>
      <w:r>
        <w:rPr>
          <w:szCs w:val="26"/>
        </w:rPr>
        <w:t>la deuda viva a 31 de diciembre de 2015 asciende a 1.359.250 euros, cantidad que supone el 9 por ciento de los ingresos corrientes del ejercicio 2015 que han ascendido a 15.144.734 euros, cuando el límite de la misma es el 110 por ciento de los ingresos corrientes.</w:t>
      </w:r>
    </w:p>
    <w:p w:rsidR="007A0FD3" w:rsidRDefault="007A0FD3" w:rsidP="003D2DB8">
      <w:pPr>
        <w:pStyle w:val="texto"/>
        <w:tabs>
          <w:tab w:val="clear" w:pos="2835"/>
          <w:tab w:val="clear" w:pos="3969"/>
          <w:tab w:val="clear" w:pos="5103"/>
          <w:tab w:val="clear" w:pos="6237"/>
          <w:tab w:val="clear" w:pos="7371"/>
        </w:tabs>
        <w:spacing w:after="360"/>
        <w:rPr>
          <w:szCs w:val="26"/>
        </w:rPr>
      </w:pPr>
      <w:r>
        <w:rPr>
          <w:szCs w:val="26"/>
        </w:rPr>
        <w:t xml:space="preserve">Asimismo, con carácter general, el ayuntamiento cumple con los plazos marcados en la legislación vigente para efectuar el pago a los proveedores. </w:t>
      </w:r>
    </w:p>
    <w:p w:rsidR="007A0FD3" w:rsidRDefault="007A0FD3" w:rsidP="007A0FD3">
      <w:pPr>
        <w:pStyle w:val="atitulo2"/>
      </w:pPr>
      <w:bookmarkStart w:id="59" w:name="_Toc467569464"/>
      <w:bookmarkStart w:id="60" w:name="_Toc309383728"/>
      <w:bookmarkStart w:id="61" w:name="_Toc394503041"/>
      <w:bookmarkEnd w:id="44"/>
      <w:bookmarkEnd w:id="45"/>
      <w:r w:rsidRPr="00454D06">
        <w:t>I</w:t>
      </w:r>
      <w:r>
        <w:t>V</w:t>
      </w:r>
      <w:r w:rsidRPr="00454D06">
        <w:t xml:space="preserve">.3. </w:t>
      </w:r>
      <w:r w:rsidRPr="003B63A7">
        <w:t>Cumplimiento de las recomendaciones emitidas por la Cámara de Comptos en informes anteriores</w:t>
      </w:r>
      <w:bookmarkEnd w:id="59"/>
      <w:r w:rsidRPr="00454D06">
        <w:t xml:space="preserve"> </w:t>
      </w:r>
      <w:bookmarkEnd w:id="60"/>
      <w:bookmarkEnd w:id="61"/>
    </w:p>
    <w:p w:rsidR="007A0FD3" w:rsidRPr="00854CAB" w:rsidRDefault="007A0FD3" w:rsidP="003D2DB8">
      <w:pPr>
        <w:pStyle w:val="texto"/>
        <w:tabs>
          <w:tab w:val="num" w:pos="600"/>
        </w:tabs>
        <w:rPr>
          <w:szCs w:val="26"/>
        </w:rPr>
      </w:pPr>
      <w:r w:rsidRPr="006F09E6">
        <w:rPr>
          <w:szCs w:val="26"/>
        </w:rPr>
        <w:t>Con relación al anterior informe de esta Cámara correspondiente al ejercicio 2014</w:t>
      </w:r>
      <w:r>
        <w:rPr>
          <w:szCs w:val="26"/>
        </w:rPr>
        <w:t>,</w:t>
      </w:r>
      <w:r w:rsidRPr="006F09E6">
        <w:rPr>
          <w:szCs w:val="26"/>
        </w:rPr>
        <w:t xml:space="preserve"> y publicado en agosto de 2015, </w:t>
      </w:r>
      <w:r w:rsidRPr="00854CAB">
        <w:rPr>
          <w:szCs w:val="26"/>
        </w:rPr>
        <w:t>siguen pendientes las siguientes recomendaciones:</w:t>
      </w:r>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i/>
        </w:rPr>
      </w:pPr>
      <w:r w:rsidRPr="003D2DB8">
        <w:rPr>
          <w:rFonts w:cs="Arial"/>
          <w:i/>
        </w:rPr>
        <w:t>Todo acto de los organismos autónomos del que se deriven obligaciones o derechos debe estar sujeto al correspondiente control interno legal y económico.</w:t>
      </w:r>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i/>
        </w:rPr>
      </w:pPr>
      <w:r w:rsidRPr="003D2DB8">
        <w:rPr>
          <w:rFonts w:cs="Arial"/>
          <w:i/>
        </w:rPr>
        <w:t>Aprobar el inventario municipal y establecer un sistema de control, archivo de la documentación y seguimiento de altas y bajas de inventario que asegure y facilite su permanente actualización y su conciliación con el inmovilizado en la contabilidad.</w:t>
      </w:r>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i/>
        </w:rPr>
      </w:pPr>
      <w:r w:rsidRPr="003D2DB8">
        <w:rPr>
          <w:rFonts w:cs="Arial"/>
          <w:i/>
        </w:rPr>
        <w:t>Analizar la razonabilidad de los puestos contenidos en la plantilla con los efectivamente ocupados, al objeto de verificar la adecuación de aquélla a las necesidades reales.</w:t>
      </w:r>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i/>
        </w:rPr>
      </w:pPr>
      <w:r w:rsidRPr="003D2DB8">
        <w:rPr>
          <w:rFonts w:cs="Arial"/>
          <w:i/>
        </w:rPr>
        <w:t>Revisar la ponencia de valoración en el marco de las previsiones de la Ley Foral 12/2006, de 21 de noviembre, del registro de la riqueza territorial y de los catastros de Navarra.</w:t>
      </w:r>
      <w:r w:rsidR="00B13BE4">
        <w:rPr>
          <w:rFonts w:cs="Arial"/>
          <w:i/>
        </w:rPr>
        <w:t xml:space="preserve"> Debemos señalar que en noviembre de 2014 se aprobó una ponencia de valoración parcial, conforme a la propuesta vinculante formulada por la Comisión Mixta.</w:t>
      </w:r>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360"/>
        <w:ind w:left="0" w:firstLine="289"/>
        <w:rPr>
          <w:rFonts w:cs="Arial"/>
          <w:i/>
        </w:rPr>
      </w:pPr>
      <w:r w:rsidRPr="003D2DB8">
        <w:rPr>
          <w:rFonts w:cs="Arial"/>
          <w:i/>
        </w:rPr>
        <w:t>Adaptar el planeamiento urbanístico a las especificaciones de la LFOTU.</w:t>
      </w:r>
    </w:p>
    <w:p w:rsidR="007A0FD3" w:rsidRPr="001152D3" w:rsidRDefault="007A0FD3" w:rsidP="007A0FD3">
      <w:pPr>
        <w:pStyle w:val="atitulo2"/>
        <w:rPr>
          <w:color w:val="auto"/>
        </w:rPr>
      </w:pPr>
      <w:bookmarkStart w:id="62" w:name="_Toc394503042"/>
      <w:bookmarkStart w:id="63" w:name="_Toc467569465"/>
      <w:r w:rsidRPr="00BB5834">
        <w:rPr>
          <w:color w:val="auto"/>
        </w:rPr>
        <w:t>I</w:t>
      </w:r>
      <w:r>
        <w:rPr>
          <w:color w:val="auto"/>
        </w:rPr>
        <w:t>V</w:t>
      </w:r>
      <w:r w:rsidRPr="00BB5834">
        <w:rPr>
          <w:color w:val="auto"/>
        </w:rPr>
        <w:t xml:space="preserve">.4. </w:t>
      </w:r>
      <w:bookmarkEnd w:id="62"/>
      <w:r w:rsidRPr="006461E2">
        <w:t>Aspectos generales</w:t>
      </w:r>
      <w:bookmarkEnd w:id="63"/>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rPr>
      </w:pPr>
      <w:r w:rsidRPr="003D2DB8">
        <w:rPr>
          <w:rFonts w:cs="Arial"/>
        </w:rPr>
        <w:t>El inventario de bienes del ayuntamiento data de 1992. Este inventario no fue formalmente aprobado ni se ha ido actualizando.</w:t>
      </w:r>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rPr>
      </w:pPr>
      <w:bookmarkStart w:id="64" w:name="_Toc330377792"/>
      <w:r w:rsidRPr="003D2DB8">
        <w:rPr>
          <w:rFonts w:cs="Arial"/>
        </w:rPr>
        <w:t>No se han detectado facturas del ejercicio 2015 por importes significativos imputadas al presupuesto de 201</w:t>
      </w:r>
      <w:r w:rsidR="00B4009C">
        <w:rPr>
          <w:rFonts w:cs="Arial"/>
        </w:rPr>
        <w:t>6</w:t>
      </w:r>
      <w:r w:rsidRPr="003D2DB8">
        <w:rPr>
          <w:rFonts w:cs="Arial"/>
        </w:rPr>
        <w:t>.</w:t>
      </w:r>
      <w:bookmarkEnd w:id="64"/>
    </w:p>
    <w:p w:rsidR="007A0FD3" w:rsidRPr="003D2DB8" w:rsidRDefault="007A0FD3" w:rsidP="003D2DB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rPr>
      </w:pPr>
      <w:r w:rsidRPr="003D2DB8">
        <w:rPr>
          <w:rFonts w:cs="Arial"/>
        </w:rPr>
        <w:t xml:space="preserve">La gestión administrativa y contable de los organismos autónomos se efectúa de manera descentralizada, sin que los actos sean intervenidos por los órganos municipales de control interno. La actuación de estos se realiza </w:t>
      </w:r>
      <w:r w:rsidRPr="00712A75">
        <w:rPr>
          <w:rFonts w:cs="Arial"/>
          <w:i/>
        </w:rPr>
        <w:t xml:space="preserve">a posteriori </w:t>
      </w:r>
      <w:r w:rsidRPr="003D2DB8">
        <w:rPr>
          <w:rFonts w:cs="Arial"/>
        </w:rPr>
        <w:t>y se centra fundamentalmente en la revisión del expediente del presupuesto y de su liquidación.</w:t>
      </w:r>
    </w:p>
    <w:p w:rsidR="007A0FD3" w:rsidRPr="003D2DB8" w:rsidRDefault="007A0FD3" w:rsidP="00355311">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00"/>
        <w:ind w:left="0" w:firstLine="289"/>
        <w:rPr>
          <w:rFonts w:cs="Arial"/>
        </w:rPr>
      </w:pPr>
      <w:r w:rsidRPr="003D2DB8">
        <w:rPr>
          <w:rFonts w:cs="Arial"/>
        </w:rPr>
        <w:t>El calendario de amortizaciones de su deuda a largo plazo a 31 de diciembre de 2015, se indica en el cuadro siguiente:</w:t>
      </w:r>
    </w:p>
    <w:p w:rsidR="00355311" w:rsidRPr="00355311" w:rsidRDefault="00355311" w:rsidP="006722CE">
      <w:pPr>
        <w:tabs>
          <w:tab w:val="left" w:pos="1606"/>
          <w:tab w:val="left" w:pos="3222"/>
          <w:tab w:val="left" w:pos="4298"/>
        </w:tabs>
        <w:spacing w:after="60"/>
        <w:ind w:left="7895" w:right="40" w:firstLine="0"/>
        <w:jc w:val="right"/>
        <w:rPr>
          <w:rFonts w:ascii="Arial" w:hAnsi="Arial" w:cs="Arial"/>
          <w:sz w:val="16"/>
          <w:szCs w:val="16"/>
          <w:lang w:val="es-ES" w:eastAsia="es-ES"/>
        </w:rPr>
      </w:pPr>
      <w:bookmarkStart w:id="65" w:name="_Toc330377793"/>
      <w:r w:rsidRPr="00B93BC5">
        <w:rPr>
          <w:sz w:val="22"/>
          <w:szCs w:val="22"/>
          <w:lang w:val="es-ES" w:eastAsia="es-ES"/>
        </w:rPr>
        <w:tab/>
      </w:r>
      <w:r w:rsidRPr="00355311">
        <w:rPr>
          <w:rFonts w:ascii="Arial" w:hAnsi="Arial" w:cs="Arial"/>
          <w:sz w:val="16"/>
          <w:szCs w:val="16"/>
          <w:lang w:val="es-ES" w:eastAsia="es-ES"/>
        </w:rPr>
        <w:t>(en euros)</w:t>
      </w:r>
    </w:p>
    <w:tbl>
      <w:tblPr>
        <w:tblW w:w="8760" w:type="dxa"/>
        <w:jc w:val="center"/>
        <w:tblCellMar>
          <w:left w:w="70" w:type="dxa"/>
          <w:right w:w="70" w:type="dxa"/>
        </w:tblCellMar>
        <w:tblLook w:val="04A0" w:firstRow="1" w:lastRow="0" w:firstColumn="1" w:lastColumn="0" w:noHBand="0" w:noVBand="1"/>
      </w:tblPr>
      <w:tblGrid>
        <w:gridCol w:w="2240"/>
        <w:gridCol w:w="2211"/>
        <w:gridCol w:w="2211"/>
        <w:gridCol w:w="2098"/>
      </w:tblGrid>
      <w:tr w:rsidR="00B93BC5" w:rsidRPr="00B93BC5" w:rsidTr="002D7B7A">
        <w:trPr>
          <w:trHeight w:val="340"/>
          <w:jc w:val="center"/>
        </w:trPr>
        <w:tc>
          <w:tcPr>
            <w:tcW w:w="2240" w:type="dxa"/>
            <w:tcBorders>
              <w:top w:val="single" w:sz="4" w:space="0" w:color="auto"/>
              <w:left w:val="nil"/>
              <w:bottom w:val="single" w:sz="4" w:space="0" w:color="auto"/>
              <w:right w:val="nil"/>
            </w:tcBorders>
            <w:shd w:val="clear" w:color="auto" w:fill="FABF8F" w:themeFill="accent6" w:themeFillTint="99"/>
            <w:noWrap/>
            <w:vAlign w:val="center"/>
            <w:hideMark/>
          </w:tcPr>
          <w:p w:rsidR="00B93BC5" w:rsidRPr="00B93BC5" w:rsidRDefault="00B93BC5" w:rsidP="00355311">
            <w:pPr>
              <w:spacing w:after="0"/>
              <w:ind w:firstLine="0"/>
              <w:jc w:val="left"/>
              <w:rPr>
                <w:rFonts w:ascii="Arial" w:hAnsi="Arial" w:cs="Arial"/>
                <w:sz w:val="18"/>
                <w:szCs w:val="18"/>
                <w:lang w:val="es-ES" w:eastAsia="es-ES"/>
              </w:rPr>
            </w:pPr>
            <w:r w:rsidRPr="00B93BC5">
              <w:rPr>
                <w:rFonts w:ascii="Arial" w:hAnsi="Arial" w:cs="Arial"/>
                <w:sz w:val="18"/>
                <w:szCs w:val="18"/>
                <w:lang w:val="es-ES" w:eastAsia="es-ES"/>
              </w:rPr>
              <w:t>Ejercicio</w:t>
            </w:r>
          </w:p>
        </w:tc>
        <w:tc>
          <w:tcPr>
            <w:tcW w:w="2211" w:type="dxa"/>
            <w:tcBorders>
              <w:top w:val="single" w:sz="4" w:space="0" w:color="auto"/>
              <w:left w:val="nil"/>
              <w:bottom w:val="single" w:sz="4" w:space="0" w:color="auto"/>
              <w:right w:val="nil"/>
            </w:tcBorders>
            <w:shd w:val="clear" w:color="auto" w:fill="FABF8F" w:themeFill="accent6" w:themeFillTint="99"/>
            <w:vAlign w:val="center"/>
            <w:hideMark/>
          </w:tcPr>
          <w:p w:rsidR="00B93BC5" w:rsidRPr="00B93BC5" w:rsidRDefault="00B93BC5" w:rsidP="00355311">
            <w:pPr>
              <w:spacing w:after="0"/>
              <w:ind w:firstLine="0"/>
              <w:jc w:val="right"/>
              <w:rPr>
                <w:rFonts w:ascii="Arial" w:hAnsi="Arial" w:cs="Arial"/>
                <w:sz w:val="18"/>
                <w:szCs w:val="18"/>
                <w:lang w:val="es-ES" w:eastAsia="es-ES"/>
              </w:rPr>
            </w:pPr>
            <w:r w:rsidRPr="00B93BC5">
              <w:rPr>
                <w:rFonts w:ascii="Arial" w:hAnsi="Arial" w:cs="Arial"/>
                <w:sz w:val="18"/>
                <w:szCs w:val="18"/>
                <w:lang w:val="es-ES" w:eastAsia="es-ES"/>
              </w:rPr>
              <w:t xml:space="preserve">Amortización </w:t>
            </w:r>
          </w:p>
        </w:tc>
        <w:tc>
          <w:tcPr>
            <w:tcW w:w="2211" w:type="dxa"/>
            <w:tcBorders>
              <w:top w:val="single" w:sz="4" w:space="0" w:color="auto"/>
              <w:left w:val="nil"/>
              <w:bottom w:val="single" w:sz="4" w:space="0" w:color="auto"/>
              <w:right w:val="nil"/>
            </w:tcBorders>
            <w:shd w:val="clear" w:color="auto" w:fill="FABF8F" w:themeFill="accent6" w:themeFillTint="99"/>
            <w:noWrap/>
            <w:vAlign w:val="center"/>
            <w:hideMark/>
          </w:tcPr>
          <w:p w:rsidR="00B93BC5" w:rsidRPr="00B93BC5" w:rsidRDefault="002D7B7A" w:rsidP="00355311">
            <w:pPr>
              <w:spacing w:after="0"/>
              <w:ind w:firstLine="0"/>
              <w:jc w:val="right"/>
              <w:rPr>
                <w:rFonts w:ascii="Arial" w:hAnsi="Arial" w:cs="Arial"/>
                <w:sz w:val="18"/>
                <w:szCs w:val="18"/>
                <w:lang w:val="es-ES" w:eastAsia="es-ES"/>
              </w:rPr>
            </w:pPr>
            <w:r>
              <w:rPr>
                <w:rFonts w:ascii="Arial" w:hAnsi="Arial" w:cs="Arial"/>
                <w:sz w:val="18"/>
                <w:szCs w:val="18"/>
                <w:lang w:val="es-ES" w:eastAsia="es-ES"/>
              </w:rPr>
              <w:t>Porcentaje</w:t>
            </w:r>
          </w:p>
        </w:tc>
        <w:tc>
          <w:tcPr>
            <w:tcW w:w="2098" w:type="dxa"/>
            <w:tcBorders>
              <w:top w:val="single" w:sz="4" w:space="0" w:color="auto"/>
              <w:left w:val="nil"/>
              <w:bottom w:val="single" w:sz="4" w:space="0" w:color="auto"/>
              <w:right w:val="nil"/>
            </w:tcBorders>
            <w:shd w:val="clear" w:color="auto" w:fill="FABF8F" w:themeFill="accent6" w:themeFillTint="99"/>
            <w:vAlign w:val="center"/>
            <w:hideMark/>
          </w:tcPr>
          <w:p w:rsidR="00B93BC5" w:rsidRPr="00B93BC5" w:rsidRDefault="00B93BC5" w:rsidP="00355311">
            <w:pPr>
              <w:spacing w:after="0"/>
              <w:ind w:firstLine="0"/>
              <w:jc w:val="right"/>
              <w:rPr>
                <w:rFonts w:ascii="Arial" w:hAnsi="Arial" w:cs="Arial"/>
                <w:sz w:val="18"/>
                <w:szCs w:val="18"/>
                <w:lang w:val="es-ES" w:eastAsia="es-ES"/>
              </w:rPr>
            </w:pPr>
            <w:r w:rsidRPr="00B93BC5">
              <w:rPr>
                <w:rFonts w:ascii="Arial" w:hAnsi="Arial" w:cs="Arial"/>
                <w:sz w:val="18"/>
                <w:szCs w:val="18"/>
                <w:lang w:val="es-ES" w:eastAsia="es-ES"/>
              </w:rPr>
              <w:t>% acumulado</w:t>
            </w:r>
          </w:p>
        </w:tc>
      </w:tr>
      <w:tr w:rsidR="00B93BC5" w:rsidRPr="00B93BC5" w:rsidTr="002D7B7A">
        <w:trPr>
          <w:trHeight w:val="255"/>
          <w:jc w:val="center"/>
        </w:trPr>
        <w:tc>
          <w:tcPr>
            <w:tcW w:w="2240" w:type="dxa"/>
            <w:tcBorders>
              <w:top w:val="single" w:sz="4" w:space="0" w:color="auto"/>
              <w:left w:val="nil"/>
              <w:bottom w:val="single" w:sz="2" w:space="0" w:color="auto"/>
              <w:right w:val="nil"/>
            </w:tcBorders>
            <w:shd w:val="clear" w:color="000000" w:fill="FFFFFF"/>
            <w:noWrap/>
            <w:vAlign w:val="center"/>
            <w:hideMark/>
          </w:tcPr>
          <w:p w:rsidR="00B93BC5" w:rsidRPr="00B93BC5" w:rsidRDefault="00B93BC5" w:rsidP="00355311">
            <w:pPr>
              <w:spacing w:after="0"/>
              <w:ind w:firstLine="0"/>
              <w:jc w:val="left"/>
              <w:rPr>
                <w:rFonts w:ascii="Arial Narrow" w:hAnsi="Arial Narrow"/>
                <w:lang w:val="es-ES" w:eastAsia="es-ES"/>
              </w:rPr>
            </w:pPr>
            <w:r w:rsidRPr="00B93BC5">
              <w:rPr>
                <w:rFonts w:ascii="Arial Narrow" w:hAnsi="Arial Narrow"/>
                <w:lang w:val="es-ES" w:eastAsia="es-ES"/>
              </w:rPr>
              <w:t>2016</w:t>
            </w:r>
          </w:p>
        </w:tc>
        <w:tc>
          <w:tcPr>
            <w:tcW w:w="2211" w:type="dxa"/>
            <w:tcBorders>
              <w:top w:val="single" w:sz="4" w:space="0" w:color="auto"/>
              <w:left w:val="nil"/>
              <w:bottom w:val="single" w:sz="2" w:space="0" w:color="auto"/>
              <w:right w:val="nil"/>
            </w:tcBorders>
            <w:shd w:val="clear" w:color="000000" w:fill="FFFFFF"/>
            <w:noWrap/>
            <w:vAlign w:val="center"/>
            <w:hideMark/>
          </w:tcPr>
          <w:p w:rsidR="00B93BC5" w:rsidRPr="00B93BC5" w:rsidRDefault="00B93BC5" w:rsidP="00355311">
            <w:pPr>
              <w:spacing w:after="0"/>
              <w:ind w:firstLine="0"/>
              <w:jc w:val="right"/>
              <w:rPr>
                <w:rFonts w:ascii="Arial Narrow" w:hAnsi="Arial Narrow"/>
                <w:lang w:val="es-ES" w:eastAsia="es-ES"/>
              </w:rPr>
            </w:pPr>
            <w:r w:rsidRPr="00B93BC5">
              <w:rPr>
                <w:rFonts w:ascii="Arial Narrow" w:hAnsi="Arial Narrow"/>
                <w:lang w:val="es-ES" w:eastAsia="es-ES"/>
              </w:rPr>
              <w:t>282.750</w:t>
            </w:r>
          </w:p>
        </w:tc>
        <w:tc>
          <w:tcPr>
            <w:tcW w:w="2211" w:type="dxa"/>
            <w:tcBorders>
              <w:top w:val="single" w:sz="4" w:space="0" w:color="auto"/>
              <w:left w:val="nil"/>
              <w:bottom w:val="single" w:sz="2" w:space="0" w:color="auto"/>
              <w:right w:val="nil"/>
            </w:tcBorders>
            <w:shd w:val="clear" w:color="000000" w:fill="FFFFFF"/>
            <w:noWrap/>
            <w:vAlign w:val="center"/>
            <w:hideMark/>
          </w:tcPr>
          <w:p w:rsidR="00B93BC5" w:rsidRPr="00B93BC5" w:rsidRDefault="00B672E4" w:rsidP="00355311">
            <w:pPr>
              <w:spacing w:after="0"/>
              <w:ind w:firstLine="0"/>
              <w:jc w:val="right"/>
              <w:rPr>
                <w:rFonts w:ascii="Arial Narrow" w:hAnsi="Arial Narrow"/>
                <w:lang w:val="es-ES" w:eastAsia="es-ES"/>
              </w:rPr>
            </w:pPr>
            <w:r>
              <w:rPr>
                <w:rFonts w:ascii="Arial Narrow" w:hAnsi="Arial Narrow"/>
                <w:lang w:val="es-ES" w:eastAsia="es-ES"/>
              </w:rPr>
              <w:t>21</w:t>
            </w:r>
          </w:p>
        </w:tc>
        <w:tc>
          <w:tcPr>
            <w:tcW w:w="2098" w:type="dxa"/>
            <w:tcBorders>
              <w:top w:val="single" w:sz="4" w:space="0" w:color="auto"/>
              <w:left w:val="nil"/>
              <w:bottom w:val="single" w:sz="2" w:space="0" w:color="auto"/>
              <w:right w:val="nil"/>
            </w:tcBorders>
            <w:shd w:val="clear" w:color="000000" w:fill="FFFFFF"/>
            <w:noWrap/>
            <w:vAlign w:val="center"/>
            <w:hideMark/>
          </w:tcPr>
          <w:p w:rsidR="00B93BC5" w:rsidRPr="00B93BC5" w:rsidRDefault="00B672E4" w:rsidP="00355311">
            <w:pPr>
              <w:spacing w:after="0"/>
              <w:ind w:firstLine="0"/>
              <w:jc w:val="right"/>
              <w:rPr>
                <w:rFonts w:ascii="Arial Narrow" w:hAnsi="Arial Narrow"/>
                <w:lang w:val="es-ES" w:eastAsia="es-ES"/>
              </w:rPr>
            </w:pPr>
            <w:r>
              <w:rPr>
                <w:rFonts w:ascii="Arial Narrow" w:hAnsi="Arial Narrow"/>
                <w:lang w:val="es-ES" w:eastAsia="es-ES"/>
              </w:rPr>
              <w:t>21</w:t>
            </w:r>
          </w:p>
        </w:tc>
      </w:tr>
      <w:tr w:rsidR="00B93BC5" w:rsidRPr="00B93BC5" w:rsidTr="002D7B7A">
        <w:trPr>
          <w:trHeight w:val="255"/>
          <w:jc w:val="center"/>
        </w:trPr>
        <w:tc>
          <w:tcPr>
            <w:tcW w:w="2240" w:type="dxa"/>
            <w:tcBorders>
              <w:top w:val="single" w:sz="2" w:space="0" w:color="auto"/>
              <w:left w:val="nil"/>
              <w:bottom w:val="single" w:sz="2" w:space="0" w:color="auto"/>
              <w:right w:val="nil"/>
            </w:tcBorders>
            <w:shd w:val="clear" w:color="000000" w:fill="FFFFFF"/>
            <w:noWrap/>
            <w:vAlign w:val="center"/>
            <w:hideMark/>
          </w:tcPr>
          <w:p w:rsidR="00B93BC5" w:rsidRPr="00B93BC5" w:rsidRDefault="00B93BC5" w:rsidP="00355311">
            <w:pPr>
              <w:spacing w:after="0"/>
              <w:ind w:firstLine="0"/>
              <w:jc w:val="left"/>
              <w:rPr>
                <w:rFonts w:ascii="Arial Narrow" w:hAnsi="Arial Narrow"/>
                <w:lang w:val="es-ES" w:eastAsia="es-ES"/>
              </w:rPr>
            </w:pPr>
            <w:r w:rsidRPr="00B93BC5">
              <w:rPr>
                <w:rFonts w:ascii="Arial Narrow" w:hAnsi="Arial Narrow"/>
                <w:lang w:val="es-ES" w:eastAsia="es-ES"/>
              </w:rPr>
              <w:t>2017</w:t>
            </w:r>
          </w:p>
        </w:tc>
        <w:tc>
          <w:tcPr>
            <w:tcW w:w="2211" w:type="dxa"/>
            <w:tcBorders>
              <w:top w:val="single" w:sz="2" w:space="0" w:color="auto"/>
              <w:left w:val="nil"/>
              <w:bottom w:val="single" w:sz="2" w:space="0" w:color="auto"/>
              <w:right w:val="nil"/>
            </w:tcBorders>
            <w:shd w:val="clear" w:color="000000" w:fill="FFFFFF"/>
            <w:noWrap/>
            <w:vAlign w:val="center"/>
            <w:hideMark/>
          </w:tcPr>
          <w:p w:rsidR="00B93BC5" w:rsidRPr="00B93BC5" w:rsidRDefault="00B93BC5" w:rsidP="00355311">
            <w:pPr>
              <w:spacing w:after="0"/>
              <w:ind w:firstLine="0"/>
              <w:jc w:val="right"/>
              <w:rPr>
                <w:rFonts w:ascii="Arial Narrow" w:hAnsi="Arial Narrow"/>
                <w:lang w:val="es-ES" w:eastAsia="es-ES"/>
              </w:rPr>
            </w:pPr>
            <w:r w:rsidRPr="00B93BC5">
              <w:rPr>
                <w:rFonts w:ascii="Arial Narrow" w:hAnsi="Arial Narrow"/>
                <w:lang w:val="es-ES" w:eastAsia="es-ES"/>
              </w:rPr>
              <w:t>282.750</w:t>
            </w:r>
          </w:p>
        </w:tc>
        <w:tc>
          <w:tcPr>
            <w:tcW w:w="2211" w:type="dxa"/>
            <w:tcBorders>
              <w:top w:val="single" w:sz="2" w:space="0" w:color="auto"/>
              <w:left w:val="nil"/>
              <w:bottom w:val="single" w:sz="2" w:space="0" w:color="auto"/>
              <w:right w:val="nil"/>
            </w:tcBorders>
            <w:shd w:val="clear" w:color="000000" w:fill="FFFFFF"/>
            <w:noWrap/>
            <w:vAlign w:val="center"/>
            <w:hideMark/>
          </w:tcPr>
          <w:p w:rsidR="00B93BC5" w:rsidRPr="00B93BC5" w:rsidRDefault="00B672E4" w:rsidP="00355311">
            <w:pPr>
              <w:spacing w:after="0"/>
              <w:ind w:firstLine="0"/>
              <w:jc w:val="right"/>
              <w:rPr>
                <w:rFonts w:ascii="Arial Narrow" w:hAnsi="Arial Narrow"/>
                <w:lang w:val="es-ES" w:eastAsia="es-ES"/>
              </w:rPr>
            </w:pPr>
            <w:r>
              <w:rPr>
                <w:rFonts w:ascii="Arial Narrow" w:hAnsi="Arial Narrow"/>
                <w:lang w:val="es-ES" w:eastAsia="es-ES"/>
              </w:rPr>
              <w:t>21</w:t>
            </w:r>
          </w:p>
        </w:tc>
        <w:tc>
          <w:tcPr>
            <w:tcW w:w="2098" w:type="dxa"/>
            <w:tcBorders>
              <w:top w:val="single" w:sz="2" w:space="0" w:color="auto"/>
              <w:left w:val="nil"/>
              <w:bottom w:val="single" w:sz="2" w:space="0" w:color="auto"/>
              <w:right w:val="nil"/>
            </w:tcBorders>
            <w:shd w:val="clear" w:color="000000" w:fill="FFFFFF"/>
            <w:noWrap/>
            <w:vAlign w:val="center"/>
            <w:hideMark/>
          </w:tcPr>
          <w:p w:rsidR="00B93BC5" w:rsidRPr="00B93BC5" w:rsidRDefault="00B93BC5" w:rsidP="00B672E4">
            <w:pPr>
              <w:spacing w:after="0"/>
              <w:ind w:firstLine="0"/>
              <w:jc w:val="right"/>
              <w:rPr>
                <w:rFonts w:ascii="Arial Narrow" w:hAnsi="Arial Narrow"/>
                <w:lang w:val="es-ES" w:eastAsia="es-ES"/>
              </w:rPr>
            </w:pPr>
            <w:r w:rsidRPr="00B93BC5">
              <w:rPr>
                <w:rFonts w:ascii="Arial Narrow" w:hAnsi="Arial Narrow"/>
                <w:lang w:val="es-ES" w:eastAsia="es-ES"/>
              </w:rPr>
              <w:t>4</w:t>
            </w:r>
            <w:r w:rsidR="00B672E4">
              <w:rPr>
                <w:rFonts w:ascii="Arial Narrow" w:hAnsi="Arial Narrow"/>
                <w:lang w:val="es-ES" w:eastAsia="es-ES"/>
              </w:rPr>
              <w:t>2</w:t>
            </w:r>
          </w:p>
        </w:tc>
      </w:tr>
      <w:tr w:rsidR="00B93BC5" w:rsidRPr="00B93BC5" w:rsidTr="002D7B7A">
        <w:trPr>
          <w:trHeight w:val="255"/>
          <w:jc w:val="center"/>
        </w:trPr>
        <w:tc>
          <w:tcPr>
            <w:tcW w:w="2240" w:type="dxa"/>
            <w:tcBorders>
              <w:top w:val="single" w:sz="2" w:space="0" w:color="auto"/>
              <w:left w:val="nil"/>
              <w:bottom w:val="single" w:sz="2" w:space="0" w:color="auto"/>
              <w:right w:val="nil"/>
            </w:tcBorders>
            <w:shd w:val="clear" w:color="000000" w:fill="FFFFFF"/>
            <w:noWrap/>
            <w:vAlign w:val="center"/>
            <w:hideMark/>
          </w:tcPr>
          <w:p w:rsidR="00B93BC5" w:rsidRPr="00B93BC5" w:rsidRDefault="00B93BC5" w:rsidP="00355311">
            <w:pPr>
              <w:spacing w:after="0"/>
              <w:ind w:firstLine="0"/>
              <w:jc w:val="left"/>
              <w:rPr>
                <w:rFonts w:ascii="Arial Narrow" w:hAnsi="Arial Narrow"/>
                <w:lang w:val="es-ES" w:eastAsia="es-ES"/>
              </w:rPr>
            </w:pPr>
            <w:r w:rsidRPr="00B93BC5">
              <w:rPr>
                <w:rFonts w:ascii="Arial Narrow" w:hAnsi="Arial Narrow"/>
                <w:lang w:val="es-ES" w:eastAsia="es-ES"/>
              </w:rPr>
              <w:t>2018</w:t>
            </w:r>
          </w:p>
        </w:tc>
        <w:tc>
          <w:tcPr>
            <w:tcW w:w="2211" w:type="dxa"/>
            <w:tcBorders>
              <w:top w:val="single" w:sz="2" w:space="0" w:color="auto"/>
              <w:left w:val="nil"/>
              <w:bottom w:val="single" w:sz="2" w:space="0" w:color="auto"/>
              <w:right w:val="nil"/>
            </w:tcBorders>
            <w:shd w:val="clear" w:color="000000" w:fill="FFFFFF"/>
            <w:noWrap/>
            <w:vAlign w:val="center"/>
            <w:hideMark/>
          </w:tcPr>
          <w:p w:rsidR="00B93BC5" w:rsidRPr="00B93BC5" w:rsidRDefault="00B93BC5" w:rsidP="00355311">
            <w:pPr>
              <w:spacing w:after="0"/>
              <w:ind w:firstLine="0"/>
              <w:jc w:val="right"/>
              <w:rPr>
                <w:rFonts w:ascii="Arial Narrow" w:hAnsi="Arial Narrow"/>
                <w:lang w:val="es-ES" w:eastAsia="es-ES"/>
              </w:rPr>
            </w:pPr>
            <w:r w:rsidRPr="00B93BC5">
              <w:rPr>
                <w:rFonts w:ascii="Arial Narrow" w:hAnsi="Arial Narrow"/>
                <w:lang w:val="es-ES" w:eastAsia="es-ES"/>
              </w:rPr>
              <w:t>282.750</w:t>
            </w:r>
          </w:p>
        </w:tc>
        <w:tc>
          <w:tcPr>
            <w:tcW w:w="2211" w:type="dxa"/>
            <w:tcBorders>
              <w:top w:val="single" w:sz="2" w:space="0" w:color="auto"/>
              <w:left w:val="nil"/>
              <w:bottom w:val="single" w:sz="2" w:space="0" w:color="auto"/>
              <w:right w:val="nil"/>
            </w:tcBorders>
            <w:shd w:val="clear" w:color="000000" w:fill="FFFFFF"/>
            <w:noWrap/>
            <w:vAlign w:val="center"/>
            <w:hideMark/>
          </w:tcPr>
          <w:p w:rsidR="00B93BC5" w:rsidRPr="00B93BC5" w:rsidRDefault="00B672E4" w:rsidP="00355311">
            <w:pPr>
              <w:spacing w:after="0"/>
              <w:ind w:firstLine="0"/>
              <w:jc w:val="right"/>
              <w:rPr>
                <w:rFonts w:ascii="Arial Narrow" w:hAnsi="Arial Narrow"/>
                <w:lang w:val="es-ES" w:eastAsia="es-ES"/>
              </w:rPr>
            </w:pPr>
            <w:r>
              <w:rPr>
                <w:rFonts w:ascii="Arial Narrow" w:hAnsi="Arial Narrow"/>
                <w:lang w:val="es-ES" w:eastAsia="es-ES"/>
              </w:rPr>
              <w:t>21</w:t>
            </w:r>
          </w:p>
        </w:tc>
        <w:tc>
          <w:tcPr>
            <w:tcW w:w="2098" w:type="dxa"/>
            <w:tcBorders>
              <w:top w:val="single" w:sz="2" w:space="0" w:color="auto"/>
              <w:left w:val="nil"/>
              <w:bottom w:val="single" w:sz="2" w:space="0" w:color="auto"/>
              <w:right w:val="nil"/>
            </w:tcBorders>
            <w:shd w:val="clear" w:color="000000" w:fill="FFFFFF"/>
            <w:noWrap/>
            <w:vAlign w:val="center"/>
            <w:hideMark/>
          </w:tcPr>
          <w:p w:rsidR="00B93BC5" w:rsidRPr="00B93BC5" w:rsidRDefault="00B93BC5" w:rsidP="00B672E4">
            <w:pPr>
              <w:spacing w:after="0"/>
              <w:ind w:firstLine="0"/>
              <w:jc w:val="right"/>
              <w:rPr>
                <w:rFonts w:ascii="Arial Narrow" w:hAnsi="Arial Narrow"/>
                <w:lang w:val="es-ES" w:eastAsia="es-ES"/>
              </w:rPr>
            </w:pPr>
            <w:r w:rsidRPr="00B93BC5">
              <w:rPr>
                <w:rFonts w:ascii="Arial Narrow" w:hAnsi="Arial Narrow"/>
                <w:lang w:val="es-ES" w:eastAsia="es-ES"/>
              </w:rPr>
              <w:t>6</w:t>
            </w:r>
            <w:r w:rsidR="00B672E4">
              <w:rPr>
                <w:rFonts w:ascii="Arial Narrow" w:hAnsi="Arial Narrow"/>
                <w:lang w:val="es-ES" w:eastAsia="es-ES"/>
              </w:rPr>
              <w:t>3</w:t>
            </w:r>
          </w:p>
        </w:tc>
      </w:tr>
      <w:tr w:rsidR="00B93BC5" w:rsidRPr="00B93BC5" w:rsidTr="002D7B7A">
        <w:trPr>
          <w:trHeight w:val="255"/>
          <w:jc w:val="center"/>
        </w:trPr>
        <w:tc>
          <w:tcPr>
            <w:tcW w:w="2240" w:type="dxa"/>
            <w:tcBorders>
              <w:top w:val="single" w:sz="2" w:space="0" w:color="auto"/>
              <w:left w:val="nil"/>
              <w:bottom w:val="single" w:sz="4" w:space="0" w:color="auto"/>
              <w:right w:val="nil"/>
            </w:tcBorders>
            <w:shd w:val="clear" w:color="000000" w:fill="FFFFFF"/>
            <w:noWrap/>
            <w:vAlign w:val="center"/>
            <w:hideMark/>
          </w:tcPr>
          <w:p w:rsidR="00B93BC5" w:rsidRPr="00B93BC5" w:rsidRDefault="00B93BC5" w:rsidP="00355311">
            <w:pPr>
              <w:spacing w:after="0"/>
              <w:ind w:firstLine="0"/>
              <w:jc w:val="left"/>
              <w:rPr>
                <w:rFonts w:ascii="Arial Narrow" w:hAnsi="Arial Narrow"/>
                <w:lang w:val="es-ES" w:eastAsia="es-ES"/>
              </w:rPr>
            </w:pPr>
            <w:r w:rsidRPr="00B93BC5">
              <w:rPr>
                <w:rFonts w:ascii="Arial Narrow" w:hAnsi="Arial Narrow"/>
                <w:lang w:val="es-ES" w:eastAsia="es-ES"/>
              </w:rPr>
              <w:t>2019-2023</w:t>
            </w:r>
          </w:p>
        </w:tc>
        <w:tc>
          <w:tcPr>
            <w:tcW w:w="2211" w:type="dxa"/>
            <w:tcBorders>
              <w:top w:val="single" w:sz="2" w:space="0" w:color="auto"/>
              <w:left w:val="nil"/>
              <w:bottom w:val="single" w:sz="4" w:space="0" w:color="auto"/>
              <w:right w:val="nil"/>
            </w:tcBorders>
            <w:shd w:val="clear" w:color="000000" w:fill="FFFFFF"/>
            <w:noWrap/>
            <w:vAlign w:val="center"/>
            <w:hideMark/>
          </w:tcPr>
          <w:p w:rsidR="00B93BC5" w:rsidRPr="00B93BC5" w:rsidRDefault="00B93BC5" w:rsidP="00355311">
            <w:pPr>
              <w:spacing w:after="0"/>
              <w:ind w:firstLine="0"/>
              <w:jc w:val="right"/>
              <w:rPr>
                <w:rFonts w:ascii="Arial Narrow" w:hAnsi="Arial Narrow"/>
                <w:lang w:val="es-ES" w:eastAsia="es-ES"/>
              </w:rPr>
            </w:pPr>
            <w:r w:rsidRPr="00B93BC5">
              <w:rPr>
                <w:rFonts w:ascii="Arial Narrow" w:hAnsi="Arial Narrow"/>
                <w:lang w:val="es-ES" w:eastAsia="es-ES"/>
              </w:rPr>
              <w:t>511.000</w:t>
            </w:r>
          </w:p>
        </w:tc>
        <w:tc>
          <w:tcPr>
            <w:tcW w:w="2211" w:type="dxa"/>
            <w:tcBorders>
              <w:top w:val="single" w:sz="2" w:space="0" w:color="auto"/>
              <w:left w:val="nil"/>
              <w:bottom w:val="single" w:sz="4" w:space="0" w:color="auto"/>
              <w:right w:val="nil"/>
            </w:tcBorders>
            <w:shd w:val="clear" w:color="000000" w:fill="FFFFFF"/>
            <w:noWrap/>
            <w:vAlign w:val="center"/>
            <w:hideMark/>
          </w:tcPr>
          <w:p w:rsidR="00B93BC5" w:rsidRPr="00B93BC5" w:rsidRDefault="00B93BC5" w:rsidP="00B672E4">
            <w:pPr>
              <w:spacing w:after="0"/>
              <w:ind w:firstLine="0"/>
              <w:jc w:val="right"/>
              <w:rPr>
                <w:rFonts w:ascii="Arial Narrow" w:hAnsi="Arial Narrow"/>
                <w:lang w:val="es-ES" w:eastAsia="es-ES"/>
              </w:rPr>
            </w:pPr>
            <w:r w:rsidRPr="00B93BC5">
              <w:rPr>
                <w:rFonts w:ascii="Arial Narrow" w:hAnsi="Arial Narrow"/>
                <w:lang w:val="es-ES" w:eastAsia="es-ES"/>
              </w:rPr>
              <w:t>3</w:t>
            </w:r>
            <w:r w:rsidR="00B672E4">
              <w:rPr>
                <w:rFonts w:ascii="Arial Narrow" w:hAnsi="Arial Narrow"/>
                <w:lang w:val="es-ES" w:eastAsia="es-ES"/>
              </w:rPr>
              <w:t>7</w:t>
            </w:r>
          </w:p>
        </w:tc>
        <w:tc>
          <w:tcPr>
            <w:tcW w:w="2098" w:type="dxa"/>
            <w:tcBorders>
              <w:top w:val="single" w:sz="2" w:space="0" w:color="auto"/>
              <w:left w:val="nil"/>
              <w:bottom w:val="single" w:sz="4" w:space="0" w:color="auto"/>
              <w:right w:val="nil"/>
            </w:tcBorders>
            <w:shd w:val="clear" w:color="000000" w:fill="FFFFFF"/>
            <w:noWrap/>
            <w:vAlign w:val="center"/>
            <w:hideMark/>
          </w:tcPr>
          <w:p w:rsidR="00B93BC5" w:rsidRPr="00B93BC5" w:rsidRDefault="00B93BC5" w:rsidP="00355311">
            <w:pPr>
              <w:spacing w:after="0"/>
              <w:ind w:firstLine="0"/>
              <w:jc w:val="right"/>
              <w:rPr>
                <w:rFonts w:ascii="Arial Narrow" w:hAnsi="Arial Narrow"/>
                <w:lang w:val="es-ES" w:eastAsia="es-ES"/>
              </w:rPr>
            </w:pPr>
            <w:r w:rsidRPr="00B93BC5">
              <w:rPr>
                <w:rFonts w:ascii="Arial Narrow" w:hAnsi="Arial Narrow"/>
                <w:lang w:val="es-ES" w:eastAsia="es-ES"/>
              </w:rPr>
              <w:t>100</w:t>
            </w:r>
          </w:p>
        </w:tc>
      </w:tr>
      <w:tr w:rsidR="00B93BC5" w:rsidRPr="00B93BC5" w:rsidTr="002D7B7A">
        <w:trPr>
          <w:trHeight w:val="312"/>
          <w:jc w:val="center"/>
        </w:trPr>
        <w:tc>
          <w:tcPr>
            <w:tcW w:w="2240" w:type="dxa"/>
            <w:tcBorders>
              <w:top w:val="single" w:sz="4" w:space="0" w:color="auto"/>
              <w:left w:val="nil"/>
              <w:bottom w:val="single" w:sz="4" w:space="0" w:color="auto"/>
              <w:right w:val="nil"/>
            </w:tcBorders>
            <w:shd w:val="clear" w:color="auto" w:fill="FABF8F" w:themeFill="accent6" w:themeFillTint="99"/>
            <w:noWrap/>
            <w:vAlign w:val="center"/>
            <w:hideMark/>
          </w:tcPr>
          <w:p w:rsidR="00B93BC5" w:rsidRPr="00B93BC5" w:rsidRDefault="00B93BC5" w:rsidP="00355311">
            <w:pPr>
              <w:spacing w:after="0"/>
              <w:ind w:firstLine="0"/>
              <w:jc w:val="left"/>
              <w:rPr>
                <w:rFonts w:ascii="Arial" w:hAnsi="Arial" w:cs="Arial"/>
                <w:sz w:val="18"/>
                <w:szCs w:val="18"/>
                <w:lang w:val="es-ES" w:eastAsia="es-ES"/>
              </w:rPr>
            </w:pPr>
            <w:r w:rsidRPr="00B93BC5">
              <w:rPr>
                <w:rFonts w:ascii="Arial" w:hAnsi="Arial" w:cs="Arial"/>
                <w:sz w:val="18"/>
                <w:szCs w:val="18"/>
                <w:lang w:val="es-ES" w:eastAsia="es-ES"/>
              </w:rPr>
              <w:t>Total</w:t>
            </w:r>
          </w:p>
        </w:tc>
        <w:tc>
          <w:tcPr>
            <w:tcW w:w="2211" w:type="dxa"/>
            <w:tcBorders>
              <w:top w:val="single" w:sz="4" w:space="0" w:color="auto"/>
              <w:left w:val="nil"/>
              <w:bottom w:val="single" w:sz="4" w:space="0" w:color="auto"/>
              <w:right w:val="nil"/>
            </w:tcBorders>
            <w:shd w:val="clear" w:color="auto" w:fill="FABF8F" w:themeFill="accent6" w:themeFillTint="99"/>
            <w:noWrap/>
            <w:vAlign w:val="center"/>
            <w:hideMark/>
          </w:tcPr>
          <w:p w:rsidR="00B93BC5" w:rsidRPr="00B93BC5" w:rsidRDefault="00B93BC5" w:rsidP="00355311">
            <w:pPr>
              <w:spacing w:after="0"/>
              <w:ind w:firstLine="0"/>
              <w:jc w:val="right"/>
              <w:rPr>
                <w:rFonts w:ascii="Arial" w:hAnsi="Arial" w:cs="Arial"/>
                <w:sz w:val="18"/>
                <w:szCs w:val="18"/>
                <w:lang w:val="es-ES" w:eastAsia="es-ES"/>
              </w:rPr>
            </w:pPr>
            <w:r w:rsidRPr="00B93BC5">
              <w:rPr>
                <w:rFonts w:ascii="Arial" w:hAnsi="Arial" w:cs="Arial"/>
                <w:sz w:val="18"/>
                <w:szCs w:val="18"/>
                <w:lang w:val="es-ES" w:eastAsia="es-ES"/>
              </w:rPr>
              <w:t>1.359.250</w:t>
            </w:r>
          </w:p>
        </w:tc>
        <w:tc>
          <w:tcPr>
            <w:tcW w:w="2211" w:type="dxa"/>
            <w:tcBorders>
              <w:top w:val="single" w:sz="4" w:space="0" w:color="auto"/>
              <w:left w:val="nil"/>
              <w:bottom w:val="single" w:sz="4" w:space="0" w:color="auto"/>
              <w:right w:val="nil"/>
            </w:tcBorders>
            <w:shd w:val="clear" w:color="auto" w:fill="FABF8F" w:themeFill="accent6" w:themeFillTint="99"/>
            <w:noWrap/>
            <w:vAlign w:val="center"/>
            <w:hideMark/>
          </w:tcPr>
          <w:p w:rsidR="00B93BC5" w:rsidRPr="00B93BC5" w:rsidRDefault="00B93BC5" w:rsidP="00355311">
            <w:pPr>
              <w:spacing w:after="0"/>
              <w:ind w:firstLine="0"/>
              <w:jc w:val="right"/>
              <w:rPr>
                <w:rFonts w:ascii="Arial" w:hAnsi="Arial" w:cs="Arial"/>
                <w:sz w:val="18"/>
                <w:szCs w:val="18"/>
                <w:lang w:val="es-ES" w:eastAsia="es-ES"/>
              </w:rPr>
            </w:pPr>
            <w:r w:rsidRPr="00B93BC5">
              <w:rPr>
                <w:rFonts w:ascii="Arial" w:hAnsi="Arial" w:cs="Arial"/>
                <w:sz w:val="18"/>
                <w:szCs w:val="18"/>
                <w:lang w:val="es-ES" w:eastAsia="es-ES"/>
              </w:rPr>
              <w:t>100</w:t>
            </w:r>
          </w:p>
        </w:tc>
        <w:tc>
          <w:tcPr>
            <w:tcW w:w="2098" w:type="dxa"/>
            <w:tcBorders>
              <w:top w:val="single" w:sz="4" w:space="0" w:color="auto"/>
              <w:left w:val="nil"/>
              <w:bottom w:val="single" w:sz="4" w:space="0" w:color="auto"/>
              <w:right w:val="nil"/>
            </w:tcBorders>
            <w:shd w:val="clear" w:color="auto" w:fill="FABF8F" w:themeFill="accent6" w:themeFillTint="99"/>
            <w:noWrap/>
            <w:vAlign w:val="center"/>
            <w:hideMark/>
          </w:tcPr>
          <w:p w:rsidR="00B93BC5" w:rsidRPr="00B93BC5" w:rsidRDefault="00B93BC5" w:rsidP="00355311">
            <w:pPr>
              <w:spacing w:after="0"/>
              <w:ind w:firstLine="0"/>
              <w:jc w:val="right"/>
              <w:rPr>
                <w:rFonts w:ascii="Arial" w:hAnsi="Arial" w:cs="Arial"/>
                <w:sz w:val="18"/>
                <w:szCs w:val="18"/>
                <w:lang w:val="es-ES" w:eastAsia="es-ES"/>
              </w:rPr>
            </w:pPr>
            <w:r w:rsidRPr="00B93BC5">
              <w:rPr>
                <w:rFonts w:ascii="Arial" w:hAnsi="Arial" w:cs="Arial"/>
                <w:sz w:val="18"/>
                <w:szCs w:val="18"/>
                <w:lang w:val="es-ES" w:eastAsia="es-ES"/>
              </w:rPr>
              <w:t> </w:t>
            </w:r>
          </w:p>
        </w:tc>
      </w:tr>
    </w:tbl>
    <w:p w:rsidR="007A0FD3" w:rsidRPr="00AC2C32" w:rsidRDefault="007A0FD3" w:rsidP="00B23A80">
      <w:pPr>
        <w:pStyle w:val="texto"/>
        <w:spacing w:before="260" w:after="180"/>
        <w:rPr>
          <w:szCs w:val="26"/>
        </w:rPr>
      </w:pPr>
      <w:r w:rsidRPr="00CB4F8C">
        <w:rPr>
          <w:szCs w:val="26"/>
        </w:rPr>
        <w:t xml:space="preserve">El </w:t>
      </w:r>
      <w:r w:rsidR="00A12530">
        <w:rPr>
          <w:szCs w:val="26"/>
        </w:rPr>
        <w:t>a</w:t>
      </w:r>
      <w:r w:rsidRPr="00CB4F8C">
        <w:rPr>
          <w:szCs w:val="26"/>
        </w:rPr>
        <w:t>y</w:t>
      </w:r>
      <w:r>
        <w:rPr>
          <w:szCs w:val="26"/>
        </w:rPr>
        <w:t xml:space="preserve">untamiento se encuentra incurso </w:t>
      </w:r>
      <w:r w:rsidRPr="00CB4F8C">
        <w:rPr>
          <w:szCs w:val="26"/>
        </w:rPr>
        <w:t>en diversos procedimientos judiciales</w:t>
      </w:r>
      <w:r w:rsidR="00B4009C">
        <w:rPr>
          <w:szCs w:val="26"/>
        </w:rPr>
        <w:t xml:space="preserve">. El </w:t>
      </w:r>
      <w:r w:rsidRPr="00E3651E">
        <w:rPr>
          <w:szCs w:val="26"/>
        </w:rPr>
        <w:t xml:space="preserve">más significativo </w:t>
      </w:r>
      <w:r>
        <w:rPr>
          <w:szCs w:val="26"/>
        </w:rPr>
        <w:t>es el r</w:t>
      </w:r>
      <w:r w:rsidRPr="00AC2C32">
        <w:rPr>
          <w:szCs w:val="26"/>
        </w:rPr>
        <w:t>ecurso r</w:t>
      </w:r>
      <w:r w:rsidRPr="00AC2C32">
        <w:t>elativo a la convocatoria para la provisión, mediante oposición, de dos plazas de oficial administrativo con conocimiento de euskera</w:t>
      </w:r>
      <w:r w:rsidR="00B4009C">
        <w:t>.</w:t>
      </w:r>
      <w:r w:rsidRPr="00AC2C32">
        <w:t xml:space="preserve"> El Juzgado de lo contencioso-administrativo dictó, con fecha 4 de marzo de 2016, </w:t>
      </w:r>
      <w:r w:rsidR="00B4009C" w:rsidRPr="00AC2C32">
        <w:t xml:space="preserve">sentencia </w:t>
      </w:r>
      <w:r w:rsidRPr="00AC2C32">
        <w:t>desestimando la demanda. Se ha interpuesto Recurso de apelación ante el Tribunal Superior de Justicia de Navarra</w:t>
      </w:r>
      <w:r w:rsidR="00B05119">
        <w:t>, que en septiembre de 2016 ha desestimado la demanda.</w:t>
      </w:r>
    </w:p>
    <w:p w:rsidR="007A0FD3" w:rsidRPr="00CB4F8C" w:rsidRDefault="007A0FD3" w:rsidP="00B23A80">
      <w:pPr>
        <w:pStyle w:val="texto"/>
        <w:spacing w:after="180"/>
        <w:rPr>
          <w:szCs w:val="26"/>
        </w:rPr>
      </w:pPr>
      <w:r w:rsidRPr="00CB4F8C">
        <w:rPr>
          <w:szCs w:val="26"/>
        </w:rPr>
        <w:t>Recomendamos:</w:t>
      </w:r>
      <w:bookmarkEnd w:id="65"/>
    </w:p>
    <w:p w:rsidR="007A0FD3" w:rsidRPr="00D735D2" w:rsidRDefault="007A0FD3" w:rsidP="00B23A80">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90"/>
        <w:rPr>
          <w:rFonts w:cs="Arial"/>
          <w:i/>
        </w:rPr>
      </w:pPr>
      <w:bookmarkStart w:id="66" w:name="_Toc330377794"/>
      <w:r w:rsidRPr="00D735D2">
        <w:rPr>
          <w:rFonts w:cs="Arial"/>
          <w:i/>
        </w:rPr>
        <w:t>Aprobar el inventario municipal y establecer un sistema de control, archivo de la documentación y seguimiento de altas y bajas de inventario que asegure y facilite su permanente actualización y su conciliación con el inmovilizado de la contabilidad.</w:t>
      </w:r>
      <w:bookmarkEnd w:id="66"/>
    </w:p>
    <w:p w:rsidR="007A0FD3" w:rsidRPr="00D735D2" w:rsidRDefault="007A0FD3" w:rsidP="00B23A80">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90"/>
        <w:rPr>
          <w:rFonts w:cs="Arial"/>
          <w:i/>
        </w:rPr>
      </w:pPr>
      <w:bookmarkStart w:id="67" w:name="_Toc330377795"/>
      <w:r w:rsidRPr="00D735D2">
        <w:rPr>
          <w:rFonts w:cs="Arial"/>
          <w:i/>
        </w:rPr>
        <w:t>Todo acto de los organismos autónomos del que se deriven obligaciones o derechos debe estar sujeto al correspondiente control interno legal y económico.</w:t>
      </w:r>
      <w:bookmarkEnd w:id="67"/>
    </w:p>
    <w:p w:rsidR="007A0FD3" w:rsidRPr="00D735D2" w:rsidRDefault="007A0FD3" w:rsidP="00B23A80">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400"/>
        <w:ind w:left="0" w:firstLine="289"/>
        <w:rPr>
          <w:rFonts w:cs="Arial"/>
          <w:i/>
        </w:rPr>
      </w:pPr>
      <w:r w:rsidRPr="00D735D2">
        <w:rPr>
          <w:rFonts w:cs="Arial"/>
          <w:i/>
        </w:rPr>
        <w:t>La centralización en la gestión del programa municipal de deportes permitiría una mejor organización, coordinación y control que optimizasen los recursos públicos destinados al deporte.</w:t>
      </w:r>
    </w:p>
    <w:p w:rsidR="007A0FD3" w:rsidRPr="008A6F59" w:rsidRDefault="007A0FD3" w:rsidP="007A0FD3">
      <w:pPr>
        <w:pStyle w:val="atitulo2"/>
        <w:rPr>
          <w:color w:val="auto"/>
          <w:sz w:val="26"/>
        </w:rPr>
      </w:pPr>
      <w:bookmarkStart w:id="68" w:name="_Toc467569466"/>
      <w:r w:rsidRPr="008A6F59">
        <w:rPr>
          <w:color w:val="auto"/>
          <w:sz w:val="26"/>
        </w:rPr>
        <w:t>I</w:t>
      </w:r>
      <w:r>
        <w:rPr>
          <w:color w:val="auto"/>
          <w:sz w:val="26"/>
        </w:rPr>
        <w:t>V</w:t>
      </w:r>
      <w:r w:rsidRPr="008A6F59">
        <w:rPr>
          <w:color w:val="auto"/>
          <w:sz w:val="26"/>
        </w:rPr>
        <w:t xml:space="preserve">.5. </w:t>
      </w:r>
      <w:r>
        <w:rPr>
          <w:color w:val="auto"/>
          <w:sz w:val="26"/>
        </w:rPr>
        <w:t>Personal</w:t>
      </w:r>
      <w:bookmarkEnd w:id="68"/>
    </w:p>
    <w:p w:rsidR="007A0FD3" w:rsidRPr="00D05268" w:rsidRDefault="007A0FD3" w:rsidP="00DD15F7">
      <w:pPr>
        <w:pStyle w:val="texto"/>
        <w:suppressAutoHyphens/>
        <w:spacing w:after="180"/>
        <w:rPr>
          <w:szCs w:val="26"/>
        </w:rPr>
      </w:pPr>
      <w:r w:rsidRPr="00D05268">
        <w:rPr>
          <w:szCs w:val="26"/>
        </w:rPr>
        <w:t xml:space="preserve">El gasto de personal consolidado asciende a 7,2 millones de euros, lo que representa el 50,67 por ciento del total de los gastos devengados en 2015 y el 55,04 por ciento de los gastos corrientes. </w:t>
      </w:r>
    </w:p>
    <w:p w:rsidR="00B23A80" w:rsidRDefault="00B23A80" w:rsidP="008840F7">
      <w:pPr>
        <w:pStyle w:val="texto"/>
        <w:suppressAutoHyphens/>
        <w:spacing w:after="180"/>
        <w:rPr>
          <w:szCs w:val="26"/>
        </w:rPr>
      </w:pPr>
    </w:p>
    <w:p w:rsidR="00B23A80" w:rsidRDefault="00B23A80" w:rsidP="008840F7">
      <w:pPr>
        <w:pStyle w:val="texto"/>
        <w:suppressAutoHyphens/>
        <w:spacing w:after="180"/>
        <w:rPr>
          <w:szCs w:val="26"/>
        </w:rPr>
      </w:pPr>
    </w:p>
    <w:p w:rsidR="007A0FD3" w:rsidRPr="00D05268" w:rsidRDefault="007A0FD3" w:rsidP="008840F7">
      <w:pPr>
        <w:pStyle w:val="texto"/>
        <w:suppressAutoHyphens/>
        <w:spacing w:after="180"/>
        <w:rPr>
          <w:szCs w:val="26"/>
        </w:rPr>
      </w:pPr>
      <w:r w:rsidRPr="00D05268">
        <w:rPr>
          <w:szCs w:val="26"/>
        </w:rPr>
        <w:t xml:space="preserve">Con respecto al ejercicio 2014, este capítulo se ha incrementado en un 0,93 por ciento, de acuerdo con el siguiente detalle: </w:t>
      </w:r>
    </w:p>
    <w:p w:rsidR="00D735D2" w:rsidRPr="008840F7" w:rsidRDefault="008840F7" w:rsidP="008840F7">
      <w:pPr>
        <w:tabs>
          <w:tab w:val="left" w:pos="1606"/>
          <w:tab w:val="left" w:pos="3222"/>
          <w:tab w:val="left" w:pos="4298"/>
        </w:tabs>
        <w:spacing w:after="60"/>
        <w:ind w:left="7797" w:right="-268" w:firstLine="0"/>
        <w:jc w:val="left"/>
        <w:rPr>
          <w:rFonts w:ascii="Arial" w:hAnsi="Arial" w:cs="Arial"/>
          <w:sz w:val="16"/>
          <w:szCs w:val="16"/>
          <w:lang w:val="es-ES" w:eastAsia="es-ES"/>
        </w:rPr>
      </w:pPr>
      <w:r>
        <w:rPr>
          <w:sz w:val="22"/>
          <w:szCs w:val="22"/>
          <w:lang w:val="es-ES" w:eastAsia="es-ES"/>
        </w:rPr>
        <w:t xml:space="preserve">    </w:t>
      </w:r>
      <w:r w:rsidR="00D735D2" w:rsidRPr="00D735D2">
        <w:rPr>
          <w:sz w:val="22"/>
          <w:szCs w:val="22"/>
          <w:lang w:val="es-ES" w:eastAsia="es-ES"/>
        </w:rPr>
        <w:t> </w:t>
      </w:r>
      <w:r w:rsidR="00D735D2" w:rsidRPr="008840F7">
        <w:rPr>
          <w:rFonts w:ascii="Arial" w:hAnsi="Arial" w:cs="Arial"/>
          <w:sz w:val="16"/>
          <w:szCs w:val="16"/>
          <w:lang w:val="es-ES" w:eastAsia="es-ES"/>
        </w:rPr>
        <w:t>(</w:t>
      </w:r>
      <w:r w:rsidRPr="008840F7">
        <w:rPr>
          <w:rFonts w:ascii="Arial" w:hAnsi="Arial" w:cs="Arial"/>
          <w:sz w:val="16"/>
          <w:szCs w:val="16"/>
          <w:lang w:val="es-ES" w:eastAsia="es-ES"/>
        </w:rPr>
        <w:t xml:space="preserve">en </w:t>
      </w:r>
      <w:r w:rsidR="00D735D2" w:rsidRPr="008840F7">
        <w:rPr>
          <w:rFonts w:ascii="Arial" w:hAnsi="Arial" w:cs="Arial"/>
          <w:sz w:val="16"/>
          <w:szCs w:val="16"/>
          <w:lang w:val="es-ES" w:eastAsia="es-ES"/>
        </w:rPr>
        <w:t>euros)</w:t>
      </w:r>
    </w:p>
    <w:tbl>
      <w:tblPr>
        <w:tblW w:w="8757" w:type="dxa"/>
        <w:jc w:val="center"/>
        <w:tblInd w:w="70" w:type="dxa"/>
        <w:tblCellMar>
          <w:left w:w="70" w:type="dxa"/>
          <w:right w:w="70" w:type="dxa"/>
        </w:tblCellMar>
        <w:tblLook w:val="04A0" w:firstRow="1" w:lastRow="0" w:firstColumn="1" w:lastColumn="0" w:noHBand="0" w:noVBand="1"/>
      </w:tblPr>
      <w:tblGrid>
        <w:gridCol w:w="2612"/>
        <w:gridCol w:w="2142"/>
        <w:gridCol w:w="1987"/>
        <w:gridCol w:w="2016"/>
      </w:tblGrid>
      <w:tr w:rsidR="00D735D2" w:rsidRPr="00D735D2" w:rsidTr="00941C48">
        <w:trPr>
          <w:trHeight w:val="340"/>
          <w:jc w:val="center"/>
        </w:trPr>
        <w:tc>
          <w:tcPr>
            <w:tcW w:w="2612"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D735D2">
            <w:pPr>
              <w:spacing w:after="0"/>
              <w:ind w:firstLine="0"/>
              <w:jc w:val="left"/>
              <w:rPr>
                <w:rFonts w:ascii="Arial" w:hAnsi="Arial" w:cs="Arial"/>
                <w:sz w:val="18"/>
                <w:szCs w:val="18"/>
                <w:lang w:val="es-ES" w:eastAsia="es-ES"/>
              </w:rPr>
            </w:pPr>
            <w:r w:rsidRPr="00D735D2">
              <w:rPr>
                <w:rFonts w:ascii="Arial" w:hAnsi="Arial" w:cs="Arial"/>
                <w:sz w:val="18"/>
                <w:szCs w:val="18"/>
                <w:lang w:val="es-ES" w:eastAsia="es-ES"/>
              </w:rPr>
              <w:t>Capítulo 1 </w:t>
            </w:r>
          </w:p>
        </w:tc>
        <w:tc>
          <w:tcPr>
            <w:tcW w:w="2142"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D735D2">
            <w:pPr>
              <w:spacing w:after="0"/>
              <w:ind w:firstLine="0"/>
              <w:jc w:val="right"/>
              <w:rPr>
                <w:rFonts w:ascii="Arial" w:hAnsi="Arial" w:cs="Arial"/>
                <w:sz w:val="18"/>
                <w:szCs w:val="18"/>
                <w:lang w:val="es-ES" w:eastAsia="es-ES"/>
              </w:rPr>
            </w:pPr>
            <w:r w:rsidRPr="00D735D2">
              <w:rPr>
                <w:rFonts w:ascii="Arial" w:hAnsi="Arial" w:cs="Arial"/>
                <w:sz w:val="18"/>
                <w:szCs w:val="18"/>
                <w:lang w:val="es-ES" w:eastAsia="es-ES"/>
              </w:rPr>
              <w:t>2015</w:t>
            </w:r>
          </w:p>
        </w:tc>
        <w:tc>
          <w:tcPr>
            <w:tcW w:w="1987"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D735D2">
            <w:pPr>
              <w:spacing w:after="0"/>
              <w:ind w:firstLine="0"/>
              <w:jc w:val="right"/>
              <w:rPr>
                <w:rFonts w:ascii="Arial" w:hAnsi="Arial" w:cs="Arial"/>
                <w:sz w:val="18"/>
                <w:szCs w:val="18"/>
                <w:lang w:val="es-ES" w:eastAsia="es-ES"/>
              </w:rPr>
            </w:pPr>
            <w:r w:rsidRPr="00D735D2">
              <w:rPr>
                <w:rFonts w:ascii="Arial" w:hAnsi="Arial" w:cs="Arial"/>
                <w:sz w:val="18"/>
                <w:szCs w:val="18"/>
                <w:lang w:val="es-ES" w:eastAsia="es-ES"/>
              </w:rPr>
              <w:t>2014</w:t>
            </w:r>
          </w:p>
        </w:tc>
        <w:tc>
          <w:tcPr>
            <w:tcW w:w="2016"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F93A22">
            <w:pPr>
              <w:spacing w:after="0"/>
              <w:ind w:firstLine="0"/>
              <w:jc w:val="right"/>
              <w:rPr>
                <w:rFonts w:ascii="Arial" w:hAnsi="Arial" w:cs="Arial"/>
                <w:sz w:val="18"/>
                <w:szCs w:val="18"/>
                <w:lang w:val="es-ES" w:eastAsia="es-ES"/>
              </w:rPr>
            </w:pPr>
            <w:r w:rsidRPr="00D735D2">
              <w:rPr>
                <w:rFonts w:ascii="Arial" w:hAnsi="Arial" w:cs="Arial"/>
                <w:sz w:val="18"/>
                <w:szCs w:val="18"/>
                <w:lang w:val="es-ES" w:eastAsia="es-ES"/>
              </w:rPr>
              <w:t xml:space="preserve">% </w:t>
            </w:r>
            <w:r w:rsidR="00F93A22" w:rsidRPr="00D735D2">
              <w:rPr>
                <w:rFonts w:ascii="Arial" w:hAnsi="Arial" w:cs="Arial"/>
                <w:sz w:val="18"/>
                <w:szCs w:val="18"/>
                <w:lang w:val="es-ES" w:eastAsia="es-ES"/>
              </w:rPr>
              <w:t>Var</w:t>
            </w:r>
            <w:r w:rsidR="00F93A22">
              <w:rPr>
                <w:rFonts w:ascii="Arial" w:hAnsi="Arial" w:cs="Arial"/>
                <w:sz w:val="18"/>
                <w:szCs w:val="18"/>
                <w:lang w:val="es-ES" w:eastAsia="es-ES"/>
              </w:rPr>
              <w:t>iación</w:t>
            </w:r>
          </w:p>
        </w:tc>
      </w:tr>
      <w:tr w:rsidR="00D735D2" w:rsidRPr="00D735D2" w:rsidTr="008840F7">
        <w:trPr>
          <w:trHeight w:val="255"/>
          <w:jc w:val="center"/>
        </w:trPr>
        <w:tc>
          <w:tcPr>
            <w:tcW w:w="2612" w:type="dxa"/>
            <w:tcBorders>
              <w:top w:val="single" w:sz="4"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left"/>
              <w:rPr>
                <w:rFonts w:ascii="Arial Narrow" w:hAnsi="Arial Narrow"/>
                <w:lang w:val="es-ES" w:eastAsia="es-ES"/>
              </w:rPr>
            </w:pPr>
            <w:r w:rsidRPr="00D735D2">
              <w:rPr>
                <w:rFonts w:ascii="Arial Narrow" w:hAnsi="Arial Narrow"/>
                <w:lang w:val="es-ES" w:eastAsia="es-ES"/>
              </w:rPr>
              <w:t>Altos cargos</w:t>
            </w:r>
          </w:p>
        </w:tc>
        <w:tc>
          <w:tcPr>
            <w:tcW w:w="2142" w:type="dxa"/>
            <w:tcBorders>
              <w:top w:val="single" w:sz="4"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139.222</w:t>
            </w:r>
          </w:p>
        </w:tc>
        <w:tc>
          <w:tcPr>
            <w:tcW w:w="1987" w:type="dxa"/>
            <w:tcBorders>
              <w:top w:val="single" w:sz="4"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137.104</w:t>
            </w:r>
          </w:p>
        </w:tc>
        <w:tc>
          <w:tcPr>
            <w:tcW w:w="2016" w:type="dxa"/>
            <w:tcBorders>
              <w:top w:val="single" w:sz="4" w:space="0" w:color="auto"/>
              <w:left w:val="nil"/>
              <w:bottom w:val="single" w:sz="2" w:space="0" w:color="auto"/>
              <w:right w:val="nil"/>
            </w:tcBorders>
            <w:shd w:val="clear" w:color="000000" w:fill="FFFFFF"/>
            <w:vAlign w:val="center"/>
            <w:hideMark/>
          </w:tcPr>
          <w:p w:rsidR="00D735D2" w:rsidRPr="00D735D2" w:rsidRDefault="00347815" w:rsidP="00FD57E6">
            <w:pPr>
              <w:spacing w:after="0"/>
              <w:ind w:firstLine="0"/>
              <w:jc w:val="right"/>
              <w:rPr>
                <w:rFonts w:ascii="Arial Narrow" w:hAnsi="Arial Narrow"/>
                <w:lang w:val="es-ES" w:eastAsia="es-ES"/>
              </w:rPr>
            </w:pPr>
            <w:r>
              <w:rPr>
                <w:rFonts w:ascii="Arial Narrow" w:hAnsi="Arial Narrow"/>
                <w:lang w:val="es-ES" w:eastAsia="es-ES"/>
              </w:rPr>
              <w:t>2</w:t>
            </w:r>
          </w:p>
        </w:tc>
      </w:tr>
      <w:tr w:rsidR="00D735D2" w:rsidRPr="00D735D2" w:rsidTr="008840F7">
        <w:trPr>
          <w:trHeight w:val="255"/>
          <w:jc w:val="center"/>
        </w:trPr>
        <w:tc>
          <w:tcPr>
            <w:tcW w:w="261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left"/>
              <w:rPr>
                <w:rFonts w:ascii="Arial Narrow" w:hAnsi="Arial Narrow"/>
                <w:lang w:val="es-ES" w:eastAsia="es-ES"/>
              </w:rPr>
            </w:pPr>
            <w:r w:rsidRPr="00D735D2">
              <w:rPr>
                <w:rFonts w:ascii="Arial Narrow" w:hAnsi="Arial Narrow"/>
                <w:lang w:val="es-ES" w:eastAsia="es-ES"/>
              </w:rPr>
              <w:t>Personal eventual gabinetes</w:t>
            </w:r>
          </w:p>
        </w:tc>
        <w:tc>
          <w:tcPr>
            <w:tcW w:w="214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145.024</w:t>
            </w:r>
          </w:p>
        </w:tc>
        <w:tc>
          <w:tcPr>
            <w:tcW w:w="1987"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139.479</w:t>
            </w:r>
          </w:p>
        </w:tc>
        <w:tc>
          <w:tcPr>
            <w:tcW w:w="2016" w:type="dxa"/>
            <w:tcBorders>
              <w:top w:val="single" w:sz="2" w:space="0" w:color="auto"/>
              <w:left w:val="nil"/>
              <w:bottom w:val="single" w:sz="2" w:space="0" w:color="auto"/>
              <w:right w:val="nil"/>
            </w:tcBorders>
            <w:shd w:val="clear" w:color="000000" w:fill="FFFFFF"/>
            <w:vAlign w:val="center"/>
            <w:hideMark/>
          </w:tcPr>
          <w:p w:rsidR="00D735D2" w:rsidRPr="00D735D2" w:rsidRDefault="00347815" w:rsidP="00FD57E6">
            <w:pPr>
              <w:spacing w:after="0"/>
              <w:ind w:firstLine="0"/>
              <w:jc w:val="right"/>
              <w:rPr>
                <w:rFonts w:ascii="Arial Narrow" w:hAnsi="Arial Narrow"/>
                <w:lang w:val="es-ES" w:eastAsia="es-ES"/>
              </w:rPr>
            </w:pPr>
            <w:r>
              <w:rPr>
                <w:rFonts w:ascii="Arial Narrow" w:hAnsi="Arial Narrow"/>
                <w:lang w:val="es-ES" w:eastAsia="es-ES"/>
              </w:rPr>
              <w:t>4</w:t>
            </w:r>
          </w:p>
        </w:tc>
      </w:tr>
      <w:tr w:rsidR="00D735D2" w:rsidRPr="00D735D2" w:rsidTr="008840F7">
        <w:trPr>
          <w:trHeight w:val="255"/>
          <w:jc w:val="center"/>
        </w:trPr>
        <w:tc>
          <w:tcPr>
            <w:tcW w:w="261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left"/>
              <w:rPr>
                <w:rFonts w:ascii="Arial Narrow" w:hAnsi="Arial Narrow"/>
                <w:lang w:val="es-ES" w:eastAsia="es-ES"/>
              </w:rPr>
            </w:pPr>
            <w:r w:rsidRPr="00D735D2">
              <w:rPr>
                <w:rFonts w:ascii="Arial Narrow" w:hAnsi="Arial Narrow"/>
                <w:lang w:val="es-ES" w:eastAsia="es-ES"/>
              </w:rPr>
              <w:t>Personal funcionario</w:t>
            </w:r>
          </w:p>
        </w:tc>
        <w:tc>
          <w:tcPr>
            <w:tcW w:w="214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1.259.076</w:t>
            </w:r>
          </w:p>
        </w:tc>
        <w:tc>
          <w:tcPr>
            <w:tcW w:w="1987"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1.225.442</w:t>
            </w:r>
          </w:p>
        </w:tc>
        <w:tc>
          <w:tcPr>
            <w:tcW w:w="2016" w:type="dxa"/>
            <w:tcBorders>
              <w:top w:val="single" w:sz="2" w:space="0" w:color="auto"/>
              <w:left w:val="nil"/>
              <w:bottom w:val="single" w:sz="2" w:space="0" w:color="auto"/>
              <w:right w:val="nil"/>
            </w:tcBorders>
            <w:shd w:val="clear" w:color="000000" w:fill="FFFFFF"/>
            <w:vAlign w:val="center"/>
            <w:hideMark/>
          </w:tcPr>
          <w:p w:rsidR="00D735D2" w:rsidRPr="00D735D2" w:rsidRDefault="00347815" w:rsidP="00D735D2">
            <w:pPr>
              <w:spacing w:after="0"/>
              <w:ind w:firstLine="0"/>
              <w:jc w:val="right"/>
              <w:rPr>
                <w:rFonts w:ascii="Arial Narrow" w:hAnsi="Arial Narrow"/>
                <w:lang w:val="es-ES" w:eastAsia="es-ES"/>
              </w:rPr>
            </w:pPr>
            <w:r>
              <w:rPr>
                <w:rFonts w:ascii="Arial Narrow" w:hAnsi="Arial Narrow"/>
                <w:lang w:val="es-ES" w:eastAsia="es-ES"/>
              </w:rPr>
              <w:t>3</w:t>
            </w:r>
          </w:p>
        </w:tc>
      </w:tr>
      <w:tr w:rsidR="00D735D2" w:rsidRPr="00D735D2" w:rsidTr="008840F7">
        <w:trPr>
          <w:trHeight w:val="255"/>
          <w:jc w:val="center"/>
        </w:trPr>
        <w:tc>
          <w:tcPr>
            <w:tcW w:w="261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left"/>
              <w:rPr>
                <w:rFonts w:ascii="Arial Narrow" w:hAnsi="Arial Narrow"/>
                <w:lang w:val="es-ES" w:eastAsia="es-ES"/>
              </w:rPr>
            </w:pPr>
            <w:r w:rsidRPr="00D735D2">
              <w:rPr>
                <w:rFonts w:ascii="Arial Narrow" w:hAnsi="Arial Narrow"/>
                <w:lang w:val="es-ES" w:eastAsia="es-ES"/>
              </w:rPr>
              <w:t>Laboral fijo</w:t>
            </w:r>
          </w:p>
        </w:tc>
        <w:tc>
          <w:tcPr>
            <w:tcW w:w="214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2.473.038</w:t>
            </w:r>
          </w:p>
        </w:tc>
        <w:tc>
          <w:tcPr>
            <w:tcW w:w="1987"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2.349.053</w:t>
            </w:r>
          </w:p>
        </w:tc>
        <w:tc>
          <w:tcPr>
            <w:tcW w:w="2016" w:type="dxa"/>
            <w:tcBorders>
              <w:top w:val="single" w:sz="2" w:space="0" w:color="auto"/>
              <w:left w:val="nil"/>
              <w:bottom w:val="single" w:sz="2" w:space="0" w:color="auto"/>
              <w:right w:val="nil"/>
            </w:tcBorders>
            <w:shd w:val="clear" w:color="000000" w:fill="FFFFFF"/>
            <w:vAlign w:val="center"/>
            <w:hideMark/>
          </w:tcPr>
          <w:p w:rsidR="00D735D2" w:rsidRPr="00D735D2" w:rsidRDefault="00347815" w:rsidP="00D735D2">
            <w:pPr>
              <w:spacing w:after="0"/>
              <w:ind w:firstLine="0"/>
              <w:jc w:val="right"/>
              <w:rPr>
                <w:rFonts w:ascii="Arial Narrow" w:hAnsi="Arial Narrow"/>
                <w:lang w:val="es-ES" w:eastAsia="es-ES"/>
              </w:rPr>
            </w:pPr>
            <w:r>
              <w:rPr>
                <w:rFonts w:ascii="Arial Narrow" w:hAnsi="Arial Narrow"/>
                <w:lang w:val="es-ES" w:eastAsia="es-ES"/>
              </w:rPr>
              <w:t>5</w:t>
            </w:r>
          </w:p>
        </w:tc>
      </w:tr>
      <w:tr w:rsidR="00D735D2" w:rsidRPr="00D735D2" w:rsidTr="008840F7">
        <w:trPr>
          <w:trHeight w:val="255"/>
          <w:jc w:val="center"/>
        </w:trPr>
        <w:tc>
          <w:tcPr>
            <w:tcW w:w="261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left"/>
              <w:rPr>
                <w:rFonts w:ascii="Arial Narrow" w:hAnsi="Arial Narrow"/>
                <w:lang w:val="es-ES" w:eastAsia="es-ES"/>
              </w:rPr>
            </w:pPr>
            <w:r w:rsidRPr="00D735D2">
              <w:rPr>
                <w:rFonts w:ascii="Arial Narrow" w:hAnsi="Arial Narrow"/>
                <w:lang w:val="es-ES" w:eastAsia="es-ES"/>
              </w:rPr>
              <w:t>Laboral temporal</w:t>
            </w:r>
          </w:p>
        </w:tc>
        <w:tc>
          <w:tcPr>
            <w:tcW w:w="2142"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837.702</w:t>
            </w:r>
          </w:p>
        </w:tc>
        <w:tc>
          <w:tcPr>
            <w:tcW w:w="1987" w:type="dxa"/>
            <w:tcBorders>
              <w:top w:val="single" w:sz="2" w:space="0" w:color="auto"/>
              <w:left w:val="nil"/>
              <w:bottom w:val="single" w:sz="2"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828.897</w:t>
            </w:r>
          </w:p>
        </w:tc>
        <w:tc>
          <w:tcPr>
            <w:tcW w:w="2016" w:type="dxa"/>
            <w:tcBorders>
              <w:top w:val="single" w:sz="2" w:space="0" w:color="auto"/>
              <w:left w:val="nil"/>
              <w:bottom w:val="single" w:sz="2" w:space="0" w:color="auto"/>
              <w:right w:val="nil"/>
            </w:tcBorders>
            <w:shd w:val="clear" w:color="000000" w:fill="FFFFFF"/>
            <w:vAlign w:val="center"/>
            <w:hideMark/>
          </w:tcPr>
          <w:p w:rsidR="00D735D2" w:rsidRPr="00D735D2" w:rsidRDefault="00347815" w:rsidP="00D735D2">
            <w:pPr>
              <w:spacing w:after="0"/>
              <w:ind w:firstLine="0"/>
              <w:jc w:val="right"/>
              <w:rPr>
                <w:rFonts w:ascii="Arial Narrow" w:hAnsi="Arial Narrow"/>
                <w:lang w:val="es-ES" w:eastAsia="es-ES"/>
              </w:rPr>
            </w:pPr>
            <w:r>
              <w:rPr>
                <w:rFonts w:ascii="Arial Narrow" w:hAnsi="Arial Narrow"/>
                <w:lang w:val="es-ES" w:eastAsia="es-ES"/>
              </w:rPr>
              <w:t>1</w:t>
            </w:r>
          </w:p>
        </w:tc>
      </w:tr>
      <w:tr w:rsidR="00D735D2" w:rsidRPr="00D735D2" w:rsidTr="008840F7">
        <w:trPr>
          <w:trHeight w:val="255"/>
          <w:jc w:val="center"/>
        </w:trPr>
        <w:tc>
          <w:tcPr>
            <w:tcW w:w="2612" w:type="dxa"/>
            <w:tcBorders>
              <w:top w:val="single" w:sz="2" w:space="0" w:color="auto"/>
              <w:left w:val="nil"/>
              <w:bottom w:val="single" w:sz="4" w:space="0" w:color="auto"/>
              <w:right w:val="nil"/>
            </w:tcBorders>
            <w:shd w:val="clear" w:color="000000" w:fill="FFFFFF"/>
            <w:vAlign w:val="center"/>
            <w:hideMark/>
          </w:tcPr>
          <w:p w:rsidR="00D735D2" w:rsidRPr="00D735D2" w:rsidRDefault="00D735D2" w:rsidP="00D735D2">
            <w:pPr>
              <w:spacing w:after="0"/>
              <w:ind w:firstLine="0"/>
              <w:jc w:val="left"/>
              <w:rPr>
                <w:rFonts w:ascii="Arial Narrow" w:hAnsi="Arial Narrow"/>
                <w:lang w:val="es-ES" w:eastAsia="es-ES"/>
              </w:rPr>
            </w:pPr>
            <w:r w:rsidRPr="00D735D2">
              <w:rPr>
                <w:rFonts w:ascii="Arial Narrow" w:hAnsi="Arial Narrow"/>
                <w:lang w:val="es-ES" w:eastAsia="es-ES"/>
              </w:rPr>
              <w:t>Cargas sociales</w:t>
            </w:r>
          </w:p>
        </w:tc>
        <w:tc>
          <w:tcPr>
            <w:tcW w:w="2142" w:type="dxa"/>
            <w:tcBorders>
              <w:top w:val="single" w:sz="2" w:space="0" w:color="auto"/>
              <w:left w:val="nil"/>
              <w:bottom w:val="single" w:sz="4"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2.340.863</w:t>
            </w:r>
          </w:p>
        </w:tc>
        <w:tc>
          <w:tcPr>
            <w:tcW w:w="1987" w:type="dxa"/>
            <w:tcBorders>
              <w:top w:val="single" w:sz="2" w:space="0" w:color="auto"/>
              <w:left w:val="nil"/>
              <w:bottom w:val="single" w:sz="4" w:space="0" w:color="auto"/>
              <w:right w:val="nil"/>
            </w:tcBorders>
            <w:shd w:val="clear" w:color="000000" w:fill="FFFFFF"/>
            <w:vAlign w:val="center"/>
            <w:hideMark/>
          </w:tcPr>
          <w:p w:rsidR="00D735D2" w:rsidRPr="00D735D2" w:rsidRDefault="00D735D2" w:rsidP="00D735D2">
            <w:pPr>
              <w:spacing w:after="0"/>
              <w:ind w:firstLine="0"/>
              <w:jc w:val="right"/>
              <w:rPr>
                <w:rFonts w:ascii="Arial Narrow" w:hAnsi="Arial Narrow"/>
                <w:lang w:val="es-ES" w:eastAsia="es-ES"/>
              </w:rPr>
            </w:pPr>
            <w:r w:rsidRPr="00D735D2">
              <w:rPr>
                <w:rFonts w:ascii="Arial Narrow" w:hAnsi="Arial Narrow"/>
                <w:lang w:val="es-ES" w:eastAsia="es-ES"/>
              </w:rPr>
              <w:t>2.448.319</w:t>
            </w:r>
          </w:p>
        </w:tc>
        <w:tc>
          <w:tcPr>
            <w:tcW w:w="2016" w:type="dxa"/>
            <w:tcBorders>
              <w:top w:val="single" w:sz="2" w:space="0" w:color="auto"/>
              <w:left w:val="nil"/>
              <w:bottom w:val="single" w:sz="4" w:space="0" w:color="auto"/>
              <w:right w:val="nil"/>
            </w:tcBorders>
            <w:shd w:val="clear" w:color="000000" w:fill="FFFFFF"/>
            <w:vAlign w:val="center"/>
            <w:hideMark/>
          </w:tcPr>
          <w:p w:rsidR="00D735D2" w:rsidRPr="00D735D2" w:rsidRDefault="008840F7" w:rsidP="00D735D2">
            <w:pPr>
              <w:spacing w:after="0"/>
              <w:ind w:firstLine="0"/>
              <w:jc w:val="right"/>
              <w:rPr>
                <w:rFonts w:ascii="Arial Narrow" w:hAnsi="Arial Narrow"/>
                <w:lang w:val="es-ES" w:eastAsia="es-ES"/>
              </w:rPr>
            </w:pPr>
            <w:r>
              <w:rPr>
                <w:rFonts w:ascii="Arial Narrow" w:hAnsi="Arial Narrow"/>
                <w:lang w:val="es-ES" w:eastAsia="es-ES"/>
              </w:rPr>
              <w:t>-4</w:t>
            </w:r>
          </w:p>
        </w:tc>
      </w:tr>
      <w:tr w:rsidR="00D735D2" w:rsidRPr="00D735D2" w:rsidTr="00941C48">
        <w:trPr>
          <w:trHeight w:val="318"/>
          <w:jc w:val="center"/>
        </w:trPr>
        <w:tc>
          <w:tcPr>
            <w:tcW w:w="2612"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D735D2">
            <w:pPr>
              <w:spacing w:after="0"/>
              <w:ind w:firstLine="0"/>
              <w:jc w:val="left"/>
              <w:rPr>
                <w:rFonts w:ascii="Arial" w:hAnsi="Arial" w:cs="Arial"/>
                <w:sz w:val="18"/>
                <w:szCs w:val="18"/>
                <w:lang w:val="es-ES" w:eastAsia="es-ES"/>
              </w:rPr>
            </w:pPr>
            <w:r w:rsidRPr="00D735D2">
              <w:rPr>
                <w:rFonts w:ascii="Arial" w:hAnsi="Arial" w:cs="Arial"/>
                <w:sz w:val="18"/>
                <w:szCs w:val="18"/>
                <w:lang w:val="es-ES" w:eastAsia="es-ES"/>
              </w:rPr>
              <w:t>Total capítulo 1</w:t>
            </w:r>
          </w:p>
        </w:tc>
        <w:tc>
          <w:tcPr>
            <w:tcW w:w="2142"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D735D2">
            <w:pPr>
              <w:spacing w:after="0"/>
              <w:ind w:firstLine="0"/>
              <w:jc w:val="right"/>
              <w:rPr>
                <w:rFonts w:ascii="Arial" w:hAnsi="Arial" w:cs="Arial"/>
                <w:sz w:val="18"/>
                <w:szCs w:val="18"/>
                <w:lang w:val="es-ES" w:eastAsia="es-ES"/>
              </w:rPr>
            </w:pPr>
            <w:r w:rsidRPr="00D735D2">
              <w:rPr>
                <w:rFonts w:ascii="Arial" w:hAnsi="Arial" w:cs="Arial"/>
                <w:sz w:val="18"/>
                <w:szCs w:val="18"/>
                <w:lang w:val="es-ES" w:eastAsia="es-ES"/>
              </w:rPr>
              <w:t>7.194.925</w:t>
            </w:r>
          </w:p>
        </w:tc>
        <w:tc>
          <w:tcPr>
            <w:tcW w:w="1987"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D735D2" w:rsidP="00D735D2">
            <w:pPr>
              <w:spacing w:after="0"/>
              <w:ind w:firstLine="0"/>
              <w:jc w:val="right"/>
              <w:rPr>
                <w:rFonts w:ascii="Arial" w:hAnsi="Arial" w:cs="Arial"/>
                <w:sz w:val="18"/>
                <w:szCs w:val="18"/>
                <w:lang w:val="es-ES" w:eastAsia="es-ES"/>
              </w:rPr>
            </w:pPr>
            <w:r w:rsidRPr="00D735D2">
              <w:rPr>
                <w:rFonts w:ascii="Arial" w:hAnsi="Arial" w:cs="Arial"/>
                <w:sz w:val="18"/>
                <w:szCs w:val="18"/>
                <w:lang w:val="es-ES" w:eastAsia="es-ES"/>
              </w:rPr>
              <w:t>7.128.293</w:t>
            </w:r>
          </w:p>
        </w:tc>
        <w:tc>
          <w:tcPr>
            <w:tcW w:w="2016" w:type="dxa"/>
            <w:tcBorders>
              <w:top w:val="single" w:sz="4" w:space="0" w:color="auto"/>
              <w:left w:val="nil"/>
              <w:bottom w:val="single" w:sz="4" w:space="0" w:color="auto"/>
              <w:right w:val="nil"/>
            </w:tcBorders>
            <w:shd w:val="clear" w:color="auto" w:fill="FABF8F" w:themeFill="accent6" w:themeFillTint="99"/>
            <w:vAlign w:val="center"/>
            <w:hideMark/>
          </w:tcPr>
          <w:p w:rsidR="00D735D2" w:rsidRPr="00D735D2" w:rsidRDefault="00347815" w:rsidP="00D735D2">
            <w:pPr>
              <w:spacing w:after="0"/>
              <w:ind w:firstLine="0"/>
              <w:jc w:val="right"/>
              <w:rPr>
                <w:rFonts w:ascii="Arial" w:hAnsi="Arial" w:cs="Arial"/>
                <w:sz w:val="18"/>
                <w:szCs w:val="18"/>
                <w:lang w:val="es-ES" w:eastAsia="es-ES"/>
              </w:rPr>
            </w:pPr>
            <w:r>
              <w:rPr>
                <w:rFonts w:ascii="Arial" w:hAnsi="Arial" w:cs="Arial"/>
                <w:sz w:val="18"/>
                <w:szCs w:val="18"/>
                <w:lang w:val="es-ES" w:eastAsia="es-ES"/>
              </w:rPr>
              <w:t>1</w:t>
            </w:r>
          </w:p>
        </w:tc>
      </w:tr>
    </w:tbl>
    <w:p w:rsidR="007A0FD3" w:rsidRPr="00BF121B" w:rsidRDefault="007A0FD3" w:rsidP="00DD15F7">
      <w:pPr>
        <w:pStyle w:val="texto"/>
        <w:suppressAutoHyphens/>
        <w:spacing w:before="260" w:after="180"/>
        <w:rPr>
          <w:szCs w:val="26"/>
        </w:rPr>
      </w:pPr>
      <w:r w:rsidRPr="00BF121B">
        <w:rPr>
          <w:szCs w:val="26"/>
        </w:rPr>
        <w:t xml:space="preserve">El Pleno del Ayuntamiento de </w:t>
      </w:r>
      <w:r w:rsidR="003C31EB">
        <w:rPr>
          <w:szCs w:val="26"/>
        </w:rPr>
        <w:t>Barañáin</w:t>
      </w:r>
      <w:r w:rsidRPr="00BF121B">
        <w:rPr>
          <w:szCs w:val="26"/>
        </w:rPr>
        <w:t xml:space="preserve"> aprobó la plantilla orgánica inicialmente en </w:t>
      </w:r>
      <w:r w:rsidRPr="00A2161D">
        <w:rPr>
          <w:szCs w:val="26"/>
        </w:rPr>
        <w:t>sesión de 29 de diciembre de 2014 y definitivamente el 27 de febrero de 2015. La</w:t>
      </w:r>
      <w:r w:rsidRPr="00BF121B">
        <w:rPr>
          <w:szCs w:val="26"/>
        </w:rPr>
        <w:t xml:space="preserve"> plantilla orgánica comprende tanto la plantilla de la propia entidad local como de sus organismos autónomos, Escuela de Música y el Servicio Municipal Lagunak. </w:t>
      </w:r>
    </w:p>
    <w:p w:rsidR="007A0FD3" w:rsidRDefault="007A0FD3" w:rsidP="00C107B8">
      <w:pPr>
        <w:pStyle w:val="texto"/>
        <w:suppressAutoHyphens/>
        <w:spacing w:after="260"/>
        <w:rPr>
          <w:szCs w:val="26"/>
        </w:rPr>
      </w:pPr>
      <w:r w:rsidRPr="00103A75">
        <w:rPr>
          <w:szCs w:val="26"/>
        </w:rPr>
        <w:t xml:space="preserve">La plantilla propia del ayuntamiento cuenta con un total de 116 puestos, estando vacantes un total de 31 plazas, como puede verse en los siguientes cuadros: </w:t>
      </w:r>
    </w:p>
    <w:tbl>
      <w:tblPr>
        <w:tblW w:w="8794" w:type="dxa"/>
        <w:jc w:val="center"/>
        <w:tblLayout w:type="fixed"/>
        <w:tblCellMar>
          <w:left w:w="70" w:type="dxa"/>
          <w:right w:w="70" w:type="dxa"/>
        </w:tblCellMar>
        <w:tblLook w:val="04A0" w:firstRow="1" w:lastRow="0" w:firstColumn="1" w:lastColumn="0" w:noHBand="0" w:noVBand="1"/>
      </w:tblPr>
      <w:tblGrid>
        <w:gridCol w:w="2661"/>
        <w:gridCol w:w="2088"/>
        <w:gridCol w:w="2001"/>
        <w:gridCol w:w="2044"/>
      </w:tblGrid>
      <w:tr w:rsidR="00C107B8" w:rsidRPr="00C107B8" w:rsidTr="00DD15F7">
        <w:trPr>
          <w:trHeight w:val="324"/>
          <w:jc w:val="center"/>
        </w:trPr>
        <w:tc>
          <w:tcPr>
            <w:tcW w:w="2661"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w:t>
            </w:r>
          </w:p>
        </w:tc>
        <w:tc>
          <w:tcPr>
            <w:tcW w:w="2088"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Puestos</w:t>
            </w:r>
          </w:p>
        </w:tc>
        <w:tc>
          <w:tcPr>
            <w:tcW w:w="2001"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Activo</w:t>
            </w:r>
          </w:p>
        </w:tc>
        <w:tc>
          <w:tcPr>
            <w:tcW w:w="2044"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Vacantes</w:t>
            </w:r>
          </w:p>
        </w:tc>
      </w:tr>
      <w:tr w:rsidR="00C107B8" w:rsidRPr="00C107B8" w:rsidTr="00DD15F7">
        <w:trPr>
          <w:trHeight w:val="255"/>
          <w:jc w:val="center"/>
        </w:trPr>
        <w:tc>
          <w:tcPr>
            <w:tcW w:w="2661" w:type="dxa"/>
            <w:tcBorders>
              <w:top w:val="single" w:sz="4"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Libre designación</w:t>
            </w:r>
          </w:p>
        </w:tc>
        <w:tc>
          <w:tcPr>
            <w:tcW w:w="2088" w:type="dxa"/>
            <w:tcBorders>
              <w:top w:val="single" w:sz="4"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4</w:t>
            </w:r>
          </w:p>
        </w:tc>
        <w:tc>
          <w:tcPr>
            <w:tcW w:w="2001" w:type="dxa"/>
            <w:tcBorders>
              <w:top w:val="single" w:sz="4"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4</w:t>
            </w:r>
          </w:p>
        </w:tc>
        <w:tc>
          <w:tcPr>
            <w:tcW w:w="2044" w:type="dxa"/>
            <w:tcBorders>
              <w:top w:val="single" w:sz="4"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w:t>
            </w:r>
          </w:p>
        </w:tc>
      </w:tr>
      <w:tr w:rsidR="00C107B8" w:rsidRPr="00C107B8" w:rsidTr="00DD15F7">
        <w:trPr>
          <w:trHeight w:val="255"/>
          <w:jc w:val="center"/>
        </w:trPr>
        <w:tc>
          <w:tcPr>
            <w:tcW w:w="266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Funcionarios</w:t>
            </w:r>
          </w:p>
        </w:tc>
        <w:tc>
          <w:tcPr>
            <w:tcW w:w="2088"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56</w:t>
            </w:r>
          </w:p>
        </w:tc>
        <w:tc>
          <w:tcPr>
            <w:tcW w:w="200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27</w:t>
            </w:r>
          </w:p>
        </w:tc>
        <w:tc>
          <w:tcPr>
            <w:tcW w:w="2044"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29</w:t>
            </w:r>
          </w:p>
        </w:tc>
      </w:tr>
      <w:tr w:rsidR="00C107B8" w:rsidRPr="00C107B8" w:rsidTr="00DD15F7">
        <w:trPr>
          <w:trHeight w:val="255"/>
          <w:jc w:val="center"/>
        </w:trPr>
        <w:tc>
          <w:tcPr>
            <w:tcW w:w="2661" w:type="dxa"/>
            <w:tcBorders>
              <w:top w:val="single" w:sz="2" w:space="0" w:color="auto"/>
              <w:left w:val="nil"/>
              <w:bottom w:val="single" w:sz="4"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 xml:space="preserve">Laboral </w:t>
            </w:r>
          </w:p>
        </w:tc>
        <w:tc>
          <w:tcPr>
            <w:tcW w:w="2088" w:type="dxa"/>
            <w:tcBorders>
              <w:top w:val="single" w:sz="2" w:space="0" w:color="auto"/>
              <w:left w:val="nil"/>
              <w:bottom w:val="single" w:sz="4"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56</w:t>
            </w:r>
          </w:p>
        </w:tc>
        <w:tc>
          <w:tcPr>
            <w:tcW w:w="2001" w:type="dxa"/>
            <w:tcBorders>
              <w:top w:val="single" w:sz="2" w:space="0" w:color="auto"/>
              <w:left w:val="nil"/>
              <w:bottom w:val="single" w:sz="4"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54</w:t>
            </w:r>
          </w:p>
        </w:tc>
        <w:tc>
          <w:tcPr>
            <w:tcW w:w="2044" w:type="dxa"/>
            <w:tcBorders>
              <w:top w:val="single" w:sz="2" w:space="0" w:color="auto"/>
              <w:left w:val="nil"/>
              <w:bottom w:val="single" w:sz="4"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2</w:t>
            </w:r>
          </w:p>
        </w:tc>
      </w:tr>
      <w:tr w:rsidR="00C107B8" w:rsidRPr="00C107B8" w:rsidTr="00DD15F7">
        <w:trPr>
          <w:trHeight w:val="324"/>
          <w:jc w:val="center"/>
        </w:trPr>
        <w:tc>
          <w:tcPr>
            <w:tcW w:w="2661"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 xml:space="preserve">Total </w:t>
            </w:r>
          </w:p>
        </w:tc>
        <w:tc>
          <w:tcPr>
            <w:tcW w:w="2088"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116</w:t>
            </w:r>
          </w:p>
        </w:tc>
        <w:tc>
          <w:tcPr>
            <w:tcW w:w="2001"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85</w:t>
            </w:r>
          </w:p>
        </w:tc>
        <w:tc>
          <w:tcPr>
            <w:tcW w:w="2044"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31</w:t>
            </w:r>
          </w:p>
        </w:tc>
      </w:tr>
    </w:tbl>
    <w:p w:rsidR="007A0FD3" w:rsidRDefault="007A0FD3" w:rsidP="00B23A80">
      <w:pPr>
        <w:pStyle w:val="texto"/>
        <w:tabs>
          <w:tab w:val="left" w:pos="600"/>
        </w:tabs>
        <w:spacing w:before="300" w:after="260"/>
        <w:rPr>
          <w:szCs w:val="26"/>
        </w:rPr>
      </w:pPr>
      <w:r w:rsidRPr="00103A75">
        <w:rPr>
          <w:szCs w:val="26"/>
        </w:rPr>
        <w:t xml:space="preserve">El personal específico del </w:t>
      </w:r>
      <w:r w:rsidR="003C31EB">
        <w:rPr>
          <w:szCs w:val="26"/>
        </w:rPr>
        <w:t>a</w:t>
      </w:r>
      <w:r w:rsidRPr="00103A75">
        <w:rPr>
          <w:szCs w:val="26"/>
        </w:rPr>
        <w:t>yuntamiento se adscribe a las siguientes áreas:</w:t>
      </w:r>
    </w:p>
    <w:tbl>
      <w:tblPr>
        <w:tblW w:w="8787" w:type="dxa"/>
        <w:jc w:val="center"/>
        <w:tblInd w:w="70" w:type="dxa"/>
        <w:tblCellMar>
          <w:left w:w="70" w:type="dxa"/>
          <w:right w:w="70" w:type="dxa"/>
        </w:tblCellMar>
        <w:tblLook w:val="04A0" w:firstRow="1" w:lastRow="0" w:firstColumn="1" w:lastColumn="0" w:noHBand="0" w:noVBand="1"/>
      </w:tblPr>
      <w:tblGrid>
        <w:gridCol w:w="7371"/>
        <w:gridCol w:w="1416"/>
      </w:tblGrid>
      <w:tr w:rsidR="00C107B8" w:rsidRPr="00C107B8" w:rsidTr="002D650D">
        <w:trPr>
          <w:trHeight w:val="324"/>
          <w:jc w:val="center"/>
        </w:trPr>
        <w:tc>
          <w:tcPr>
            <w:tcW w:w="7371"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Áreas</w:t>
            </w:r>
          </w:p>
        </w:tc>
        <w:tc>
          <w:tcPr>
            <w:tcW w:w="1416"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Número</w:t>
            </w:r>
          </w:p>
        </w:tc>
      </w:tr>
      <w:tr w:rsidR="00C107B8" w:rsidRPr="00C107B8" w:rsidTr="00C107B8">
        <w:trPr>
          <w:trHeight w:val="255"/>
          <w:jc w:val="center"/>
        </w:trPr>
        <w:tc>
          <w:tcPr>
            <w:tcW w:w="7371" w:type="dxa"/>
            <w:tcBorders>
              <w:top w:val="single" w:sz="4"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Servicios generales</w:t>
            </w:r>
          </w:p>
        </w:tc>
        <w:tc>
          <w:tcPr>
            <w:tcW w:w="1416" w:type="dxa"/>
            <w:tcBorders>
              <w:top w:val="single" w:sz="4"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18</w:t>
            </w:r>
          </w:p>
        </w:tc>
      </w:tr>
      <w:tr w:rsidR="00C107B8" w:rsidRPr="00C107B8" w:rsidTr="00C107B8">
        <w:trPr>
          <w:trHeight w:val="255"/>
          <w:jc w:val="center"/>
        </w:trPr>
        <w:tc>
          <w:tcPr>
            <w:tcW w:w="737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Policía</w:t>
            </w:r>
          </w:p>
        </w:tc>
        <w:tc>
          <w:tcPr>
            <w:tcW w:w="1416"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26</w:t>
            </w:r>
          </w:p>
        </w:tc>
      </w:tr>
      <w:tr w:rsidR="00C107B8" w:rsidRPr="00C107B8" w:rsidTr="00C107B8">
        <w:trPr>
          <w:trHeight w:val="255"/>
          <w:jc w:val="center"/>
        </w:trPr>
        <w:tc>
          <w:tcPr>
            <w:tcW w:w="737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Asuntos económicos y recursos humanos</w:t>
            </w:r>
          </w:p>
        </w:tc>
        <w:tc>
          <w:tcPr>
            <w:tcW w:w="1416"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9</w:t>
            </w:r>
          </w:p>
        </w:tc>
      </w:tr>
      <w:tr w:rsidR="00C107B8" w:rsidRPr="00C107B8" w:rsidTr="00C107B8">
        <w:trPr>
          <w:trHeight w:val="255"/>
          <w:jc w:val="center"/>
        </w:trPr>
        <w:tc>
          <w:tcPr>
            <w:tcW w:w="737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Cultura y euskera</w:t>
            </w:r>
          </w:p>
        </w:tc>
        <w:tc>
          <w:tcPr>
            <w:tcW w:w="1416"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7</w:t>
            </w:r>
          </w:p>
        </w:tc>
      </w:tr>
      <w:tr w:rsidR="00C107B8" w:rsidRPr="00C107B8" w:rsidTr="00C107B8">
        <w:trPr>
          <w:trHeight w:val="255"/>
          <w:jc w:val="center"/>
        </w:trPr>
        <w:tc>
          <w:tcPr>
            <w:tcW w:w="737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Deporte</w:t>
            </w:r>
          </w:p>
        </w:tc>
        <w:tc>
          <w:tcPr>
            <w:tcW w:w="1416"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1</w:t>
            </w:r>
          </w:p>
        </w:tc>
      </w:tr>
      <w:tr w:rsidR="00C107B8" w:rsidRPr="00C107B8" w:rsidTr="00C107B8">
        <w:trPr>
          <w:trHeight w:val="255"/>
          <w:jc w:val="center"/>
        </w:trPr>
        <w:tc>
          <w:tcPr>
            <w:tcW w:w="737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Bienestar social e igualdad</w:t>
            </w:r>
          </w:p>
        </w:tc>
        <w:tc>
          <w:tcPr>
            <w:tcW w:w="1416"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7</w:t>
            </w:r>
          </w:p>
        </w:tc>
      </w:tr>
      <w:tr w:rsidR="00C107B8" w:rsidRPr="00C107B8" w:rsidTr="00C107B8">
        <w:trPr>
          <w:trHeight w:val="255"/>
          <w:jc w:val="center"/>
        </w:trPr>
        <w:tc>
          <w:tcPr>
            <w:tcW w:w="7371"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Urbanismo y medio ambiente</w:t>
            </w:r>
          </w:p>
        </w:tc>
        <w:tc>
          <w:tcPr>
            <w:tcW w:w="1416" w:type="dxa"/>
            <w:tcBorders>
              <w:top w:val="single" w:sz="2" w:space="0" w:color="auto"/>
              <w:left w:val="nil"/>
              <w:bottom w:val="single" w:sz="2"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22</w:t>
            </w:r>
          </w:p>
        </w:tc>
      </w:tr>
      <w:tr w:rsidR="00C107B8" w:rsidRPr="00C107B8" w:rsidTr="00C107B8">
        <w:trPr>
          <w:trHeight w:val="255"/>
          <w:jc w:val="center"/>
        </w:trPr>
        <w:tc>
          <w:tcPr>
            <w:tcW w:w="7371" w:type="dxa"/>
            <w:tcBorders>
              <w:top w:val="single" w:sz="2" w:space="0" w:color="auto"/>
              <w:left w:val="nil"/>
              <w:bottom w:val="single" w:sz="4" w:space="0" w:color="auto"/>
              <w:right w:val="nil"/>
            </w:tcBorders>
            <w:shd w:val="clear" w:color="000000" w:fill="FFFFFF"/>
            <w:noWrap/>
            <w:vAlign w:val="center"/>
            <w:hideMark/>
          </w:tcPr>
          <w:p w:rsidR="00C107B8" w:rsidRPr="00C107B8" w:rsidRDefault="00C107B8" w:rsidP="00C107B8">
            <w:pPr>
              <w:spacing w:after="0"/>
              <w:ind w:firstLine="0"/>
              <w:jc w:val="left"/>
              <w:rPr>
                <w:rFonts w:ascii="Arial Narrow" w:hAnsi="Arial Narrow"/>
                <w:lang w:val="es-ES" w:eastAsia="es-ES"/>
              </w:rPr>
            </w:pPr>
            <w:r w:rsidRPr="00C107B8">
              <w:rPr>
                <w:rFonts w:ascii="Arial Narrow" w:hAnsi="Arial Narrow"/>
                <w:lang w:val="es-ES" w:eastAsia="es-ES"/>
              </w:rPr>
              <w:t>Educación</w:t>
            </w:r>
          </w:p>
        </w:tc>
        <w:tc>
          <w:tcPr>
            <w:tcW w:w="1416" w:type="dxa"/>
            <w:tcBorders>
              <w:top w:val="single" w:sz="2" w:space="0" w:color="auto"/>
              <w:left w:val="nil"/>
              <w:bottom w:val="single" w:sz="4" w:space="0" w:color="auto"/>
              <w:right w:val="nil"/>
            </w:tcBorders>
            <w:shd w:val="clear" w:color="000000" w:fill="FFFFFF"/>
            <w:noWrap/>
            <w:vAlign w:val="center"/>
            <w:hideMark/>
          </w:tcPr>
          <w:p w:rsidR="00C107B8" w:rsidRPr="00C107B8" w:rsidRDefault="00C107B8" w:rsidP="00C107B8">
            <w:pPr>
              <w:spacing w:after="0"/>
              <w:ind w:firstLine="0"/>
              <w:jc w:val="right"/>
              <w:rPr>
                <w:rFonts w:ascii="Arial Narrow" w:hAnsi="Arial Narrow"/>
                <w:lang w:val="es-ES" w:eastAsia="es-ES"/>
              </w:rPr>
            </w:pPr>
            <w:r w:rsidRPr="00C107B8">
              <w:rPr>
                <w:rFonts w:ascii="Arial Narrow" w:hAnsi="Arial Narrow"/>
                <w:lang w:val="es-ES" w:eastAsia="es-ES"/>
              </w:rPr>
              <w:t>26</w:t>
            </w:r>
          </w:p>
        </w:tc>
      </w:tr>
      <w:tr w:rsidR="00C107B8" w:rsidRPr="00C107B8" w:rsidTr="002D650D">
        <w:trPr>
          <w:trHeight w:val="324"/>
          <w:jc w:val="center"/>
        </w:trPr>
        <w:tc>
          <w:tcPr>
            <w:tcW w:w="7371"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left"/>
              <w:rPr>
                <w:rFonts w:ascii="Arial" w:hAnsi="Arial" w:cs="Arial"/>
                <w:sz w:val="18"/>
                <w:szCs w:val="18"/>
                <w:lang w:val="es-ES" w:eastAsia="es-ES"/>
              </w:rPr>
            </w:pPr>
            <w:r w:rsidRPr="00C107B8">
              <w:rPr>
                <w:rFonts w:ascii="Arial" w:hAnsi="Arial" w:cs="Arial"/>
                <w:sz w:val="18"/>
                <w:szCs w:val="18"/>
                <w:lang w:val="es-ES" w:eastAsia="es-ES"/>
              </w:rPr>
              <w:t>Total</w:t>
            </w:r>
          </w:p>
        </w:tc>
        <w:tc>
          <w:tcPr>
            <w:tcW w:w="1416" w:type="dxa"/>
            <w:tcBorders>
              <w:top w:val="single" w:sz="4" w:space="0" w:color="auto"/>
              <w:left w:val="nil"/>
              <w:bottom w:val="single" w:sz="4" w:space="0" w:color="auto"/>
              <w:right w:val="nil"/>
            </w:tcBorders>
            <w:shd w:val="clear" w:color="auto" w:fill="FABF8F" w:themeFill="accent6" w:themeFillTint="99"/>
            <w:noWrap/>
            <w:vAlign w:val="center"/>
            <w:hideMark/>
          </w:tcPr>
          <w:p w:rsidR="00C107B8" w:rsidRPr="00C107B8" w:rsidRDefault="00C107B8" w:rsidP="00C107B8">
            <w:pPr>
              <w:spacing w:after="0"/>
              <w:ind w:firstLine="0"/>
              <w:jc w:val="right"/>
              <w:rPr>
                <w:rFonts w:ascii="Arial" w:hAnsi="Arial" w:cs="Arial"/>
                <w:sz w:val="18"/>
                <w:szCs w:val="18"/>
                <w:lang w:val="es-ES" w:eastAsia="es-ES"/>
              </w:rPr>
            </w:pPr>
            <w:r w:rsidRPr="00C107B8">
              <w:rPr>
                <w:rFonts w:ascii="Arial" w:hAnsi="Arial" w:cs="Arial"/>
                <w:sz w:val="18"/>
                <w:szCs w:val="18"/>
                <w:lang w:val="es-ES" w:eastAsia="es-ES"/>
              </w:rPr>
              <w:t>116</w:t>
            </w:r>
          </w:p>
        </w:tc>
      </w:tr>
    </w:tbl>
    <w:p w:rsidR="00B23A80" w:rsidRDefault="00B23A80" w:rsidP="00C107B8">
      <w:pPr>
        <w:pStyle w:val="texto"/>
        <w:tabs>
          <w:tab w:val="left" w:pos="600"/>
        </w:tabs>
        <w:spacing w:before="260" w:after="260"/>
        <w:rPr>
          <w:szCs w:val="26"/>
        </w:rPr>
      </w:pPr>
    </w:p>
    <w:p w:rsidR="007A0FD3" w:rsidRDefault="007A0FD3" w:rsidP="00BC2764">
      <w:pPr>
        <w:pStyle w:val="texto"/>
        <w:tabs>
          <w:tab w:val="left" w:pos="600"/>
        </w:tabs>
        <w:spacing w:after="220"/>
        <w:rPr>
          <w:szCs w:val="26"/>
        </w:rPr>
      </w:pPr>
      <w:r w:rsidRPr="00103A75">
        <w:rPr>
          <w:szCs w:val="26"/>
        </w:rPr>
        <w:t xml:space="preserve">A 31 de diciembre de 2015, prestan sus servicios en el </w:t>
      </w:r>
      <w:r w:rsidR="003C31EB">
        <w:rPr>
          <w:szCs w:val="26"/>
        </w:rPr>
        <w:t>a</w:t>
      </w:r>
      <w:r w:rsidRPr="00103A75">
        <w:rPr>
          <w:szCs w:val="26"/>
        </w:rPr>
        <w:t>yuntamiento y sus organismos autónomos un total de 155 personas, 1 más que en 2014, de acuerdo con el siguiente detalle:</w:t>
      </w:r>
    </w:p>
    <w:tbl>
      <w:tblPr>
        <w:tblW w:w="8816" w:type="dxa"/>
        <w:jc w:val="center"/>
        <w:tblCellMar>
          <w:left w:w="70" w:type="dxa"/>
          <w:right w:w="70" w:type="dxa"/>
        </w:tblCellMar>
        <w:tblLook w:val="04A0" w:firstRow="1" w:lastRow="0" w:firstColumn="1" w:lastColumn="0" w:noHBand="0" w:noVBand="1"/>
      </w:tblPr>
      <w:tblGrid>
        <w:gridCol w:w="3376"/>
        <w:gridCol w:w="1607"/>
        <w:gridCol w:w="1238"/>
        <w:gridCol w:w="1339"/>
        <w:gridCol w:w="1256"/>
      </w:tblGrid>
      <w:tr w:rsidR="008839C4" w:rsidRPr="008839C4" w:rsidTr="00BC2764">
        <w:trPr>
          <w:trHeight w:val="255"/>
          <w:jc w:val="center"/>
        </w:trPr>
        <w:tc>
          <w:tcPr>
            <w:tcW w:w="3376"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left"/>
              <w:rPr>
                <w:rFonts w:ascii="Arial" w:hAnsi="Arial" w:cs="Arial"/>
                <w:sz w:val="18"/>
                <w:szCs w:val="18"/>
                <w:lang w:val="es-ES" w:eastAsia="es-ES"/>
              </w:rPr>
            </w:pPr>
            <w:r w:rsidRPr="008839C4">
              <w:rPr>
                <w:rFonts w:ascii="Arial" w:hAnsi="Arial" w:cs="Arial"/>
                <w:sz w:val="18"/>
                <w:szCs w:val="18"/>
                <w:lang w:val="es-ES" w:eastAsia="es-ES"/>
              </w:rPr>
              <w:t>Personal</w:t>
            </w:r>
          </w:p>
        </w:tc>
        <w:tc>
          <w:tcPr>
            <w:tcW w:w="1607"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Ayuntamiento</w:t>
            </w:r>
          </w:p>
        </w:tc>
        <w:tc>
          <w:tcPr>
            <w:tcW w:w="1238" w:type="dxa"/>
            <w:tcBorders>
              <w:top w:val="single" w:sz="4" w:space="0" w:color="auto"/>
              <w:left w:val="nil"/>
              <w:bottom w:val="single" w:sz="4" w:space="0" w:color="auto"/>
              <w:right w:val="nil"/>
            </w:tcBorders>
            <w:shd w:val="clear" w:color="auto" w:fill="FABF8F" w:themeFill="accent6" w:themeFillTint="99"/>
            <w:vAlign w:val="center"/>
            <w:hideMark/>
          </w:tcPr>
          <w:p w:rsid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 xml:space="preserve">S.M. </w:t>
            </w:r>
          </w:p>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Lagunak</w:t>
            </w:r>
          </w:p>
        </w:tc>
        <w:tc>
          <w:tcPr>
            <w:tcW w:w="1339" w:type="dxa"/>
            <w:tcBorders>
              <w:top w:val="single" w:sz="4" w:space="0" w:color="auto"/>
              <w:left w:val="nil"/>
              <w:bottom w:val="single" w:sz="4" w:space="0" w:color="auto"/>
              <w:right w:val="nil"/>
            </w:tcBorders>
            <w:shd w:val="clear" w:color="auto" w:fill="FABF8F" w:themeFill="accent6" w:themeFillTint="99"/>
            <w:vAlign w:val="center"/>
            <w:hideMark/>
          </w:tcPr>
          <w:p w:rsidR="00C3026C"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 xml:space="preserve">E.M. Luis </w:t>
            </w:r>
          </w:p>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Morondo</w:t>
            </w:r>
          </w:p>
        </w:tc>
        <w:tc>
          <w:tcPr>
            <w:tcW w:w="1256"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Total</w:t>
            </w:r>
          </w:p>
        </w:tc>
      </w:tr>
      <w:tr w:rsidR="008839C4" w:rsidRPr="008839C4" w:rsidTr="00BC2764">
        <w:trPr>
          <w:trHeight w:val="198"/>
          <w:jc w:val="center"/>
        </w:trPr>
        <w:tc>
          <w:tcPr>
            <w:tcW w:w="3376" w:type="dxa"/>
            <w:tcBorders>
              <w:top w:val="single" w:sz="4"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Corporativos</w:t>
            </w:r>
          </w:p>
        </w:tc>
        <w:tc>
          <w:tcPr>
            <w:tcW w:w="1607" w:type="dxa"/>
            <w:tcBorders>
              <w:top w:val="single" w:sz="4"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2</w:t>
            </w:r>
          </w:p>
        </w:tc>
        <w:tc>
          <w:tcPr>
            <w:tcW w:w="1238" w:type="dxa"/>
            <w:tcBorders>
              <w:top w:val="single" w:sz="4"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339" w:type="dxa"/>
            <w:tcBorders>
              <w:top w:val="single" w:sz="4"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256" w:type="dxa"/>
            <w:tcBorders>
              <w:top w:val="single" w:sz="4"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2</w:t>
            </w:r>
          </w:p>
        </w:tc>
      </w:tr>
      <w:tr w:rsidR="008839C4" w:rsidRPr="008839C4" w:rsidTr="00BC2764">
        <w:trPr>
          <w:trHeight w:val="198"/>
          <w:jc w:val="center"/>
        </w:trPr>
        <w:tc>
          <w:tcPr>
            <w:tcW w:w="3376"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Libre designación</w:t>
            </w:r>
          </w:p>
        </w:tc>
        <w:tc>
          <w:tcPr>
            <w:tcW w:w="1607"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4</w:t>
            </w:r>
          </w:p>
        </w:tc>
        <w:tc>
          <w:tcPr>
            <w:tcW w:w="1238"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1</w:t>
            </w:r>
          </w:p>
        </w:tc>
        <w:tc>
          <w:tcPr>
            <w:tcW w:w="1339"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256"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5</w:t>
            </w:r>
          </w:p>
        </w:tc>
      </w:tr>
      <w:tr w:rsidR="008839C4" w:rsidRPr="008839C4" w:rsidTr="00BC2764">
        <w:trPr>
          <w:trHeight w:val="198"/>
          <w:jc w:val="center"/>
        </w:trPr>
        <w:tc>
          <w:tcPr>
            <w:tcW w:w="3376"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Funcionarios</w:t>
            </w:r>
          </w:p>
        </w:tc>
        <w:tc>
          <w:tcPr>
            <w:tcW w:w="1607"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27</w:t>
            </w:r>
          </w:p>
        </w:tc>
        <w:tc>
          <w:tcPr>
            <w:tcW w:w="1238"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339"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256"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27</w:t>
            </w:r>
          </w:p>
        </w:tc>
      </w:tr>
      <w:tr w:rsidR="008839C4" w:rsidRPr="008839C4" w:rsidTr="00BC2764">
        <w:trPr>
          <w:trHeight w:val="198"/>
          <w:jc w:val="center"/>
        </w:trPr>
        <w:tc>
          <w:tcPr>
            <w:tcW w:w="3376"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Laborales fijos</w:t>
            </w:r>
          </w:p>
        </w:tc>
        <w:tc>
          <w:tcPr>
            <w:tcW w:w="1607"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96667D">
            <w:pPr>
              <w:spacing w:after="0"/>
              <w:ind w:firstLine="0"/>
              <w:jc w:val="right"/>
              <w:rPr>
                <w:rFonts w:ascii="Arial Narrow" w:hAnsi="Arial Narrow"/>
                <w:lang w:val="es-ES" w:eastAsia="es-ES"/>
              </w:rPr>
            </w:pPr>
            <w:r w:rsidRPr="008839C4">
              <w:rPr>
                <w:rFonts w:ascii="Arial Narrow" w:hAnsi="Arial Narrow"/>
                <w:lang w:val="es-ES" w:eastAsia="es-ES"/>
              </w:rPr>
              <w:t>4</w:t>
            </w:r>
            <w:r w:rsidR="0096667D">
              <w:rPr>
                <w:rFonts w:ascii="Arial Narrow" w:hAnsi="Arial Narrow"/>
                <w:lang w:val="es-ES" w:eastAsia="es-ES"/>
              </w:rPr>
              <w:t>8</w:t>
            </w:r>
          </w:p>
        </w:tc>
        <w:tc>
          <w:tcPr>
            <w:tcW w:w="1238"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8</w:t>
            </w:r>
          </w:p>
        </w:tc>
        <w:tc>
          <w:tcPr>
            <w:tcW w:w="1339"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15</w:t>
            </w:r>
          </w:p>
        </w:tc>
        <w:tc>
          <w:tcPr>
            <w:tcW w:w="1256"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96667D">
            <w:pPr>
              <w:spacing w:after="0"/>
              <w:ind w:firstLine="0"/>
              <w:jc w:val="right"/>
              <w:rPr>
                <w:rFonts w:ascii="Arial Narrow" w:hAnsi="Arial Narrow"/>
                <w:lang w:val="es-ES" w:eastAsia="es-ES"/>
              </w:rPr>
            </w:pPr>
            <w:r w:rsidRPr="008839C4">
              <w:rPr>
                <w:rFonts w:ascii="Arial Narrow" w:hAnsi="Arial Narrow"/>
                <w:lang w:val="es-ES" w:eastAsia="es-ES"/>
              </w:rPr>
              <w:t>7</w:t>
            </w:r>
            <w:r w:rsidR="0096667D">
              <w:rPr>
                <w:rFonts w:ascii="Arial Narrow" w:hAnsi="Arial Narrow"/>
                <w:lang w:val="es-ES" w:eastAsia="es-ES"/>
              </w:rPr>
              <w:t>1</w:t>
            </w:r>
          </w:p>
        </w:tc>
      </w:tr>
      <w:tr w:rsidR="008839C4" w:rsidRPr="008839C4" w:rsidTr="00BC2764">
        <w:trPr>
          <w:trHeight w:val="198"/>
          <w:jc w:val="center"/>
        </w:trPr>
        <w:tc>
          <w:tcPr>
            <w:tcW w:w="3376"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Contratados temporales</w:t>
            </w:r>
          </w:p>
        </w:tc>
        <w:tc>
          <w:tcPr>
            <w:tcW w:w="1607"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96667D">
            <w:pPr>
              <w:spacing w:after="0"/>
              <w:ind w:firstLine="0"/>
              <w:jc w:val="right"/>
              <w:rPr>
                <w:rFonts w:ascii="Arial Narrow" w:hAnsi="Arial Narrow"/>
                <w:lang w:val="es-ES" w:eastAsia="es-ES"/>
              </w:rPr>
            </w:pPr>
            <w:r w:rsidRPr="008839C4">
              <w:rPr>
                <w:rFonts w:ascii="Arial Narrow" w:hAnsi="Arial Narrow"/>
                <w:lang w:val="es-ES" w:eastAsia="es-ES"/>
              </w:rPr>
              <w:t>2</w:t>
            </w:r>
            <w:r w:rsidR="0096667D">
              <w:rPr>
                <w:rFonts w:ascii="Arial Narrow" w:hAnsi="Arial Narrow"/>
                <w:lang w:val="es-ES" w:eastAsia="es-ES"/>
              </w:rPr>
              <w:t>6</w:t>
            </w:r>
          </w:p>
        </w:tc>
        <w:tc>
          <w:tcPr>
            <w:tcW w:w="1238"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6</w:t>
            </w:r>
          </w:p>
        </w:tc>
        <w:tc>
          <w:tcPr>
            <w:tcW w:w="1339"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4</w:t>
            </w:r>
          </w:p>
        </w:tc>
        <w:tc>
          <w:tcPr>
            <w:tcW w:w="1256"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96667D">
            <w:pPr>
              <w:spacing w:after="0"/>
              <w:ind w:firstLine="0"/>
              <w:jc w:val="right"/>
              <w:rPr>
                <w:rFonts w:ascii="Arial Narrow" w:hAnsi="Arial Narrow"/>
                <w:lang w:val="es-ES" w:eastAsia="es-ES"/>
              </w:rPr>
            </w:pPr>
            <w:r w:rsidRPr="008839C4">
              <w:rPr>
                <w:rFonts w:ascii="Arial Narrow" w:hAnsi="Arial Narrow"/>
                <w:lang w:val="es-ES" w:eastAsia="es-ES"/>
              </w:rPr>
              <w:t>3</w:t>
            </w:r>
            <w:r w:rsidR="0096667D">
              <w:rPr>
                <w:rFonts w:ascii="Arial Narrow" w:hAnsi="Arial Narrow"/>
                <w:lang w:val="es-ES" w:eastAsia="es-ES"/>
              </w:rPr>
              <w:t>6</w:t>
            </w:r>
          </w:p>
        </w:tc>
      </w:tr>
      <w:tr w:rsidR="008839C4" w:rsidRPr="008839C4" w:rsidTr="00BC2764">
        <w:trPr>
          <w:trHeight w:val="198"/>
          <w:jc w:val="center"/>
        </w:trPr>
        <w:tc>
          <w:tcPr>
            <w:tcW w:w="3376"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Contratos administrativos</w:t>
            </w:r>
          </w:p>
        </w:tc>
        <w:tc>
          <w:tcPr>
            <w:tcW w:w="1607" w:type="dxa"/>
            <w:tcBorders>
              <w:top w:val="single" w:sz="2" w:space="0" w:color="auto"/>
              <w:left w:val="nil"/>
              <w:bottom w:val="single" w:sz="2" w:space="0" w:color="auto"/>
              <w:right w:val="nil"/>
            </w:tcBorders>
            <w:shd w:val="clear" w:color="auto" w:fill="auto"/>
            <w:noWrap/>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7</w:t>
            </w:r>
          </w:p>
        </w:tc>
        <w:tc>
          <w:tcPr>
            <w:tcW w:w="1238"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339"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256" w:type="dxa"/>
            <w:tcBorders>
              <w:top w:val="single" w:sz="2" w:space="0" w:color="auto"/>
              <w:left w:val="nil"/>
              <w:bottom w:val="single" w:sz="2"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7</w:t>
            </w:r>
          </w:p>
        </w:tc>
      </w:tr>
      <w:tr w:rsidR="008839C4" w:rsidRPr="008839C4" w:rsidTr="00BC2764">
        <w:trPr>
          <w:trHeight w:val="198"/>
          <w:jc w:val="center"/>
        </w:trPr>
        <w:tc>
          <w:tcPr>
            <w:tcW w:w="3376" w:type="dxa"/>
            <w:tcBorders>
              <w:top w:val="single" w:sz="2" w:space="0" w:color="auto"/>
              <w:left w:val="nil"/>
              <w:bottom w:val="single" w:sz="4" w:space="0" w:color="auto"/>
              <w:right w:val="nil"/>
            </w:tcBorders>
            <w:shd w:val="clear" w:color="auto" w:fill="auto"/>
            <w:noWrap/>
            <w:vAlign w:val="center"/>
            <w:hideMark/>
          </w:tcPr>
          <w:p w:rsidR="008839C4" w:rsidRPr="008839C4" w:rsidRDefault="008839C4" w:rsidP="008839C4">
            <w:pPr>
              <w:spacing w:after="0"/>
              <w:ind w:firstLine="0"/>
              <w:jc w:val="left"/>
              <w:rPr>
                <w:rFonts w:ascii="Arial Narrow" w:hAnsi="Arial Narrow"/>
                <w:lang w:val="es-ES" w:eastAsia="es-ES"/>
              </w:rPr>
            </w:pPr>
            <w:r w:rsidRPr="008839C4">
              <w:rPr>
                <w:rFonts w:ascii="Arial Narrow" w:hAnsi="Arial Narrow"/>
                <w:lang w:val="es-ES" w:eastAsia="es-ES"/>
              </w:rPr>
              <w:t xml:space="preserve">Empleo </w:t>
            </w:r>
            <w:r w:rsidR="00C3026C" w:rsidRPr="008839C4">
              <w:rPr>
                <w:rFonts w:ascii="Arial Narrow" w:hAnsi="Arial Narrow"/>
                <w:lang w:val="es-ES" w:eastAsia="es-ES"/>
              </w:rPr>
              <w:t>social protegido</w:t>
            </w:r>
          </w:p>
        </w:tc>
        <w:tc>
          <w:tcPr>
            <w:tcW w:w="1607" w:type="dxa"/>
            <w:tcBorders>
              <w:top w:val="single" w:sz="2" w:space="0" w:color="auto"/>
              <w:left w:val="nil"/>
              <w:bottom w:val="single" w:sz="4" w:space="0" w:color="auto"/>
              <w:right w:val="nil"/>
            </w:tcBorders>
            <w:shd w:val="clear" w:color="auto" w:fill="auto"/>
            <w:noWrap/>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7</w:t>
            </w:r>
          </w:p>
        </w:tc>
        <w:tc>
          <w:tcPr>
            <w:tcW w:w="1238" w:type="dxa"/>
            <w:tcBorders>
              <w:top w:val="single" w:sz="2" w:space="0" w:color="auto"/>
              <w:left w:val="nil"/>
              <w:bottom w:val="single" w:sz="4"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339" w:type="dxa"/>
            <w:tcBorders>
              <w:top w:val="single" w:sz="2" w:space="0" w:color="auto"/>
              <w:left w:val="nil"/>
              <w:bottom w:val="single" w:sz="4"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 </w:t>
            </w:r>
          </w:p>
        </w:tc>
        <w:tc>
          <w:tcPr>
            <w:tcW w:w="1256" w:type="dxa"/>
            <w:tcBorders>
              <w:top w:val="single" w:sz="2" w:space="0" w:color="auto"/>
              <w:left w:val="nil"/>
              <w:bottom w:val="single" w:sz="4" w:space="0" w:color="auto"/>
              <w:right w:val="nil"/>
            </w:tcBorders>
            <w:shd w:val="clear" w:color="auto" w:fill="auto"/>
            <w:vAlign w:val="center"/>
            <w:hideMark/>
          </w:tcPr>
          <w:p w:rsidR="008839C4" w:rsidRPr="008839C4" w:rsidRDefault="008839C4" w:rsidP="008839C4">
            <w:pPr>
              <w:spacing w:after="0"/>
              <w:ind w:firstLine="0"/>
              <w:jc w:val="right"/>
              <w:rPr>
                <w:rFonts w:ascii="Arial Narrow" w:hAnsi="Arial Narrow"/>
                <w:lang w:val="es-ES" w:eastAsia="es-ES"/>
              </w:rPr>
            </w:pPr>
            <w:r w:rsidRPr="008839C4">
              <w:rPr>
                <w:rFonts w:ascii="Arial Narrow" w:hAnsi="Arial Narrow"/>
                <w:lang w:val="es-ES" w:eastAsia="es-ES"/>
              </w:rPr>
              <w:t>7</w:t>
            </w:r>
          </w:p>
        </w:tc>
      </w:tr>
      <w:tr w:rsidR="008839C4" w:rsidRPr="008839C4" w:rsidTr="002D7B7A">
        <w:trPr>
          <w:trHeight w:val="284"/>
          <w:jc w:val="center"/>
        </w:trPr>
        <w:tc>
          <w:tcPr>
            <w:tcW w:w="3376"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left"/>
              <w:rPr>
                <w:rFonts w:ascii="Arial" w:hAnsi="Arial" w:cs="Arial"/>
                <w:sz w:val="18"/>
                <w:szCs w:val="18"/>
                <w:lang w:val="es-ES" w:eastAsia="es-ES"/>
              </w:rPr>
            </w:pPr>
            <w:r w:rsidRPr="008839C4">
              <w:rPr>
                <w:rFonts w:ascii="Arial" w:hAnsi="Arial" w:cs="Arial"/>
                <w:sz w:val="18"/>
                <w:szCs w:val="18"/>
                <w:lang w:val="es-ES" w:eastAsia="es-ES"/>
              </w:rPr>
              <w:t xml:space="preserve">Total </w:t>
            </w:r>
          </w:p>
        </w:tc>
        <w:tc>
          <w:tcPr>
            <w:tcW w:w="1607"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121</w:t>
            </w:r>
          </w:p>
        </w:tc>
        <w:tc>
          <w:tcPr>
            <w:tcW w:w="1238"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15</w:t>
            </w:r>
          </w:p>
        </w:tc>
        <w:tc>
          <w:tcPr>
            <w:tcW w:w="1339"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19</w:t>
            </w:r>
          </w:p>
        </w:tc>
        <w:tc>
          <w:tcPr>
            <w:tcW w:w="1256" w:type="dxa"/>
            <w:tcBorders>
              <w:top w:val="single" w:sz="4" w:space="0" w:color="auto"/>
              <w:left w:val="nil"/>
              <w:bottom w:val="single" w:sz="4" w:space="0" w:color="auto"/>
              <w:right w:val="nil"/>
            </w:tcBorders>
            <w:shd w:val="clear" w:color="auto" w:fill="FABF8F" w:themeFill="accent6" w:themeFillTint="99"/>
            <w:noWrap/>
            <w:vAlign w:val="center"/>
            <w:hideMark/>
          </w:tcPr>
          <w:p w:rsidR="008839C4" w:rsidRPr="008839C4" w:rsidRDefault="008839C4" w:rsidP="008839C4">
            <w:pPr>
              <w:spacing w:after="0"/>
              <w:ind w:firstLine="0"/>
              <w:jc w:val="right"/>
              <w:rPr>
                <w:rFonts w:ascii="Arial" w:hAnsi="Arial" w:cs="Arial"/>
                <w:sz w:val="18"/>
                <w:szCs w:val="18"/>
                <w:lang w:val="es-ES" w:eastAsia="es-ES"/>
              </w:rPr>
            </w:pPr>
            <w:r w:rsidRPr="008839C4">
              <w:rPr>
                <w:rFonts w:ascii="Arial" w:hAnsi="Arial" w:cs="Arial"/>
                <w:sz w:val="18"/>
                <w:szCs w:val="18"/>
                <w:lang w:val="es-ES" w:eastAsia="es-ES"/>
              </w:rPr>
              <w:t>155</w:t>
            </w:r>
          </w:p>
        </w:tc>
      </w:tr>
    </w:tbl>
    <w:p w:rsidR="007A0FD3" w:rsidRPr="003234AB" w:rsidRDefault="007A0FD3" w:rsidP="00BC2764">
      <w:pPr>
        <w:pStyle w:val="texto"/>
        <w:tabs>
          <w:tab w:val="left" w:pos="600"/>
        </w:tabs>
        <w:spacing w:before="220" w:after="100"/>
        <w:rPr>
          <w:szCs w:val="26"/>
        </w:rPr>
      </w:pPr>
      <w:r w:rsidRPr="00EA37D2">
        <w:rPr>
          <w:szCs w:val="26"/>
        </w:rPr>
        <w:t xml:space="preserve">Del examen realizado sobre una muestra de personal se concluye, que en general, estos gastos están correctamente contabilizados, las retribuciones son las previstas para el puesto y categoría de relaciones laborales y las retenciones practicadas son </w:t>
      </w:r>
      <w:r w:rsidRPr="003234AB">
        <w:rPr>
          <w:szCs w:val="26"/>
        </w:rPr>
        <w:t>las correctas.</w:t>
      </w:r>
    </w:p>
    <w:p w:rsidR="007A0FD3" w:rsidRPr="005A3041" w:rsidRDefault="007A0FD3" w:rsidP="00BC2764">
      <w:pPr>
        <w:pStyle w:val="texto"/>
        <w:tabs>
          <w:tab w:val="left" w:pos="600"/>
        </w:tabs>
        <w:spacing w:after="100"/>
        <w:rPr>
          <w:szCs w:val="26"/>
        </w:rPr>
      </w:pPr>
      <w:r w:rsidRPr="005A3041">
        <w:rPr>
          <w:szCs w:val="26"/>
        </w:rPr>
        <w:t xml:space="preserve">La gestión de personal se realiza con ayuda </w:t>
      </w:r>
      <w:r w:rsidR="008E1555">
        <w:rPr>
          <w:szCs w:val="26"/>
        </w:rPr>
        <w:t>externa</w:t>
      </w:r>
      <w:r w:rsidRPr="005A3041">
        <w:rPr>
          <w:szCs w:val="26"/>
        </w:rPr>
        <w:t xml:space="preserve"> en los organismos autónomos, no así en el </w:t>
      </w:r>
      <w:r w:rsidR="003C31EB">
        <w:rPr>
          <w:szCs w:val="26"/>
        </w:rPr>
        <w:t>a</w:t>
      </w:r>
      <w:r w:rsidRPr="005A3041">
        <w:rPr>
          <w:szCs w:val="26"/>
        </w:rPr>
        <w:t xml:space="preserve">yuntamiento. Se ha verificado, igualmente, que no ha habido incrementos de sueldos en el ejercicio 2015. </w:t>
      </w:r>
    </w:p>
    <w:p w:rsidR="007A0FD3" w:rsidRPr="00FB0F1E" w:rsidRDefault="0052061A" w:rsidP="00BC2764">
      <w:pPr>
        <w:pStyle w:val="texto"/>
        <w:spacing w:after="320"/>
        <w:rPr>
          <w:rFonts w:cs="Arial"/>
          <w:i/>
        </w:rPr>
      </w:pPr>
      <w:r>
        <w:rPr>
          <w:i/>
          <w:szCs w:val="26"/>
        </w:rPr>
        <w:t>Recomendamos a</w:t>
      </w:r>
      <w:r w:rsidR="007A0FD3" w:rsidRPr="00FB0F1E">
        <w:rPr>
          <w:rFonts w:cs="Arial"/>
          <w:i/>
        </w:rPr>
        <w:t>nalizar la razonabilidad de los puestos contenidos en la plantilla con los efectivamente ocupados, al objeto de verificar la adecuación de aquélla a las necesidades reales.</w:t>
      </w:r>
    </w:p>
    <w:p w:rsidR="007A0FD3" w:rsidRPr="004B2FF1" w:rsidRDefault="007A0FD3" w:rsidP="00BC2764">
      <w:pPr>
        <w:pStyle w:val="atitulo2"/>
        <w:spacing w:before="160" w:after="100"/>
        <w:rPr>
          <w:color w:val="auto"/>
        </w:rPr>
      </w:pPr>
      <w:bookmarkStart w:id="69" w:name="_Toc309383730"/>
      <w:bookmarkStart w:id="70" w:name="_Toc394503043"/>
      <w:bookmarkStart w:id="71" w:name="_Toc467569467"/>
      <w:r w:rsidRPr="004B2FF1">
        <w:rPr>
          <w:color w:val="auto"/>
        </w:rPr>
        <w:t>I</w:t>
      </w:r>
      <w:r>
        <w:rPr>
          <w:color w:val="auto"/>
        </w:rPr>
        <w:t>V</w:t>
      </w:r>
      <w:r w:rsidRPr="004B2FF1">
        <w:rPr>
          <w:color w:val="auto"/>
        </w:rPr>
        <w:t xml:space="preserve">.6. </w:t>
      </w:r>
      <w:r>
        <w:rPr>
          <w:color w:val="auto"/>
        </w:rPr>
        <w:t>Gastos en bienes corrientes y servicios</w:t>
      </w:r>
      <w:bookmarkEnd w:id="69"/>
      <w:bookmarkEnd w:id="70"/>
      <w:bookmarkEnd w:id="71"/>
      <w:r w:rsidRPr="004B2FF1">
        <w:rPr>
          <w:color w:val="auto"/>
        </w:rPr>
        <w:t xml:space="preserve"> </w:t>
      </w:r>
    </w:p>
    <w:p w:rsidR="007A0FD3" w:rsidRPr="008348CB" w:rsidRDefault="007A0FD3" w:rsidP="00BC2764">
      <w:pPr>
        <w:pStyle w:val="texto"/>
        <w:spacing w:after="100"/>
        <w:rPr>
          <w:szCs w:val="26"/>
        </w:rPr>
      </w:pPr>
      <w:bookmarkStart w:id="72" w:name="OLE_LINK1"/>
      <w:bookmarkStart w:id="73" w:name="OLE_LINK2"/>
      <w:r w:rsidRPr="008348CB">
        <w:rPr>
          <w:szCs w:val="26"/>
        </w:rPr>
        <w:t xml:space="preserve">Los gastos en bienes corrientes y servicios se han elevado en el ejercicio 2015 a </w:t>
      </w:r>
      <w:r w:rsidR="000A31DB">
        <w:rPr>
          <w:szCs w:val="26"/>
        </w:rPr>
        <w:t>5</w:t>
      </w:r>
      <w:r w:rsidRPr="008348CB">
        <w:rPr>
          <w:szCs w:val="26"/>
        </w:rPr>
        <w:t xml:space="preserve"> millones de euros, que representa el 3</w:t>
      </w:r>
      <w:r w:rsidR="000A31DB">
        <w:rPr>
          <w:szCs w:val="26"/>
        </w:rPr>
        <w:t>5</w:t>
      </w:r>
      <w:r w:rsidRPr="008348CB">
        <w:rPr>
          <w:szCs w:val="26"/>
        </w:rPr>
        <w:t xml:space="preserve"> por ciento del total de gastos del ejercicio y el 3</w:t>
      </w:r>
      <w:r w:rsidR="000A31DB">
        <w:rPr>
          <w:szCs w:val="26"/>
        </w:rPr>
        <w:t>8</w:t>
      </w:r>
      <w:r w:rsidRPr="008348CB">
        <w:rPr>
          <w:szCs w:val="26"/>
        </w:rPr>
        <w:t xml:space="preserve"> por ciento de las operaciones corrientes. Con respecto a 2014, se ha reducido en un </w:t>
      </w:r>
      <w:r w:rsidR="000A31DB">
        <w:rPr>
          <w:szCs w:val="26"/>
        </w:rPr>
        <w:t>2</w:t>
      </w:r>
      <w:r w:rsidRPr="008348CB">
        <w:rPr>
          <w:szCs w:val="26"/>
        </w:rPr>
        <w:t xml:space="preserve"> por ciento.</w:t>
      </w:r>
      <w:bookmarkEnd w:id="72"/>
      <w:bookmarkEnd w:id="73"/>
    </w:p>
    <w:p w:rsidR="007A0FD3" w:rsidRDefault="007A0FD3" w:rsidP="00BC2764">
      <w:pPr>
        <w:pStyle w:val="texto"/>
        <w:spacing w:after="60"/>
        <w:rPr>
          <w:szCs w:val="26"/>
        </w:rPr>
      </w:pPr>
      <w:r w:rsidRPr="008348CB">
        <w:rPr>
          <w:szCs w:val="26"/>
        </w:rPr>
        <w:t xml:space="preserve">La ejecución de este capítulo y su comparación con el ejercicio 2014 se muestra en el siguiente cuadro: </w:t>
      </w:r>
    </w:p>
    <w:p w:rsidR="00CF7806" w:rsidRPr="008840F7" w:rsidRDefault="00CF7806" w:rsidP="003C31EB">
      <w:pPr>
        <w:tabs>
          <w:tab w:val="left" w:pos="1606"/>
          <w:tab w:val="left" w:pos="3222"/>
          <w:tab w:val="left" w:pos="4298"/>
        </w:tabs>
        <w:spacing w:after="60"/>
        <w:ind w:left="7797" w:firstLine="0"/>
        <w:jc w:val="right"/>
        <w:rPr>
          <w:rFonts w:ascii="Arial" w:hAnsi="Arial" w:cs="Arial"/>
          <w:sz w:val="16"/>
          <w:szCs w:val="16"/>
          <w:lang w:val="es-ES" w:eastAsia="es-ES"/>
        </w:rPr>
      </w:pPr>
      <w:r w:rsidRPr="008840F7">
        <w:rPr>
          <w:rFonts w:ascii="Arial" w:hAnsi="Arial" w:cs="Arial"/>
          <w:sz w:val="16"/>
          <w:szCs w:val="16"/>
          <w:lang w:val="es-ES" w:eastAsia="es-ES"/>
        </w:rPr>
        <w:t>(en euros)</w:t>
      </w:r>
    </w:p>
    <w:tbl>
      <w:tblPr>
        <w:tblW w:w="8777" w:type="dxa"/>
        <w:jc w:val="center"/>
        <w:tblCellMar>
          <w:left w:w="70" w:type="dxa"/>
          <w:right w:w="70" w:type="dxa"/>
        </w:tblCellMar>
        <w:tblLook w:val="04A0" w:firstRow="1" w:lastRow="0" w:firstColumn="1" w:lastColumn="0" w:noHBand="0" w:noVBand="1"/>
      </w:tblPr>
      <w:tblGrid>
        <w:gridCol w:w="4359"/>
        <w:gridCol w:w="1136"/>
        <w:gridCol w:w="1588"/>
        <w:gridCol w:w="1694"/>
      </w:tblGrid>
      <w:tr w:rsidR="00CF7806" w:rsidRPr="00CF7806" w:rsidTr="00BC2764">
        <w:trPr>
          <w:trHeight w:val="284"/>
          <w:jc w:val="center"/>
        </w:trPr>
        <w:tc>
          <w:tcPr>
            <w:tcW w:w="4359" w:type="dxa"/>
            <w:tcBorders>
              <w:top w:val="single" w:sz="4" w:space="0" w:color="auto"/>
              <w:left w:val="nil"/>
              <w:bottom w:val="single" w:sz="4" w:space="0" w:color="auto"/>
              <w:right w:val="nil"/>
            </w:tcBorders>
            <w:shd w:val="clear" w:color="auto" w:fill="FABF8F" w:themeFill="accent6" w:themeFillTint="99"/>
            <w:noWrap/>
            <w:vAlign w:val="center"/>
            <w:hideMark/>
          </w:tcPr>
          <w:p w:rsidR="00CF7806" w:rsidRPr="00CF7806" w:rsidRDefault="00CF7806" w:rsidP="00CF7806">
            <w:pPr>
              <w:spacing w:after="0"/>
              <w:ind w:firstLine="0"/>
              <w:jc w:val="left"/>
              <w:rPr>
                <w:rFonts w:ascii="Arial" w:hAnsi="Arial" w:cs="Arial"/>
                <w:sz w:val="18"/>
                <w:szCs w:val="18"/>
                <w:lang w:val="es-ES" w:eastAsia="es-ES"/>
              </w:rPr>
            </w:pPr>
            <w:r w:rsidRPr="00CF7806">
              <w:rPr>
                <w:rFonts w:ascii="Arial" w:hAnsi="Arial" w:cs="Arial"/>
                <w:sz w:val="18"/>
                <w:szCs w:val="18"/>
                <w:lang w:val="es-ES" w:eastAsia="es-ES"/>
              </w:rPr>
              <w:t>Capítulo 2</w:t>
            </w:r>
          </w:p>
        </w:tc>
        <w:tc>
          <w:tcPr>
            <w:tcW w:w="1136" w:type="dxa"/>
            <w:tcBorders>
              <w:top w:val="single" w:sz="4" w:space="0" w:color="auto"/>
              <w:left w:val="nil"/>
              <w:bottom w:val="single" w:sz="4" w:space="0" w:color="auto"/>
              <w:right w:val="nil"/>
            </w:tcBorders>
            <w:shd w:val="clear" w:color="auto" w:fill="FABF8F" w:themeFill="accent6" w:themeFillTint="99"/>
            <w:vAlign w:val="center"/>
            <w:hideMark/>
          </w:tcPr>
          <w:p w:rsidR="00CF7806" w:rsidRPr="00CF7806" w:rsidRDefault="00CF7806" w:rsidP="00CF7806">
            <w:pPr>
              <w:spacing w:after="0"/>
              <w:ind w:firstLine="0"/>
              <w:jc w:val="right"/>
              <w:rPr>
                <w:rFonts w:ascii="Arial" w:hAnsi="Arial" w:cs="Arial"/>
                <w:sz w:val="18"/>
                <w:szCs w:val="18"/>
                <w:lang w:val="es-ES" w:eastAsia="es-ES"/>
              </w:rPr>
            </w:pPr>
            <w:r w:rsidRPr="00CF7806">
              <w:rPr>
                <w:rFonts w:ascii="Arial" w:hAnsi="Arial" w:cs="Arial"/>
                <w:sz w:val="18"/>
                <w:szCs w:val="18"/>
                <w:lang w:val="es-ES" w:eastAsia="es-ES"/>
              </w:rPr>
              <w:t>2015</w:t>
            </w:r>
          </w:p>
        </w:tc>
        <w:tc>
          <w:tcPr>
            <w:tcW w:w="1588" w:type="dxa"/>
            <w:tcBorders>
              <w:top w:val="single" w:sz="4" w:space="0" w:color="auto"/>
              <w:left w:val="nil"/>
              <w:bottom w:val="single" w:sz="4" w:space="0" w:color="auto"/>
              <w:right w:val="nil"/>
            </w:tcBorders>
            <w:shd w:val="clear" w:color="auto" w:fill="FABF8F" w:themeFill="accent6" w:themeFillTint="99"/>
            <w:vAlign w:val="center"/>
            <w:hideMark/>
          </w:tcPr>
          <w:p w:rsidR="00CF7806" w:rsidRPr="00CF7806" w:rsidRDefault="00CF7806" w:rsidP="00CF7806">
            <w:pPr>
              <w:spacing w:after="0"/>
              <w:ind w:firstLine="0"/>
              <w:jc w:val="right"/>
              <w:rPr>
                <w:rFonts w:ascii="Arial" w:hAnsi="Arial" w:cs="Arial"/>
                <w:sz w:val="18"/>
                <w:szCs w:val="18"/>
                <w:lang w:val="es-ES" w:eastAsia="es-ES"/>
              </w:rPr>
            </w:pPr>
            <w:r w:rsidRPr="00CF7806">
              <w:rPr>
                <w:rFonts w:ascii="Arial" w:hAnsi="Arial" w:cs="Arial"/>
                <w:sz w:val="18"/>
                <w:szCs w:val="18"/>
                <w:lang w:val="es-ES" w:eastAsia="es-ES"/>
              </w:rPr>
              <w:t>2014</w:t>
            </w:r>
          </w:p>
        </w:tc>
        <w:tc>
          <w:tcPr>
            <w:tcW w:w="1694" w:type="dxa"/>
            <w:tcBorders>
              <w:top w:val="single" w:sz="4" w:space="0" w:color="auto"/>
              <w:left w:val="nil"/>
              <w:bottom w:val="single" w:sz="4" w:space="0" w:color="auto"/>
              <w:right w:val="nil"/>
            </w:tcBorders>
            <w:shd w:val="clear" w:color="auto" w:fill="FABF8F" w:themeFill="accent6" w:themeFillTint="99"/>
            <w:noWrap/>
            <w:vAlign w:val="center"/>
            <w:hideMark/>
          </w:tcPr>
          <w:p w:rsidR="00CF7806" w:rsidRPr="00CF7806" w:rsidRDefault="00CF7806" w:rsidP="00CF7806">
            <w:pPr>
              <w:spacing w:after="0"/>
              <w:ind w:firstLine="0"/>
              <w:jc w:val="right"/>
              <w:rPr>
                <w:rFonts w:ascii="Arial" w:hAnsi="Arial" w:cs="Arial"/>
                <w:sz w:val="18"/>
                <w:szCs w:val="18"/>
                <w:lang w:val="es-ES" w:eastAsia="es-ES"/>
              </w:rPr>
            </w:pPr>
            <w:r w:rsidRPr="00CF7806">
              <w:rPr>
                <w:rFonts w:ascii="Arial" w:hAnsi="Arial" w:cs="Arial"/>
                <w:sz w:val="18"/>
                <w:szCs w:val="18"/>
                <w:lang w:val="es-ES" w:eastAsia="es-ES"/>
              </w:rPr>
              <w:t>% Variac</w:t>
            </w:r>
            <w:r w:rsidR="0004560E">
              <w:rPr>
                <w:rFonts w:ascii="Arial" w:hAnsi="Arial" w:cs="Arial"/>
                <w:sz w:val="18"/>
                <w:szCs w:val="18"/>
                <w:lang w:val="es-ES" w:eastAsia="es-ES"/>
              </w:rPr>
              <w:t>ión</w:t>
            </w:r>
          </w:p>
        </w:tc>
      </w:tr>
      <w:tr w:rsidR="00CF7806" w:rsidRPr="00CF7806" w:rsidTr="00BC2764">
        <w:trPr>
          <w:trHeight w:val="198"/>
          <w:jc w:val="center"/>
        </w:trPr>
        <w:tc>
          <w:tcPr>
            <w:tcW w:w="4359" w:type="dxa"/>
            <w:tcBorders>
              <w:top w:val="single" w:sz="4"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Arrendamientos</w:t>
            </w:r>
          </w:p>
        </w:tc>
        <w:tc>
          <w:tcPr>
            <w:tcW w:w="1136" w:type="dxa"/>
            <w:tcBorders>
              <w:top w:val="single" w:sz="4"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28.010</w:t>
            </w:r>
          </w:p>
        </w:tc>
        <w:tc>
          <w:tcPr>
            <w:tcW w:w="1588" w:type="dxa"/>
            <w:tcBorders>
              <w:top w:val="single" w:sz="4"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31.021</w:t>
            </w:r>
          </w:p>
        </w:tc>
        <w:tc>
          <w:tcPr>
            <w:tcW w:w="1694" w:type="dxa"/>
            <w:tcBorders>
              <w:top w:val="single" w:sz="4" w:space="0" w:color="auto"/>
              <w:left w:val="nil"/>
              <w:bottom w:val="single" w:sz="2" w:space="0" w:color="auto"/>
              <w:right w:val="nil"/>
            </w:tcBorders>
            <w:shd w:val="clear" w:color="000000" w:fill="FFFFFF"/>
            <w:noWrap/>
            <w:vAlign w:val="center"/>
            <w:hideMark/>
          </w:tcPr>
          <w:p w:rsidR="00CF7806" w:rsidRPr="00CF7806" w:rsidRDefault="00CF7806" w:rsidP="0004560E">
            <w:pPr>
              <w:spacing w:after="0"/>
              <w:ind w:firstLine="0"/>
              <w:jc w:val="right"/>
              <w:rPr>
                <w:rFonts w:ascii="Arial Narrow" w:hAnsi="Arial Narrow"/>
                <w:lang w:val="es-ES" w:eastAsia="es-ES"/>
              </w:rPr>
            </w:pPr>
            <w:r w:rsidRPr="00CF7806">
              <w:rPr>
                <w:rFonts w:ascii="Arial Narrow" w:hAnsi="Arial Narrow"/>
                <w:lang w:val="es-ES" w:eastAsia="es-ES"/>
              </w:rPr>
              <w:t>-10</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Reparaciones, mantenimiento y conservación</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1.058.734</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1.156.678</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-8</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Material no inventariable</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62.796</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59.674</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5</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Suministros</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1.174.412</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1.123.509</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5</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Comunicaciones</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44.727</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50.359</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-11</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Transportes y fletes</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14.698</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42.110</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-65</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Primas de seguros</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66.394</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78.670</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-16</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Gastos diversos</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403.901</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386.469</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5</w:t>
            </w:r>
          </w:p>
        </w:tc>
      </w:tr>
      <w:tr w:rsidR="00CF7806" w:rsidRPr="00CF7806" w:rsidTr="00BC2764">
        <w:trPr>
          <w:trHeight w:val="198"/>
          <w:jc w:val="center"/>
        </w:trPr>
        <w:tc>
          <w:tcPr>
            <w:tcW w:w="4359"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Trabajos realizados por otras empresas</w:t>
            </w:r>
          </w:p>
        </w:tc>
        <w:tc>
          <w:tcPr>
            <w:tcW w:w="1136"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2.100.954</w:t>
            </w:r>
          </w:p>
        </w:tc>
        <w:tc>
          <w:tcPr>
            <w:tcW w:w="1588" w:type="dxa"/>
            <w:tcBorders>
              <w:top w:val="single" w:sz="2" w:space="0" w:color="auto"/>
              <w:left w:val="nil"/>
              <w:bottom w:val="single" w:sz="2"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2.112.226</w:t>
            </w:r>
          </w:p>
        </w:tc>
        <w:tc>
          <w:tcPr>
            <w:tcW w:w="1694" w:type="dxa"/>
            <w:tcBorders>
              <w:top w:val="single" w:sz="2" w:space="0" w:color="auto"/>
              <w:left w:val="nil"/>
              <w:bottom w:val="single" w:sz="2"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-1</w:t>
            </w:r>
          </w:p>
        </w:tc>
      </w:tr>
      <w:tr w:rsidR="00CF7806" w:rsidRPr="00CF7806" w:rsidTr="00BC2764">
        <w:trPr>
          <w:trHeight w:val="198"/>
          <w:jc w:val="center"/>
        </w:trPr>
        <w:tc>
          <w:tcPr>
            <w:tcW w:w="4359" w:type="dxa"/>
            <w:tcBorders>
              <w:top w:val="single" w:sz="2" w:space="0" w:color="auto"/>
              <w:left w:val="nil"/>
              <w:bottom w:val="single" w:sz="4" w:space="0" w:color="auto"/>
              <w:right w:val="nil"/>
            </w:tcBorders>
            <w:shd w:val="clear" w:color="000000" w:fill="FFFFFF"/>
            <w:noWrap/>
            <w:vAlign w:val="center"/>
            <w:hideMark/>
          </w:tcPr>
          <w:p w:rsidR="00CF7806" w:rsidRPr="00CF7806" w:rsidRDefault="00CF7806" w:rsidP="00CF7806">
            <w:pPr>
              <w:spacing w:after="0"/>
              <w:ind w:firstLine="0"/>
              <w:jc w:val="left"/>
              <w:rPr>
                <w:rFonts w:ascii="Arial Narrow" w:hAnsi="Arial Narrow"/>
                <w:lang w:val="es-ES" w:eastAsia="es-ES"/>
              </w:rPr>
            </w:pPr>
            <w:r w:rsidRPr="00CF7806">
              <w:rPr>
                <w:rFonts w:ascii="Arial Narrow" w:hAnsi="Arial Narrow"/>
                <w:lang w:val="es-ES" w:eastAsia="es-ES"/>
              </w:rPr>
              <w:t>Indemnizaciones por razón de servicio</w:t>
            </w:r>
          </w:p>
        </w:tc>
        <w:tc>
          <w:tcPr>
            <w:tcW w:w="1136" w:type="dxa"/>
            <w:tcBorders>
              <w:top w:val="single" w:sz="2" w:space="0" w:color="auto"/>
              <w:left w:val="nil"/>
              <w:bottom w:val="single" w:sz="4"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2.968</w:t>
            </w:r>
          </w:p>
        </w:tc>
        <w:tc>
          <w:tcPr>
            <w:tcW w:w="1588" w:type="dxa"/>
            <w:tcBorders>
              <w:top w:val="single" w:sz="2" w:space="0" w:color="auto"/>
              <w:left w:val="nil"/>
              <w:bottom w:val="single" w:sz="4" w:space="0" w:color="auto"/>
              <w:right w:val="nil"/>
            </w:tcBorders>
            <w:shd w:val="clear" w:color="000000" w:fill="FFFFFF"/>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4.415</w:t>
            </w:r>
          </w:p>
        </w:tc>
        <w:tc>
          <w:tcPr>
            <w:tcW w:w="1694" w:type="dxa"/>
            <w:tcBorders>
              <w:top w:val="single" w:sz="2" w:space="0" w:color="auto"/>
              <w:left w:val="nil"/>
              <w:bottom w:val="single" w:sz="4" w:space="0" w:color="auto"/>
              <w:right w:val="nil"/>
            </w:tcBorders>
            <w:shd w:val="clear" w:color="000000" w:fill="FFFFFF"/>
            <w:noWrap/>
            <w:vAlign w:val="center"/>
            <w:hideMark/>
          </w:tcPr>
          <w:p w:rsidR="00CF7806" w:rsidRPr="00CF7806" w:rsidRDefault="00CF7806" w:rsidP="00CF7806">
            <w:pPr>
              <w:spacing w:after="0"/>
              <w:ind w:firstLine="0"/>
              <w:jc w:val="right"/>
              <w:rPr>
                <w:rFonts w:ascii="Arial Narrow" w:hAnsi="Arial Narrow"/>
                <w:lang w:val="es-ES" w:eastAsia="es-ES"/>
              </w:rPr>
            </w:pPr>
            <w:r w:rsidRPr="00CF7806">
              <w:rPr>
                <w:rFonts w:ascii="Arial Narrow" w:hAnsi="Arial Narrow"/>
                <w:lang w:val="es-ES" w:eastAsia="es-ES"/>
              </w:rPr>
              <w:t>-33</w:t>
            </w:r>
          </w:p>
        </w:tc>
      </w:tr>
      <w:tr w:rsidR="00CF7806" w:rsidRPr="00CF7806" w:rsidTr="002D7B7A">
        <w:trPr>
          <w:trHeight w:val="284"/>
          <w:jc w:val="center"/>
        </w:trPr>
        <w:tc>
          <w:tcPr>
            <w:tcW w:w="4359" w:type="dxa"/>
            <w:tcBorders>
              <w:top w:val="single" w:sz="4" w:space="0" w:color="auto"/>
              <w:left w:val="nil"/>
              <w:bottom w:val="single" w:sz="4" w:space="0" w:color="auto"/>
              <w:right w:val="nil"/>
            </w:tcBorders>
            <w:shd w:val="clear" w:color="auto" w:fill="FABF8F" w:themeFill="accent6" w:themeFillTint="99"/>
            <w:noWrap/>
            <w:vAlign w:val="center"/>
            <w:hideMark/>
          </w:tcPr>
          <w:p w:rsidR="00CF7806" w:rsidRPr="00CF7806" w:rsidRDefault="00CF7806" w:rsidP="00CF7806">
            <w:pPr>
              <w:spacing w:after="0"/>
              <w:ind w:firstLine="0"/>
              <w:jc w:val="left"/>
              <w:rPr>
                <w:rFonts w:ascii="Arial" w:hAnsi="Arial" w:cs="Arial"/>
                <w:sz w:val="18"/>
                <w:szCs w:val="18"/>
                <w:lang w:val="es-ES" w:eastAsia="es-ES"/>
              </w:rPr>
            </w:pPr>
            <w:r w:rsidRPr="00CF7806">
              <w:rPr>
                <w:rFonts w:ascii="Arial" w:hAnsi="Arial" w:cs="Arial"/>
                <w:sz w:val="18"/>
                <w:szCs w:val="18"/>
                <w:lang w:val="es-ES" w:eastAsia="es-ES"/>
              </w:rPr>
              <w:t>Total</w:t>
            </w:r>
          </w:p>
        </w:tc>
        <w:tc>
          <w:tcPr>
            <w:tcW w:w="1136" w:type="dxa"/>
            <w:tcBorders>
              <w:top w:val="single" w:sz="4" w:space="0" w:color="auto"/>
              <w:left w:val="nil"/>
              <w:bottom w:val="single" w:sz="4" w:space="0" w:color="auto"/>
              <w:right w:val="nil"/>
            </w:tcBorders>
            <w:shd w:val="clear" w:color="auto" w:fill="FABF8F" w:themeFill="accent6" w:themeFillTint="99"/>
            <w:vAlign w:val="center"/>
            <w:hideMark/>
          </w:tcPr>
          <w:p w:rsidR="00CF7806" w:rsidRPr="00CF7806" w:rsidRDefault="00CF7806" w:rsidP="00CF7806">
            <w:pPr>
              <w:spacing w:after="0"/>
              <w:ind w:firstLine="0"/>
              <w:jc w:val="right"/>
              <w:rPr>
                <w:rFonts w:ascii="Arial" w:hAnsi="Arial" w:cs="Arial"/>
                <w:sz w:val="18"/>
                <w:szCs w:val="18"/>
                <w:lang w:val="es-ES" w:eastAsia="es-ES"/>
              </w:rPr>
            </w:pPr>
            <w:r w:rsidRPr="00CF7806">
              <w:rPr>
                <w:rFonts w:ascii="Arial" w:hAnsi="Arial" w:cs="Arial"/>
                <w:sz w:val="18"/>
                <w:szCs w:val="18"/>
                <w:lang w:val="es-ES" w:eastAsia="es-ES"/>
              </w:rPr>
              <w:t>4.957.594</w:t>
            </w:r>
          </w:p>
        </w:tc>
        <w:tc>
          <w:tcPr>
            <w:tcW w:w="1588" w:type="dxa"/>
            <w:tcBorders>
              <w:top w:val="single" w:sz="4" w:space="0" w:color="auto"/>
              <w:left w:val="nil"/>
              <w:bottom w:val="single" w:sz="4" w:space="0" w:color="auto"/>
              <w:right w:val="nil"/>
            </w:tcBorders>
            <w:shd w:val="clear" w:color="auto" w:fill="FABF8F" w:themeFill="accent6" w:themeFillTint="99"/>
            <w:vAlign w:val="center"/>
            <w:hideMark/>
          </w:tcPr>
          <w:p w:rsidR="00CF7806" w:rsidRPr="00CF7806" w:rsidRDefault="00CF7806" w:rsidP="00CF7806">
            <w:pPr>
              <w:spacing w:after="0"/>
              <w:ind w:firstLine="0"/>
              <w:jc w:val="right"/>
              <w:rPr>
                <w:rFonts w:ascii="Arial" w:hAnsi="Arial" w:cs="Arial"/>
                <w:sz w:val="18"/>
                <w:szCs w:val="18"/>
                <w:lang w:val="es-ES" w:eastAsia="es-ES"/>
              </w:rPr>
            </w:pPr>
            <w:r w:rsidRPr="00CF7806">
              <w:rPr>
                <w:rFonts w:ascii="Arial" w:hAnsi="Arial" w:cs="Arial"/>
                <w:sz w:val="18"/>
                <w:szCs w:val="18"/>
                <w:lang w:val="es-ES" w:eastAsia="es-ES"/>
              </w:rPr>
              <w:t>5.045.132</w:t>
            </w:r>
          </w:p>
        </w:tc>
        <w:tc>
          <w:tcPr>
            <w:tcW w:w="1694" w:type="dxa"/>
            <w:tcBorders>
              <w:top w:val="single" w:sz="4" w:space="0" w:color="auto"/>
              <w:left w:val="nil"/>
              <w:bottom w:val="single" w:sz="4" w:space="0" w:color="auto"/>
              <w:right w:val="nil"/>
            </w:tcBorders>
            <w:shd w:val="clear" w:color="auto" w:fill="FABF8F" w:themeFill="accent6" w:themeFillTint="99"/>
            <w:noWrap/>
            <w:vAlign w:val="center"/>
            <w:hideMark/>
          </w:tcPr>
          <w:p w:rsidR="00CF7806" w:rsidRPr="00CF7806" w:rsidRDefault="00CF7806" w:rsidP="009E102A">
            <w:pPr>
              <w:spacing w:after="0"/>
              <w:ind w:firstLine="0"/>
              <w:jc w:val="right"/>
              <w:rPr>
                <w:rFonts w:ascii="Arial" w:hAnsi="Arial" w:cs="Arial"/>
                <w:sz w:val="18"/>
                <w:szCs w:val="18"/>
                <w:lang w:val="es-ES" w:eastAsia="es-ES"/>
              </w:rPr>
            </w:pPr>
            <w:r w:rsidRPr="00CF7806">
              <w:rPr>
                <w:rFonts w:ascii="Arial" w:hAnsi="Arial" w:cs="Arial"/>
                <w:sz w:val="18"/>
                <w:szCs w:val="18"/>
                <w:lang w:val="es-ES" w:eastAsia="es-ES"/>
              </w:rPr>
              <w:t>-</w:t>
            </w:r>
            <w:r w:rsidR="009E102A">
              <w:rPr>
                <w:rFonts w:ascii="Arial" w:hAnsi="Arial" w:cs="Arial"/>
                <w:sz w:val="18"/>
                <w:szCs w:val="18"/>
                <w:lang w:val="es-ES" w:eastAsia="es-ES"/>
              </w:rPr>
              <w:t>2</w:t>
            </w:r>
          </w:p>
        </w:tc>
      </w:tr>
    </w:tbl>
    <w:p w:rsidR="007A0FD3" w:rsidRDefault="007A0FD3" w:rsidP="004E3AF7">
      <w:pPr>
        <w:pStyle w:val="texto"/>
        <w:spacing w:before="260" w:after="260"/>
        <w:rPr>
          <w:szCs w:val="26"/>
        </w:rPr>
      </w:pPr>
      <w:r w:rsidRPr="00C3659F">
        <w:rPr>
          <w:szCs w:val="26"/>
        </w:rPr>
        <w:t>Se han revisado varios expedientes de contratación licitados en 2015, imputados a este capítulo en concepto de Suministro y Asistencia (importes en euros, IVA incluido):</w:t>
      </w:r>
    </w:p>
    <w:tbl>
      <w:tblPr>
        <w:tblW w:w="8812" w:type="dxa"/>
        <w:jc w:val="center"/>
        <w:tblCellMar>
          <w:left w:w="70" w:type="dxa"/>
          <w:right w:w="70" w:type="dxa"/>
        </w:tblCellMar>
        <w:tblLook w:val="04A0" w:firstRow="1" w:lastRow="0" w:firstColumn="1" w:lastColumn="0" w:noHBand="0" w:noVBand="1"/>
      </w:tblPr>
      <w:tblGrid>
        <w:gridCol w:w="3492"/>
        <w:gridCol w:w="1227"/>
        <w:gridCol w:w="1344"/>
        <w:gridCol w:w="879"/>
        <w:gridCol w:w="784"/>
        <w:gridCol w:w="1086"/>
      </w:tblGrid>
      <w:tr w:rsidR="0021558D" w:rsidRPr="0021558D" w:rsidTr="004E3AF7">
        <w:trPr>
          <w:trHeight w:val="340"/>
          <w:jc w:val="center"/>
        </w:trPr>
        <w:tc>
          <w:tcPr>
            <w:tcW w:w="3492" w:type="dxa"/>
            <w:tcBorders>
              <w:top w:val="single" w:sz="4" w:space="0" w:color="auto"/>
              <w:left w:val="nil"/>
              <w:bottom w:val="single" w:sz="4" w:space="0" w:color="auto"/>
              <w:right w:val="nil"/>
            </w:tcBorders>
            <w:shd w:val="clear" w:color="auto" w:fill="FABF8F" w:themeFill="accent6" w:themeFillTint="99"/>
            <w:vAlign w:val="center"/>
            <w:hideMark/>
          </w:tcPr>
          <w:p w:rsidR="005E2574" w:rsidRPr="0021558D" w:rsidRDefault="005E2574" w:rsidP="005E2574">
            <w:pPr>
              <w:spacing w:after="0"/>
              <w:ind w:firstLine="0"/>
              <w:jc w:val="left"/>
              <w:rPr>
                <w:rFonts w:ascii="Arial" w:hAnsi="Arial" w:cs="Arial"/>
                <w:sz w:val="17"/>
                <w:szCs w:val="17"/>
                <w:lang w:val="es-ES" w:eastAsia="es-ES"/>
              </w:rPr>
            </w:pPr>
            <w:r w:rsidRPr="0021558D">
              <w:rPr>
                <w:rFonts w:ascii="Arial" w:hAnsi="Arial" w:cs="Arial"/>
                <w:sz w:val="17"/>
                <w:szCs w:val="17"/>
                <w:lang w:val="es-ES" w:eastAsia="es-ES"/>
              </w:rPr>
              <w:t>Descripción</w:t>
            </w:r>
          </w:p>
        </w:tc>
        <w:tc>
          <w:tcPr>
            <w:tcW w:w="1227" w:type="dxa"/>
            <w:tcBorders>
              <w:top w:val="single" w:sz="4" w:space="0" w:color="auto"/>
              <w:left w:val="nil"/>
              <w:bottom w:val="single" w:sz="4" w:space="0" w:color="auto"/>
              <w:right w:val="nil"/>
            </w:tcBorders>
            <w:shd w:val="clear" w:color="auto" w:fill="FABF8F" w:themeFill="accent6" w:themeFillTint="99"/>
            <w:vAlign w:val="center"/>
            <w:hideMark/>
          </w:tcPr>
          <w:p w:rsidR="005E2574" w:rsidRPr="0021558D" w:rsidRDefault="005E2574" w:rsidP="005E2574">
            <w:pPr>
              <w:spacing w:after="0"/>
              <w:ind w:firstLine="0"/>
              <w:jc w:val="left"/>
              <w:rPr>
                <w:rFonts w:ascii="Arial" w:hAnsi="Arial" w:cs="Arial"/>
                <w:sz w:val="17"/>
                <w:szCs w:val="17"/>
                <w:lang w:val="es-ES" w:eastAsia="es-ES"/>
              </w:rPr>
            </w:pPr>
            <w:r w:rsidRPr="0021558D">
              <w:rPr>
                <w:rFonts w:ascii="Arial" w:hAnsi="Arial" w:cs="Arial"/>
                <w:sz w:val="17"/>
                <w:szCs w:val="17"/>
                <w:lang w:val="es-ES" w:eastAsia="es-ES"/>
              </w:rPr>
              <w:t>Tipo contrato</w:t>
            </w:r>
          </w:p>
        </w:tc>
        <w:tc>
          <w:tcPr>
            <w:tcW w:w="1344" w:type="dxa"/>
            <w:tcBorders>
              <w:top w:val="single" w:sz="4" w:space="0" w:color="auto"/>
              <w:left w:val="nil"/>
              <w:bottom w:val="single" w:sz="4" w:space="0" w:color="auto"/>
              <w:right w:val="nil"/>
            </w:tcBorders>
            <w:shd w:val="clear" w:color="auto" w:fill="FABF8F" w:themeFill="accent6" w:themeFillTint="99"/>
            <w:vAlign w:val="center"/>
            <w:hideMark/>
          </w:tcPr>
          <w:p w:rsidR="005E2574" w:rsidRPr="0021558D" w:rsidRDefault="005E2574" w:rsidP="005E2574">
            <w:pPr>
              <w:spacing w:after="0"/>
              <w:ind w:firstLine="0"/>
              <w:jc w:val="left"/>
              <w:rPr>
                <w:rFonts w:ascii="Arial" w:hAnsi="Arial" w:cs="Arial"/>
                <w:sz w:val="17"/>
                <w:szCs w:val="17"/>
                <w:lang w:val="es-ES" w:eastAsia="es-ES"/>
              </w:rPr>
            </w:pPr>
            <w:r w:rsidRPr="0021558D">
              <w:rPr>
                <w:rFonts w:ascii="Arial" w:hAnsi="Arial" w:cs="Arial"/>
                <w:sz w:val="17"/>
                <w:szCs w:val="17"/>
                <w:lang w:val="es-ES" w:eastAsia="es-ES"/>
              </w:rPr>
              <w:t>Procedimiento de adjudicación</w:t>
            </w:r>
          </w:p>
        </w:tc>
        <w:tc>
          <w:tcPr>
            <w:tcW w:w="879" w:type="dxa"/>
            <w:tcBorders>
              <w:top w:val="single" w:sz="4" w:space="0" w:color="auto"/>
              <w:left w:val="nil"/>
              <w:bottom w:val="single" w:sz="4" w:space="0" w:color="auto"/>
              <w:right w:val="nil"/>
            </w:tcBorders>
            <w:shd w:val="clear" w:color="auto" w:fill="FABF8F" w:themeFill="accent6" w:themeFillTint="99"/>
            <w:vAlign w:val="center"/>
            <w:hideMark/>
          </w:tcPr>
          <w:p w:rsidR="005E2574" w:rsidRPr="0021558D" w:rsidRDefault="005E2574" w:rsidP="005E2574">
            <w:pPr>
              <w:spacing w:after="0"/>
              <w:ind w:firstLine="0"/>
              <w:jc w:val="right"/>
              <w:rPr>
                <w:rFonts w:ascii="Arial" w:hAnsi="Arial" w:cs="Arial"/>
                <w:sz w:val="17"/>
                <w:szCs w:val="17"/>
                <w:lang w:val="es-ES" w:eastAsia="es-ES"/>
              </w:rPr>
            </w:pPr>
            <w:r w:rsidRPr="0021558D">
              <w:rPr>
                <w:rFonts w:ascii="Arial" w:hAnsi="Arial" w:cs="Arial"/>
                <w:sz w:val="17"/>
                <w:szCs w:val="17"/>
                <w:lang w:val="es-ES" w:eastAsia="es-ES"/>
              </w:rPr>
              <w:t xml:space="preserve">Importe </w:t>
            </w:r>
          </w:p>
          <w:p w:rsidR="005E2574" w:rsidRPr="0021558D" w:rsidRDefault="005E2574" w:rsidP="005E2574">
            <w:pPr>
              <w:spacing w:after="0"/>
              <w:ind w:firstLine="0"/>
              <w:jc w:val="right"/>
              <w:rPr>
                <w:rFonts w:ascii="Arial" w:hAnsi="Arial" w:cs="Arial"/>
                <w:sz w:val="17"/>
                <w:szCs w:val="17"/>
                <w:lang w:val="es-ES" w:eastAsia="es-ES"/>
              </w:rPr>
            </w:pPr>
            <w:r w:rsidRPr="0021558D">
              <w:rPr>
                <w:rFonts w:ascii="Arial" w:hAnsi="Arial" w:cs="Arial"/>
                <w:sz w:val="17"/>
                <w:szCs w:val="17"/>
                <w:lang w:val="es-ES" w:eastAsia="es-ES"/>
              </w:rPr>
              <w:t>licitación</w:t>
            </w:r>
          </w:p>
        </w:tc>
        <w:tc>
          <w:tcPr>
            <w:tcW w:w="784" w:type="dxa"/>
            <w:tcBorders>
              <w:top w:val="single" w:sz="4" w:space="0" w:color="auto"/>
              <w:left w:val="nil"/>
              <w:bottom w:val="single" w:sz="4" w:space="0" w:color="auto"/>
              <w:right w:val="nil"/>
            </w:tcBorders>
            <w:shd w:val="clear" w:color="auto" w:fill="FABF8F" w:themeFill="accent6" w:themeFillTint="99"/>
            <w:vAlign w:val="center"/>
            <w:hideMark/>
          </w:tcPr>
          <w:p w:rsidR="005E2574" w:rsidRPr="0021558D" w:rsidRDefault="005E2574" w:rsidP="005E2574">
            <w:pPr>
              <w:spacing w:after="0"/>
              <w:ind w:firstLine="0"/>
              <w:jc w:val="right"/>
              <w:rPr>
                <w:rFonts w:ascii="Arial" w:hAnsi="Arial" w:cs="Arial"/>
                <w:sz w:val="17"/>
                <w:szCs w:val="17"/>
                <w:lang w:val="es-ES" w:eastAsia="es-ES"/>
              </w:rPr>
            </w:pPr>
            <w:r w:rsidRPr="0021558D">
              <w:rPr>
                <w:rFonts w:ascii="Arial" w:hAnsi="Arial" w:cs="Arial"/>
                <w:sz w:val="17"/>
                <w:szCs w:val="17"/>
                <w:lang w:val="es-ES" w:eastAsia="es-ES"/>
              </w:rPr>
              <w:t>Ofertas</w:t>
            </w:r>
          </w:p>
        </w:tc>
        <w:tc>
          <w:tcPr>
            <w:tcW w:w="1086" w:type="dxa"/>
            <w:tcBorders>
              <w:top w:val="single" w:sz="4" w:space="0" w:color="auto"/>
              <w:left w:val="nil"/>
              <w:bottom w:val="single" w:sz="4" w:space="0" w:color="auto"/>
              <w:right w:val="nil"/>
            </w:tcBorders>
            <w:shd w:val="clear" w:color="auto" w:fill="FABF8F" w:themeFill="accent6" w:themeFillTint="99"/>
            <w:vAlign w:val="center"/>
            <w:hideMark/>
          </w:tcPr>
          <w:p w:rsidR="005E2574" w:rsidRPr="0021558D" w:rsidRDefault="005E2574" w:rsidP="005E2574">
            <w:pPr>
              <w:spacing w:after="0"/>
              <w:ind w:firstLine="0"/>
              <w:jc w:val="right"/>
              <w:rPr>
                <w:rFonts w:ascii="Arial" w:hAnsi="Arial" w:cs="Arial"/>
                <w:sz w:val="17"/>
                <w:szCs w:val="17"/>
                <w:lang w:val="es-ES" w:eastAsia="es-ES"/>
              </w:rPr>
            </w:pPr>
            <w:r w:rsidRPr="0021558D">
              <w:rPr>
                <w:rFonts w:ascii="Arial" w:hAnsi="Arial" w:cs="Arial"/>
                <w:sz w:val="17"/>
                <w:szCs w:val="17"/>
                <w:lang w:val="es-ES" w:eastAsia="es-ES"/>
              </w:rPr>
              <w:t xml:space="preserve">Importe </w:t>
            </w:r>
          </w:p>
          <w:p w:rsidR="005E2574" w:rsidRPr="0021558D" w:rsidRDefault="005E2574" w:rsidP="005E2574">
            <w:pPr>
              <w:spacing w:after="0"/>
              <w:ind w:firstLine="0"/>
              <w:jc w:val="right"/>
              <w:rPr>
                <w:rFonts w:ascii="Arial" w:hAnsi="Arial" w:cs="Arial"/>
                <w:sz w:val="17"/>
                <w:szCs w:val="17"/>
                <w:lang w:val="es-ES" w:eastAsia="es-ES"/>
              </w:rPr>
            </w:pPr>
            <w:r w:rsidRPr="0021558D">
              <w:rPr>
                <w:rFonts w:ascii="Arial" w:hAnsi="Arial" w:cs="Arial"/>
                <w:sz w:val="17"/>
                <w:szCs w:val="17"/>
                <w:lang w:val="es-ES" w:eastAsia="es-ES"/>
              </w:rPr>
              <w:t>adjudicación</w:t>
            </w:r>
          </w:p>
        </w:tc>
      </w:tr>
      <w:tr w:rsidR="0021558D" w:rsidRPr="0021558D" w:rsidTr="004E3AF7">
        <w:trPr>
          <w:trHeight w:val="255"/>
          <w:jc w:val="center"/>
        </w:trPr>
        <w:tc>
          <w:tcPr>
            <w:tcW w:w="3492" w:type="dxa"/>
            <w:tcBorders>
              <w:top w:val="single" w:sz="4" w:space="0" w:color="auto"/>
              <w:left w:val="nil"/>
              <w:bottom w:val="single" w:sz="2"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Servicio de alimentos elaborados para los centros de Educación Infantil</w:t>
            </w:r>
          </w:p>
        </w:tc>
        <w:tc>
          <w:tcPr>
            <w:tcW w:w="1227" w:type="dxa"/>
            <w:tcBorders>
              <w:top w:val="single" w:sz="4"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Asistencia</w:t>
            </w:r>
          </w:p>
        </w:tc>
        <w:tc>
          <w:tcPr>
            <w:tcW w:w="1344" w:type="dxa"/>
            <w:tcBorders>
              <w:top w:val="single" w:sz="4"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Abierto</w:t>
            </w:r>
          </w:p>
        </w:tc>
        <w:tc>
          <w:tcPr>
            <w:tcW w:w="879" w:type="dxa"/>
            <w:tcBorders>
              <w:top w:val="single" w:sz="4"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69.604  </w:t>
            </w:r>
          </w:p>
        </w:tc>
        <w:tc>
          <w:tcPr>
            <w:tcW w:w="784" w:type="dxa"/>
            <w:tcBorders>
              <w:top w:val="single" w:sz="4"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3</w:t>
            </w:r>
          </w:p>
        </w:tc>
        <w:tc>
          <w:tcPr>
            <w:tcW w:w="1086" w:type="dxa"/>
            <w:tcBorders>
              <w:top w:val="single" w:sz="4"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68.427  </w:t>
            </w:r>
          </w:p>
        </w:tc>
      </w:tr>
      <w:tr w:rsidR="0021558D" w:rsidRPr="0021558D" w:rsidTr="004E3AF7">
        <w:trPr>
          <w:trHeight w:val="255"/>
          <w:jc w:val="center"/>
        </w:trPr>
        <w:tc>
          <w:tcPr>
            <w:tcW w:w="3492" w:type="dxa"/>
            <w:tcBorders>
              <w:top w:val="single" w:sz="2" w:space="0" w:color="auto"/>
              <w:left w:val="nil"/>
              <w:bottom w:val="single" w:sz="2"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Programa de Intervención Social, actividades complementarias Baragazte y gestión Baragazte</w:t>
            </w:r>
          </w:p>
        </w:tc>
        <w:tc>
          <w:tcPr>
            <w:tcW w:w="1227"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Asistencia</w:t>
            </w:r>
          </w:p>
        </w:tc>
        <w:tc>
          <w:tcPr>
            <w:tcW w:w="134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Abierto</w:t>
            </w:r>
          </w:p>
        </w:tc>
        <w:tc>
          <w:tcPr>
            <w:tcW w:w="879"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191.928  </w:t>
            </w:r>
          </w:p>
        </w:tc>
        <w:tc>
          <w:tcPr>
            <w:tcW w:w="78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1</w:t>
            </w:r>
          </w:p>
        </w:tc>
        <w:tc>
          <w:tcPr>
            <w:tcW w:w="1086"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191.537  </w:t>
            </w:r>
          </w:p>
        </w:tc>
      </w:tr>
      <w:tr w:rsidR="0021558D" w:rsidRPr="0021558D" w:rsidTr="004E3AF7">
        <w:trPr>
          <w:trHeight w:val="255"/>
          <w:jc w:val="center"/>
        </w:trPr>
        <w:tc>
          <w:tcPr>
            <w:tcW w:w="3492" w:type="dxa"/>
            <w:tcBorders>
              <w:top w:val="single" w:sz="2" w:space="0" w:color="auto"/>
              <w:left w:val="nil"/>
              <w:bottom w:val="single" w:sz="2"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Limpieza centros escolares y escuelas infantiles</w:t>
            </w:r>
          </w:p>
        </w:tc>
        <w:tc>
          <w:tcPr>
            <w:tcW w:w="1227"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Asistencia</w:t>
            </w:r>
          </w:p>
        </w:tc>
        <w:tc>
          <w:tcPr>
            <w:tcW w:w="134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Abierto</w:t>
            </w:r>
          </w:p>
        </w:tc>
        <w:tc>
          <w:tcPr>
            <w:tcW w:w="879"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617.100  </w:t>
            </w:r>
          </w:p>
        </w:tc>
        <w:tc>
          <w:tcPr>
            <w:tcW w:w="78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7</w:t>
            </w:r>
          </w:p>
        </w:tc>
        <w:tc>
          <w:tcPr>
            <w:tcW w:w="1086"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538.117  </w:t>
            </w:r>
          </w:p>
        </w:tc>
      </w:tr>
      <w:tr w:rsidR="0021558D" w:rsidRPr="0021558D" w:rsidTr="004E3AF7">
        <w:trPr>
          <w:trHeight w:val="255"/>
          <w:jc w:val="center"/>
        </w:trPr>
        <w:tc>
          <w:tcPr>
            <w:tcW w:w="3492" w:type="dxa"/>
            <w:tcBorders>
              <w:top w:val="single" w:sz="2" w:space="0" w:color="auto"/>
              <w:left w:val="nil"/>
              <w:bottom w:val="single" w:sz="2"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Limpieza Biblioteca</w:t>
            </w:r>
          </w:p>
        </w:tc>
        <w:tc>
          <w:tcPr>
            <w:tcW w:w="1227"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Asistencia</w:t>
            </w:r>
          </w:p>
        </w:tc>
        <w:tc>
          <w:tcPr>
            <w:tcW w:w="1344" w:type="dxa"/>
            <w:tcBorders>
              <w:top w:val="single" w:sz="2" w:space="0" w:color="auto"/>
              <w:left w:val="nil"/>
              <w:bottom w:val="single" w:sz="2" w:space="0" w:color="auto"/>
              <w:right w:val="nil"/>
            </w:tcBorders>
            <w:shd w:val="clear" w:color="000000" w:fill="FFFFFF"/>
            <w:noWrap/>
            <w:vAlign w:val="center"/>
            <w:hideMark/>
          </w:tcPr>
          <w:p w:rsidR="005E2574" w:rsidRPr="0021558D" w:rsidRDefault="0021558D"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Abierto</w:t>
            </w:r>
          </w:p>
        </w:tc>
        <w:tc>
          <w:tcPr>
            <w:tcW w:w="879"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26.257  </w:t>
            </w:r>
          </w:p>
        </w:tc>
        <w:tc>
          <w:tcPr>
            <w:tcW w:w="78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1</w:t>
            </w:r>
          </w:p>
        </w:tc>
        <w:tc>
          <w:tcPr>
            <w:tcW w:w="1086"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26.215  </w:t>
            </w:r>
          </w:p>
        </w:tc>
      </w:tr>
      <w:tr w:rsidR="0021558D" w:rsidRPr="0021558D" w:rsidTr="004E3AF7">
        <w:trPr>
          <w:trHeight w:val="255"/>
          <w:jc w:val="center"/>
        </w:trPr>
        <w:tc>
          <w:tcPr>
            <w:tcW w:w="3492" w:type="dxa"/>
            <w:tcBorders>
              <w:top w:val="single" w:sz="2" w:space="0" w:color="auto"/>
              <w:left w:val="nil"/>
              <w:bottom w:val="single" w:sz="2"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Trabajos de limpieza de varios edificios y oficinas de Barañáin</w:t>
            </w:r>
          </w:p>
        </w:tc>
        <w:tc>
          <w:tcPr>
            <w:tcW w:w="1227"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Asistencia</w:t>
            </w:r>
          </w:p>
        </w:tc>
        <w:tc>
          <w:tcPr>
            <w:tcW w:w="1344" w:type="dxa"/>
            <w:tcBorders>
              <w:top w:val="single" w:sz="2" w:space="0" w:color="auto"/>
              <w:left w:val="nil"/>
              <w:bottom w:val="single" w:sz="2" w:space="0" w:color="auto"/>
              <w:right w:val="nil"/>
            </w:tcBorders>
            <w:shd w:val="clear" w:color="000000" w:fill="FFFFFF"/>
            <w:noWrap/>
            <w:vAlign w:val="center"/>
            <w:hideMark/>
          </w:tcPr>
          <w:p w:rsidR="005E2574" w:rsidRPr="0021558D" w:rsidRDefault="0021558D"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Abierto</w:t>
            </w:r>
          </w:p>
        </w:tc>
        <w:tc>
          <w:tcPr>
            <w:tcW w:w="879"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62.557  </w:t>
            </w:r>
          </w:p>
        </w:tc>
        <w:tc>
          <w:tcPr>
            <w:tcW w:w="78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3</w:t>
            </w:r>
          </w:p>
        </w:tc>
        <w:tc>
          <w:tcPr>
            <w:tcW w:w="1086"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58.283  </w:t>
            </w:r>
          </w:p>
        </w:tc>
      </w:tr>
      <w:tr w:rsidR="0021558D" w:rsidRPr="0021558D" w:rsidTr="004E3AF7">
        <w:trPr>
          <w:trHeight w:val="255"/>
          <w:jc w:val="center"/>
        </w:trPr>
        <w:tc>
          <w:tcPr>
            <w:tcW w:w="3492" w:type="dxa"/>
            <w:tcBorders>
              <w:top w:val="single" w:sz="2" w:space="0" w:color="auto"/>
              <w:left w:val="nil"/>
              <w:bottom w:val="single" w:sz="2"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Parques infantiles</w:t>
            </w:r>
          </w:p>
        </w:tc>
        <w:tc>
          <w:tcPr>
            <w:tcW w:w="1227"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Suministro</w:t>
            </w:r>
          </w:p>
        </w:tc>
        <w:tc>
          <w:tcPr>
            <w:tcW w:w="134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Abierto</w:t>
            </w:r>
          </w:p>
        </w:tc>
        <w:tc>
          <w:tcPr>
            <w:tcW w:w="879"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108.840  </w:t>
            </w:r>
          </w:p>
        </w:tc>
        <w:tc>
          <w:tcPr>
            <w:tcW w:w="784"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2</w:t>
            </w:r>
          </w:p>
        </w:tc>
        <w:tc>
          <w:tcPr>
            <w:tcW w:w="1086" w:type="dxa"/>
            <w:tcBorders>
              <w:top w:val="single" w:sz="2" w:space="0" w:color="auto"/>
              <w:left w:val="nil"/>
              <w:bottom w:val="single" w:sz="2"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95.019  </w:t>
            </w:r>
          </w:p>
        </w:tc>
      </w:tr>
      <w:tr w:rsidR="0021558D" w:rsidRPr="0021558D" w:rsidTr="004E3AF7">
        <w:trPr>
          <w:trHeight w:val="255"/>
          <w:jc w:val="center"/>
        </w:trPr>
        <w:tc>
          <w:tcPr>
            <w:tcW w:w="3492" w:type="dxa"/>
            <w:tcBorders>
              <w:top w:val="single" w:sz="2" w:space="0" w:color="auto"/>
              <w:left w:val="nil"/>
              <w:bottom w:val="single" w:sz="4" w:space="0" w:color="auto"/>
              <w:right w:val="nil"/>
            </w:tcBorders>
            <w:shd w:val="clear" w:color="000000" w:fill="FFFFFF"/>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 xml:space="preserve">Cámaras de vigilancia Salón Plenos, Policía, Pistas Atletismo y </w:t>
            </w:r>
            <w:r w:rsidR="00CF06F7" w:rsidRPr="0021558D">
              <w:rPr>
                <w:rFonts w:ascii="Arial Narrow" w:hAnsi="Arial Narrow"/>
                <w:sz w:val="18"/>
                <w:szCs w:val="18"/>
                <w:lang w:val="es-ES" w:eastAsia="es-ES"/>
              </w:rPr>
              <w:t>polideportivo</w:t>
            </w:r>
          </w:p>
        </w:tc>
        <w:tc>
          <w:tcPr>
            <w:tcW w:w="1227" w:type="dxa"/>
            <w:tcBorders>
              <w:top w:val="single" w:sz="2" w:space="0" w:color="auto"/>
              <w:left w:val="nil"/>
              <w:bottom w:val="single" w:sz="4"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Suministro</w:t>
            </w:r>
          </w:p>
        </w:tc>
        <w:tc>
          <w:tcPr>
            <w:tcW w:w="1344" w:type="dxa"/>
            <w:tcBorders>
              <w:top w:val="single" w:sz="2" w:space="0" w:color="auto"/>
              <w:left w:val="nil"/>
              <w:bottom w:val="single" w:sz="4" w:space="0" w:color="auto"/>
              <w:right w:val="nil"/>
            </w:tcBorders>
            <w:shd w:val="clear" w:color="000000" w:fill="FFFFFF"/>
            <w:noWrap/>
            <w:vAlign w:val="center"/>
            <w:hideMark/>
          </w:tcPr>
          <w:p w:rsidR="005E2574" w:rsidRPr="0021558D" w:rsidRDefault="005E2574" w:rsidP="005E2574">
            <w:pPr>
              <w:spacing w:after="0"/>
              <w:ind w:firstLine="0"/>
              <w:jc w:val="left"/>
              <w:rPr>
                <w:rFonts w:ascii="Arial Narrow" w:hAnsi="Arial Narrow"/>
                <w:sz w:val="18"/>
                <w:szCs w:val="18"/>
                <w:lang w:val="es-ES" w:eastAsia="es-ES"/>
              </w:rPr>
            </w:pPr>
            <w:r w:rsidRPr="0021558D">
              <w:rPr>
                <w:rFonts w:ascii="Arial Narrow" w:hAnsi="Arial Narrow"/>
                <w:sz w:val="18"/>
                <w:szCs w:val="18"/>
                <w:lang w:val="es-ES" w:eastAsia="es-ES"/>
              </w:rPr>
              <w:t>Negociado</w:t>
            </w:r>
          </w:p>
        </w:tc>
        <w:tc>
          <w:tcPr>
            <w:tcW w:w="879" w:type="dxa"/>
            <w:tcBorders>
              <w:top w:val="single" w:sz="2" w:space="0" w:color="auto"/>
              <w:left w:val="nil"/>
              <w:bottom w:val="single" w:sz="4"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17.618  </w:t>
            </w:r>
          </w:p>
        </w:tc>
        <w:tc>
          <w:tcPr>
            <w:tcW w:w="784" w:type="dxa"/>
            <w:tcBorders>
              <w:top w:val="single" w:sz="2" w:space="0" w:color="auto"/>
              <w:left w:val="nil"/>
              <w:bottom w:val="single" w:sz="4"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2</w:t>
            </w:r>
          </w:p>
        </w:tc>
        <w:tc>
          <w:tcPr>
            <w:tcW w:w="1086" w:type="dxa"/>
            <w:tcBorders>
              <w:top w:val="single" w:sz="2" w:space="0" w:color="auto"/>
              <w:left w:val="nil"/>
              <w:bottom w:val="single" w:sz="4" w:space="0" w:color="auto"/>
              <w:right w:val="nil"/>
            </w:tcBorders>
            <w:shd w:val="clear" w:color="000000" w:fill="FFFFFF"/>
            <w:noWrap/>
            <w:vAlign w:val="center"/>
            <w:hideMark/>
          </w:tcPr>
          <w:p w:rsidR="005E2574" w:rsidRPr="0021558D" w:rsidRDefault="005E2574" w:rsidP="005E2574">
            <w:pPr>
              <w:spacing w:after="0"/>
              <w:ind w:firstLine="0"/>
              <w:jc w:val="right"/>
              <w:rPr>
                <w:rFonts w:ascii="Arial Narrow" w:hAnsi="Arial Narrow"/>
                <w:sz w:val="18"/>
                <w:szCs w:val="18"/>
                <w:lang w:val="es-ES" w:eastAsia="es-ES"/>
              </w:rPr>
            </w:pPr>
            <w:r w:rsidRPr="0021558D">
              <w:rPr>
                <w:rFonts w:ascii="Arial Narrow" w:hAnsi="Arial Narrow"/>
                <w:sz w:val="18"/>
                <w:szCs w:val="18"/>
                <w:lang w:val="es-ES" w:eastAsia="es-ES"/>
              </w:rPr>
              <w:t xml:space="preserve">17.447  </w:t>
            </w:r>
          </w:p>
        </w:tc>
      </w:tr>
    </w:tbl>
    <w:p w:rsidR="007A0FD3" w:rsidRPr="00BB5834" w:rsidRDefault="007A0FD3" w:rsidP="004E3AF7">
      <w:pPr>
        <w:pStyle w:val="texto"/>
        <w:spacing w:before="260" w:after="180"/>
        <w:rPr>
          <w:szCs w:val="26"/>
        </w:rPr>
      </w:pPr>
      <w:r w:rsidRPr="001E096F">
        <w:rPr>
          <w:szCs w:val="26"/>
        </w:rPr>
        <w:t>De la revisión anterior y de una muestra de gastos registrados en este capítulo, se ha verificado que están justificados, que han sido correctamente contabilizados y que se han tramitado adecuadamente, sin detectarse incumplimientos relevantes de la normativa aplicable</w:t>
      </w:r>
      <w:r>
        <w:rPr>
          <w:szCs w:val="26"/>
        </w:rPr>
        <w:t>, excepto porque he</w:t>
      </w:r>
      <w:r w:rsidRPr="00BB5834">
        <w:rPr>
          <w:szCs w:val="26"/>
        </w:rPr>
        <w:t>mos detectado algunos contratos de suministros y servicios realizados por otras empresas que superan plazo máximo, por lo que debieran haberse licitado de nuevo.</w:t>
      </w:r>
    </w:p>
    <w:p w:rsidR="007A0FD3" w:rsidRPr="00552C2C" w:rsidRDefault="007A0FD3" w:rsidP="00FD10F0">
      <w:pPr>
        <w:pStyle w:val="texto"/>
        <w:spacing w:after="360"/>
        <w:rPr>
          <w:rFonts w:cs="Arial"/>
          <w:i/>
        </w:rPr>
      </w:pPr>
      <w:r w:rsidRPr="00552C2C">
        <w:rPr>
          <w:i/>
          <w:szCs w:val="26"/>
        </w:rPr>
        <w:t>Recomendamos i</w:t>
      </w:r>
      <w:r w:rsidRPr="00552C2C">
        <w:rPr>
          <w:rFonts w:cs="Arial"/>
          <w:i/>
        </w:rPr>
        <w:t>niciar nuevos procedimientos en aquellos supuestos en los que se haya excedido el límite de duración previsto en la normativa de contratación.</w:t>
      </w:r>
    </w:p>
    <w:p w:rsidR="007A0FD3" w:rsidRPr="001152D3" w:rsidRDefault="007A0FD3" w:rsidP="00FD10F0">
      <w:pPr>
        <w:pStyle w:val="atitulo2"/>
        <w:rPr>
          <w:color w:val="auto"/>
        </w:rPr>
      </w:pPr>
      <w:bookmarkStart w:id="74" w:name="_Toc467569468"/>
      <w:r w:rsidRPr="004B2FF1">
        <w:rPr>
          <w:color w:val="auto"/>
        </w:rPr>
        <w:t>I</w:t>
      </w:r>
      <w:r>
        <w:rPr>
          <w:color w:val="auto"/>
        </w:rPr>
        <w:t>V.7</w:t>
      </w:r>
      <w:r w:rsidRPr="004B2FF1">
        <w:rPr>
          <w:color w:val="auto"/>
        </w:rPr>
        <w:t xml:space="preserve">. </w:t>
      </w:r>
      <w:r>
        <w:rPr>
          <w:color w:val="auto"/>
        </w:rPr>
        <w:t>Gastos por transferencias</w:t>
      </w:r>
      <w:bookmarkStart w:id="75" w:name="_Toc426363505"/>
      <w:r w:rsidRPr="001152D3">
        <w:rPr>
          <w:color w:val="auto"/>
        </w:rPr>
        <w:t>.</w:t>
      </w:r>
      <w:bookmarkEnd w:id="75"/>
      <w:bookmarkEnd w:id="74"/>
      <w:r>
        <w:rPr>
          <w:color w:val="auto"/>
        </w:rPr>
        <w:t xml:space="preserve"> </w:t>
      </w:r>
    </w:p>
    <w:p w:rsidR="007A0FD3" w:rsidRPr="001152D3" w:rsidRDefault="007A0FD3" w:rsidP="002D650D">
      <w:pPr>
        <w:pStyle w:val="texto"/>
        <w:spacing w:after="180"/>
        <w:rPr>
          <w:szCs w:val="26"/>
        </w:rPr>
      </w:pPr>
      <w:r w:rsidRPr="002D650D">
        <w:rPr>
          <w:szCs w:val="26"/>
        </w:rPr>
        <w:t>Los gastos por transferencias corrientes (excluidos Organismos Autónomos, que se explican en la página 4) han ascendido a 917</w:t>
      </w:r>
      <w:r w:rsidR="009E102A">
        <w:rPr>
          <w:szCs w:val="26"/>
        </w:rPr>
        <w:t>.292</w:t>
      </w:r>
      <w:r w:rsidRPr="002D650D">
        <w:rPr>
          <w:szCs w:val="26"/>
        </w:rPr>
        <w:t xml:space="preserve"> euros, que representan el 6 por ciento del total de los gastos </w:t>
      </w:r>
      <w:r w:rsidRPr="001152D3">
        <w:rPr>
          <w:szCs w:val="26"/>
        </w:rPr>
        <w:t xml:space="preserve">del ejercicio y el </w:t>
      </w:r>
      <w:r w:rsidR="009E102A">
        <w:rPr>
          <w:szCs w:val="26"/>
        </w:rPr>
        <w:t>7</w:t>
      </w:r>
      <w:r w:rsidRPr="001152D3">
        <w:rPr>
          <w:szCs w:val="26"/>
        </w:rPr>
        <w:t xml:space="preserve"> por ciento de las operaciones corrientes. </w:t>
      </w:r>
    </w:p>
    <w:p w:rsidR="007A0FD3" w:rsidRDefault="007A0FD3" w:rsidP="007B33C1">
      <w:pPr>
        <w:tabs>
          <w:tab w:val="left" w:pos="708"/>
          <w:tab w:val="center" w:pos="2835"/>
          <w:tab w:val="center" w:pos="3969"/>
          <w:tab w:val="center" w:pos="5103"/>
          <w:tab w:val="center" w:pos="6237"/>
          <w:tab w:val="center" w:pos="7371"/>
        </w:tabs>
        <w:suppressAutoHyphens/>
        <w:ind w:firstLine="284"/>
        <w:rPr>
          <w:rFonts w:cs="Arial"/>
          <w:spacing w:val="6"/>
          <w:sz w:val="26"/>
          <w:szCs w:val="24"/>
        </w:rPr>
      </w:pPr>
      <w:r w:rsidRPr="001152D3">
        <w:rPr>
          <w:rFonts w:cs="Arial"/>
          <w:spacing w:val="6"/>
          <w:sz w:val="26"/>
          <w:szCs w:val="24"/>
        </w:rPr>
        <w:t>El cuadro por artículo comparando los gastos de transferencias corrientes para el ejercicio 2014 y 2015 es el siguiente:</w:t>
      </w:r>
      <w:r>
        <w:rPr>
          <w:rFonts w:cs="Arial"/>
          <w:spacing w:val="6"/>
          <w:sz w:val="26"/>
          <w:szCs w:val="24"/>
        </w:rPr>
        <w:t xml:space="preserve"> </w:t>
      </w:r>
    </w:p>
    <w:p w:rsidR="002D650D" w:rsidRPr="008840F7" w:rsidRDefault="002D650D" w:rsidP="002D650D">
      <w:pPr>
        <w:tabs>
          <w:tab w:val="left" w:pos="1606"/>
          <w:tab w:val="left" w:pos="3222"/>
          <w:tab w:val="left" w:pos="4298"/>
        </w:tabs>
        <w:spacing w:after="60"/>
        <w:ind w:left="7797" w:right="-268" w:firstLine="0"/>
        <w:jc w:val="left"/>
        <w:rPr>
          <w:rFonts w:ascii="Arial" w:hAnsi="Arial" w:cs="Arial"/>
          <w:sz w:val="16"/>
          <w:szCs w:val="16"/>
          <w:lang w:val="es-ES" w:eastAsia="es-ES"/>
        </w:rPr>
      </w:pPr>
      <w:r>
        <w:rPr>
          <w:sz w:val="22"/>
          <w:szCs w:val="22"/>
          <w:lang w:val="es-ES" w:eastAsia="es-ES"/>
        </w:rPr>
        <w:t xml:space="preserve">   </w:t>
      </w:r>
      <w:r w:rsidRPr="00D735D2">
        <w:rPr>
          <w:sz w:val="22"/>
          <w:szCs w:val="22"/>
          <w:lang w:val="es-ES" w:eastAsia="es-ES"/>
        </w:rPr>
        <w:t> </w:t>
      </w:r>
      <w:r w:rsidRPr="008840F7">
        <w:rPr>
          <w:rFonts w:ascii="Arial" w:hAnsi="Arial" w:cs="Arial"/>
          <w:sz w:val="16"/>
          <w:szCs w:val="16"/>
          <w:lang w:val="es-ES" w:eastAsia="es-ES"/>
        </w:rPr>
        <w:t>(en euros)</w:t>
      </w:r>
    </w:p>
    <w:tbl>
      <w:tblPr>
        <w:tblW w:w="8772" w:type="dxa"/>
        <w:jc w:val="center"/>
        <w:tblInd w:w="70" w:type="dxa"/>
        <w:tblCellMar>
          <w:left w:w="70" w:type="dxa"/>
          <w:right w:w="70" w:type="dxa"/>
        </w:tblCellMar>
        <w:tblLook w:val="04A0" w:firstRow="1" w:lastRow="0" w:firstColumn="1" w:lastColumn="0" w:noHBand="0" w:noVBand="1"/>
      </w:tblPr>
      <w:tblGrid>
        <w:gridCol w:w="3468"/>
        <w:gridCol w:w="1516"/>
        <w:gridCol w:w="1316"/>
        <w:gridCol w:w="1176"/>
        <w:gridCol w:w="1296"/>
      </w:tblGrid>
      <w:tr w:rsidR="00FD10F0" w:rsidRPr="000D411D" w:rsidTr="002D650D">
        <w:trPr>
          <w:trHeight w:val="340"/>
          <w:jc w:val="center"/>
        </w:trPr>
        <w:tc>
          <w:tcPr>
            <w:tcW w:w="3468" w:type="dxa"/>
            <w:tcBorders>
              <w:top w:val="single" w:sz="4" w:space="0" w:color="auto"/>
              <w:left w:val="nil"/>
              <w:bottom w:val="single" w:sz="4" w:space="0" w:color="auto"/>
              <w:right w:val="nil"/>
            </w:tcBorders>
            <w:shd w:val="clear" w:color="auto" w:fill="FABF8F" w:themeFill="accent6" w:themeFillTint="99"/>
            <w:noWrap/>
            <w:vAlign w:val="center"/>
            <w:hideMark/>
          </w:tcPr>
          <w:p w:rsidR="00FD10F0" w:rsidRPr="000D411D" w:rsidRDefault="00FD10F0" w:rsidP="002D650D">
            <w:pPr>
              <w:spacing w:after="0"/>
              <w:ind w:firstLine="0"/>
              <w:jc w:val="left"/>
              <w:rPr>
                <w:rFonts w:ascii="Arial" w:hAnsi="Arial" w:cs="Arial"/>
                <w:sz w:val="18"/>
                <w:szCs w:val="18"/>
                <w:lang w:val="es-ES" w:eastAsia="es-ES"/>
              </w:rPr>
            </w:pPr>
            <w:r w:rsidRPr="000D411D">
              <w:rPr>
                <w:rFonts w:ascii="Arial" w:hAnsi="Arial" w:cs="Arial"/>
                <w:sz w:val="18"/>
                <w:szCs w:val="18"/>
                <w:lang w:val="es-ES" w:eastAsia="es-ES"/>
              </w:rPr>
              <w:t>Capítulo 4</w:t>
            </w:r>
          </w:p>
        </w:tc>
        <w:tc>
          <w:tcPr>
            <w:tcW w:w="1516" w:type="dxa"/>
            <w:tcBorders>
              <w:top w:val="single" w:sz="4" w:space="0" w:color="auto"/>
              <w:left w:val="nil"/>
              <w:bottom w:val="single" w:sz="4" w:space="0" w:color="auto"/>
              <w:right w:val="nil"/>
            </w:tcBorders>
            <w:shd w:val="clear" w:color="auto" w:fill="FABF8F" w:themeFill="accent6" w:themeFillTint="99"/>
            <w:vAlign w:val="center"/>
            <w:hideMark/>
          </w:tcPr>
          <w:p w:rsidR="00FD10F0" w:rsidRPr="000D411D" w:rsidRDefault="00FD10F0" w:rsidP="002D650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2015</w:t>
            </w:r>
          </w:p>
        </w:tc>
        <w:tc>
          <w:tcPr>
            <w:tcW w:w="1316" w:type="dxa"/>
            <w:tcBorders>
              <w:top w:val="single" w:sz="4" w:space="0" w:color="auto"/>
              <w:left w:val="nil"/>
              <w:bottom w:val="single" w:sz="4" w:space="0" w:color="auto"/>
              <w:right w:val="nil"/>
            </w:tcBorders>
            <w:shd w:val="clear" w:color="auto" w:fill="FABF8F" w:themeFill="accent6" w:themeFillTint="99"/>
            <w:vAlign w:val="center"/>
            <w:hideMark/>
          </w:tcPr>
          <w:p w:rsidR="00FD10F0" w:rsidRPr="000D411D" w:rsidRDefault="00FD10F0" w:rsidP="002D650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2014</w:t>
            </w:r>
          </w:p>
        </w:tc>
        <w:tc>
          <w:tcPr>
            <w:tcW w:w="1176" w:type="dxa"/>
            <w:tcBorders>
              <w:top w:val="single" w:sz="4" w:space="0" w:color="auto"/>
              <w:left w:val="nil"/>
              <w:bottom w:val="single" w:sz="4" w:space="0" w:color="auto"/>
              <w:right w:val="nil"/>
            </w:tcBorders>
            <w:shd w:val="clear" w:color="auto" w:fill="FABF8F" w:themeFill="accent6" w:themeFillTint="99"/>
            <w:vAlign w:val="center"/>
            <w:hideMark/>
          </w:tcPr>
          <w:p w:rsidR="00FD10F0" w:rsidRPr="000D411D" w:rsidRDefault="00FD10F0" w:rsidP="002D650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Variac</w:t>
            </w:r>
            <w:r w:rsidR="002D650D" w:rsidRPr="000D411D">
              <w:rPr>
                <w:rFonts w:ascii="Arial" w:hAnsi="Arial" w:cs="Arial"/>
                <w:sz w:val="18"/>
                <w:szCs w:val="18"/>
                <w:lang w:val="es-ES" w:eastAsia="es-ES"/>
              </w:rPr>
              <w:t>ión</w:t>
            </w:r>
            <w:r w:rsidRPr="000D411D">
              <w:rPr>
                <w:rFonts w:ascii="Arial" w:hAnsi="Arial" w:cs="Arial"/>
                <w:sz w:val="18"/>
                <w:szCs w:val="18"/>
                <w:lang w:val="es-ES" w:eastAsia="es-ES"/>
              </w:rPr>
              <w:t xml:space="preserve"> 2015-2014</w:t>
            </w:r>
          </w:p>
        </w:tc>
        <w:tc>
          <w:tcPr>
            <w:tcW w:w="1296" w:type="dxa"/>
            <w:tcBorders>
              <w:top w:val="single" w:sz="4" w:space="0" w:color="auto"/>
              <w:left w:val="nil"/>
              <w:bottom w:val="single" w:sz="4" w:space="0" w:color="auto"/>
              <w:right w:val="nil"/>
            </w:tcBorders>
            <w:shd w:val="clear" w:color="auto" w:fill="FABF8F" w:themeFill="accent6" w:themeFillTint="99"/>
            <w:vAlign w:val="center"/>
            <w:hideMark/>
          </w:tcPr>
          <w:p w:rsidR="00FD10F0" w:rsidRPr="000D411D" w:rsidRDefault="00FD10F0" w:rsidP="002D650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 Variac</w:t>
            </w:r>
            <w:r w:rsidR="002D650D" w:rsidRPr="000D411D">
              <w:rPr>
                <w:rFonts w:ascii="Arial" w:hAnsi="Arial" w:cs="Arial"/>
                <w:sz w:val="18"/>
                <w:szCs w:val="18"/>
                <w:lang w:val="es-ES" w:eastAsia="es-ES"/>
              </w:rPr>
              <w:t>ión</w:t>
            </w:r>
            <w:r w:rsidRPr="000D411D">
              <w:rPr>
                <w:rFonts w:ascii="Arial" w:hAnsi="Arial" w:cs="Arial"/>
                <w:sz w:val="18"/>
                <w:szCs w:val="18"/>
                <w:lang w:val="es-ES" w:eastAsia="es-ES"/>
              </w:rPr>
              <w:t xml:space="preserve"> 2015-2014</w:t>
            </w:r>
          </w:p>
        </w:tc>
      </w:tr>
      <w:tr w:rsidR="00FD10F0" w:rsidRPr="000D411D" w:rsidTr="002D650D">
        <w:trPr>
          <w:trHeight w:val="255"/>
          <w:jc w:val="center"/>
        </w:trPr>
        <w:tc>
          <w:tcPr>
            <w:tcW w:w="3468" w:type="dxa"/>
            <w:tcBorders>
              <w:top w:val="single" w:sz="4"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left"/>
              <w:rPr>
                <w:rFonts w:ascii="Arial Narrow" w:hAnsi="Arial Narrow"/>
                <w:lang w:val="es-ES" w:eastAsia="es-ES"/>
              </w:rPr>
            </w:pPr>
            <w:r w:rsidRPr="000D411D">
              <w:rPr>
                <w:rFonts w:ascii="Arial Narrow" w:hAnsi="Arial Narrow"/>
                <w:lang w:val="es-ES" w:eastAsia="es-ES"/>
              </w:rPr>
              <w:t xml:space="preserve">A </w:t>
            </w:r>
            <w:r w:rsidR="002D650D" w:rsidRPr="000D411D">
              <w:rPr>
                <w:rFonts w:ascii="Arial Narrow" w:hAnsi="Arial Narrow"/>
                <w:lang w:val="es-ES" w:eastAsia="es-ES"/>
              </w:rPr>
              <w:t xml:space="preserve">empresas </w:t>
            </w:r>
            <w:r w:rsidRPr="000D411D">
              <w:rPr>
                <w:rFonts w:ascii="Arial Narrow" w:hAnsi="Arial Narrow"/>
                <w:lang w:val="es-ES" w:eastAsia="es-ES"/>
              </w:rPr>
              <w:t>de la entidad</w:t>
            </w:r>
          </w:p>
        </w:tc>
        <w:tc>
          <w:tcPr>
            <w:tcW w:w="1516" w:type="dxa"/>
            <w:tcBorders>
              <w:top w:val="single" w:sz="4"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83.71</w:t>
            </w:r>
            <w:r w:rsidR="005F2113" w:rsidRPr="000D411D">
              <w:rPr>
                <w:rFonts w:ascii="Arial Narrow" w:hAnsi="Arial Narrow"/>
                <w:lang w:val="es-ES" w:eastAsia="es-ES"/>
              </w:rPr>
              <w:t>9</w:t>
            </w:r>
          </w:p>
        </w:tc>
        <w:tc>
          <w:tcPr>
            <w:tcW w:w="1316" w:type="dxa"/>
            <w:tcBorders>
              <w:top w:val="single" w:sz="4"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70.000</w:t>
            </w:r>
          </w:p>
        </w:tc>
        <w:tc>
          <w:tcPr>
            <w:tcW w:w="1176" w:type="dxa"/>
            <w:tcBorders>
              <w:top w:val="single" w:sz="4"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13.719</w:t>
            </w:r>
          </w:p>
        </w:tc>
        <w:tc>
          <w:tcPr>
            <w:tcW w:w="1296" w:type="dxa"/>
            <w:tcBorders>
              <w:top w:val="single" w:sz="4" w:space="0" w:color="auto"/>
              <w:left w:val="nil"/>
              <w:bottom w:val="single" w:sz="2" w:space="0" w:color="auto"/>
              <w:right w:val="nil"/>
            </w:tcBorders>
            <w:shd w:val="clear" w:color="000000" w:fill="FFFFFF"/>
            <w:noWrap/>
            <w:vAlign w:val="center"/>
            <w:hideMark/>
          </w:tcPr>
          <w:p w:rsidR="00FD10F0" w:rsidRPr="000D411D" w:rsidRDefault="009E102A" w:rsidP="002D650D">
            <w:pPr>
              <w:spacing w:after="0"/>
              <w:ind w:firstLine="0"/>
              <w:jc w:val="right"/>
              <w:rPr>
                <w:rFonts w:ascii="Arial Narrow" w:hAnsi="Arial Narrow"/>
                <w:lang w:val="es-ES" w:eastAsia="es-ES"/>
              </w:rPr>
            </w:pPr>
            <w:r>
              <w:rPr>
                <w:rFonts w:ascii="Arial Narrow" w:hAnsi="Arial Narrow"/>
                <w:lang w:val="es-ES" w:eastAsia="es-ES"/>
              </w:rPr>
              <w:t>20</w:t>
            </w:r>
          </w:p>
        </w:tc>
      </w:tr>
      <w:tr w:rsidR="00FD10F0" w:rsidRPr="000D411D" w:rsidTr="002D650D">
        <w:trPr>
          <w:trHeight w:val="255"/>
          <w:jc w:val="center"/>
        </w:trPr>
        <w:tc>
          <w:tcPr>
            <w:tcW w:w="3468"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left"/>
              <w:rPr>
                <w:rFonts w:ascii="Arial Narrow" w:hAnsi="Arial Narrow"/>
                <w:lang w:val="es-ES" w:eastAsia="es-ES"/>
              </w:rPr>
            </w:pPr>
            <w:r w:rsidRPr="000D411D">
              <w:rPr>
                <w:rFonts w:ascii="Arial Narrow" w:hAnsi="Arial Narrow"/>
                <w:lang w:val="es-ES" w:eastAsia="es-ES"/>
              </w:rPr>
              <w:t>A la Comunidad Foral</w:t>
            </w:r>
          </w:p>
        </w:tc>
        <w:tc>
          <w:tcPr>
            <w:tcW w:w="15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60.64</w:t>
            </w:r>
            <w:r w:rsidR="00F0382A" w:rsidRPr="000D411D">
              <w:rPr>
                <w:rFonts w:ascii="Arial Narrow" w:hAnsi="Arial Narrow"/>
                <w:lang w:val="es-ES" w:eastAsia="es-ES"/>
              </w:rPr>
              <w:t>0</w:t>
            </w:r>
          </w:p>
        </w:tc>
        <w:tc>
          <w:tcPr>
            <w:tcW w:w="13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57.78</w:t>
            </w:r>
            <w:r w:rsidR="005F2113" w:rsidRPr="000D411D">
              <w:rPr>
                <w:rFonts w:ascii="Arial Narrow" w:hAnsi="Arial Narrow"/>
                <w:lang w:val="es-ES" w:eastAsia="es-ES"/>
              </w:rPr>
              <w:t>3</w:t>
            </w:r>
          </w:p>
        </w:tc>
        <w:tc>
          <w:tcPr>
            <w:tcW w:w="117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2.858</w:t>
            </w:r>
          </w:p>
        </w:tc>
        <w:tc>
          <w:tcPr>
            <w:tcW w:w="1296" w:type="dxa"/>
            <w:tcBorders>
              <w:top w:val="single" w:sz="2" w:space="0" w:color="auto"/>
              <w:left w:val="nil"/>
              <w:bottom w:val="single" w:sz="2" w:space="0" w:color="auto"/>
              <w:right w:val="nil"/>
            </w:tcBorders>
            <w:shd w:val="clear" w:color="000000" w:fill="FFFFFF"/>
            <w:noWrap/>
            <w:vAlign w:val="center"/>
            <w:hideMark/>
          </w:tcPr>
          <w:p w:rsidR="00FD10F0" w:rsidRPr="000D411D" w:rsidRDefault="009E102A" w:rsidP="002D650D">
            <w:pPr>
              <w:spacing w:after="0"/>
              <w:ind w:firstLine="0"/>
              <w:jc w:val="right"/>
              <w:rPr>
                <w:rFonts w:ascii="Arial Narrow" w:hAnsi="Arial Narrow"/>
                <w:lang w:val="es-ES" w:eastAsia="es-ES"/>
              </w:rPr>
            </w:pPr>
            <w:r>
              <w:rPr>
                <w:rFonts w:ascii="Arial Narrow" w:hAnsi="Arial Narrow"/>
                <w:lang w:val="es-ES" w:eastAsia="es-ES"/>
              </w:rPr>
              <w:t>5</w:t>
            </w:r>
          </w:p>
        </w:tc>
      </w:tr>
      <w:tr w:rsidR="00FD10F0" w:rsidRPr="000D411D" w:rsidTr="002D650D">
        <w:trPr>
          <w:trHeight w:val="255"/>
          <w:jc w:val="center"/>
        </w:trPr>
        <w:tc>
          <w:tcPr>
            <w:tcW w:w="3468"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left"/>
              <w:rPr>
                <w:rFonts w:ascii="Arial Narrow" w:hAnsi="Arial Narrow"/>
                <w:lang w:val="es-ES" w:eastAsia="es-ES"/>
              </w:rPr>
            </w:pPr>
            <w:r w:rsidRPr="000D411D">
              <w:rPr>
                <w:rFonts w:ascii="Arial Narrow" w:hAnsi="Arial Narrow"/>
                <w:lang w:val="es-ES" w:eastAsia="es-ES"/>
              </w:rPr>
              <w:t xml:space="preserve">A </w:t>
            </w:r>
            <w:r w:rsidR="002D650D" w:rsidRPr="000D411D">
              <w:rPr>
                <w:rFonts w:ascii="Arial Narrow" w:hAnsi="Arial Narrow"/>
                <w:lang w:val="es-ES" w:eastAsia="es-ES"/>
              </w:rPr>
              <w:t xml:space="preserve">entidades </w:t>
            </w:r>
            <w:r w:rsidRPr="000D411D">
              <w:rPr>
                <w:rFonts w:ascii="Arial Narrow" w:hAnsi="Arial Narrow"/>
                <w:lang w:val="es-ES" w:eastAsia="es-ES"/>
              </w:rPr>
              <w:t xml:space="preserve">Locales </w:t>
            </w:r>
          </w:p>
        </w:tc>
        <w:tc>
          <w:tcPr>
            <w:tcW w:w="15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280.028</w:t>
            </w:r>
          </w:p>
        </w:tc>
        <w:tc>
          <w:tcPr>
            <w:tcW w:w="13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370.311</w:t>
            </w:r>
          </w:p>
        </w:tc>
        <w:tc>
          <w:tcPr>
            <w:tcW w:w="117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B51F9D">
            <w:pPr>
              <w:spacing w:after="0"/>
              <w:ind w:firstLine="0"/>
              <w:jc w:val="right"/>
              <w:rPr>
                <w:rFonts w:ascii="Arial Narrow" w:hAnsi="Arial Narrow"/>
                <w:lang w:val="es-ES" w:eastAsia="es-ES"/>
              </w:rPr>
            </w:pPr>
            <w:r w:rsidRPr="000D411D">
              <w:rPr>
                <w:rFonts w:ascii="Arial Narrow" w:hAnsi="Arial Narrow"/>
                <w:lang w:val="es-ES" w:eastAsia="es-ES"/>
              </w:rPr>
              <w:t>-90.28</w:t>
            </w:r>
            <w:r w:rsidR="00B51F9D">
              <w:rPr>
                <w:rFonts w:ascii="Arial Narrow" w:hAnsi="Arial Narrow"/>
                <w:lang w:val="es-ES" w:eastAsia="es-ES"/>
              </w:rPr>
              <w:t>4</w:t>
            </w:r>
          </w:p>
        </w:tc>
        <w:tc>
          <w:tcPr>
            <w:tcW w:w="129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-24</w:t>
            </w:r>
          </w:p>
        </w:tc>
      </w:tr>
      <w:tr w:rsidR="00FD10F0" w:rsidRPr="000D411D" w:rsidTr="002D650D">
        <w:trPr>
          <w:trHeight w:val="255"/>
          <w:jc w:val="center"/>
        </w:trPr>
        <w:tc>
          <w:tcPr>
            <w:tcW w:w="3468"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left"/>
              <w:rPr>
                <w:rFonts w:ascii="Arial Narrow" w:hAnsi="Arial Narrow"/>
                <w:lang w:val="es-ES" w:eastAsia="es-ES"/>
              </w:rPr>
            </w:pPr>
            <w:r w:rsidRPr="000D411D">
              <w:rPr>
                <w:rFonts w:ascii="Arial Narrow" w:hAnsi="Arial Narrow"/>
                <w:lang w:val="es-ES" w:eastAsia="es-ES"/>
              </w:rPr>
              <w:t xml:space="preserve">A Escuelas y Asociaciones deportivas </w:t>
            </w:r>
          </w:p>
        </w:tc>
        <w:tc>
          <w:tcPr>
            <w:tcW w:w="15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137.880</w:t>
            </w:r>
          </w:p>
        </w:tc>
        <w:tc>
          <w:tcPr>
            <w:tcW w:w="13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131.385</w:t>
            </w:r>
          </w:p>
        </w:tc>
        <w:tc>
          <w:tcPr>
            <w:tcW w:w="117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6.495</w:t>
            </w:r>
          </w:p>
        </w:tc>
        <w:tc>
          <w:tcPr>
            <w:tcW w:w="1296" w:type="dxa"/>
            <w:tcBorders>
              <w:top w:val="single" w:sz="2" w:space="0" w:color="auto"/>
              <w:left w:val="nil"/>
              <w:bottom w:val="single" w:sz="2" w:space="0" w:color="auto"/>
              <w:right w:val="nil"/>
            </w:tcBorders>
            <w:shd w:val="clear" w:color="000000" w:fill="FFFFFF"/>
            <w:noWrap/>
            <w:vAlign w:val="center"/>
            <w:hideMark/>
          </w:tcPr>
          <w:p w:rsidR="00FD10F0" w:rsidRPr="000D411D" w:rsidRDefault="009E102A" w:rsidP="002D650D">
            <w:pPr>
              <w:spacing w:after="0"/>
              <w:ind w:firstLine="0"/>
              <w:jc w:val="right"/>
              <w:rPr>
                <w:rFonts w:ascii="Arial Narrow" w:hAnsi="Arial Narrow"/>
                <w:lang w:val="es-ES" w:eastAsia="es-ES"/>
              </w:rPr>
            </w:pPr>
            <w:r>
              <w:rPr>
                <w:rFonts w:ascii="Arial Narrow" w:hAnsi="Arial Narrow"/>
                <w:lang w:val="es-ES" w:eastAsia="es-ES"/>
              </w:rPr>
              <w:t>5</w:t>
            </w:r>
          </w:p>
        </w:tc>
      </w:tr>
      <w:tr w:rsidR="00FD10F0" w:rsidRPr="000D411D" w:rsidTr="002D650D">
        <w:trPr>
          <w:trHeight w:val="255"/>
          <w:jc w:val="center"/>
        </w:trPr>
        <w:tc>
          <w:tcPr>
            <w:tcW w:w="3468"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left"/>
              <w:rPr>
                <w:rFonts w:ascii="Arial Narrow" w:hAnsi="Arial Narrow"/>
                <w:lang w:val="es-ES" w:eastAsia="es-ES"/>
              </w:rPr>
            </w:pPr>
            <w:r w:rsidRPr="000D411D">
              <w:rPr>
                <w:rFonts w:ascii="Arial Narrow" w:hAnsi="Arial Narrow"/>
                <w:lang w:val="es-ES" w:eastAsia="es-ES"/>
              </w:rPr>
              <w:t xml:space="preserve">A </w:t>
            </w:r>
            <w:r w:rsidR="002D650D" w:rsidRPr="000D411D">
              <w:rPr>
                <w:rFonts w:ascii="Arial Narrow" w:hAnsi="Arial Narrow"/>
                <w:lang w:val="es-ES" w:eastAsia="es-ES"/>
              </w:rPr>
              <w:t xml:space="preserve">empresas </w:t>
            </w:r>
            <w:r w:rsidRPr="000D411D">
              <w:rPr>
                <w:rFonts w:ascii="Arial Narrow" w:hAnsi="Arial Narrow"/>
                <w:lang w:val="es-ES" w:eastAsia="es-ES"/>
              </w:rPr>
              <w:t>privadas</w:t>
            </w:r>
          </w:p>
        </w:tc>
        <w:tc>
          <w:tcPr>
            <w:tcW w:w="15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1.92</w:t>
            </w:r>
            <w:r w:rsidR="005F2113" w:rsidRPr="000D411D">
              <w:rPr>
                <w:rFonts w:ascii="Arial Narrow" w:hAnsi="Arial Narrow"/>
                <w:lang w:val="es-ES" w:eastAsia="es-ES"/>
              </w:rPr>
              <w:t>5</w:t>
            </w:r>
          </w:p>
        </w:tc>
        <w:tc>
          <w:tcPr>
            <w:tcW w:w="131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2.18</w:t>
            </w:r>
            <w:r w:rsidR="005F2113" w:rsidRPr="000D411D">
              <w:rPr>
                <w:rFonts w:ascii="Arial Narrow" w:hAnsi="Arial Narrow"/>
                <w:lang w:val="es-ES" w:eastAsia="es-ES"/>
              </w:rPr>
              <w:t>1</w:t>
            </w:r>
          </w:p>
        </w:tc>
        <w:tc>
          <w:tcPr>
            <w:tcW w:w="117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-256</w:t>
            </w:r>
          </w:p>
        </w:tc>
        <w:tc>
          <w:tcPr>
            <w:tcW w:w="1296" w:type="dxa"/>
            <w:tcBorders>
              <w:top w:val="single" w:sz="2" w:space="0" w:color="auto"/>
              <w:left w:val="nil"/>
              <w:bottom w:val="single" w:sz="2" w:space="0" w:color="auto"/>
              <w:right w:val="nil"/>
            </w:tcBorders>
            <w:shd w:val="clear" w:color="000000" w:fill="FFFFFF"/>
            <w:noWrap/>
            <w:vAlign w:val="center"/>
            <w:hideMark/>
          </w:tcPr>
          <w:p w:rsidR="00FD10F0" w:rsidRPr="000D411D" w:rsidRDefault="00FD10F0" w:rsidP="009E102A">
            <w:pPr>
              <w:spacing w:after="0"/>
              <w:ind w:firstLine="0"/>
              <w:jc w:val="right"/>
              <w:rPr>
                <w:rFonts w:ascii="Arial Narrow" w:hAnsi="Arial Narrow"/>
                <w:lang w:val="es-ES" w:eastAsia="es-ES"/>
              </w:rPr>
            </w:pPr>
            <w:r w:rsidRPr="000D411D">
              <w:rPr>
                <w:rFonts w:ascii="Arial Narrow" w:hAnsi="Arial Narrow"/>
                <w:lang w:val="es-ES" w:eastAsia="es-ES"/>
              </w:rPr>
              <w:t>-1</w:t>
            </w:r>
            <w:r w:rsidR="009E102A">
              <w:rPr>
                <w:rFonts w:ascii="Arial Narrow" w:hAnsi="Arial Narrow"/>
                <w:lang w:val="es-ES" w:eastAsia="es-ES"/>
              </w:rPr>
              <w:t>2</w:t>
            </w:r>
          </w:p>
        </w:tc>
      </w:tr>
      <w:tr w:rsidR="00FD10F0" w:rsidRPr="000D411D" w:rsidTr="002D650D">
        <w:trPr>
          <w:trHeight w:val="255"/>
          <w:jc w:val="center"/>
        </w:trPr>
        <w:tc>
          <w:tcPr>
            <w:tcW w:w="3468" w:type="dxa"/>
            <w:tcBorders>
              <w:top w:val="single" w:sz="2" w:space="0" w:color="auto"/>
              <w:left w:val="nil"/>
              <w:bottom w:val="single" w:sz="4" w:space="0" w:color="auto"/>
              <w:right w:val="nil"/>
            </w:tcBorders>
            <w:shd w:val="clear" w:color="000000" w:fill="FFFFFF"/>
            <w:noWrap/>
            <w:vAlign w:val="center"/>
            <w:hideMark/>
          </w:tcPr>
          <w:p w:rsidR="00FD10F0" w:rsidRPr="000D411D" w:rsidRDefault="00FD10F0" w:rsidP="002D650D">
            <w:pPr>
              <w:spacing w:after="0"/>
              <w:ind w:firstLine="0"/>
              <w:jc w:val="left"/>
              <w:rPr>
                <w:rFonts w:ascii="Arial Narrow" w:hAnsi="Arial Narrow"/>
                <w:lang w:val="es-ES" w:eastAsia="es-ES"/>
              </w:rPr>
            </w:pPr>
            <w:r w:rsidRPr="000D411D">
              <w:rPr>
                <w:rFonts w:ascii="Arial Narrow" w:hAnsi="Arial Narrow"/>
                <w:lang w:val="es-ES" w:eastAsia="es-ES"/>
              </w:rPr>
              <w:t>A Familias e Instituciones sin fines de lucro</w:t>
            </w:r>
          </w:p>
        </w:tc>
        <w:tc>
          <w:tcPr>
            <w:tcW w:w="1516" w:type="dxa"/>
            <w:tcBorders>
              <w:top w:val="single" w:sz="2" w:space="0" w:color="auto"/>
              <w:left w:val="nil"/>
              <w:bottom w:val="single" w:sz="4"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353.</w:t>
            </w:r>
            <w:r w:rsidR="00F0382A" w:rsidRPr="000D411D">
              <w:rPr>
                <w:rFonts w:ascii="Arial Narrow" w:hAnsi="Arial Narrow"/>
                <w:lang w:val="es-ES" w:eastAsia="es-ES"/>
              </w:rPr>
              <w:t>100</w:t>
            </w:r>
          </w:p>
        </w:tc>
        <w:tc>
          <w:tcPr>
            <w:tcW w:w="1316" w:type="dxa"/>
            <w:tcBorders>
              <w:top w:val="single" w:sz="2" w:space="0" w:color="auto"/>
              <w:left w:val="nil"/>
              <w:bottom w:val="single" w:sz="4"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313.897</w:t>
            </w:r>
          </w:p>
        </w:tc>
        <w:tc>
          <w:tcPr>
            <w:tcW w:w="1176" w:type="dxa"/>
            <w:tcBorders>
              <w:top w:val="single" w:sz="2" w:space="0" w:color="auto"/>
              <w:left w:val="nil"/>
              <w:bottom w:val="single" w:sz="4" w:space="0" w:color="auto"/>
              <w:right w:val="nil"/>
            </w:tcBorders>
            <w:shd w:val="clear" w:color="000000" w:fill="FFFFFF"/>
            <w:noWrap/>
            <w:vAlign w:val="center"/>
            <w:hideMark/>
          </w:tcPr>
          <w:p w:rsidR="00FD10F0" w:rsidRPr="000D411D" w:rsidRDefault="00FD10F0" w:rsidP="002D650D">
            <w:pPr>
              <w:spacing w:after="0"/>
              <w:ind w:firstLine="0"/>
              <w:jc w:val="right"/>
              <w:rPr>
                <w:rFonts w:ascii="Arial Narrow" w:hAnsi="Arial Narrow"/>
                <w:lang w:val="es-ES" w:eastAsia="es-ES"/>
              </w:rPr>
            </w:pPr>
            <w:r w:rsidRPr="000D411D">
              <w:rPr>
                <w:rFonts w:ascii="Arial Narrow" w:hAnsi="Arial Narrow"/>
                <w:lang w:val="es-ES" w:eastAsia="es-ES"/>
              </w:rPr>
              <w:t>39.20</w:t>
            </w:r>
            <w:r w:rsidR="008F1047" w:rsidRPr="000D411D">
              <w:rPr>
                <w:rFonts w:ascii="Arial Narrow" w:hAnsi="Arial Narrow"/>
                <w:lang w:val="es-ES" w:eastAsia="es-ES"/>
              </w:rPr>
              <w:t>3</w:t>
            </w:r>
          </w:p>
        </w:tc>
        <w:tc>
          <w:tcPr>
            <w:tcW w:w="1296" w:type="dxa"/>
            <w:tcBorders>
              <w:top w:val="single" w:sz="2" w:space="0" w:color="auto"/>
              <w:left w:val="nil"/>
              <w:bottom w:val="single" w:sz="4" w:space="0" w:color="auto"/>
              <w:right w:val="nil"/>
            </w:tcBorders>
            <w:shd w:val="clear" w:color="000000" w:fill="FFFFFF"/>
            <w:noWrap/>
            <w:vAlign w:val="center"/>
            <w:hideMark/>
          </w:tcPr>
          <w:p w:rsidR="00FD10F0" w:rsidRPr="000D411D" w:rsidRDefault="00FD10F0" w:rsidP="009E102A">
            <w:pPr>
              <w:spacing w:after="0"/>
              <w:ind w:firstLine="0"/>
              <w:jc w:val="right"/>
              <w:rPr>
                <w:rFonts w:ascii="Arial Narrow" w:hAnsi="Arial Narrow"/>
                <w:lang w:val="es-ES" w:eastAsia="es-ES"/>
              </w:rPr>
            </w:pPr>
            <w:r w:rsidRPr="000D411D">
              <w:rPr>
                <w:rFonts w:ascii="Arial Narrow" w:hAnsi="Arial Narrow"/>
                <w:lang w:val="es-ES" w:eastAsia="es-ES"/>
              </w:rPr>
              <w:t>1</w:t>
            </w:r>
            <w:r w:rsidR="009E102A">
              <w:rPr>
                <w:rFonts w:ascii="Arial Narrow" w:hAnsi="Arial Narrow"/>
                <w:lang w:val="es-ES" w:eastAsia="es-ES"/>
              </w:rPr>
              <w:t>2</w:t>
            </w:r>
          </w:p>
        </w:tc>
      </w:tr>
      <w:tr w:rsidR="00FD10F0" w:rsidRPr="000D411D" w:rsidTr="002D650D">
        <w:trPr>
          <w:trHeight w:val="312"/>
          <w:jc w:val="center"/>
        </w:trPr>
        <w:tc>
          <w:tcPr>
            <w:tcW w:w="3468" w:type="dxa"/>
            <w:tcBorders>
              <w:top w:val="single" w:sz="4" w:space="0" w:color="auto"/>
              <w:left w:val="nil"/>
              <w:bottom w:val="single" w:sz="4" w:space="0" w:color="auto"/>
              <w:right w:val="nil"/>
            </w:tcBorders>
            <w:shd w:val="clear" w:color="auto" w:fill="FABF8F" w:themeFill="accent6" w:themeFillTint="99"/>
            <w:noWrap/>
            <w:vAlign w:val="center"/>
            <w:hideMark/>
          </w:tcPr>
          <w:p w:rsidR="00FD10F0" w:rsidRPr="000D411D" w:rsidRDefault="00FD10F0" w:rsidP="002D650D">
            <w:pPr>
              <w:spacing w:after="0"/>
              <w:ind w:firstLine="0"/>
              <w:jc w:val="left"/>
              <w:rPr>
                <w:rFonts w:ascii="Arial" w:hAnsi="Arial" w:cs="Arial"/>
                <w:sz w:val="18"/>
                <w:szCs w:val="18"/>
                <w:lang w:val="es-ES" w:eastAsia="es-ES"/>
              </w:rPr>
            </w:pPr>
            <w:r w:rsidRPr="000D411D">
              <w:rPr>
                <w:rFonts w:ascii="Arial" w:hAnsi="Arial" w:cs="Arial"/>
                <w:sz w:val="18"/>
                <w:szCs w:val="18"/>
                <w:lang w:val="es-ES" w:eastAsia="es-ES"/>
              </w:rPr>
              <w:t xml:space="preserve">Total </w:t>
            </w:r>
          </w:p>
        </w:tc>
        <w:tc>
          <w:tcPr>
            <w:tcW w:w="1516" w:type="dxa"/>
            <w:tcBorders>
              <w:top w:val="single" w:sz="4" w:space="0" w:color="auto"/>
              <w:left w:val="nil"/>
              <w:bottom w:val="single" w:sz="4" w:space="0" w:color="auto"/>
              <w:right w:val="nil"/>
            </w:tcBorders>
            <w:shd w:val="clear" w:color="auto" w:fill="FABF8F" w:themeFill="accent6" w:themeFillTint="99"/>
            <w:noWrap/>
            <w:vAlign w:val="center"/>
            <w:hideMark/>
          </w:tcPr>
          <w:p w:rsidR="00FD10F0" w:rsidRPr="000D411D" w:rsidRDefault="00FD10F0" w:rsidP="002D650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917.29</w:t>
            </w:r>
            <w:r w:rsidR="005F2113" w:rsidRPr="000D411D">
              <w:rPr>
                <w:rFonts w:ascii="Arial" w:hAnsi="Arial" w:cs="Arial"/>
                <w:sz w:val="18"/>
                <w:szCs w:val="18"/>
                <w:lang w:val="es-ES" w:eastAsia="es-ES"/>
              </w:rPr>
              <w:t>2</w:t>
            </w:r>
          </w:p>
        </w:tc>
        <w:tc>
          <w:tcPr>
            <w:tcW w:w="1316" w:type="dxa"/>
            <w:tcBorders>
              <w:top w:val="single" w:sz="4" w:space="0" w:color="auto"/>
              <w:left w:val="nil"/>
              <w:bottom w:val="single" w:sz="4" w:space="0" w:color="auto"/>
              <w:right w:val="nil"/>
            </w:tcBorders>
            <w:shd w:val="clear" w:color="auto" w:fill="FABF8F" w:themeFill="accent6" w:themeFillTint="99"/>
            <w:noWrap/>
            <w:vAlign w:val="center"/>
            <w:hideMark/>
          </w:tcPr>
          <w:p w:rsidR="00FD10F0" w:rsidRPr="000D411D" w:rsidRDefault="00FD10F0" w:rsidP="002D650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945.55</w:t>
            </w:r>
            <w:r w:rsidR="005F2113" w:rsidRPr="000D411D">
              <w:rPr>
                <w:rFonts w:ascii="Arial" w:hAnsi="Arial" w:cs="Arial"/>
                <w:sz w:val="18"/>
                <w:szCs w:val="18"/>
                <w:lang w:val="es-ES" w:eastAsia="es-ES"/>
              </w:rPr>
              <w:t>7</w:t>
            </w:r>
          </w:p>
        </w:tc>
        <w:tc>
          <w:tcPr>
            <w:tcW w:w="1176" w:type="dxa"/>
            <w:tcBorders>
              <w:top w:val="single" w:sz="4" w:space="0" w:color="auto"/>
              <w:left w:val="nil"/>
              <w:bottom w:val="single" w:sz="4" w:space="0" w:color="auto"/>
              <w:right w:val="nil"/>
            </w:tcBorders>
            <w:shd w:val="clear" w:color="auto" w:fill="FABF8F" w:themeFill="accent6" w:themeFillTint="99"/>
            <w:noWrap/>
            <w:vAlign w:val="center"/>
            <w:hideMark/>
          </w:tcPr>
          <w:p w:rsidR="00FD10F0" w:rsidRPr="00B51F9D" w:rsidRDefault="00FD10F0" w:rsidP="002D650D">
            <w:pPr>
              <w:spacing w:after="0"/>
              <w:ind w:firstLine="0"/>
              <w:jc w:val="right"/>
              <w:rPr>
                <w:rFonts w:ascii="Arial" w:hAnsi="Arial" w:cs="Arial"/>
                <w:sz w:val="18"/>
                <w:szCs w:val="18"/>
                <w:lang w:val="es-ES" w:eastAsia="es-ES"/>
              </w:rPr>
            </w:pPr>
            <w:r w:rsidRPr="00B51F9D">
              <w:rPr>
                <w:rFonts w:ascii="Arial" w:hAnsi="Arial" w:cs="Arial"/>
                <w:sz w:val="18"/>
                <w:szCs w:val="18"/>
                <w:lang w:val="es-ES" w:eastAsia="es-ES"/>
              </w:rPr>
              <w:t>-28.265</w:t>
            </w:r>
          </w:p>
        </w:tc>
        <w:tc>
          <w:tcPr>
            <w:tcW w:w="1296" w:type="dxa"/>
            <w:tcBorders>
              <w:top w:val="single" w:sz="4" w:space="0" w:color="auto"/>
              <w:left w:val="nil"/>
              <w:bottom w:val="single" w:sz="4" w:space="0" w:color="auto"/>
              <w:right w:val="nil"/>
            </w:tcBorders>
            <w:shd w:val="clear" w:color="auto" w:fill="FABF8F" w:themeFill="accent6" w:themeFillTint="99"/>
            <w:noWrap/>
            <w:vAlign w:val="center"/>
            <w:hideMark/>
          </w:tcPr>
          <w:p w:rsidR="00FD10F0" w:rsidRPr="00B51F9D" w:rsidRDefault="00FD10F0" w:rsidP="009E102A">
            <w:pPr>
              <w:spacing w:after="0"/>
              <w:ind w:firstLine="0"/>
              <w:jc w:val="right"/>
              <w:rPr>
                <w:rFonts w:ascii="Arial" w:hAnsi="Arial" w:cs="Arial"/>
                <w:sz w:val="18"/>
                <w:szCs w:val="18"/>
                <w:lang w:val="es-ES" w:eastAsia="es-ES"/>
              </w:rPr>
            </w:pPr>
            <w:r w:rsidRPr="00B51F9D">
              <w:rPr>
                <w:rFonts w:ascii="Arial" w:hAnsi="Arial" w:cs="Arial"/>
                <w:sz w:val="18"/>
                <w:szCs w:val="18"/>
                <w:lang w:val="es-ES" w:eastAsia="es-ES"/>
              </w:rPr>
              <w:t>-</w:t>
            </w:r>
            <w:r w:rsidR="009E102A">
              <w:rPr>
                <w:rFonts w:ascii="Arial" w:hAnsi="Arial" w:cs="Arial"/>
                <w:sz w:val="18"/>
                <w:szCs w:val="18"/>
                <w:lang w:val="es-ES" w:eastAsia="es-ES"/>
              </w:rPr>
              <w:t>3</w:t>
            </w:r>
          </w:p>
        </w:tc>
      </w:tr>
    </w:tbl>
    <w:p w:rsidR="007A0FD3" w:rsidRPr="008924C7" w:rsidRDefault="007A0FD3" w:rsidP="00F43822">
      <w:pPr>
        <w:tabs>
          <w:tab w:val="left" w:pos="708"/>
          <w:tab w:val="center" w:pos="2835"/>
          <w:tab w:val="center" w:pos="3969"/>
          <w:tab w:val="center" w:pos="5103"/>
          <w:tab w:val="center" w:pos="6237"/>
          <w:tab w:val="center" w:pos="7371"/>
        </w:tabs>
        <w:suppressAutoHyphens/>
        <w:spacing w:before="260" w:after="180"/>
        <w:ind w:firstLine="284"/>
        <w:rPr>
          <w:rFonts w:cs="Arial"/>
          <w:spacing w:val="6"/>
          <w:sz w:val="26"/>
          <w:szCs w:val="24"/>
        </w:rPr>
      </w:pPr>
      <w:r w:rsidRPr="008924C7">
        <w:rPr>
          <w:rFonts w:cs="Arial"/>
          <w:spacing w:val="6"/>
          <w:sz w:val="26"/>
          <w:szCs w:val="24"/>
        </w:rPr>
        <w:t>Respecto a 2014, estos gastos se han reducido un 2,</w:t>
      </w:r>
      <w:r>
        <w:rPr>
          <w:rFonts w:cs="Arial"/>
          <w:spacing w:val="6"/>
          <w:sz w:val="26"/>
          <w:szCs w:val="24"/>
        </w:rPr>
        <w:t>99</w:t>
      </w:r>
      <w:r w:rsidRPr="008924C7">
        <w:rPr>
          <w:rFonts w:cs="Arial"/>
          <w:spacing w:val="6"/>
          <w:sz w:val="26"/>
          <w:szCs w:val="24"/>
        </w:rPr>
        <w:t xml:space="preserve"> por ciento, </w:t>
      </w:r>
      <w:r w:rsidR="006C2E53">
        <w:rPr>
          <w:rFonts w:cs="Arial"/>
          <w:spacing w:val="6"/>
          <w:sz w:val="26"/>
          <w:szCs w:val="24"/>
        </w:rPr>
        <w:t>disminuyendo</w:t>
      </w:r>
      <w:r w:rsidRPr="008924C7">
        <w:rPr>
          <w:rFonts w:cs="Arial"/>
          <w:spacing w:val="6"/>
          <w:sz w:val="26"/>
          <w:szCs w:val="24"/>
        </w:rPr>
        <w:t xml:space="preserve"> </w:t>
      </w:r>
      <w:r>
        <w:rPr>
          <w:rFonts w:cs="Arial"/>
          <w:spacing w:val="6"/>
          <w:sz w:val="26"/>
          <w:szCs w:val="24"/>
        </w:rPr>
        <w:t xml:space="preserve">principalmente la partida de </w:t>
      </w:r>
      <w:r w:rsidRPr="008924C7">
        <w:rPr>
          <w:rFonts w:cs="Arial"/>
          <w:spacing w:val="6"/>
          <w:sz w:val="26"/>
          <w:szCs w:val="24"/>
        </w:rPr>
        <w:t>s</w:t>
      </w:r>
      <w:r>
        <w:rPr>
          <w:rFonts w:cs="Arial"/>
          <w:spacing w:val="6"/>
          <w:sz w:val="26"/>
          <w:szCs w:val="24"/>
        </w:rPr>
        <w:t>ubvenciones a entidades locales</w:t>
      </w:r>
      <w:r w:rsidR="00310D69">
        <w:rPr>
          <w:rFonts w:cs="Arial"/>
          <w:spacing w:val="6"/>
          <w:sz w:val="26"/>
          <w:szCs w:val="24"/>
        </w:rPr>
        <w:t>, como consecuencia de la reducción de la financiación del transporte comarcal.</w:t>
      </w:r>
      <w:r>
        <w:rPr>
          <w:rFonts w:cs="Arial"/>
          <w:spacing w:val="6"/>
          <w:sz w:val="26"/>
          <w:szCs w:val="24"/>
        </w:rPr>
        <w:t xml:space="preserve"> </w:t>
      </w:r>
    </w:p>
    <w:p w:rsidR="007A0FD3" w:rsidRDefault="007A0FD3" w:rsidP="004E3AF7">
      <w:pPr>
        <w:tabs>
          <w:tab w:val="left" w:pos="708"/>
          <w:tab w:val="center" w:pos="2835"/>
          <w:tab w:val="center" w:pos="3969"/>
          <w:tab w:val="center" w:pos="5103"/>
          <w:tab w:val="center" w:pos="6237"/>
          <w:tab w:val="center" w:pos="7371"/>
        </w:tabs>
        <w:suppressAutoHyphens/>
        <w:spacing w:after="260"/>
        <w:ind w:firstLine="284"/>
        <w:rPr>
          <w:rFonts w:cs="Arial"/>
          <w:spacing w:val="6"/>
          <w:sz w:val="26"/>
          <w:szCs w:val="24"/>
        </w:rPr>
      </w:pPr>
      <w:r w:rsidRPr="00C76D1F">
        <w:rPr>
          <w:rFonts w:cs="Arial"/>
          <w:spacing w:val="6"/>
          <w:sz w:val="26"/>
          <w:szCs w:val="24"/>
        </w:rPr>
        <w:t xml:space="preserve">Las principales </w:t>
      </w:r>
      <w:r w:rsidR="00EE7CBE">
        <w:rPr>
          <w:rFonts w:cs="Arial"/>
          <w:spacing w:val="6"/>
          <w:sz w:val="26"/>
          <w:szCs w:val="24"/>
        </w:rPr>
        <w:t>transferencias</w:t>
      </w:r>
      <w:r w:rsidRPr="00C76D1F">
        <w:rPr>
          <w:rFonts w:cs="Arial"/>
          <w:spacing w:val="6"/>
          <w:sz w:val="26"/>
          <w:szCs w:val="24"/>
        </w:rPr>
        <w:t xml:space="preserve"> en 2015 han sido las siguientes:    </w:t>
      </w:r>
    </w:p>
    <w:tbl>
      <w:tblPr>
        <w:tblW w:w="8803" w:type="dxa"/>
        <w:jc w:val="center"/>
        <w:tblInd w:w="70" w:type="dxa"/>
        <w:tblCellMar>
          <w:left w:w="70" w:type="dxa"/>
          <w:right w:w="70" w:type="dxa"/>
        </w:tblCellMar>
        <w:tblLook w:val="04A0" w:firstRow="1" w:lastRow="0" w:firstColumn="1" w:lastColumn="0" w:noHBand="0" w:noVBand="1"/>
      </w:tblPr>
      <w:tblGrid>
        <w:gridCol w:w="3879"/>
        <w:gridCol w:w="1136"/>
        <w:gridCol w:w="1276"/>
        <w:gridCol w:w="1331"/>
        <w:gridCol w:w="1181"/>
      </w:tblGrid>
      <w:tr w:rsidR="00D518ED" w:rsidRPr="000D411D" w:rsidTr="003D0EE4">
        <w:trPr>
          <w:trHeight w:val="340"/>
          <w:jc w:val="center"/>
        </w:trPr>
        <w:tc>
          <w:tcPr>
            <w:tcW w:w="3879"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D518ED" w:rsidP="00D518ED">
            <w:pPr>
              <w:spacing w:after="0"/>
              <w:ind w:firstLine="0"/>
              <w:jc w:val="left"/>
              <w:rPr>
                <w:rFonts w:ascii="Arial" w:hAnsi="Arial" w:cs="Arial"/>
                <w:sz w:val="18"/>
                <w:szCs w:val="18"/>
                <w:lang w:val="es-ES" w:eastAsia="es-ES"/>
              </w:rPr>
            </w:pPr>
            <w:r w:rsidRPr="000D411D">
              <w:rPr>
                <w:rFonts w:ascii="Arial" w:hAnsi="Arial" w:cs="Arial"/>
                <w:sz w:val="18"/>
                <w:szCs w:val="18"/>
                <w:lang w:val="es-ES" w:eastAsia="es-ES"/>
              </w:rPr>
              <w:t>Concepto</w:t>
            </w:r>
          </w:p>
        </w:tc>
        <w:tc>
          <w:tcPr>
            <w:tcW w:w="1136"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D518ED" w:rsidP="00D518E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2015</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D518ED" w:rsidP="00D518E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2014</w:t>
            </w:r>
          </w:p>
        </w:tc>
        <w:tc>
          <w:tcPr>
            <w:tcW w:w="1331" w:type="dxa"/>
            <w:tcBorders>
              <w:top w:val="single" w:sz="4" w:space="0" w:color="auto"/>
              <w:left w:val="nil"/>
              <w:bottom w:val="single" w:sz="4" w:space="0" w:color="auto"/>
              <w:right w:val="nil"/>
            </w:tcBorders>
            <w:shd w:val="clear" w:color="auto" w:fill="FABF8F" w:themeFill="accent6" w:themeFillTint="99"/>
            <w:vAlign w:val="center"/>
            <w:hideMark/>
          </w:tcPr>
          <w:p w:rsidR="00D518ED" w:rsidRPr="000D411D" w:rsidRDefault="00D518ED" w:rsidP="00D518E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 xml:space="preserve">Variación </w:t>
            </w:r>
          </w:p>
          <w:p w:rsidR="00D518ED" w:rsidRPr="000D411D" w:rsidRDefault="00D518ED" w:rsidP="00D518E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2015-2014</w:t>
            </w:r>
          </w:p>
        </w:tc>
        <w:tc>
          <w:tcPr>
            <w:tcW w:w="1181" w:type="dxa"/>
            <w:tcBorders>
              <w:top w:val="single" w:sz="4" w:space="0" w:color="auto"/>
              <w:left w:val="nil"/>
              <w:bottom w:val="single" w:sz="4" w:space="0" w:color="auto"/>
              <w:right w:val="nil"/>
            </w:tcBorders>
            <w:shd w:val="clear" w:color="auto" w:fill="FABF8F" w:themeFill="accent6" w:themeFillTint="99"/>
            <w:vAlign w:val="center"/>
            <w:hideMark/>
          </w:tcPr>
          <w:p w:rsidR="00D518ED" w:rsidRPr="000D411D" w:rsidRDefault="00D518ED" w:rsidP="00D518ED">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 Variación 2015-2014</w:t>
            </w:r>
          </w:p>
        </w:tc>
      </w:tr>
      <w:tr w:rsidR="00EE7CBE" w:rsidRPr="000D411D" w:rsidTr="00D518ED">
        <w:trPr>
          <w:trHeight w:val="255"/>
          <w:jc w:val="center"/>
        </w:trPr>
        <w:tc>
          <w:tcPr>
            <w:tcW w:w="3879" w:type="dxa"/>
            <w:tcBorders>
              <w:top w:val="single" w:sz="4" w:space="0" w:color="auto"/>
              <w:left w:val="nil"/>
              <w:bottom w:val="single" w:sz="2" w:space="0" w:color="auto"/>
              <w:right w:val="nil"/>
            </w:tcBorders>
            <w:shd w:val="clear" w:color="000000" w:fill="FFFFFF"/>
            <w:noWrap/>
            <w:vAlign w:val="center"/>
          </w:tcPr>
          <w:p w:rsidR="00EE7CBE" w:rsidRPr="000D411D" w:rsidRDefault="00EE7CBE" w:rsidP="00D518ED">
            <w:pPr>
              <w:spacing w:after="0"/>
              <w:ind w:firstLine="0"/>
              <w:jc w:val="left"/>
              <w:rPr>
                <w:rFonts w:ascii="Arial Narrow" w:hAnsi="Arial Narrow"/>
                <w:lang w:val="es-ES" w:eastAsia="es-ES"/>
              </w:rPr>
            </w:pPr>
            <w:r>
              <w:rPr>
                <w:rFonts w:ascii="Arial Narrow" w:hAnsi="Arial Narrow"/>
                <w:lang w:val="es-ES" w:eastAsia="es-ES"/>
              </w:rPr>
              <w:t>Mancomunidad (Transporte)</w:t>
            </w:r>
          </w:p>
        </w:tc>
        <w:tc>
          <w:tcPr>
            <w:tcW w:w="1136" w:type="dxa"/>
            <w:tcBorders>
              <w:top w:val="single" w:sz="4" w:space="0" w:color="auto"/>
              <w:left w:val="nil"/>
              <w:bottom w:val="single" w:sz="2" w:space="0" w:color="auto"/>
              <w:right w:val="nil"/>
            </w:tcBorders>
            <w:shd w:val="clear" w:color="000000" w:fill="FFFFFF"/>
            <w:noWrap/>
            <w:vAlign w:val="center"/>
          </w:tcPr>
          <w:p w:rsidR="00EE7CBE" w:rsidRPr="000D411D" w:rsidRDefault="00EE7CBE" w:rsidP="00D518ED">
            <w:pPr>
              <w:spacing w:after="0"/>
              <w:ind w:firstLine="0"/>
              <w:jc w:val="right"/>
              <w:rPr>
                <w:rFonts w:ascii="Arial Narrow" w:hAnsi="Arial Narrow"/>
                <w:lang w:val="es-ES" w:eastAsia="es-ES"/>
              </w:rPr>
            </w:pPr>
            <w:r>
              <w:rPr>
                <w:rFonts w:ascii="Arial Narrow" w:hAnsi="Arial Narrow"/>
                <w:lang w:val="es-ES" w:eastAsia="es-ES"/>
              </w:rPr>
              <w:t>279.628</w:t>
            </w:r>
          </w:p>
        </w:tc>
        <w:tc>
          <w:tcPr>
            <w:tcW w:w="1276" w:type="dxa"/>
            <w:tcBorders>
              <w:top w:val="single" w:sz="4" w:space="0" w:color="auto"/>
              <w:left w:val="nil"/>
              <w:bottom w:val="single" w:sz="2" w:space="0" w:color="auto"/>
              <w:right w:val="nil"/>
            </w:tcBorders>
            <w:shd w:val="clear" w:color="000000" w:fill="FFFFFF"/>
            <w:noWrap/>
            <w:vAlign w:val="center"/>
          </w:tcPr>
          <w:p w:rsidR="00EE7CBE" w:rsidRPr="000D411D" w:rsidRDefault="00EE7CBE" w:rsidP="00D518ED">
            <w:pPr>
              <w:spacing w:after="0"/>
              <w:ind w:firstLine="0"/>
              <w:jc w:val="right"/>
              <w:rPr>
                <w:rFonts w:ascii="Arial Narrow" w:hAnsi="Arial Narrow"/>
                <w:lang w:val="es-ES" w:eastAsia="es-ES"/>
              </w:rPr>
            </w:pPr>
            <w:r>
              <w:rPr>
                <w:rFonts w:ascii="Arial Narrow" w:hAnsi="Arial Narrow"/>
                <w:lang w:val="es-ES" w:eastAsia="es-ES"/>
              </w:rPr>
              <w:t>369.911</w:t>
            </w:r>
          </w:p>
        </w:tc>
        <w:tc>
          <w:tcPr>
            <w:tcW w:w="1331" w:type="dxa"/>
            <w:tcBorders>
              <w:top w:val="single" w:sz="4" w:space="0" w:color="auto"/>
              <w:left w:val="nil"/>
              <w:bottom w:val="single" w:sz="2" w:space="0" w:color="auto"/>
              <w:right w:val="nil"/>
            </w:tcBorders>
            <w:shd w:val="clear" w:color="000000" w:fill="FFFFFF"/>
            <w:noWrap/>
            <w:vAlign w:val="center"/>
          </w:tcPr>
          <w:p w:rsidR="00EE7CBE" w:rsidRPr="000D411D" w:rsidRDefault="00EE7CBE" w:rsidP="00D518ED">
            <w:pPr>
              <w:spacing w:after="0"/>
              <w:ind w:firstLine="0"/>
              <w:jc w:val="right"/>
              <w:rPr>
                <w:rFonts w:ascii="Arial Narrow" w:hAnsi="Arial Narrow"/>
                <w:lang w:val="es-ES" w:eastAsia="es-ES"/>
              </w:rPr>
            </w:pPr>
            <w:r>
              <w:rPr>
                <w:rFonts w:ascii="Arial Narrow" w:hAnsi="Arial Narrow"/>
                <w:lang w:val="es-ES" w:eastAsia="es-ES"/>
              </w:rPr>
              <w:t>-90.282</w:t>
            </w:r>
          </w:p>
        </w:tc>
        <w:tc>
          <w:tcPr>
            <w:tcW w:w="1181" w:type="dxa"/>
            <w:tcBorders>
              <w:top w:val="single" w:sz="4" w:space="0" w:color="auto"/>
              <w:left w:val="nil"/>
              <w:bottom w:val="single" w:sz="2" w:space="0" w:color="auto"/>
              <w:right w:val="nil"/>
            </w:tcBorders>
            <w:shd w:val="clear" w:color="000000" w:fill="FFFFFF"/>
            <w:noWrap/>
            <w:vAlign w:val="center"/>
          </w:tcPr>
          <w:p w:rsidR="00EE7CBE" w:rsidRDefault="00EE7CBE" w:rsidP="00D518ED">
            <w:pPr>
              <w:spacing w:after="0"/>
              <w:ind w:firstLine="0"/>
              <w:jc w:val="right"/>
              <w:rPr>
                <w:rFonts w:ascii="Arial Narrow" w:hAnsi="Arial Narrow"/>
                <w:lang w:val="es-ES" w:eastAsia="es-ES"/>
              </w:rPr>
            </w:pPr>
            <w:r>
              <w:rPr>
                <w:rFonts w:ascii="Arial Narrow" w:hAnsi="Arial Narrow"/>
                <w:lang w:val="es-ES" w:eastAsia="es-ES"/>
              </w:rPr>
              <w:t>-24</w:t>
            </w:r>
          </w:p>
        </w:tc>
      </w:tr>
      <w:tr w:rsidR="00D518ED" w:rsidRPr="000D411D" w:rsidTr="00D518ED">
        <w:trPr>
          <w:trHeight w:val="255"/>
          <w:jc w:val="center"/>
        </w:trPr>
        <w:tc>
          <w:tcPr>
            <w:tcW w:w="3879" w:type="dxa"/>
            <w:tcBorders>
              <w:top w:val="single" w:sz="4"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 xml:space="preserve">Asociaciones </w:t>
            </w:r>
            <w:r w:rsidR="005739F2" w:rsidRPr="000D411D">
              <w:rPr>
                <w:rFonts w:ascii="Arial Narrow" w:hAnsi="Arial Narrow"/>
                <w:lang w:val="es-ES" w:eastAsia="es-ES"/>
              </w:rPr>
              <w:t>deportivas</w:t>
            </w:r>
          </w:p>
        </w:tc>
        <w:tc>
          <w:tcPr>
            <w:tcW w:w="1136" w:type="dxa"/>
            <w:tcBorders>
              <w:top w:val="single" w:sz="4"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104.000</w:t>
            </w:r>
          </w:p>
        </w:tc>
        <w:tc>
          <w:tcPr>
            <w:tcW w:w="1276" w:type="dxa"/>
            <w:tcBorders>
              <w:top w:val="single" w:sz="4"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100.000</w:t>
            </w:r>
          </w:p>
        </w:tc>
        <w:tc>
          <w:tcPr>
            <w:tcW w:w="1331" w:type="dxa"/>
            <w:tcBorders>
              <w:top w:val="single" w:sz="4"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4.000</w:t>
            </w:r>
          </w:p>
        </w:tc>
        <w:tc>
          <w:tcPr>
            <w:tcW w:w="1181" w:type="dxa"/>
            <w:tcBorders>
              <w:top w:val="single" w:sz="4" w:space="0" w:color="auto"/>
              <w:left w:val="nil"/>
              <w:bottom w:val="single" w:sz="2" w:space="0" w:color="auto"/>
              <w:right w:val="nil"/>
            </w:tcBorders>
            <w:shd w:val="clear" w:color="000000" w:fill="FFFFFF"/>
            <w:noWrap/>
            <w:vAlign w:val="center"/>
            <w:hideMark/>
          </w:tcPr>
          <w:p w:rsidR="00D518ED" w:rsidRPr="000D411D" w:rsidRDefault="002274D2" w:rsidP="00D518ED">
            <w:pPr>
              <w:spacing w:after="0"/>
              <w:ind w:firstLine="0"/>
              <w:jc w:val="right"/>
              <w:rPr>
                <w:rFonts w:ascii="Arial Narrow" w:hAnsi="Arial Narrow"/>
                <w:lang w:val="es-ES" w:eastAsia="es-ES"/>
              </w:rPr>
            </w:pPr>
            <w:r>
              <w:rPr>
                <w:rFonts w:ascii="Arial Narrow" w:hAnsi="Arial Narrow"/>
                <w:lang w:val="es-ES" w:eastAsia="es-ES"/>
              </w:rPr>
              <w:t>4</w:t>
            </w:r>
          </w:p>
        </w:tc>
      </w:tr>
      <w:tr w:rsidR="00D518ED" w:rsidRPr="000D411D" w:rsidTr="00D518ED">
        <w:trPr>
          <w:trHeight w:val="255"/>
          <w:jc w:val="center"/>
        </w:trPr>
        <w:tc>
          <w:tcPr>
            <w:tcW w:w="3879"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Convenio Fundación Auditorio</w:t>
            </w:r>
          </w:p>
        </w:tc>
        <w:tc>
          <w:tcPr>
            <w:tcW w:w="113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80.000</w:t>
            </w:r>
          </w:p>
        </w:tc>
        <w:tc>
          <w:tcPr>
            <w:tcW w:w="127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70.000</w:t>
            </w:r>
          </w:p>
        </w:tc>
        <w:tc>
          <w:tcPr>
            <w:tcW w:w="133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10.000</w:t>
            </w:r>
          </w:p>
        </w:tc>
        <w:tc>
          <w:tcPr>
            <w:tcW w:w="118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2274D2">
            <w:pPr>
              <w:spacing w:after="0"/>
              <w:ind w:firstLine="0"/>
              <w:jc w:val="right"/>
              <w:rPr>
                <w:rFonts w:ascii="Arial Narrow" w:hAnsi="Arial Narrow"/>
                <w:lang w:val="es-ES" w:eastAsia="es-ES"/>
              </w:rPr>
            </w:pPr>
            <w:r w:rsidRPr="000D411D">
              <w:rPr>
                <w:rFonts w:ascii="Arial Narrow" w:hAnsi="Arial Narrow"/>
                <w:lang w:val="es-ES" w:eastAsia="es-ES"/>
              </w:rPr>
              <w:t>1</w:t>
            </w:r>
            <w:r w:rsidR="002274D2">
              <w:rPr>
                <w:rFonts w:ascii="Arial Narrow" w:hAnsi="Arial Narrow"/>
                <w:lang w:val="es-ES" w:eastAsia="es-ES"/>
              </w:rPr>
              <w:t>4</w:t>
            </w:r>
          </w:p>
        </w:tc>
      </w:tr>
      <w:tr w:rsidR="00D518ED" w:rsidRPr="000D411D" w:rsidTr="00D518ED">
        <w:trPr>
          <w:trHeight w:val="255"/>
          <w:jc w:val="center"/>
        </w:trPr>
        <w:tc>
          <w:tcPr>
            <w:tcW w:w="3879"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 xml:space="preserve">Parque </w:t>
            </w:r>
            <w:r w:rsidR="005739F2" w:rsidRPr="000D411D">
              <w:rPr>
                <w:rFonts w:ascii="Arial Narrow" w:hAnsi="Arial Narrow"/>
                <w:lang w:val="es-ES" w:eastAsia="es-ES"/>
              </w:rPr>
              <w:t>fluvial</w:t>
            </w:r>
          </w:p>
        </w:tc>
        <w:tc>
          <w:tcPr>
            <w:tcW w:w="113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60.641</w:t>
            </w:r>
          </w:p>
        </w:tc>
        <w:tc>
          <w:tcPr>
            <w:tcW w:w="127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57.783</w:t>
            </w:r>
          </w:p>
        </w:tc>
        <w:tc>
          <w:tcPr>
            <w:tcW w:w="133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2.858</w:t>
            </w:r>
          </w:p>
        </w:tc>
        <w:tc>
          <w:tcPr>
            <w:tcW w:w="1181" w:type="dxa"/>
            <w:tcBorders>
              <w:top w:val="single" w:sz="2" w:space="0" w:color="auto"/>
              <w:left w:val="nil"/>
              <w:bottom w:val="single" w:sz="2" w:space="0" w:color="auto"/>
              <w:right w:val="nil"/>
            </w:tcBorders>
            <w:shd w:val="clear" w:color="000000" w:fill="FFFFFF"/>
            <w:noWrap/>
            <w:vAlign w:val="center"/>
            <w:hideMark/>
          </w:tcPr>
          <w:p w:rsidR="00D518ED" w:rsidRPr="000D411D" w:rsidRDefault="002274D2" w:rsidP="00D518ED">
            <w:pPr>
              <w:spacing w:after="0"/>
              <w:ind w:firstLine="0"/>
              <w:jc w:val="right"/>
              <w:rPr>
                <w:rFonts w:ascii="Arial Narrow" w:hAnsi="Arial Narrow"/>
                <w:lang w:val="es-ES" w:eastAsia="es-ES"/>
              </w:rPr>
            </w:pPr>
            <w:r>
              <w:rPr>
                <w:rFonts w:ascii="Arial Narrow" w:hAnsi="Arial Narrow"/>
                <w:lang w:val="es-ES" w:eastAsia="es-ES"/>
              </w:rPr>
              <w:t>5</w:t>
            </w:r>
          </w:p>
        </w:tc>
      </w:tr>
      <w:tr w:rsidR="00D518ED" w:rsidRPr="000D411D" w:rsidTr="00D518ED">
        <w:trPr>
          <w:trHeight w:val="255"/>
          <w:jc w:val="center"/>
        </w:trPr>
        <w:tc>
          <w:tcPr>
            <w:tcW w:w="3879"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 xml:space="preserve">Convenios de colaboración </w:t>
            </w:r>
            <w:r w:rsidR="005739F2" w:rsidRPr="000D411D">
              <w:rPr>
                <w:rFonts w:ascii="Arial Narrow" w:hAnsi="Arial Narrow"/>
                <w:lang w:val="es-ES" w:eastAsia="es-ES"/>
              </w:rPr>
              <w:t>culturales</w:t>
            </w:r>
          </w:p>
        </w:tc>
        <w:tc>
          <w:tcPr>
            <w:tcW w:w="113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37.058</w:t>
            </w:r>
          </w:p>
        </w:tc>
        <w:tc>
          <w:tcPr>
            <w:tcW w:w="127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39.253</w:t>
            </w:r>
          </w:p>
        </w:tc>
        <w:tc>
          <w:tcPr>
            <w:tcW w:w="133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-2.195</w:t>
            </w:r>
          </w:p>
        </w:tc>
        <w:tc>
          <w:tcPr>
            <w:tcW w:w="118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2274D2">
            <w:pPr>
              <w:spacing w:after="0"/>
              <w:ind w:firstLine="0"/>
              <w:jc w:val="right"/>
              <w:rPr>
                <w:rFonts w:ascii="Arial Narrow" w:hAnsi="Arial Narrow"/>
                <w:lang w:val="es-ES" w:eastAsia="es-ES"/>
              </w:rPr>
            </w:pPr>
            <w:r w:rsidRPr="000D411D">
              <w:rPr>
                <w:rFonts w:ascii="Arial Narrow" w:hAnsi="Arial Narrow"/>
                <w:lang w:val="es-ES" w:eastAsia="es-ES"/>
              </w:rPr>
              <w:t>-</w:t>
            </w:r>
            <w:r w:rsidR="002274D2">
              <w:rPr>
                <w:rFonts w:ascii="Arial Narrow" w:hAnsi="Arial Narrow"/>
                <w:lang w:val="es-ES" w:eastAsia="es-ES"/>
              </w:rPr>
              <w:t>6</w:t>
            </w:r>
          </w:p>
        </w:tc>
      </w:tr>
      <w:tr w:rsidR="00D518ED" w:rsidRPr="000D411D" w:rsidTr="00D518ED">
        <w:trPr>
          <w:trHeight w:val="255"/>
          <w:jc w:val="center"/>
        </w:trPr>
        <w:tc>
          <w:tcPr>
            <w:tcW w:w="3879"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 xml:space="preserve">Subvención cabalgata y </w:t>
            </w:r>
            <w:r w:rsidR="005739F2" w:rsidRPr="000D411D">
              <w:rPr>
                <w:rFonts w:ascii="Arial Narrow" w:hAnsi="Arial Narrow"/>
                <w:lang w:val="es-ES" w:eastAsia="es-ES"/>
              </w:rPr>
              <w:t>Olentzero</w:t>
            </w:r>
          </w:p>
        </w:tc>
        <w:tc>
          <w:tcPr>
            <w:tcW w:w="113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38.301</w:t>
            </w:r>
          </w:p>
        </w:tc>
        <w:tc>
          <w:tcPr>
            <w:tcW w:w="127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38.394</w:t>
            </w:r>
          </w:p>
        </w:tc>
        <w:tc>
          <w:tcPr>
            <w:tcW w:w="133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-93</w:t>
            </w:r>
          </w:p>
        </w:tc>
        <w:tc>
          <w:tcPr>
            <w:tcW w:w="118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2274D2">
            <w:pPr>
              <w:spacing w:after="0"/>
              <w:ind w:firstLine="0"/>
              <w:jc w:val="right"/>
              <w:rPr>
                <w:rFonts w:ascii="Arial Narrow" w:hAnsi="Arial Narrow"/>
                <w:lang w:val="es-ES" w:eastAsia="es-ES"/>
              </w:rPr>
            </w:pPr>
            <w:r w:rsidRPr="000D411D">
              <w:rPr>
                <w:rFonts w:ascii="Arial Narrow" w:hAnsi="Arial Narrow"/>
                <w:lang w:val="es-ES" w:eastAsia="es-ES"/>
              </w:rPr>
              <w:t>-</w:t>
            </w:r>
            <w:r w:rsidR="002274D2">
              <w:rPr>
                <w:rFonts w:ascii="Arial Narrow" w:hAnsi="Arial Narrow"/>
                <w:lang w:val="es-ES" w:eastAsia="es-ES"/>
              </w:rPr>
              <w:t>0</w:t>
            </w:r>
          </w:p>
        </w:tc>
      </w:tr>
      <w:tr w:rsidR="00D518ED" w:rsidRPr="000D411D" w:rsidTr="00D518ED">
        <w:trPr>
          <w:trHeight w:val="255"/>
          <w:jc w:val="center"/>
        </w:trPr>
        <w:tc>
          <w:tcPr>
            <w:tcW w:w="3879"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Aportación proyecto Infolocal</w:t>
            </w:r>
          </w:p>
        </w:tc>
        <w:tc>
          <w:tcPr>
            <w:tcW w:w="113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34.258</w:t>
            </w:r>
          </w:p>
        </w:tc>
        <w:tc>
          <w:tcPr>
            <w:tcW w:w="1276"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34.258</w:t>
            </w:r>
          </w:p>
        </w:tc>
        <w:tc>
          <w:tcPr>
            <w:tcW w:w="133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0</w:t>
            </w:r>
          </w:p>
        </w:tc>
        <w:tc>
          <w:tcPr>
            <w:tcW w:w="1181" w:type="dxa"/>
            <w:tcBorders>
              <w:top w:val="single" w:sz="2" w:space="0" w:color="auto"/>
              <w:left w:val="nil"/>
              <w:bottom w:val="single" w:sz="2" w:space="0" w:color="auto"/>
              <w:right w:val="nil"/>
            </w:tcBorders>
            <w:shd w:val="clear" w:color="000000" w:fill="FFFFFF"/>
            <w:noWrap/>
            <w:vAlign w:val="center"/>
            <w:hideMark/>
          </w:tcPr>
          <w:p w:rsidR="00D518ED" w:rsidRPr="000D411D" w:rsidRDefault="00D518ED" w:rsidP="002274D2">
            <w:pPr>
              <w:spacing w:after="0"/>
              <w:ind w:firstLine="0"/>
              <w:jc w:val="right"/>
              <w:rPr>
                <w:rFonts w:ascii="Arial Narrow" w:hAnsi="Arial Narrow"/>
                <w:lang w:val="es-ES" w:eastAsia="es-ES"/>
              </w:rPr>
            </w:pPr>
            <w:r w:rsidRPr="000D411D">
              <w:rPr>
                <w:rFonts w:ascii="Arial Narrow" w:hAnsi="Arial Narrow"/>
                <w:lang w:val="es-ES" w:eastAsia="es-ES"/>
              </w:rPr>
              <w:t>0</w:t>
            </w:r>
          </w:p>
        </w:tc>
      </w:tr>
      <w:tr w:rsidR="00D518ED" w:rsidRPr="000D411D" w:rsidTr="00D518ED">
        <w:trPr>
          <w:trHeight w:val="255"/>
          <w:jc w:val="center"/>
        </w:trPr>
        <w:tc>
          <w:tcPr>
            <w:tcW w:w="3879" w:type="dxa"/>
            <w:tcBorders>
              <w:top w:val="single" w:sz="2" w:space="0" w:color="auto"/>
              <w:left w:val="nil"/>
              <w:bottom w:val="single" w:sz="4" w:space="0" w:color="auto"/>
              <w:right w:val="nil"/>
            </w:tcBorders>
            <w:shd w:val="clear" w:color="000000" w:fill="FFFFFF"/>
            <w:noWrap/>
            <w:vAlign w:val="center"/>
            <w:hideMark/>
          </w:tcPr>
          <w:p w:rsidR="00D518ED" w:rsidRPr="000D411D" w:rsidRDefault="00D518ED" w:rsidP="00D518ED">
            <w:pPr>
              <w:spacing w:after="0"/>
              <w:ind w:firstLine="0"/>
              <w:jc w:val="left"/>
              <w:rPr>
                <w:rFonts w:ascii="Arial Narrow" w:hAnsi="Arial Narrow"/>
                <w:lang w:val="es-ES" w:eastAsia="es-ES"/>
              </w:rPr>
            </w:pPr>
            <w:r w:rsidRPr="000D411D">
              <w:rPr>
                <w:rFonts w:ascii="Arial Narrow" w:hAnsi="Arial Narrow"/>
                <w:lang w:val="es-ES" w:eastAsia="es-ES"/>
              </w:rPr>
              <w:t>Subvención escuelas deportivas municipales</w:t>
            </w:r>
          </w:p>
        </w:tc>
        <w:tc>
          <w:tcPr>
            <w:tcW w:w="1136" w:type="dxa"/>
            <w:tcBorders>
              <w:top w:val="single" w:sz="2" w:space="0" w:color="auto"/>
              <w:left w:val="nil"/>
              <w:bottom w:val="single" w:sz="4"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33.880</w:t>
            </w:r>
          </w:p>
        </w:tc>
        <w:tc>
          <w:tcPr>
            <w:tcW w:w="1276" w:type="dxa"/>
            <w:tcBorders>
              <w:top w:val="single" w:sz="2" w:space="0" w:color="auto"/>
              <w:left w:val="nil"/>
              <w:bottom w:val="single" w:sz="4"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31.385</w:t>
            </w:r>
          </w:p>
        </w:tc>
        <w:tc>
          <w:tcPr>
            <w:tcW w:w="1331" w:type="dxa"/>
            <w:tcBorders>
              <w:top w:val="single" w:sz="2" w:space="0" w:color="auto"/>
              <w:left w:val="nil"/>
              <w:bottom w:val="single" w:sz="4" w:space="0" w:color="auto"/>
              <w:right w:val="nil"/>
            </w:tcBorders>
            <w:shd w:val="clear" w:color="000000" w:fill="FFFFFF"/>
            <w:noWrap/>
            <w:vAlign w:val="center"/>
            <w:hideMark/>
          </w:tcPr>
          <w:p w:rsidR="00D518ED" w:rsidRPr="000D411D" w:rsidRDefault="00D518ED" w:rsidP="00D518ED">
            <w:pPr>
              <w:spacing w:after="0"/>
              <w:ind w:firstLine="0"/>
              <w:jc w:val="right"/>
              <w:rPr>
                <w:rFonts w:ascii="Arial Narrow" w:hAnsi="Arial Narrow"/>
                <w:lang w:val="es-ES" w:eastAsia="es-ES"/>
              </w:rPr>
            </w:pPr>
            <w:r w:rsidRPr="000D411D">
              <w:rPr>
                <w:rFonts w:ascii="Arial Narrow" w:hAnsi="Arial Narrow"/>
                <w:lang w:val="es-ES" w:eastAsia="es-ES"/>
              </w:rPr>
              <w:t>2.495</w:t>
            </w:r>
          </w:p>
        </w:tc>
        <w:tc>
          <w:tcPr>
            <w:tcW w:w="1181" w:type="dxa"/>
            <w:tcBorders>
              <w:top w:val="single" w:sz="2" w:space="0" w:color="auto"/>
              <w:left w:val="nil"/>
              <w:bottom w:val="single" w:sz="4" w:space="0" w:color="auto"/>
              <w:right w:val="nil"/>
            </w:tcBorders>
            <w:shd w:val="clear" w:color="000000" w:fill="FFFFFF"/>
            <w:noWrap/>
            <w:vAlign w:val="center"/>
            <w:hideMark/>
          </w:tcPr>
          <w:p w:rsidR="00D518ED" w:rsidRPr="000D411D" w:rsidRDefault="002274D2" w:rsidP="00D518ED">
            <w:pPr>
              <w:spacing w:after="0"/>
              <w:ind w:firstLine="0"/>
              <w:jc w:val="right"/>
              <w:rPr>
                <w:rFonts w:ascii="Arial Narrow" w:hAnsi="Arial Narrow"/>
                <w:lang w:val="es-ES" w:eastAsia="es-ES"/>
              </w:rPr>
            </w:pPr>
            <w:r>
              <w:rPr>
                <w:rFonts w:ascii="Arial Narrow" w:hAnsi="Arial Narrow"/>
                <w:lang w:val="es-ES" w:eastAsia="es-ES"/>
              </w:rPr>
              <w:t>8</w:t>
            </w:r>
          </w:p>
        </w:tc>
      </w:tr>
      <w:tr w:rsidR="00D518ED" w:rsidRPr="000D411D" w:rsidTr="003D0EE4">
        <w:trPr>
          <w:trHeight w:val="312"/>
          <w:jc w:val="center"/>
        </w:trPr>
        <w:tc>
          <w:tcPr>
            <w:tcW w:w="3879"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D518ED" w:rsidP="00D518ED">
            <w:pPr>
              <w:spacing w:after="0"/>
              <w:ind w:firstLine="0"/>
              <w:jc w:val="left"/>
              <w:rPr>
                <w:rFonts w:ascii="Arial" w:hAnsi="Arial" w:cs="Arial"/>
                <w:sz w:val="18"/>
                <w:szCs w:val="18"/>
                <w:lang w:val="es-ES" w:eastAsia="es-ES"/>
              </w:rPr>
            </w:pPr>
            <w:r w:rsidRPr="000D411D">
              <w:rPr>
                <w:rFonts w:ascii="Arial" w:hAnsi="Arial" w:cs="Arial"/>
                <w:sz w:val="18"/>
                <w:szCs w:val="18"/>
                <w:lang w:val="es-ES" w:eastAsia="es-ES"/>
              </w:rPr>
              <w:t>Total</w:t>
            </w:r>
          </w:p>
        </w:tc>
        <w:tc>
          <w:tcPr>
            <w:tcW w:w="1136"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EE7CBE" w:rsidP="00D518ED">
            <w:pPr>
              <w:spacing w:after="0"/>
              <w:ind w:firstLine="0"/>
              <w:jc w:val="right"/>
              <w:rPr>
                <w:rFonts w:ascii="Arial" w:hAnsi="Arial" w:cs="Arial"/>
                <w:sz w:val="18"/>
                <w:szCs w:val="18"/>
                <w:lang w:val="es-ES" w:eastAsia="es-ES"/>
              </w:rPr>
            </w:pPr>
            <w:r>
              <w:rPr>
                <w:rFonts w:ascii="Arial" w:hAnsi="Arial" w:cs="Arial"/>
                <w:sz w:val="18"/>
                <w:szCs w:val="18"/>
                <w:lang w:val="es-ES" w:eastAsia="es-ES"/>
              </w:rPr>
              <w:t>667.765</w:t>
            </w:r>
          </w:p>
        </w:tc>
        <w:tc>
          <w:tcPr>
            <w:tcW w:w="1276"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EE7CBE" w:rsidP="00D518ED">
            <w:pPr>
              <w:spacing w:after="0"/>
              <w:ind w:firstLine="0"/>
              <w:jc w:val="right"/>
              <w:rPr>
                <w:rFonts w:ascii="Arial" w:hAnsi="Arial" w:cs="Arial"/>
                <w:sz w:val="18"/>
                <w:szCs w:val="18"/>
                <w:lang w:val="es-ES" w:eastAsia="es-ES"/>
              </w:rPr>
            </w:pPr>
            <w:r>
              <w:rPr>
                <w:rFonts w:ascii="Arial" w:hAnsi="Arial" w:cs="Arial"/>
                <w:sz w:val="18"/>
                <w:szCs w:val="18"/>
                <w:lang w:val="es-ES" w:eastAsia="es-ES"/>
              </w:rPr>
              <w:t>740.984</w:t>
            </w:r>
          </w:p>
        </w:tc>
        <w:tc>
          <w:tcPr>
            <w:tcW w:w="1331"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EE7CBE" w:rsidP="00D518ED">
            <w:pPr>
              <w:spacing w:after="0"/>
              <w:ind w:firstLine="0"/>
              <w:jc w:val="right"/>
              <w:rPr>
                <w:rFonts w:ascii="Arial" w:hAnsi="Arial" w:cs="Arial"/>
                <w:sz w:val="18"/>
                <w:szCs w:val="18"/>
                <w:lang w:val="es-ES" w:eastAsia="es-ES"/>
              </w:rPr>
            </w:pPr>
            <w:r>
              <w:rPr>
                <w:rFonts w:ascii="Arial" w:hAnsi="Arial" w:cs="Arial"/>
                <w:sz w:val="18"/>
                <w:szCs w:val="18"/>
                <w:lang w:val="es-ES" w:eastAsia="es-ES"/>
              </w:rPr>
              <w:t>-73.219</w:t>
            </w:r>
          </w:p>
        </w:tc>
        <w:tc>
          <w:tcPr>
            <w:tcW w:w="1181" w:type="dxa"/>
            <w:tcBorders>
              <w:top w:val="single" w:sz="4" w:space="0" w:color="auto"/>
              <w:left w:val="nil"/>
              <w:bottom w:val="single" w:sz="4" w:space="0" w:color="auto"/>
              <w:right w:val="nil"/>
            </w:tcBorders>
            <w:shd w:val="clear" w:color="auto" w:fill="FABF8F" w:themeFill="accent6" w:themeFillTint="99"/>
            <w:noWrap/>
            <w:vAlign w:val="center"/>
            <w:hideMark/>
          </w:tcPr>
          <w:p w:rsidR="00D518ED" w:rsidRPr="000D411D" w:rsidRDefault="00EE7CBE" w:rsidP="00D518ED">
            <w:pPr>
              <w:spacing w:after="0"/>
              <w:ind w:firstLine="0"/>
              <w:jc w:val="right"/>
              <w:rPr>
                <w:rFonts w:ascii="Arial" w:hAnsi="Arial" w:cs="Arial"/>
                <w:sz w:val="18"/>
                <w:szCs w:val="18"/>
                <w:lang w:val="es-ES" w:eastAsia="es-ES"/>
              </w:rPr>
            </w:pPr>
            <w:r>
              <w:rPr>
                <w:rFonts w:ascii="Arial" w:hAnsi="Arial" w:cs="Arial"/>
                <w:sz w:val="18"/>
                <w:szCs w:val="18"/>
                <w:lang w:val="es-ES" w:eastAsia="es-ES"/>
              </w:rPr>
              <w:t>-10</w:t>
            </w:r>
          </w:p>
        </w:tc>
      </w:tr>
    </w:tbl>
    <w:p w:rsidR="007A0FD3" w:rsidRPr="0054540B" w:rsidRDefault="007A0FD3" w:rsidP="00F43822">
      <w:pPr>
        <w:pStyle w:val="texto"/>
        <w:suppressAutoHyphens/>
        <w:spacing w:before="260" w:after="180"/>
        <w:rPr>
          <w:rFonts w:cs="Arial"/>
        </w:rPr>
      </w:pPr>
      <w:r w:rsidRPr="00C76D1F">
        <w:rPr>
          <w:rFonts w:cs="Arial"/>
        </w:rPr>
        <w:t>La gestión deportiva es compartida</w:t>
      </w:r>
      <w:r w:rsidR="00FE7446">
        <w:rPr>
          <w:rFonts w:cs="Arial"/>
        </w:rPr>
        <w:t xml:space="preserve"> </w:t>
      </w:r>
      <w:r w:rsidRPr="00C76D1F">
        <w:rPr>
          <w:rFonts w:cs="Arial"/>
        </w:rPr>
        <w:t xml:space="preserve">entre el propio ayuntamiento y el Servicio Municipal Lagunak. </w:t>
      </w:r>
      <w:r w:rsidR="00FE7446">
        <w:rPr>
          <w:rFonts w:cs="Arial"/>
        </w:rPr>
        <w:t xml:space="preserve">La duplicidad en la gestión deportiva provoca que no siempre esté claramente definida la financiación de las diferentes escuelas deportivas o actividades, ni que gastos deben financiarse con fondos públicos y, como se indica en la memoria, que el grado de financiación de cada una de las secciones deportivas sea muy dispar. </w:t>
      </w:r>
    </w:p>
    <w:p w:rsidR="007A0FD3" w:rsidRPr="00C76D1F" w:rsidRDefault="007A0FD3" w:rsidP="00F43822">
      <w:pPr>
        <w:tabs>
          <w:tab w:val="left" w:pos="708"/>
          <w:tab w:val="center" w:pos="2835"/>
          <w:tab w:val="center" w:pos="3969"/>
          <w:tab w:val="center" w:pos="5103"/>
          <w:tab w:val="center" w:pos="6237"/>
          <w:tab w:val="center" w:pos="7371"/>
        </w:tabs>
        <w:suppressAutoHyphens/>
        <w:spacing w:after="180"/>
        <w:ind w:firstLine="284"/>
        <w:rPr>
          <w:rFonts w:cs="Arial"/>
          <w:spacing w:val="6"/>
          <w:sz w:val="26"/>
          <w:szCs w:val="24"/>
        </w:rPr>
      </w:pPr>
      <w:r w:rsidRPr="00C76D1F">
        <w:rPr>
          <w:rFonts w:cs="Arial"/>
          <w:spacing w:val="6"/>
          <w:sz w:val="26"/>
          <w:szCs w:val="24"/>
        </w:rPr>
        <w:t xml:space="preserve">De la revisión </w:t>
      </w:r>
      <w:r w:rsidR="00983740">
        <w:rPr>
          <w:rFonts w:cs="Arial"/>
          <w:spacing w:val="6"/>
          <w:sz w:val="26"/>
          <w:szCs w:val="24"/>
        </w:rPr>
        <w:t>efectuada</w:t>
      </w:r>
      <w:r w:rsidRPr="00C76D1F">
        <w:rPr>
          <w:rFonts w:cs="Arial"/>
          <w:spacing w:val="6"/>
          <w:sz w:val="26"/>
          <w:szCs w:val="24"/>
        </w:rPr>
        <w:t xml:space="preserve"> se desprende que el ayuntamiento realiza un adecuado cumplimiento de la normativa vigente. </w:t>
      </w:r>
    </w:p>
    <w:p w:rsidR="007A0FD3" w:rsidRDefault="009A4D24" w:rsidP="00F43822">
      <w:pPr>
        <w:pStyle w:val="texto"/>
        <w:suppressAutoHyphens/>
        <w:spacing w:after="400"/>
        <w:rPr>
          <w:rFonts w:cs="Arial"/>
          <w:i/>
        </w:rPr>
      </w:pPr>
      <w:r w:rsidRPr="009A4D24">
        <w:rPr>
          <w:i/>
          <w:szCs w:val="26"/>
        </w:rPr>
        <w:t>Recomendamos c</w:t>
      </w:r>
      <w:r w:rsidR="007A0FD3" w:rsidRPr="009A4D24">
        <w:rPr>
          <w:rFonts w:cs="Arial"/>
          <w:i/>
        </w:rPr>
        <w:t>onfeccionar un plan</w:t>
      </w:r>
      <w:r w:rsidR="00BA233C">
        <w:rPr>
          <w:rFonts w:cs="Arial"/>
          <w:i/>
        </w:rPr>
        <w:t xml:space="preserve"> de financiación de las actividades deportivas </w:t>
      </w:r>
      <w:r w:rsidR="007A0FD3" w:rsidRPr="00C76D1F">
        <w:rPr>
          <w:rFonts w:cs="Arial"/>
          <w:i/>
        </w:rPr>
        <w:t>en el que se establezcan objetivos, efectos, criterios, costes previsibles, previsión de recursos y que permita un mayor control y coordinación en la gestión deportiva.</w:t>
      </w:r>
    </w:p>
    <w:p w:rsidR="007A0FD3" w:rsidRDefault="007A0FD3" w:rsidP="007A0FD3">
      <w:pPr>
        <w:pStyle w:val="atitulo2"/>
        <w:rPr>
          <w:rFonts w:cs="Arial"/>
          <w:i/>
          <w:spacing w:val="6"/>
          <w:sz w:val="26"/>
          <w:szCs w:val="24"/>
        </w:rPr>
      </w:pPr>
      <w:bookmarkStart w:id="76" w:name="_Toc467569469"/>
      <w:r w:rsidRPr="004B2FF1">
        <w:rPr>
          <w:color w:val="auto"/>
        </w:rPr>
        <w:t>I</w:t>
      </w:r>
      <w:r>
        <w:rPr>
          <w:color w:val="auto"/>
        </w:rPr>
        <w:t>V</w:t>
      </w:r>
      <w:r w:rsidRPr="004B2FF1">
        <w:rPr>
          <w:color w:val="auto"/>
        </w:rPr>
        <w:t>.</w:t>
      </w:r>
      <w:r>
        <w:rPr>
          <w:color w:val="auto"/>
        </w:rPr>
        <w:t>8</w:t>
      </w:r>
      <w:r w:rsidRPr="004B2FF1">
        <w:rPr>
          <w:color w:val="auto"/>
        </w:rPr>
        <w:t xml:space="preserve">. </w:t>
      </w:r>
      <w:r>
        <w:rPr>
          <w:color w:val="auto"/>
        </w:rPr>
        <w:t>Inversiones</w:t>
      </w:r>
      <w:bookmarkEnd w:id="76"/>
    </w:p>
    <w:p w:rsidR="007A0FD3" w:rsidRDefault="007A0FD3" w:rsidP="00DE698C">
      <w:pPr>
        <w:pStyle w:val="texto"/>
        <w:suppressAutoHyphens/>
        <w:spacing w:after="180"/>
        <w:rPr>
          <w:szCs w:val="26"/>
        </w:rPr>
      </w:pPr>
      <w:r w:rsidRPr="008A6F59">
        <w:rPr>
          <w:szCs w:val="26"/>
        </w:rPr>
        <w:t>Las inversiones previstas en el presupuesto definitivo del ejercicio 2015  ascienden a 1,8 millones de euros. Esta partida se ha ejecutado en un 42 por ciento, alcanzando la cifra de 0,8 millones de euros, es decir, el 5,</w:t>
      </w:r>
      <w:r>
        <w:rPr>
          <w:szCs w:val="26"/>
        </w:rPr>
        <w:t>5</w:t>
      </w:r>
      <w:r w:rsidRPr="008A6F59">
        <w:rPr>
          <w:szCs w:val="26"/>
        </w:rPr>
        <w:t>6 por ciento del total de las obligaciones reconocidas en el ejercicio. Este es el capítulo que mayor variación ha tenido pasando de 1</w:t>
      </w:r>
      <w:r w:rsidR="00854D54">
        <w:rPr>
          <w:szCs w:val="26"/>
        </w:rPr>
        <w:t>,7 millones</w:t>
      </w:r>
      <w:r w:rsidRPr="008A6F59">
        <w:rPr>
          <w:szCs w:val="26"/>
        </w:rPr>
        <w:t xml:space="preserve"> de euros en 2014 a </w:t>
      </w:r>
      <w:r w:rsidR="00854D54">
        <w:rPr>
          <w:szCs w:val="26"/>
        </w:rPr>
        <w:t>0,8</w:t>
      </w:r>
      <w:r w:rsidRPr="008A6F59">
        <w:rPr>
          <w:szCs w:val="26"/>
        </w:rPr>
        <w:t xml:space="preserve"> </w:t>
      </w:r>
      <w:r w:rsidR="00854D54">
        <w:rPr>
          <w:szCs w:val="26"/>
        </w:rPr>
        <w:t>millones</w:t>
      </w:r>
      <w:r w:rsidRPr="008A6F59">
        <w:rPr>
          <w:szCs w:val="26"/>
        </w:rPr>
        <w:t xml:space="preserve"> de euros en 2.015. </w:t>
      </w:r>
    </w:p>
    <w:p w:rsidR="00F43822" w:rsidRDefault="00F43822" w:rsidP="00C84514">
      <w:pPr>
        <w:pStyle w:val="texto"/>
        <w:suppressAutoHyphens/>
        <w:rPr>
          <w:szCs w:val="26"/>
        </w:rPr>
      </w:pPr>
    </w:p>
    <w:p w:rsidR="00F43822" w:rsidRDefault="00F43822" w:rsidP="00C84514">
      <w:pPr>
        <w:pStyle w:val="texto"/>
        <w:suppressAutoHyphens/>
        <w:rPr>
          <w:szCs w:val="26"/>
        </w:rPr>
      </w:pPr>
    </w:p>
    <w:p w:rsidR="00F43822" w:rsidRDefault="00F43822" w:rsidP="00C84514">
      <w:pPr>
        <w:pStyle w:val="texto"/>
        <w:suppressAutoHyphens/>
        <w:rPr>
          <w:szCs w:val="26"/>
        </w:rPr>
      </w:pPr>
    </w:p>
    <w:p w:rsidR="007A0FD3" w:rsidRDefault="007A0FD3" w:rsidP="00C84514">
      <w:pPr>
        <w:pStyle w:val="texto"/>
        <w:suppressAutoHyphens/>
        <w:rPr>
          <w:szCs w:val="26"/>
        </w:rPr>
      </w:pPr>
      <w:r w:rsidRPr="008A6F59">
        <w:rPr>
          <w:szCs w:val="26"/>
        </w:rPr>
        <w:t xml:space="preserve"> </w:t>
      </w:r>
      <w:r>
        <w:rPr>
          <w:szCs w:val="26"/>
        </w:rPr>
        <w:t>L</w:t>
      </w:r>
      <w:r w:rsidRPr="008A6F59">
        <w:rPr>
          <w:szCs w:val="26"/>
        </w:rPr>
        <w:t>a evolución de las obligaciones reconocidas netas en el capítulo VI en los cuatro últimos ejercicios ha sido:</w:t>
      </w:r>
    </w:p>
    <w:p w:rsidR="00C84514" w:rsidRPr="008840F7" w:rsidRDefault="00C84514" w:rsidP="003C31EB">
      <w:pPr>
        <w:tabs>
          <w:tab w:val="left" w:pos="1606"/>
          <w:tab w:val="left" w:pos="3222"/>
          <w:tab w:val="left" w:pos="4298"/>
        </w:tabs>
        <w:spacing w:after="60"/>
        <w:ind w:left="7797" w:firstLine="0"/>
        <w:jc w:val="right"/>
        <w:rPr>
          <w:rFonts w:ascii="Arial" w:hAnsi="Arial" w:cs="Arial"/>
          <w:sz w:val="16"/>
          <w:szCs w:val="16"/>
          <w:lang w:val="es-ES" w:eastAsia="es-ES"/>
        </w:rPr>
      </w:pPr>
      <w:r w:rsidRPr="008840F7">
        <w:rPr>
          <w:rFonts w:ascii="Arial" w:hAnsi="Arial" w:cs="Arial"/>
          <w:sz w:val="16"/>
          <w:szCs w:val="16"/>
          <w:lang w:val="es-ES" w:eastAsia="es-ES"/>
        </w:rPr>
        <w:t>(en euros)</w:t>
      </w:r>
    </w:p>
    <w:tbl>
      <w:tblPr>
        <w:tblW w:w="8812" w:type="dxa"/>
        <w:jc w:val="center"/>
        <w:tblInd w:w="70" w:type="dxa"/>
        <w:tblCellMar>
          <w:left w:w="70" w:type="dxa"/>
          <w:right w:w="70" w:type="dxa"/>
        </w:tblCellMar>
        <w:tblLook w:val="04A0" w:firstRow="1" w:lastRow="0" w:firstColumn="1" w:lastColumn="0" w:noHBand="0" w:noVBand="1"/>
      </w:tblPr>
      <w:tblGrid>
        <w:gridCol w:w="1055"/>
        <w:gridCol w:w="7757"/>
      </w:tblGrid>
      <w:tr w:rsidR="005739F2" w:rsidRPr="000D411D" w:rsidTr="00DE698C">
        <w:trPr>
          <w:trHeight w:val="340"/>
          <w:jc w:val="center"/>
        </w:trPr>
        <w:tc>
          <w:tcPr>
            <w:tcW w:w="1055" w:type="dxa"/>
            <w:tcBorders>
              <w:top w:val="single" w:sz="4" w:space="0" w:color="auto"/>
              <w:left w:val="nil"/>
              <w:bottom w:val="single" w:sz="4" w:space="0" w:color="auto"/>
              <w:right w:val="nil"/>
            </w:tcBorders>
            <w:shd w:val="clear" w:color="auto" w:fill="FABF8F" w:themeFill="accent6" w:themeFillTint="99"/>
            <w:vAlign w:val="center"/>
            <w:hideMark/>
          </w:tcPr>
          <w:p w:rsidR="005739F2" w:rsidRPr="000D411D" w:rsidRDefault="005739F2" w:rsidP="00C84514">
            <w:pPr>
              <w:spacing w:after="0"/>
              <w:ind w:firstLine="0"/>
              <w:jc w:val="left"/>
              <w:rPr>
                <w:rFonts w:ascii="Arial" w:hAnsi="Arial" w:cs="Arial"/>
                <w:sz w:val="18"/>
                <w:szCs w:val="18"/>
                <w:lang w:val="es-ES" w:eastAsia="es-ES"/>
              </w:rPr>
            </w:pPr>
            <w:r w:rsidRPr="000D411D">
              <w:rPr>
                <w:rFonts w:ascii="Arial" w:hAnsi="Arial" w:cs="Arial"/>
                <w:sz w:val="18"/>
                <w:szCs w:val="18"/>
                <w:lang w:val="es-ES" w:eastAsia="es-ES"/>
              </w:rPr>
              <w:t>Año</w:t>
            </w:r>
          </w:p>
        </w:tc>
        <w:tc>
          <w:tcPr>
            <w:tcW w:w="7757" w:type="dxa"/>
            <w:tcBorders>
              <w:top w:val="single" w:sz="4" w:space="0" w:color="auto"/>
              <w:left w:val="nil"/>
              <w:bottom w:val="single" w:sz="4" w:space="0" w:color="auto"/>
              <w:right w:val="nil"/>
            </w:tcBorders>
            <w:shd w:val="clear" w:color="auto" w:fill="FABF8F" w:themeFill="accent6" w:themeFillTint="99"/>
            <w:vAlign w:val="center"/>
            <w:hideMark/>
          </w:tcPr>
          <w:p w:rsidR="005739F2" w:rsidRPr="000D411D" w:rsidRDefault="005739F2" w:rsidP="00C84514">
            <w:pPr>
              <w:spacing w:after="0"/>
              <w:ind w:firstLine="0"/>
              <w:jc w:val="right"/>
              <w:rPr>
                <w:rFonts w:ascii="Arial" w:hAnsi="Arial" w:cs="Arial"/>
                <w:sz w:val="18"/>
                <w:szCs w:val="18"/>
                <w:lang w:val="es-ES" w:eastAsia="es-ES"/>
              </w:rPr>
            </w:pPr>
            <w:r w:rsidRPr="000D411D">
              <w:rPr>
                <w:rFonts w:ascii="Arial" w:hAnsi="Arial" w:cs="Arial"/>
                <w:sz w:val="18"/>
                <w:szCs w:val="18"/>
                <w:lang w:val="es-ES" w:eastAsia="es-ES"/>
              </w:rPr>
              <w:t>Obligaciones reconocidas Cap VI</w:t>
            </w:r>
          </w:p>
        </w:tc>
      </w:tr>
      <w:tr w:rsidR="005739F2" w:rsidRPr="000D411D" w:rsidTr="00C84514">
        <w:trPr>
          <w:trHeight w:val="255"/>
          <w:jc w:val="center"/>
        </w:trPr>
        <w:tc>
          <w:tcPr>
            <w:tcW w:w="1055" w:type="dxa"/>
            <w:tcBorders>
              <w:top w:val="single" w:sz="4"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left"/>
              <w:rPr>
                <w:rFonts w:ascii="Arial Narrow" w:hAnsi="Arial Narrow"/>
                <w:lang w:val="es-ES" w:eastAsia="es-ES"/>
              </w:rPr>
            </w:pPr>
            <w:r w:rsidRPr="000D411D">
              <w:rPr>
                <w:rFonts w:ascii="Arial Narrow" w:hAnsi="Arial Narrow"/>
                <w:lang w:val="es-ES" w:eastAsia="es-ES"/>
              </w:rPr>
              <w:t>2010</w:t>
            </w:r>
          </w:p>
        </w:tc>
        <w:tc>
          <w:tcPr>
            <w:tcW w:w="7757" w:type="dxa"/>
            <w:tcBorders>
              <w:top w:val="single" w:sz="4"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right"/>
              <w:rPr>
                <w:rFonts w:ascii="Arial Narrow" w:hAnsi="Arial Narrow"/>
                <w:lang w:val="es-ES" w:eastAsia="es-ES"/>
              </w:rPr>
            </w:pPr>
            <w:r w:rsidRPr="000D411D">
              <w:rPr>
                <w:rFonts w:ascii="Arial Narrow" w:hAnsi="Arial Narrow"/>
                <w:lang w:val="es-ES" w:eastAsia="es-ES"/>
              </w:rPr>
              <w:t>2.880.496</w:t>
            </w:r>
          </w:p>
        </w:tc>
      </w:tr>
      <w:tr w:rsidR="005739F2" w:rsidRPr="000D411D" w:rsidTr="00C84514">
        <w:trPr>
          <w:trHeight w:val="255"/>
          <w:jc w:val="center"/>
        </w:trPr>
        <w:tc>
          <w:tcPr>
            <w:tcW w:w="1055" w:type="dxa"/>
            <w:tcBorders>
              <w:top w:val="single" w:sz="2"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left"/>
              <w:rPr>
                <w:rFonts w:ascii="Arial Narrow" w:hAnsi="Arial Narrow"/>
                <w:lang w:val="es-ES" w:eastAsia="es-ES"/>
              </w:rPr>
            </w:pPr>
            <w:r w:rsidRPr="000D411D">
              <w:rPr>
                <w:rFonts w:ascii="Arial Narrow" w:hAnsi="Arial Narrow"/>
                <w:lang w:val="es-ES" w:eastAsia="es-ES"/>
              </w:rPr>
              <w:t>2011</w:t>
            </w:r>
          </w:p>
        </w:tc>
        <w:tc>
          <w:tcPr>
            <w:tcW w:w="7757" w:type="dxa"/>
            <w:tcBorders>
              <w:top w:val="single" w:sz="2"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right"/>
              <w:rPr>
                <w:rFonts w:ascii="Arial Narrow" w:hAnsi="Arial Narrow"/>
                <w:lang w:val="es-ES" w:eastAsia="es-ES"/>
              </w:rPr>
            </w:pPr>
            <w:r w:rsidRPr="000D411D">
              <w:rPr>
                <w:rFonts w:ascii="Arial Narrow" w:hAnsi="Arial Narrow"/>
                <w:lang w:val="es-ES" w:eastAsia="es-ES"/>
              </w:rPr>
              <w:t>227.700</w:t>
            </w:r>
          </w:p>
        </w:tc>
      </w:tr>
      <w:tr w:rsidR="005739F2" w:rsidRPr="000D411D" w:rsidTr="00C84514">
        <w:trPr>
          <w:trHeight w:val="255"/>
          <w:jc w:val="center"/>
        </w:trPr>
        <w:tc>
          <w:tcPr>
            <w:tcW w:w="1055" w:type="dxa"/>
            <w:tcBorders>
              <w:top w:val="single" w:sz="2"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left"/>
              <w:rPr>
                <w:rFonts w:ascii="Arial Narrow" w:hAnsi="Arial Narrow"/>
                <w:lang w:val="es-ES" w:eastAsia="es-ES"/>
              </w:rPr>
            </w:pPr>
            <w:r w:rsidRPr="000D411D">
              <w:rPr>
                <w:rFonts w:ascii="Arial Narrow" w:hAnsi="Arial Narrow"/>
                <w:lang w:val="es-ES" w:eastAsia="es-ES"/>
              </w:rPr>
              <w:t>2013</w:t>
            </w:r>
          </w:p>
        </w:tc>
        <w:tc>
          <w:tcPr>
            <w:tcW w:w="7757" w:type="dxa"/>
            <w:tcBorders>
              <w:top w:val="single" w:sz="2"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right"/>
              <w:rPr>
                <w:rFonts w:ascii="Arial Narrow" w:hAnsi="Arial Narrow"/>
                <w:lang w:val="es-ES" w:eastAsia="es-ES"/>
              </w:rPr>
            </w:pPr>
            <w:r w:rsidRPr="000D411D">
              <w:rPr>
                <w:rFonts w:ascii="Arial Narrow" w:hAnsi="Arial Narrow"/>
                <w:lang w:val="es-ES" w:eastAsia="es-ES"/>
              </w:rPr>
              <w:t>438.990</w:t>
            </w:r>
          </w:p>
        </w:tc>
      </w:tr>
      <w:tr w:rsidR="005739F2" w:rsidRPr="000D411D" w:rsidTr="00C84514">
        <w:trPr>
          <w:trHeight w:val="255"/>
          <w:jc w:val="center"/>
        </w:trPr>
        <w:tc>
          <w:tcPr>
            <w:tcW w:w="1055" w:type="dxa"/>
            <w:tcBorders>
              <w:top w:val="single" w:sz="2"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left"/>
              <w:rPr>
                <w:rFonts w:ascii="Arial Narrow" w:hAnsi="Arial Narrow"/>
                <w:lang w:val="es-ES" w:eastAsia="es-ES"/>
              </w:rPr>
            </w:pPr>
            <w:r w:rsidRPr="000D411D">
              <w:rPr>
                <w:rFonts w:ascii="Arial Narrow" w:hAnsi="Arial Narrow"/>
                <w:lang w:val="es-ES" w:eastAsia="es-ES"/>
              </w:rPr>
              <w:t>2014</w:t>
            </w:r>
          </w:p>
        </w:tc>
        <w:tc>
          <w:tcPr>
            <w:tcW w:w="7757" w:type="dxa"/>
            <w:tcBorders>
              <w:top w:val="single" w:sz="2" w:space="0" w:color="auto"/>
              <w:left w:val="nil"/>
              <w:bottom w:val="single" w:sz="2" w:space="0" w:color="auto"/>
              <w:right w:val="nil"/>
            </w:tcBorders>
            <w:shd w:val="clear" w:color="000000" w:fill="FFFFFF"/>
            <w:noWrap/>
            <w:vAlign w:val="center"/>
            <w:hideMark/>
          </w:tcPr>
          <w:p w:rsidR="005739F2" w:rsidRPr="000D411D" w:rsidRDefault="005739F2" w:rsidP="00C84514">
            <w:pPr>
              <w:spacing w:after="0"/>
              <w:ind w:firstLine="0"/>
              <w:jc w:val="right"/>
              <w:rPr>
                <w:rFonts w:ascii="Arial Narrow" w:hAnsi="Arial Narrow"/>
                <w:lang w:val="es-ES" w:eastAsia="es-ES"/>
              </w:rPr>
            </w:pPr>
            <w:r w:rsidRPr="000D411D">
              <w:rPr>
                <w:rFonts w:ascii="Arial Narrow" w:hAnsi="Arial Narrow"/>
                <w:lang w:val="es-ES" w:eastAsia="es-ES"/>
              </w:rPr>
              <w:t>1.700.666</w:t>
            </w:r>
          </w:p>
        </w:tc>
      </w:tr>
      <w:tr w:rsidR="005739F2" w:rsidRPr="000D411D" w:rsidTr="00C84514">
        <w:trPr>
          <w:trHeight w:val="255"/>
          <w:jc w:val="center"/>
        </w:trPr>
        <w:tc>
          <w:tcPr>
            <w:tcW w:w="1055" w:type="dxa"/>
            <w:tcBorders>
              <w:top w:val="single" w:sz="2" w:space="0" w:color="auto"/>
              <w:left w:val="nil"/>
              <w:bottom w:val="single" w:sz="4" w:space="0" w:color="auto"/>
              <w:right w:val="nil"/>
            </w:tcBorders>
            <w:shd w:val="clear" w:color="000000" w:fill="FFFFFF"/>
            <w:noWrap/>
            <w:vAlign w:val="center"/>
            <w:hideMark/>
          </w:tcPr>
          <w:p w:rsidR="005739F2" w:rsidRPr="000D411D" w:rsidRDefault="005739F2" w:rsidP="00C84514">
            <w:pPr>
              <w:spacing w:after="0"/>
              <w:ind w:firstLine="0"/>
              <w:jc w:val="left"/>
              <w:rPr>
                <w:rFonts w:ascii="Arial Narrow" w:hAnsi="Arial Narrow"/>
                <w:lang w:val="es-ES" w:eastAsia="es-ES"/>
              </w:rPr>
            </w:pPr>
            <w:r w:rsidRPr="000D411D">
              <w:rPr>
                <w:rFonts w:ascii="Arial Narrow" w:hAnsi="Arial Narrow"/>
                <w:lang w:val="es-ES" w:eastAsia="es-ES"/>
              </w:rPr>
              <w:t>2015</w:t>
            </w:r>
          </w:p>
        </w:tc>
        <w:tc>
          <w:tcPr>
            <w:tcW w:w="7757" w:type="dxa"/>
            <w:tcBorders>
              <w:top w:val="single" w:sz="2" w:space="0" w:color="auto"/>
              <w:left w:val="nil"/>
              <w:bottom w:val="single" w:sz="4" w:space="0" w:color="auto"/>
              <w:right w:val="nil"/>
            </w:tcBorders>
            <w:shd w:val="clear" w:color="000000" w:fill="FFFFFF"/>
            <w:noWrap/>
            <w:vAlign w:val="center"/>
            <w:hideMark/>
          </w:tcPr>
          <w:p w:rsidR="005739F2" w:rsidRPr="000D411D" w:rsidRDefault="005739F2" w:rsidP="00C84514">
            <w:pPr>
              <w:spacing w:after="0"/>
              <w:ind w:firstLine="0"/>
              <w:jc w:val="right"/>
              <w:rPr>
                <w:rFonts w:ascii="Arial Narrow" w:hAnsi="Arial Narrow"/>
                <w:lang w:val="es-ES" w:eastAsia="es-ES"/>
              </w:rPr>
            </w:pPr>
            <w:r w:rsidRPr="000D411D">
              <w:rPr>
                <w:rFonts w:ascii="Arial Narrow" w:hAnsi="Arial Narrow"/>
                <w:lang w:val="es-ES" w:eastAsia="es-ES"/>
              </w:rPr>
              <w:t>789.996</w:t>
            </w:r>
          </w:p>
        </w:tc>
      </w:tr>
    </w:tbl>
    <w:p w:rsidR="007A0FD3" w:rsidRDefault="007A0FD3" w:rsidP="000D411D">
      <w:pPr>
        <w:pStyle w:val="texto"/>
        <w:spacing w:before="260" w:after="260"/>
        <w:rPr>
          <w:szCs w:val="26"/>
        </w:rPr>
      </w:pPr>
      <w:r w:rsidRPr="00A523A4">
        <w:rPr>
          <w:szCs w:val="26"/>
        </w:rPr>
        <w:t>Se han revisado los siguientes expedientes de contratación imputados a este capítulo (importes en euros, IVA incluido):</w:t>
      </w:r>
    </w:p>
    <w:tbl>
      <w:tblPr>
        <w:tblW w:w="8776" w:type="dxa"/>
        <w:jc w:val="center"/>
        <w:tblInd w:w="70" w:type="dxa"/>
        <w:tblCellMar>
          <w:left w:w="70" w:type="dxa"/>
          <w:right w:w="70" w:type="dxa"/>
        </w:tblCellMar>
        <w:tblLook w:val="04A0" w:firstRow="1" w:lastRow="0" w:firstColumn="1" w:lastColumn="0" w:noHBand="0" w:noVBand="1"/>
      </w:tblPr>
      <w:tblGrid>
        <w:gridCol w:w="3016"/>
        <w:gridCol w:w="719"/>
        <w:gridCol w:w="1538"/>
        <w:gridCol w:w="797"/>
        <w:gridCol w:w="672"/>
        <w:gridCol w:w="1030"/>
        <w:gridCol w:w="1004"/>
      </w:tblGrid>
      <w:tr w:rsidR="000D411D" w:rsidRPr="000D411D" w:rsidTr="00DE698C">
        <w:trPr>
          <w:trHeight w:val="340"/>
          <w:jc w:val="center"/>
        </w:trPr>
        <w:tc>
          <w:tcPr>
            <w:tcW w:w="3016" w:type="dxa"/>
            <w:tcBorders>
              <w:top w:val="single" w:sz="4" w:space="0" w:color="auto"/>
              <w:left w:val="nil"/>
              <w:bottom w:val="single" w:sz="4" w:space="0" w:color="auto"/>
              <w:right w:val="nil"/>
            </w:tcBorders>
            <w:shd w:val="clear" w:color="auto" w:fill="FABF8F" w:themeFill="accent6" w:themeFillTint="99"/>
            <w:vAlign w:val="center"/>
            <w:hideMark/>
          </w:tcPr>
          <w:p w:rsidR="000D411D" w:rsidRPr="000D411D" w:rsidRDefault="000D411D" w:rsidP="000D411D">
            <w:pPr>
              <w:spacing w:after="0"/>
              <w:ind w:firstLine="0"/>
              <w:jc w:val="left"/>
              <w:rPr>
                <w:rFonts w:ascii="Arial" w:hAnsi="Arial" w:cs="Arial"/>
                <w:sz w:val="16"/>
                <w:szCs w:val="16"/>
                <w:lang w:val="es-ES" w:eastAsia="es-ES"/>
              </w:rPr>
            </w:pPr>
            <w:r w:rsidRPr="000D411D">
              <w:rPr>
                <w:rFonts w:ascii="Arial" w:hAnsi="Arial" w:cs="Arial"/>
                <w:sz w:val="16"/>
                <w:szCs w:val="16"/>
                <w:lang w:val="es-ES" w:eastAsia="es-ES"/>
              </w:rPr>
              <w:t>Descripción</w:t>
            </w:r>
          </w:p>
        </w:tc>
        <w:tc>
          <w:tcPr>
            <w:tcW w:w="719" w:type="dxa"/>
            <w:tcBorders>
              <w:top w:val="single" w:sz="4" w:space="0" w:color="auto"/>
              <w:left w:val="nil"/>
              <w:bottom w:val="single" w:sz="4" w:space="0" w:color="auto"/>
              <w:right w:val="nil"/>
            </w:tcBorders>
            <w:shd w:val="clear" w:color="auto" w:fill="FABF8F" w:themeFill="accent6" w:themeFillTint="99"/>
            <w:vAlign w:val="center"/>
            <w:hideMark/>
          </w:tcPr>
          <w:p w:rsidR="000D411D" w:rsidRDefault="000D411D" w:rsidP="000D411D">
            <w:pPr>
              <w:spacing w:after="0"/>
              <w:ind w:firstLine="0"/>
              <w:jc w:val="left"/>
              <w:rPr>
                <w:rFonts w:ascii="Arial" w:hAnsi="Arial" w:cs="Arial"/>
                <w:sz w:val="16"/>
                <w:szCs w:val="16"/>
                <w:lang w:val="es-ES" w:eastAsia="es-ES"/>
              </w:rPr>
            </w:pPr>
            <w:r w:rsidRPr="000D411D">
              <w:rPr>
                <w:rFonts w:ascii="Arial" w:hAnsi="Arial" w:cs="Arial"/>
                <w:sz w:val="16"/>
                <w:szCs w:val="16"/>
                <w:lang w:val="es-ES" w:eastAsia="es-ES"/>
              </w:rPr>
              <w:t xml:space="preserve">Tipo </w:t>
            </w:r>
          </w:p>
          <w:p w:rsidR="000D411D" w:rsidRPr="000D411D" w:rsidRDefault="000D411D" w:rsidP="000D411D">
            <w:pPr>
              <w:spacing w:after="0"/>
              <w:ind w:firstLine="0"/>
              <w:jc w:val="left"/>
              <w:rPr>
                <w:rFonts w:ascii="Arial" w:hAnsi="Arial" w:cs="Arial"/>
                <w:sz w:val="16"/>
                <w:szCs w:val="16"/>
                <w:lang w:val="es-ES" w:eastAsia="es-ES"/>
              </w:rPr>
            </w:pPr>
            <w:r w:rsidRPr="000D411D">
              <w:rPr>
                <w:rFonts w:ascii="Arial" w:hAnsi="Arial" w:cs="Arial"/>
                <w:sz w:val="16"/>
                <w:szCs w:val="16"/>
                <w:lang w:val="es-ES" w:eastAsia="es-ES"/>
              </w:rPr>
              <w:t>contrato</w:t>
            </w:r>
          </w:p>
        </w:tc>
        <w:tc>
          <w:tcPr>
            <w:tcW w:w="1538" w:type="dxa"/>
            <w:tcBorders>
              <w:top w:val="single" w:sz="4" w:space="0" w:color="auto"/>
              <w:left w:val="nil"/>
              <w:bottom w:val="single" w:sz="4" w:space="0" w:color="auto"/>
              <w:right w:val="nil"/>
            </w:tcBorders>
            <w:shd w:val="clear" w:color="auto" w:fill="FABF8F" w:themeFill="accent6" w:themeFillTint="99"/>
            <w:vAlign w:val="center"/>
            <w:hideMark/>
          </w:tcPr>
          <w:p w:rsidR="000D411D" w:rsidRPr="000D411D" w:rsidRDefault="000D411D" w:rsidP="000D411D">
            <w:pPr>
              <w:spacing w:after="0"/>
              <w:ind w:firstLine="0"/>
              <w:jc w:val="left"/>
              <w:rPr>
                <w:rFonts w:ascii="Arial" w:hAnsi="Arial" w:cs="Arial"/>
                <w:sz w:val="16"/>
                <w:szCs w:val="16"/>
                <w:lang w:val="es-ES" w:eastAsia="es-ES"/>
              </w:rPr>
            </w:pPr>
            <w:r w:rsidRPr="000D411D">
              <w:rPr>
                <w:rFonts w:ascii="Arial" w:hAnsi="Arial" w:cs="Arial"/>
                <w:sz w:val="16"/>
                <w:szCs w:val="16"/>
                <w:lang w:val="es-ES" w:eastAsia="es-ES"/>
              </w:rPr>
              <w:t>Procedimiento de adjudicación</w:t>
            </w:r>
          </w:p>
        </w:tc>
        <w:tc>
          <w:tcPr>
            <w:tcW w:w="797" w:type="dxa"/>
            <w:tcBorders>
              <w:top w:val="single" w:sz="4" w:space="0" w:color="auto"/>
              <w:left w:val="nil"/>
              <w:bottom w:val="single" w:sz="4" w:space="0" w:color="auto"/>
              <w:right w:val="nil"/>
            </w:tcBorders>
            <w:shd w:val="clear" w:color="auto" w:fill="FABF8F" w:themeFill="accent6" w:themeFillTint="99"/>
            <w:vAlign w:val="center"/>
            <w:hideMark/>
          </w:tcPr>
          <w:p w:rsidR="000D411D" w:rsidRDefault="000D411D" w:rsidP="000D411D">
            <w:pPr>
              <w:spacing w:after="0"/>
              <w:ind w:firstLine="0"/>
              <w:jc w:val="right"/>
              <w:rPr>
                <w:rFonts w:ascii="Arial" w:hAnsi="Arial" w:cs="Arial"/>
                <w:sz w:val="16"/>
                <w:szCs w:val="16"/>
                <w:lang w:val="es-ES" w:eastAsia="es-ES"/>
              </w:rPr>
            </w:pPr>
            <w:r w:rsidRPr="000D411D">
              <w:rPr>
                <w:rFonts w:ascii="Arial" w:hAnsi="Arial" w:cs="Arial"/>
                <w:sz w:val="16"/>
                <w:szCs w:val="16"/>
                <w:lang w:val="es-ES" w:eastAsia="es-ES"/>
              </w:rPr>
              <w:t xml:space="preserve">Importe </w:t>
            </w:r>
          </w:p>
          <w:p w:rsidR="000D411D" w:rsidRPr="000D411D" w:rsidRDefault="000D411D" w:rsidP="000D411D">
            <w:pPr>
              <w:spacing w:after="0"/>
              <w:ind w:firstLine="0"/>
              <w:jc w:val="right"/>
              <w:rPr>
                <w:rFonts w:ascii="Arial" w:hAnsi="Arial" w:cs="Arial"/>
                <w:sz w:val="16"/>
                <w:szCs w:val="16"/>
                <w:lang w:val="es-ES" w:eastAsia="es-ES"/>
              </w:rPr>
            </w:pPr>
            <w:r w:rsidRPr="000D411D">
              <w:rPr>
                <w:rFonts w:ascii="Arial" w:hAnsi="Arial" w:cs="Arial"/>
                <w:sz w:val="16"/>
                <w:szCs w:val="16"/>
                <w:lang w:val="es-ES" w:eastAsia="es-ES"/>
              </w:rPr>
              <w:t>licitación</w:t>
            </w:r>
          </w:p>
        </w:tc>
        <w:tc>
          <w:tcPr>
            <w:tcW w:w="672" w:type="dxa"/>
            <w:tcBorders>
              <w:top w:val="single" w:sz="4" w:space="0" w:color="auto"/>
              <w:left w:val="nil"/>
              <w:bottom w:val="single" w:sz="4" w:space="0" w:color="auto"/>
              <w:right w:val="nil"/>
            </w:tcBorders>
            <w:shd w:val="clear" w:color="auto" w:fill="FABF8F" w:themeFill="accent6" w:themeFillTint="99"/>
            <w:vAlign w:val="center"/>
            <w:hideMark/>
          </w:tcPr>
          <w:p w:rsidR="000D411D" w:rsidRPr="000D411D" w:rsidRDefault="000D411D" w:rsidP="000D411D">
            <w:pPr>
              <w:spacing w:after="0"/>
              <w:ind w:firstLine="0"/>
              <w:jc w:val="right"/>
              <w:rPr>
                <w:rFonts w:ascii="Arial" w:hAnsi="Arial" w:cs="Arial"/>
                <w:sz w:val="16"/>
                <w:szCs w:val="16"/>
                <w:lang w:val="es-ES" w:eastAsia="es-ES"/>
              </w:rPr>
            </w:pPr>
            <w:r w:rsidRPr="000D411D">
              <w:rPr>
                <w:rFonts w:ascii="Arial" w:hAnsi="Arial" w:cs="Arial"/>
                <w:sz w:val="16"/>
                <w:szCs w:val="16"/>
                <w:lang w:val="es-ES" w:eastAsia="es-ES"/>
              </w:rPr>
              <w:t>Ofertas</w:t>
            </w:r>
          </w:p>
        </w:tc>
        <w:tc>
          <w:tcPr>
            <w:tcW w:w="1030" w:type="dxa"/>
            <w:tcBorders>
              <w:top w:val="single" w:sz="4" w:space="0" w:color="auto"/>
              <w:left w:val="nil"/>
              <w:bottom w:val="single" w:sz="4" w:space="0" w:color="auto"/>
              <w:right w:val="nil"/>
            </w:tcBorders>
            <w:shd w:val="clear" w:color="auto" w:fill="FABF8F" w:themeFill="accent6" w:themeFillTint="99"/>
            <w:vAlign w:val="center"/>
            <w:hideMark/>
          </w:tcPr>
          <w:p w:rsidR="000D411D" w:rsidRDefault="000D411D" w:rsidP="000D411D">
            <w:pPr>
              <w:spacing w:after="0"/>
              <w:ind w:firstLine="0"/>
              <w:jc w:val="right"/>
              <w:rPr>
                <w:rFonts w:ascii="Arial" w:hAnsi="Arial" w:cs="Arial"/>
                <w:sz w:val="16"/>
                <w:szCs w:val="16"/>
                <w:lang w:val="es-ES" w:eastAsia="es-ES"/>
              </w:rPr>
            </w:pPr>
            <w:r w:rsidRPr="000D411D">
              <w:rPr>
                <w:rFonts w:ascii="Arial" w:hAnsi="Arial" w:cs="Arial"/>
                <w:sz w:val="16"/>
                <w:szCs w:val="16"/>
                <w:lang w:val="es-ES" w:eastAsia="es-ES"/>
              </w:rPr>
              <w:t xml:space="preserve">Importe </w:t>
            </w:r>
          </w:p>
          <w:p w:rsidR="000D411D" w:rsidRPr="000D411D" w:rsidRDefault="000D411D" w:rsidP="000D411D">
            <w:pPr>
              <w:spacing w:after="0"/>
              <w:ind w:firstLine="0"/>
              <w:jc w:val="right"/>
              <w:rPr>
                <w:rFonts w:ascii="Arial" w:hAnsi="Arial" w:cs="Arial"/>
                <w:sz w:val="16"/>
                <w:szCs w:val="16"/>
                <w:lang w:val="es-ES" w:eastAsia="es-ES"/>
              </w:rPr>
            </w:pPr>
            <w:r w:rsidRPr="000D411D">
              <w:rPr>
                <w:rFonts w:ascii="Arial" w:hAnsi="Arial" w:cs="Arial"/>
                <w:sz w:val="16"/>
                <w:szCs w:val="16"/>
                <w:lang w:val="es-ES" w:eastAsia="es-ES"/>
              </w:rPr>
              <w:t>adjudicación</w:t>
            </w:r>
          </w:p>
        </w:tc>
        <w:tc>
          <w:tcPr>
            <w:tcW w:w="1004" w:type="dxa"/>
            <w:tcBorders>
              <w:top w:val="single" w:sz="4" w:space="0" w:color="auto"/>
              <w:left w:val="nil"/>
              <w:bottom w:val="single" w:sz="4" w:space="0" w:color="auto"/>
              <w:right w:val="nil"/>
            </w:tcBorders>
            <w:shd w:val="clear" w:color="auto" w:fill="FABF8F" w:themeFill="accent6" w:themeFillTint="99"/>
            <w:vAlign w:val="center"/>
            <w:hideMark/>
          </w:tcPr>
          <w:p w:rsidR="000D411D" w:rsidRPr="000D411D" w:rsidRDefault="000D411D" w:rsidP="000D411D">
            <w:pPr>
              <w:spacing w:after="0"/>
              <w:ind w:firstLine="0"/>
              <w:jc w:val="right"/>
              <w:rPr>
                <w:rFonts w:ascii="Arial" w:hAnsi="Arial" w:cs="Arial"/>
                <w:sz w:val="16"/>
                <w:szCs w:val="16"/>
                <w:lang w:val="es-ES" w:eastAsia="es-ES"/>
              </w:rPr>
            </w:pPr>
            <w:r w:rsidRPr="000D411D">
              <w:rPr>
                <w:rFonts w:ascii="Arial" w:hAnsi="Arial" w:cs="Arial"/>
                <w:sz w:val="16"/>
                <w:szCs w:val="16"/>
                <w:lang w:val="es-ES" w:eastAsia="es-ES"/>
              </w:rPr>
              <w:t>Ejecutado    en 2015</w:t>
            </w:r>
          </w:p>
        </w:tc>
      </w:tr>
      <w:tr w:rsidR="000D411D" w:rsidRPr="000D411D" w:rsidTr="000D411D">
        <w:trPr>
          <w:trHeight w:val="255"/>
          <w:jc w:val="center"/>
        </w:trPr>
        <w:tc>
          <w:tcPr>
            <w:tcW w:w="3016" w:type="dxa"/>
            <w:tcBorders>
              <w:top w:val="single" w:sz="4" w:space="0" w:color="auto"/>
              <w:left w:val="nil"/>
              <w:bottom w:val="single" w:sz="2" w:space="0" w:color="auto"/>
              <w:right w:val="nil"/>
            </w:tcBorders>
            <w:shd w:val="clear" w:color="000000" w:fill="FFFFFF"/>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Pavimento sintético y casetas auxiliares en Pistas Atletismo</w:t>
            </w:r>
          </w:p>
        </w:tc>
        <w:tc>
          <w:tcPr>
            <w:tcW w:w="719" w:type="dxa"/>
            <w:tcBorders>
              <w:top w:val="single" w:sz="4"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Obra</w:t>
            </w:r>
          </w:p>
        </w:tc>
        <w:tc>
          <w:tcPr>
            <w:tcW w:w="1538" w:type="dxa"/>
            <w:tcBorders>
              <w:top w:val="single" w:sz="4" w:space="0" w:color="auto"/>
              <w:left w:val="nil"/>
              <w:bottom w:val="single" w:sz="2" w:space="0" w:color="auto"/>
              <w:right w:val="nil"/>
            </w:tcBorders>
            <w:shd w:val="clear" w:color="000000" w:fill="FFFFFF"/>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Negociado sin publicidad/ Oferta más ventajosa</w:t>
            </w:r>
          </w:p>
        </w:tc>
        <w:tc>
          <w:tcPr>
            <w:tcW w:w="797" w:type="dxa"/>
            <w:tcBorders>
              <w:top w:val="single" w:sz="4"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 xml:space="preserve">135.256  </w:t>
            </w:r>
          </w:p>
        </w:tc>
        <w:tc>
          <w:tcPr>
            <w:tcW w:w="672" w:type="dxa"/>
            <w:tcBorders>
              <w:top w:val="single" w:sz="4"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3</w:t>
            </w:r>
          </w:p>
        </w:tc>
        <w:tc>
          <w:tcPr>
            <w:tcW w:w="1030" w:type="dxa"/>
            <w:tcBorders>
              <w:top w:val="single" w:sz="4"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 xml:space="preserve">128.899  </w:t>
            </w:r>
          </w:p>
        </w:tc>
        <w:tc>
          <w:tcPr>
            <w:tcW w:w="1004" w:type="dxa"/>
            <w:tcBorders>
              <w:top w:val="single" w:sz="4"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134.92</w:t>
            </w:r>
            <w:r>
              <w:rPr>
                <w:rFonts w:ascii="Arial Narrow" w:hAnsi="Arial Narrow"/>
                <w:sz w:val="16"/>
                <w:szCs w:val="16"/>
                <w:lang w:val="es-ES" w:eastAsia="es-ES"/>
              </w:rPr>
              <w:t>4</w:t>
            </w:r>
            <w:r w:rsidRPr="000D411D">
              <w:rPr>
                <w:rFonts w:ascii="Arial Narrow" w:hAnsi="Arial Narrow"/>
                <w:sz w:val="16"/>
                <w:szCs w:val="16"/>
                <w:lang w:val="es-ES" w:eastAsia="es-ES"/>
              </w:rPr>
              <w:t xml:space="preserve">  </w:t>
            </w:r>
          </w:p>
        </w:tc>
      </w:tr>
      <w:tr w:rsidR="000D411D" w:rsidRPr="000D411D" w:rsidTr="000D411D">
        <w:trPr>
          <w:trHeight w:val="255"/>
          <w:jc w:val="center"/>
        </w:trPr>
        <w:tc>
          <w:tcPr>
            <w:tcW w:w="3016" w:type="dxa"/>
            <w:tcBorders>
              <w:top w:val="single" w:sz="2" w:space="0" w:color="auto"/>
              <w:left w:val="nil"/>
              <w:bottom w:val="single" w:sz="2" w:space="0" w:color="auto"/>
              <w:right w:val="nil"/>
            </w:tcBorders>
            <w:shd w:val="clear" w:color="000000" w:fill="FFFFFF"/>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Pavimento sintético del Polideportivo de S.M. Lagunak</w:t>
            </w:r>
          </w:p>
        </w:tc>
        <w:tc>
          <w:tcPr>
            <w:tcW w:w="719" w:type="dxa"/>
            <w:tcBorders>
              <w:top w:val="single" w:sz="2"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Obra</w:t>
            </w:r>
          </w:p>
        </w:tc>
        <w:tc>
          <w:tcPr>
            <w:tcW w:w="1538" w:type="dxa"/>
            <w:tcBorders>
              <w:top w:val="single" w:sz="2" w:space="0" w:color="auto"/>
              <w:left w:val="nil"/>
              <w:bottom w:val="single" w:sz="2" w:space="0" w:color="auto"/>
              <w:right w:val="nil"/>
            </w:tcBorders>
            <w:shd w:val="clear" w:color="000000" w:fill="FFFFFF"/>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Negociado sin publicidad/ Oferta más ventajosa</w:t>
            </w:r>
          </w:p>
        </w:tc>
        <w:tc>
          <w:tcPr>
            <w:tcW w:w="797" w:type="dxa"/>
            <w:tcBorders>
              <w:top w:val="single" w:sz="2"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62.99</w:t>
            </w:r>
            <w:r>
              <w:rPr>
                <w:rFonts w:ascii="Arial Narrow" w:hAnsi="Arial Narrow"/>
                <w:sz w:val="16"/>
                <w:szCs w:val="16"/>
                <w:lang w:val="es-ES" w:eastAsia="es-ES"/>
              </w:rPr>
              <w:t>4</w:t>
            </w:r>
            <w:r w:rsidRPr="000D411D">
              <w:rPr>
                <w:rFonts w:ascii="Arial Narrow" w:hAnsi="Arial Narrow"/>
                <w:sz w:val="16"/>
                <w:szCs w:val="16"/>
                <w:lang w:val="es-ES" w:eastAsia="es-ES"/>
              </w:rPr>
              <w:t xml:space="preserve">  </w:t>
            </w:r>
          </w:p>
        </w:tc>
        <w:tc>
          <w:tcPr>
            <w:tcW w:w="672" w:type="dxa"/>
            <w:tcBorders>
              <w:top w:val="single" w:sz="2"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2</w:t>
            </w:r>
          </w:p>
        </w:tc>
        <w:tc>
          <w:tcPr>
            <w:tcW w:w="1030" w:type="dxa"/>
            <w:tcBorders>
              <w:top w:val="single" w:sz="2"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59.55</w:t>
            </w:r>
            <w:r>
              <w:rPr>
                <w:rFonts w:ascii="Arial Narrow" w:hAnsi="Arial Narrow"/>
                <w:sz w:val="16"/>
                <w:szCs w:val="16"/>
                <w:lang w:val="es-ES" w:eastAsia="es-ES"/>
              </w:rPr>
              <w:t>7</w:t>
            </w:r>
            <w:r w:rsidRPr="000D411D">
              <w:rPr>
                <w:rFonts w:ascii="Arial Narrow" w:hAnsi="Arial Narrow"/>
                <w:sz w:val="16"/>
                <w:szCs w:val="16"/>
                <w:lang w:val="es-ES" w:eastAsia="es-ES"/>
              </w:rPr>
              <w:t xml:space="preserve"> </w:t>
            </w:r>
          </w:p>
        </w:tc>
        <w:tc>
          <w:tcPr>
            <w:tcW w:w="1004" w:type="dxa"/>
            <w:tcBorders>
              <w:top w:val="single" w:sz="2" w:space="0" w:color="auto"/>
              <w:left w:val="nil"/>
              <w:bottom w:val="single" w:sz="2"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59.55</w:t>
            </w:r>
            <w:r>
              <w:rPr>
                <w:rFonts w:ascii="Arial Narrow" w:hAnsi="Arial Narrow"/>
                <w:sz w:val="16"/>
                <w:szCs w:val="16"/>
                <w:lang w:val="es-ES" w:eastAsia="es-ES"/>
              </w:rPr>
              <w:t>7</w:t>
            </w:r>
            <w:r w:rsidRPr="000D411D">
              <w:rPr>
                <w:rFonts w:ascii="Arial Narrow" w:hAnsi="Arial Narrow"/>
                <w:sz w:val="16"/>
                <w:szCs w:val="16"/>
                <w:lang w:val="es-ES" w:eastAsia="es-ES"/>
              </w:rPr>
              <w:t xml:space="preserve">  </w:t>
            </w:r>
          </w:p>
        </w:tc>
      </w:tr>
      <w:tr w:rsidR="000D411D" w:rsidRPr="000D411D" w:rsidTr="000D411D">
        <w:trPr>
          <w:trHeight w:val="255"/>
          <w:jc w:val="center"/>
        </w:trPr>
        <w:tc>
          <w:tcPr>
            <w:tcW w:w="3016" w:type="dxa"/>
            <w:tcBorders>
              <w:top w:val="single" w:sz="2" w:space="0" w:color="auto"/>
              <w:left w:val="nil"/>
              <w:bottom w:val="single" w:sz="4" w:space="0" w:color="auto"/>
              <w:right w:val="nil"/>
            </w:tcBorders>
            <w:shd w:val="clear" w:color="000000" w:fill="FFFFFF"/>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 xml:space="preserve">Remodelación interior del </w:t>
            </w:r>
            <w:r w:rsidR="00CF06F7" w:rsidRPr="000D411D">
              <w:rPr>
                <w:rFonts w:ascii="Arial Narrow" w:hAnsi="Arial Narrow"/>
                <w:sz w:val="16"/>
                <w:szCs w:val="16"/>
                <w:lang w:val="es-ES" w:eastAsia="es-ES"/>
              </w:rPr>
              <w:t>Área</w:t>
            </w:r>
            <w:r w:rsidRPr="000D411D">
              <w:rPr>
                <w:rFonts w:ascii="Arial Narrow" w:hAnsi="Arial Narrow"/>
                <w:sz w:val="16"/>
                <w:szCs w:val="16"/>
                <w:lang w:val="es-ES" w:eastAsia="es-ES"/>
              </w:rPr>
              <w:t xml:space="preserve"> de Policía Municipal y local Comparsa de Gigantes</w:t>
            </w:r>
          </w:p>
        </w:tc>
        <w:tc>
          <w:tcPr>
            <w:tcW w:w="719" w:type="dxa"/>
            <w:tcBorders>
              <w:top w:val="single" w:sz="2" w:space="0" w:color="auto"/>
              <w:left w:val="nil"/>
              <w:bottom w:val="single" w:sz="4" w:space="0" w:color="auto"/>
              <w:right w:val="nil"/>
            </w:tcBorders>
            <w:shd w:val="clear" w:color="000000" w:fill="FFFFFF"/>
            <w:noWrap/>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Obra</w:t>
            </w:r>
          </w:p>
        </w:tc>
        <w:tc>
          <w:tcPr>
            <w:tcW w:w="1538" w:type="dxa"/>
            <w:tcBorders>
              <w:top w:val="single" w:sz="2" w:space="0" w:color="auto"/>
              <w:left w:val="nil"/>
              <w:bottom w:val="single" w:sz="4" w:space="0" w:color="auto"/>
              <w:right w:val="nil"/>
            </w:tcBorders>
            <w:shd w:val="clear" w:color="000000" w:fill="FFFFFF"/>
            <w:vAlign w:val="center"/>
            <w:hideMark/>
          </w:tcPr>
          <w:p w:rsidR="000D411D" w:rsidRPr="000D411D" w:rsidRDefault="000D411D" w:rsidP="000D411D">
            <w:pPr>
              <w:spacing w:after="0"/>
              <w:ind w:firstLine="0"/>
              <w:jc w:val="left"/>
              <w:rPr>
                <w:rFonts w:ascii="Arial Narrow" w:hAnsi="Arial Narrow"/>
                <w:sz w:val="16"/>
                <w:szCs w:val="16"/>
                <w:lang w:val="es-ES" w:eastAsia="es-ES"/>
              </w:rPr>
            </w:pPr>
            <w:r w:rsidRPr="000D411D">
              <w:rPr>
                <w:rFonts w:ascii="Arial Narrow" w:hAnsi="Arial Narrow"/>
                <w:sz w:val="16"/>
                <w:szCs w:val="16"/>
                <w:lang w:val="es-ES" w:eastAsia="es-ES"/>
              </w:rPr>
              <w:t>Negociado sin publicidad/ Oferta más ventajosa</w:t>
            </w:r>
          </w:p>
        </w:tc>
        <w:tc>
          <w:tcPr>
            <w:tcW w:w="797" w:type="dxa"/>
            <w:tcBorders>
              <w:top w:val="single" w:sz="2" w:space="0" w:color="auto"/>
              <w:left w:val="nil"/>
              <w:bottom w:val="single" w:sz="4"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 xml:space="preserve">87.467  </w:t>
            </w:r>
          </w:p>
        </w:tc>
        <w:tc>
          <w:tcPr>
            <w:tcW w:w="672" w:type="dxa"/>
            <w:tcBorders>
              <w:top w:val="single" w:sz="2" w:space="0" w:color="auto"/>
              <w:left w:val="nil"/>
              <w:bottom w:val="single" w:sz="4"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3</w:t>
            </w:r>
          </w:p>
        </w:tc>
        <w:tc>
          <w:tcPr>
            <w:tcW w:w="1030" w:type="dxa"/>
            <w:tcBorders>
              <w:top w:val="single" w:sz="2" w:space="0" w:color="auto"/>
              <w:left w:val="nil"/>
              <w:bottom w:val="single" w:sz="4"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81.76</w:t>
            </w:r>
            <w:r>
              <w:rPr>
                <w:rFonts w:ascii="Arial Narrow" w:hAnsi="Arial Narrow"/>
                <w:sz w:val="16"/>
                <w:szCs w:val="16"/>
                <w:lang w:val="es-ES" w:eastAsia="es-ES"/>
              </w:rPr>
              <w:t>3</w:t>
            </w:r>
            <w:r w:rsidRPr="000D411D">
              <w:rPr>
                <w:rFonts w:ascii="Arial Narrow" w:hAnsi="Arial Narrow"/>
                <w:sz w:val="16"/>
                <w:szCs w:val="16"/>
                <w:lang w:val="es-ES" w:eastAsia="es-ES"/>
              </w:rPr>
              <w:t xml:space="preserve"> </w:t>
            </w:r>
          </w:p>
        </w:tc>
        <w:tc>
          <w:tcPr>
            <w:tcW w:w="1004" w:type="dxa"/>
            <w:tcBorders>
              <w:top w:val="single" w:sz="2" w:space="0" w:color="auto"/>
              <w:left w:val="nil"/>
              <w:bottom w:val="single" w:sz="4" w:space="0" w:color="auto"/>
              <w:right w:val="nil"/>
            </w:tcBorders>
            <w:shd w:val="clear" w:color="000000" w:fill="FFFFFF"/>
            <w:noWrap/>
            <w:vAlign w:val="center"/>
            <w:hideMark/>
          </w:tcPr>
          <w:p w:rsidR="000D411D" w:rsidRPr="000D411D" w:rsidRDefault="000D411D" w:rsidP="000D411D">
            <w:pPr>
              <w:spacing w:after="0"/>
              <w:ind w:firstLine="0"/>
              <w:jc w:val="right"/>
              <w:rPr>
                <w:rFonts w:ascii="Arial Narrow" w:hAnsi="Arial Narrow"/>
                <w:sz w:val="16"/>
                <w:szCs w:val="16"/>
                <w:lang w:val="es-ES" w:eastAsia="es-ES"/>
              </w:rPr>
            </w:pPr>
            <w:r w:rsidRPr="000D411D">
              <w:rPr>
                <w:rFonts w:ascii="Arial Narrow" w:hAnsi="Arial Narrow"/>
                <w:sz w:val="16"/>
                <w:szCs w:val="16"/>
                <w:lang w:val="es-ES" w:eastAsia="es-ES"/>
              </w:rPr>
              <w:t>87.8</w:t>
            </w:r>
            <w:r>
              <w:rPr>
                <w:rFonts w:ascii="Arial Narrow" w:hAnsi="Arial Narrow"/>
                <w:sz w:val="16"/>
                <w:szCs w:val="16"/>
                <w:lang w:val="es-ES" w:eastAsia="es-ES"/>
              </w:rPr>
              <w:t>40</w:t>
            </w:r>
            <w:r w:rsidRPr="000D411D">
              <w:rPr>
                <w:rFonts w:ascii="Arial Narrow" w:hAnsi="Arial Narrow"/>
                <w:sz w:val="16"/>
                <w:szCs w:val="16"/>
                <w:lang w:val="es-ES" w:eastAsia="es-ES"/>
              </w:rPr>
              <w:t xml:space="preserve">  </w:t>
            </w:r>
          </w:p>
        </w:tc>
      </w:tr>
    </w:tbl>
    <w:p w:rsidR="007A0FD3" w:rsidRPr="009E195F" w:rsidRDefault="007A0FD3" w:rsidP="0043060C">
      <w:pPr>
        <w:pStyle w:val="texto"/>
        <w:spacing w:before="260" w:after="180"/>
        <w:rPr>
          <w:szCs w:val="26"/>
        </w:rPr>
      </w:pPr>
      <w:r w:rsidRPr="009E195F">
        <w:rPr>
          <w:szCs w:val="26"/>
        </w:rPr>
        <w:t>De la revisión anterior y del examen realizado sobre una muestra de gastos se ha constatado el cumplimiento, en términos generales, de la normativa de contratación en la ejecución de los mismos.</w:t>
      </w:r>
    </w:p>
    <w:p w:rsidR="007A0FD3" w:rsidRPr="00DE5D9F" w:rsidRDefault="007A0FD3" w:rsidP="00983740">
      <w:pPr>
        <w:pStyle w:val="texto"/>
        <w:spacing w:after="180"/>
        <w:rPr>
          <w:szCs w:val="26"/>
        </w:rPr>
      </w:pPr>
      <w:r>
        <w:rPr>
          <w:szCs w:val="26"/>
        </w:rPr>
        <w:t xml:space="preserve">No obstante, se han detectado </w:t>
      </w:r>
      <w:r w:rsidRPr="00DE5D9F">
        <w:rPr>
          <w:szCs w:val="26"/>
        </w:rPr>
        <w:t xml:space="preserve">desviaciones entre </w:t>
      </w:r>
      <w:r>
        <w:rPr>
          <w:szCs w:val="26"/>
        </w:rPr>
        <w:t xml:space="preserve">los </w:t>
      </w:r>
      <w:r w:rsidRPr="00DE5D9F">
        <w:rPr>
          <w:szCs w:val="26"/>
        </w:rPr>
        <w:t xml:space="preserve">valores de adjudicación y </w:t>
      </w:r>
      <w:r>
        <w:rPr>
          <w:szCs w:val="26"/>
        </w:rPr>
        <w:t xml:space="preserve">las </w:t>
      </w:r>
      <w:r w:rsidRPr="00DE5D9F">
        <w:rPr>
          <w:szCs w:val="26"/>
        </w:rPr>
        <w:t>liquidaciones satisfechas en dos de los contratos analizados</w:t>
      </w:r>
      <w:r>
        <w:rPr>
          <w:szCs w:val="26"/>
        </w:rPr>
        <w:t xml:space="preserve">, que </w:t>
      </w:r>
      <w:r w:rsidRPr="00DE5D9F">
        <w:rPr>
          <w:szCs w:val="26"/>
        </w:rPr>
        <w:t xml:space="preserve">están dentro del marco legal establecido en el artículo 106.2 de la ley foral 6/2006, de 9 de junio de Contratos públicos. </w:t>
      </w:r>
    </w:p>
    <w:p w:rsidR="007A0FD3" w:rsidRPr="00DE5D9F" w:rsidRDefault="007A0FD3" w:rsidP="000C4ADC">
      <w:pPr>
        <w:pStyle w:val="texto"/>
        <w:spacing w:after="360"/>
        <w:rPr>
          <w:szCs w:val="26"/>
        </w:rPr>
      </w:pPr>
      <w:r w:rsidRPr="00DE5D9F">
        <w:rPr>
          <w:szCs w:val="26"/>
        </w:rPr>
        <w:t>En ambos casos</w:t>
      </w:r>
      <w:r w:rsidR="006C2E53">
        <w:rPr>
          <w:szCs w:val="26"/>
        </w:rPr>
        <w:t>,</w:t>
      </w:r>
      <w:r w:rsidRPr="00DE5D9F">
        <w:rPr>
          <w:szCs w:val="26"/>
        </w:rPr>
        <w:t xml:space="preserve"> se trata de desviaciones inferiores al 10</w:t>
      </w:r>
      <w:r w:rsidR="000C4ADC">
        <w:rPr>
          <w:szCs w:val="26"/>
        </w:rPr>
        <w:t xml:space="preserve"> por ciento</w:t>
      </w:r>
      <w:r w:rsidRPr="00DE5D9F">
        <w:rPr>
          <w:szCs w:val="26"/>
        </w:rPr>
        <w:t xml:space="preserve"> del precio de adjudicación </w:t>
      </w:r>
      <w:r w:rsidR="006C2E53" w:rsidRPr="00DE5D9F">
        <w:rPr>
          <w:szCs w:val="26"/>
        </w:rPr>
        <w:t>y</w:t>
      </w:r>
      <w:r w:rsidRPr="00DE5D9F">
        <w:rPr>
          <w:szCs w:val="26"/>
        </w:rPr>
        <w:t xml:space="preserve"> de ambos expedientes analizados tenemos evidencia documental de que se siguieron los trámites exigidos en la norma.</w:t>
      </w:r>
    </w:p>
    <w:p w:rsidR="007A0FD3" w:rsidRPr="004B2FF1" w:rsidRDefault="007A0FD3" w:rsidP="007A0FD3">
      <w:pPr>
        <w:pStyle w:val="atitulo2"/>
        <w:rPr>
          <w:color w:val="auto"/>
        </w:rPr>
      </w:pPr>
      <w:bookmarkStart w:id="77" w:name="_Toc467569470"/>
      <w:r w:rsidRPr="004B2FF1">
        <w:rPr>
          <w:color w:val="auto"/>
        </w:rPr>
        <w:t>I</w:t>
      </w:r>
      <w:r>
        <w:rPr>
          <w:color w:val="auto"/>
        </w:rPr>
        <w:t>V</w:t>
      </w:r>
      <w:r w:rsidRPr="004B2FF1">
        <w:rPr>
          <w:color w:val="auto"/>
        </w:rPr>
        <w:t>.</w:t>
      </w:r>
      <w:r>
        <w:rPr>
          <w:color w:val="auto"/>
        </w:rPr>
        <w:t>9</w:t>
      </w:r>
      <w:r w:rsidRPr="004B2FF1">
        <w:rPr>
          <w:color w:val="auto"/>
        </w:rPr>
        <w:t xml:space="preserve">. </w:t>
      </w:r>
      <w:r>
        <w:rPr>
          <w:color w:val="auto"/>
        </w:rPr>
        <w:t>Ingresos presupuestarios</w:t>
      </w:r>
      <w:bookmarkEnd w:id="77"/>
    </w:p>
    <w:p w:rsidR="007A0FD3" w:rsidRPr="00DF45FF" w:rsidRDefault="007A0FD3" w:rsidP="001C11B9">
      <w:pPr>
        <w:ind w:firstLine="0"/>
        <w:rPr>
          <w:sz w:val="26"/>
          <w:szCs w:val="26"/>
        </w:rPr>
      </w:pPr>
      <w:r>
        <w:rPr>
          <w:sz w:val="26"/>
          <w:szCs w:val="26"/>
        </w:rPr>
        <w:t xml:space="preserve">    </w:t>
      </w:r>
      <w:r w:rsidRPr="00DF45FF">
        <w:rPr>
          <w:sz w:val="26"/>
          <w:szCs w:val="26"/>
        </w:rPr>
        <w:t xml:space="preserve">Los derechos reconocidos consolidados en el ejercicio 2015 han sido de </w:t>
      </w:r>
      <w:r w:rsidR="000C4ADC">
        <w:rPr>
          <w:sz w:val="26"/>
          <w:szCs w:val="26"/>
        </w:rPr>
        <w:t xml:space="preserve">16 </w:t>
      </w:r>
      <w:r w:rsidRPr="00DF45FF">
        <w:rPr>
          <w:sz w:val="26"/>
          <w:szCs w:val="26"/>
        </w:rPr>
        <w:t xml:space="preserve">millones, siendo la práctica totalidad ingresos por operaciones corrientes. </w:t>
      </w:r>
    </w:p>
    <w:p w:rsidR="007A0FD3" w:rsidRPr="004302F5" w:rsidRDefault="007A0FD3" w:rsidP="001C11B9">
      <w:pPr>
        <w:suppressAutoHyphens/>
        <w:ind w:firstLine="284"/>
        <w:rPr>
          <w:rFonts w:cs="Arial"/>
          <w:spacing w:val="6"/>
          <w:sz w:val="26"/>
          <w:szCs w:val="24"/>
        </w:rPr>
      </w:pPr>
      <w:r w:rsidRPr="004302F5">
        <w:rPr>
          <w:sz w:val="26"/>
          <w:szCs w:val="26"/>
        </w:rPr>
        <w:t>El grado de ejecución ha sido del 9</w:t>
      </w:r>
      <w:r>
        <w:rPr>
          <w:sz w:val="26"/>
          <w:szCs w:val="26"/>
        </w:rPr>
        <w:t>5</w:t>
      </w:r>
      <w:r w:rsidR="000C4ADC">
        <w:rPr>
          <w:sz w:val="26"/>
          <w:szCs w:val="26"/>
        </w:rPr>
        <w:t xml:space="preserve"> </w:t>
      </w:r>
      <w:r w:rsidRPr="004302F5">
        <w:rPr>
          <w:sz w:val="26"/>
          <w:szCs w:val="26"/>
        </w:rPr>
        <w:t xml:space="preserve">por ciento, destacando los capítulos </w:t>
      </w:r>
      <w:r>
        <w:rPr>
          <w:sz w:val="26"/>
          <w:szCs w:val="26"/>
        </w:rPr>
        <w:t>de Impuestos</w:t>
      </w:r>
      <w:r w:rsidRPr="004302F5">
        <w:rPr>
          <w:sz w:val="26"/>
          <w:szCs w:val="26"/>
        </w:rPr>
        <w:t xml:space="preserve"> directos y </w:t>
      </w:r>
      <w:r>
        <w:rPr>
          <w:sz w:val="26"/>
          <w:szCs w:val="26"/>
        </w:rPr>
        <w:t>de</w:t>
      </w:r>
      <w:r w:rsidRPr="004302F5">
        <w:rPr>
          <w:sz w:val="26"/>
          <w:szCs w:val="26"/>
        </w:rPr>
        <w:t xml:space="preserve"> Transferencias c</w:t>
      </w:r>
      <w:r>
        <w:rPr>
          <w:sz w:val="26"/>
          <w:szCs w:val="26"/>
        </w:rPr>
        <w:t>orrientes</w:t>
      </w:r>
      <w:r w:rsidRPr="004302F5">
        <w:rPr>
          <w:sz w:val="26"/>
          <w:szCs w:val="26"/>
        </w:rPr>
        <w:t xml:space="preserve"> con </w:t>
      </w:r>
      <w:r w:rsidRPr="004302F5">
        <w:rPr>
          <w:rFonts w:cs="Arial"/>
          <w:spacing w:val="6"/>
          <w:sz w:val="26"/>
          <w:szCs w:val="24"/>
        </w:rPr>
        <w:t>ejecuciones superiores al 100 por cien</w:t>
      </w:r>
      <w:r>
        <w:rPr>
          <w:rFonts w:cs="Arial"/>
          <w:spacing w:val="6"/>
          <w:sz w:val="26"/>
          <w:szCs w:val="24"/>
        </w:rPr>
        <w:t>.</w:t>
      </w:r>
    </w:p>
    <w:p w:rsidR="007A0FD3" w:rsidRPr="00C04098" w:rsidRDefault="007A0FD3" w:rsidP="001C11B9">
      <w:pPr>
        <w:pStyle w:val="texto"/>
        <w:rPr>
          <w:szCs w:val="26"/>
        </w:rPr>
      </w:pPr>
      <w:r w:rsidRPr="004302F5">
        <w:rPr>
          <w:szCs w:val="26"/>
        </w:rPr>
        <w:t xml:space="preserve">Los ingresos tributarios, </w:t>
      </w:r>
      <w:r w:rsidR="000C4ADC">
        <w:rPr>
          <w:szCs w:val="26"/>
        </w:rPr>
        <w:t>8</w:t>
      </w:r>
      <w:r w:rsidRPr="004302F5">
        <w:rPr>
          <w:szCs w:val="26"/>
        </w:rPr>
        <w:t xml:space="preserve"> millones, y las transferencias corrientes, </w:t>
      </w:r>
      <w:r w:rsidR="000C4ADC">
        <w:rPr>
          <w:szCs w:val="26"/>
        </w:rPr>
        <w:t>7</w:t>
      </w:r>
      <w:r w:rsidRPr="004302F5">
        <w:rPr>
          <w:szCs w:val="26"/>
        </w:rPr>
        <w:t xml:space="preserve"> </w:t>
      </w:r>
      <w:r w:rsidRPr="00C04098">
        <w:rPr>
          <w:szCs w:val="26"/>
        </w:rPr>
        <w:t xml:space="preserve">millones, constituyen el 95 por ciento de las fuentes de ingresos. </w:t>
      </w:r>
    </w:p>
    <w:p w:rsidR="007A0FD3" w:rsidRDefault="007A0FD3" w:rsidP="00F43822">
      <w:pPr>
        <w:pStyle w:val="texto"/>
        <w:spacing w:after="180"/>
        <w:rPr>
          <w:szCs w:val="26"/>
        </w:rPr>
      </w:pPr>
      <w:r w:rsidRPr="00C04098">
        <w:rPr>
          <w:szCs w:val="26"/>
        </w:rPr>
        <w:t xml:space="preserve">Con respecto al ejercicio 2014, los derechos reconocidos se han reducido en un </w:t>
      </w:r>
      <w:r w:rsidR="000C4ADC">
        <w:rPr>
          <w:szCs w:val="26"/>
        </w:rPr>
        <w:t>14</w:t>
      </w:r>
      <w:r w:rsidRPr="00C04098">
        <w:rPr>
          <w:szCs w:val="26"/>
        </w:rPr>
        <w:t xml:space="preserve"> por ciento, de acuerdo con el siguiente desglose:</w:t>
      </w:r>
    </w:p>
    <w:p w:rsidR="001C11B9" w:rsidRPr="008840F7" w:rsidRDefault="001C11B9" w:rsidP="003C31EB">
      <w:pPr>
        <w:tabs>
          <w:tab w:val="left" w:pos="1606"/>
          <w:tab w:val="left" w:pos="3222"/>
          <w:tab w:val="left" w:pos="4298"/>
        </w:tabs>
        <w:spacing w:after="60"/>
        <w:ind w:left="7797" w:firstLine="0"/>
        <w:jc w:val="right"/>
        <w:rPr>
          <w:rFonts w:ascii="Arial" w:hAnsi="Arial" w:cs="Arial"/>
          <w:sz w:val="16"/>
          <w:szCs w:val="16"/>
          <w:lang w:val="es-ES" w:eastAsia="es-ES"/>
        </w:rPr>
      </w:pPr>
      <w:r w:rsidRPr="008840F7">
        <w:rPr>
          <w:rFonts w:ascii="Arial" w:hAnsi="Arial" w:cs="Arial"/>
          <w:sz w:val="16"/>
          <w:szCs w:val="16"/>
          <w:lang w:val="es-ES" w:eastAsia="es-ES"/>
        </w:rPr>
        <w:t>(en euros)</w:t>
      </w:r>
    </w:p>
    <w:tbl>
      <w:tblPr>
        <w:tblW w:w="8774" w:type="dxa"/>
        <w:jc w:val="center"/>
        <w:tblCellMar>
          <w:left w:w="70" w:type="dxa"/>
          <w:right w:w="70" w:type="dxa"/>
        </w:tblCellMar>
        <w:tblLook w:val="04A0" w:firstRow="1" w:lastRow="0" w:firstColumn="1" w:lastColumn="0" w:noHBand="0" w:noVBand="1"/>
      </w:tblPr>
      <w:tblGrid>
        <w:gridCol w:w="4200"/>
        <w:gridCol w:w="1551"/>
        <w:gridCol w:w="1611"/>
        <w:gridCol w:w="1412"/>
      </w:tblGrid>
      <w:tr w:rsidR="001C11B9" w:rsidRPr="001C11B9" w:rsidTr="00F43822">
        <w:trPr>
          <w:trHeight w:val="255"/>
          <w:jc w:val="center"/>
        </w:trPr>
        <w:tc>
          <w:tcPr>
            <w:tcW w:w="4200" w:type="dxa"/>
            <w:tcBorders>
              <w:top w:val="single" w:sz="4" w:space="0" w:color="auto"/>
              <w:left w:val="nil"/>
              <w:bottom w:val="single" w:sz="4" w:space="0" w:color="auto"/>
              <w:right w:val="nil"/>
            </w:tcBorders>
            <w:shd w:val="clear" w:color="auto" w:fill="FABF8F" w:themeFill="accent6" w:themeFillTint="99"/>
            <w:vAlign w:val="center"/>
            <w:hideMark/>
          </w:tcPr>
          <w:p w:rsidR="001C11B9" w:rsidRPr="001C11B9" w:rsidRDefault="001C11B9" w:rsidP="001C11B9">
            <w:pPr>
              <w:spacing w:after="0"/>
              <w:ind w:firstLine="0"/>
              <w:jc w:val="left"/>
              <w:rPr>
                <w:rFonts w:ascii="Arial" w:hAnsi="Arial" w:cs="Arial"/>
                <w:sz w:val="18"/>
                <w:szCs w:val="18"/>
                <w:lang w:val="es-ES" w:eastAsia="es-ES"/>
              </w:rPr>
            </w:pPr>
            <w:r w:rsidRPr="001C11B9">
              <w:rPr>
                <w:rFonts w:ascii="Arial" w:hAnsi="Arial" w:cs="Arial"/>
                <w:sz w:val="18"/>
                <w:szCs w:val="18"/>
                <w:lang w:val="es-ES" w:eastAsia="es-ES"/>
              </w:rPr>
              <w:t>Capítulos de Ingresos</w:t>
            </w:r>
          </w:p>
        </w:tc>
        <w:tc>
          <w:tcPr>
            <w:tcW w:w="1551" w:type="dxa"/>
            <w:tcBorders>
              <w:top w:val="single" w:sz="4" w:space="0" w:color="auto"/>
              <w:left w:val="nil"/>
              <w:bottom w:val="single" w:sz="4" w:space="0" w:color="auto"/>
              <w:right w:val="nil"/>
            </w:tcBorders>
            <w:shd w:val="clear" w:color="auto" w:fill="FABF8F" w:themeFill="accent6" w:themeFillTint="99"/>
            <w:vAlign w:val="center"/>
            <w:hideMark/>
          </w:tcPr>
          <w:p w:rsidR="001C11B9" w:rsidRPr="001C11B9" w:rsidRDefault="001C11B9" w:rsidP="001C11B9">
            <w:pPr>
              <w:spacing w:after="0"/>
              <w:ind w:firstLine="0"/>
              <w:jc w:val="right"/>
              <w:rPr>
                <w:rFonts w:ascii="Arial" w:hAnsi="Arial" w:cs="Arial"/>
                <w:sz w:val="18"/>
                <w:szCs w:val="18"/>
                <w:lang w:val="es-ES" w:eastAsia="es-ES"/>
              </w:rPr>
            </w:pPr>
            <w:r w:rsidRPr="001C11B9">
              <w:rPr>
                <w:rFonts w:ascii="Arial" w:hAnsi="Arial" w:cs="Arial"/>
                <w:sz w:val="18"/>
                <w:szCs w:val="18"/>
                <w:lang w:val="es-ES" w:eastAsia="es-ES"/>
              </w:rPr>
              <w:t>DRN 2015</w:t>
            </w:r>
          </w:p>
        </w:tc>
        <w:tc>
          <w:tcPr>
            <w:tcW w:w="1611" w:type="dxa"/>
            <w:tcBorders>
              <w:top w:val="single" w:sz="4" w:space="0" w:color="auto"/>
              <w:left w:val="nil"/>
              <w:bottom w:val="single" w:sz="4" w:space="0" w:color="auto"/>
              <w:right w:val="nil"/>
            </w:tcBorders>
            <w:shd w:val="clear" w:color="auto" w:fill="FABF8F" w:themeFill="accent6" w:themeFillTint="99"/>
            <w:vAlign w:val="center"/>
            <w:hideMark/>
          </w:tcPr>
          <w:p w:rsidR="001C11B9" w:rsidRPr="001C11B9" w:rsidRDefault="001C11B9" w:rsidP="001C11B9">
            <w:pPr>
              <w:spacing w:after="0"/>
              <w:ind w:firstLine="0"/>
              <w:jc w:val="right"/>
              <w:rPr>
                <w:rFonts w:ascii="Arial" w:hAnsi="Arial" w:cs="Arial"/>
                <w:sz w:val="18"/>
                <w:szCs w:val="18"/>
                <w:lang w:val="es-ES" w:eastAsia="es-ES"/>
              </w:rPr>
            </w:pPr>
            <w:r w:rsidRPr="001C11B9">
              <w:rPr>
                <w:rFonts w:ascii="Arial" w:hAnsi="Arial" w:cs="Arial"/>
                <w:sz w:val="18"/>
                <w:szCs w:val="18"/>
                <w:lang w:val="es-ES" w:eastAsia="es-ES"/>
              </w:rPr>
              <w:t>DRN 2014</w:t>
            </w:r>
          </w:p>
        </w:tc>
        <w:tc>
          <w:tcPr>
            <w:tcW w:w="1412" w:type="dxa"/>
            <w:tcBorders>
              <w:top w:val="single" w:sz="4" w:space="0" w:color="auto"/>
              <w:left w:val="nil"/>
              <w:bottom w:val="single" w:sz="4" w:space="0" w:color="auto"/>
              <w:right w:val="nil"/>
            </w:tcBorders>
            <w:shd w:val="clear" w:color="auto" w:fill="FABF8F" w:themeFill="accent6" w:themeFillTint="99"/>
            <w:vAlign w:val="center"/>
            <w:hideMark/>
          </w:tcPr>
          <w:p w:rsidR="001C11B9" w:rsidRPr="001C11B9" w:rsidRDefault="001C11B9" w:rsidP="001C11B9">
            <w:pPr>
              <w:spacing w:after="0"/>
              <w:ind w:firstLine="0"/>
              <w:jc w:val="right"/>
              <w:rPr>
                <w:rFonts w:ascii="Arial" w:hAnsi="Arial" w:cs="Arial"/>
                <w:sz w:val="18"/>
                <w:szCs w:val="18"/>
                <w:lang w:val="es-ES" w:eastAsia="es-ES"/>
              </w:rPr>
            </w:pPr>
            <w:r w:rsidRPr="001C11B9">
              <w:rPr>
                <w:rFonts w:ascii="Arial" w:hAnsi="Arial" w:cs="Arial"/>
                <w:sz w:val="18"/>
                <w:szCs w:val="18"/>
                <w:lang w:val="es-ES" w:eastAsia="es-ES"/>
              </w:rPr>
              <w:t>% Variación 2015/2014</w:t>
            </w:r>
          </w:p>
        </w:tc>
      </w:tr>
      <w:tr w:rsidR="001C11B9" w:rsidRPr="001C11B9" w:rsidTr="00F43822">
        <w:trPr>
          <w:trHeight w:val="198"/>
          <w:jc w:val="center"/>
        </w:trPr>
        <w:tc>
          <w:tcPr>
            <w:tcW w:w="4200" w:type="dxa"/>
            <w:tcBorders>
              <w:top w:val="single" w:sz="4"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1   Impuestos directos</w:t>
            </w:r>
          </w:p>
        </w:tc>
        <w:tc>
          <w:tcPr>
            <w:tcW w:w="1551" w:type="dxa"/>
            <w:tcBorders>
              <w:top w:val="single" w:sz="4"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4.487.451</w:t>
            </w:r>
          </w:p>
        </w:tc>
        <w:tc>
          <w:tcPr>
            <w:tcW w:w="1611" w:type="dxa"/>
            <w:tcBorders>
              <w:top w:val="single" w:sz="4"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3.843.671</w:t>
            </w:r>
          </w:p>
        </w:tc>
        <w:tc>
          <w:tcPr>
            <w:tcW w:w="1412" w:type="dxa"/>
            <w:tcBorders>
              <w:top w:val="single" w:sz="4" w:space="0" w:color="auto"/>
              <w:left w:val="nil"/>
              <w:bottom w:val="single" w:sz="2" w:space="0" w:color="auto"/>
              <w:right w:val="nil"/>
            </w:tcBorders>
            <w:shd w:val="clear" w:color="000000" w:fill="FFFFFF"/>
            <w:noWrap/>
            <w:vAlign w:val="center"/>
            <w:hideMark/>
          </w:tcPr>
          <w:p w:rsidR="001C11B9" w:rsidRPr="001C11B9" w:rsidRDefault="001C11B9" w:rsidP="000C4ADC">
            <w:pPr>
              <w:spacing w:after="0"/>
              <w:ind w:firstLine="0"/>
              <w:jc w:val="right"/>
              <w:rPr>
                <w:rFonts w:ascii="Arial Narrow" w:hAnsi="Arial Narrow"/>
                <w:lang w:val="es-ES" w:eastAsia="es-ES"/>
              </w:rPr>
            </w:pPr>
            <w:r w:rsidRPr="001C11B9">
              <w:rPr>
                <w:rFonts w:ascii="Arial Narrow" w:hAnsi="Arial Narrow"/>
                <w:lang w:val="es-ES" w:eastAsia="es-ES"/>
              </w:rPr>
              <w:t>1</w:t>
            </w:r>
            <w:r w:rsidR="000C4ADC">
              <w:rPr>
                <w:rFonts w:ascii="Arial Narrow" w:hAnsi="Arial Narrow"/>
                <w:lang w:val="es-ES" w:eastAsia="es-ES"/>
              </w:rPr>
              <w:t>7</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2   Impuestos indirectos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169.962</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235.787</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0C4ADC">
            <w:pPr>
              <w:spacing w:after="0"/>
              <w:ind w:firstLine="0"/>
              <w:jc w:val="right"/>
              <w:rPr>
                <w:rFonts w:ascii="Arial Narrow" w:hAnsi="Arial Narrow"/>
                <w:lang w:val="es-ES" w:eastAsia="es-ES"/>
              </w:rPr>
            </w:pPr>
            <w:r w:rsidRPr="001C11B9">
              <w:rPr>
                <w:rFonts w:ascii="Arial Narrow" w:hAnsi="Arial Narrow"/>
                <w:lang w:val="es-ES" w:eastAsia="es-ES"/>
              </w:rPr>
              <w:t>-2</w:t>
            </w:r>
            <w:r w:rsidR="000C4ADC">
              <w:rPr>
                <w:rFonts w:ascii="Arial Narrow" w:hAnsi="Arial Narrow"/>
                <w:lang w:val="es-ES" w:eastAsia="es-ES"/>
              </w:rPr>
              <w:t>8</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3   Tasas, precios públicos y otros ingresos.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3.508.461</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3.413.486</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0C4ADC" w:rsidP="001C11B9">
            <w:pPr>
              <w:spacing w:after="0"/>
              <w:ind w:firstLine="0"/>
              <w:jc w:val="right"/>
              <w:rPr>
                <w:rFonts w:ascii="Arial Narrow" w:hAnsi="Arial Narrow"/>
                <w:lang w:val="es-ES" w:eastAsia="es-ES"/>
              </w:rPr>
            </w:pPr>
            <w:r>
              <w:rPr>
                <w:rFonts w:ascii="Arial Narrow" w:hAnsi="Arial Narrow"/>
                <w:lang w:val="es-ES" w:eastAsia="es-ES"/>
              </w:rPr>
              <w:t>3</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4   Transferencias corrientes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6.806.515</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6.785.403</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0C4ADC" w:rsidP="001C11B9">
            <w:pPr>
              <w:spacing w:after="0"/>
              <w:ind w:firstLine="0"/>
              <w:jc w:val="right"/>
              <w:rPr>
                <w:rFonts w:ascii="Arial Narrow" w:hAnsi="Arial Narrow"/>
                <w:lang w:val="es-ES" w:eastAsia="es-ES"/>
              </w:rPr>
            </w:pPr>
            <w:r>
              <w:rPr>
                <w:rFonts w:ascii="Arial Narrow" w:hAnsi="Arial Narrow"/>
                <w:lang w:val="es-ES" w:eastAsia="es-ES"/>
              </w:rPr>
              <w:t xml:space="preserve"> </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5   Ingresos patrimoniales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172.345</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4.163.275</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0C4ADC">
            <w:pPr>
              <w:spacing w:after="0"/>
              <w:ind w:firstLine="0"/>
              <w:jc w:val="right"/>
              <w:rPr>
                <w:rFonts w:ascii="Arial Narrow" w:hAnsi="Arial Narrow"/>
                <w:lang w:val="es-ES" w:eastAsia="es-ES"/>
              </w:rPr>
            </w:pPr>
            <w:r w:rsidRPr="001C11B9">
              <w:rPr>
                <w:rFonts w:ascii="Arial Narrow" w:hAnsi="Arial Narrow"/>
                <w:lang w:val="es-ES" w:eastAsia="es-ES"/>
              </w:rPr>
              <w:t>-9</w:t>
            </w:r>
            <w:r w:rsidR="000C4ADC">
              <w:rPr>
                <w:rFonts w:ascii="Arial Narrow" w:hAnsi="Arial Narrow"/>
                <w:lang w:val="es-ES" w:eastAsia="es-ES"/>
              </w:rPr>
              <w:t>6</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b/>
                <w:lang w:val="es-ES" w:eastAsia="es-ES"/>
              </w:rPr>
            </w:pPr>
            <w:r w:rsidRPr="001C11B9">
              <w:rPr>
                <w:rFonts w:ascii="Arial Narrow" w:hAnsi="Arial Narrow"/>
                <w:b/>
                <w:lang w:val="es-ES" w:eastAsia="es-ES"/>
              </w:rPr>
              <w:t>Ingresos corrientes  (1 a 5)</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b/>
                <w:lang w:val="es-ES" w:eastAsia="es-ES"/>
              </w:rPr>
            </w:pPr>
            <w:r w:rsidRPr="001C11B9">
              <w:rPr>
                <w:rFonts w:ascii="Arial Narrow" w:hAnsi="Arial Narrow"/>
                <w:b/>
                <w:lang w:val="es-ES" w:eastAsia="es-ES"/>
              </w:rPr>
              <w:t>15.144.734</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b/>
                <w:lang w:val="es-ES" w:eastAsia="es-ES"/>
              </w:rPr>
            </w:pPr>
            <w:r w:rsidRPr="001C11B9">
              <w:rPr>
                <w:rFonts w:ascii="Arial Narrow" w:hAnsi="Arial Narrow"/>
                <w:b/>
                <w:lang w:val="es-ES" w:eastAsia="es-ES"/>
              </w:rPr>
              <w:t>18.441.622</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0C4ADC">
            <w:pPr>
              <w:spacing w:after="0"/>
              <w:ind w:firstLine="0"/>
              <w:jc w:val="right"/>
              <w:rPr>
                <w:rFonts w:ascii="Arial Narrow" w:hAnsi="Arial Narrow"/>
                <w:b/>
                <w:lang w:val="es-ES" w:eastAsia="es-ES"/>
              </w:rPr>
            </w:pPr>
            <w:r w:rsidRPr="001C11B9">
              <w:rPr>
                <w:rFonts w:ascii="Arial Narrow" w:hAnsi="Arial Narrow"/>
                <w:b/>
                <w:lang w:val="es-ES" w:eastAsia="es-ES"/>
              </w:rPr>
              <w:t>-1</w:t>
            </w:r>
            <w:r w:rsidR="000C4ADC">
              <w:rPr>
                <w:rFonts w:ascii="Arial Narrow" w:hAnsi="Arial Narrow"/>
                <w:b/>
                <w:lang w:val="es-ES" w:eastAsia="es-ES"/>
              </w:rPr>
              <w:t>8</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6   Enajenación de inversiones reales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660.069</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0</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0C4ADC" w:rsidP="001C11B9">
            <w:pPr>
              <w:spacing w:after="0"/>
              <w:ind w:firstLine="0"/>
              <w:jc w:val="right"/>
              <w:rPr>
                <w:rFonts w:ascii="Arial Narrow" w:hAnsi="Arial Narrow"/>
                <w:lang w:val="es-ES" w:eastAsia="es-ES"/>
              </w:rPr>
            </w:pPr>
            <w:r>
              <w:rPr>
                <w:rFonts w:ascii="Arial Narrow" w:hAnsi="Arial Narrow"/>
                <w:lang w:val="es-ES" w:eastAsia="es-ES"/>
              </w:rPr>
              <w:t xml:space="preserve"> </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7   Transferencias de capital</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10.775</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10.775</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0C4ADC" w:rsidP="001C11B9">
            <w:pPr>
              <w:spacing w:after="0"/>
              <w:ind w:firstLine="0"/>
              <w:jc w:val="right"/>
              <w:rPr>
                <w:rFonts w:ascii="Arial Narrow" w:hAnsi="Arial Narrow"/>
                <w:lang w:val="es-ES" w:eastAsia="es-ES"/>
              </w:rPr>
            </w:pPr>
            <w:r>
              <w:rPr>
                <w:rFonts w:ascii="Arial Narrow" w:hAnsi="Arial Narrow"/>
                <w:lang w:val="es-ES" w:eastAsia="es-ES"/>
              </w:rPr>
              <w:t xml:space="preserve"> </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8   Activos financieros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0</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0</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0C4ADC" w:rsidP="001C11B9">
            <w:pPr>
              <w:spacing w:after="0"/>
              <w:ind w:firstLine="0"/>
              <w:jc w:val="right"/>
              <w:rPr>
                <w:rFonts w:ascii="Arial Narrow" w:hAnsi="Arial Narrow"/>
                <w:lang w:val="es-ES" w:eastAsia="es-ES"/>
              </w:rPr>
            </w:pPr>
            <w:r>
              <w:rPr>
                <w:rFonts w:ascii="Arial Narrow" w:hAnsi="Arial Narrow"/>
                <w:lang w:val="es-ES" w:eastAsia="es-ES"/>
              </w:rPr>
              <w:t xml:space="preserve"> </w:t>
            </w:r>
          </w:p>
        </w:tc>
      </w:tr>
      <w:tr w:rsidR="001C11B9" w:rsidRPr="001C11B9" w:rsidTr="00F43822">
        <w:trPr>
          <w:trHeight w:val="198"/>
          <w:jc w:val="center"/>
        </w:trPr>
        <w:tc>
          <w:tcPr>
            <w:tcW w:w="4200"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lang w:val="es-ES" w:eastAsia="es-ES"/>
              </w:rPr>
            </w:pPr>
            <w:r w:rsidRPr="001C11B9">
              <w:rPr>
                <w:rFonts w:ascii="Arial Narrow" w:hAnsi="Arial Narrow"/>
                <w:lang w:val="es-ES" w:eastAsia="es-ES"/>
              </w:rPr>
              <w:t>9  Pasivos financieros</w:t>
            </w:r>
          </w:p>
        </w:tc>
        <w:tc>
          <w:tcPr>
            <w:tcW w:w="155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0</w:t>
            </w:r>
          </w:p>
        </w:tc>
        <w:tc>
          <w:tcPr>
            <w:tcW w:w="1611" w:type="dxa"/>
            <w:tcBorders>
              <w:top w:val="single" w:sz="2" w:space="0" w:color="auto"/>
              <w:left w:val="nil"/>
              <w:bottom w:val="single" w:sz="2"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lang w:val="es-ES" w:eastAsia="es-ES"/>
              </w:rPr>
            </w:pPr>
            <w:r w:rsidRPr="001C11B9">
              <w:rPr>
                <w:rFonts w:ascii="Arial Narrow" w:hAnsi="Arial Narrow"/>
                <w:lang w:val="es-ES" w:eastAsia="es-ES"/>
              </w:rPr>
              <w:t>0</w:t>
            </w:r>
          </w:p>
        </w:tc>
        <w:tc>
          <w:tcPr>
            <w:tcW w:w="1412" w:type="dxa"/>
            <w:tcBorders>
              <w:top w:val="single" w:sz="2" w:space="0" w:color="auto"/>
              <w:left w:val="nil"/>
              <w:bottom w:val="single" w:sz="2" w:space="0" w:color="auto"/>
              <w:right w:val="nil"/>
            </w:tcBorders>
            <w:shd w:val="clear" w:color="000000" w:fill="FFFFFF"/>
            <w:noWrap/>
            <w:vAlign w:val="center"/>
            <w:hideMark/>
          </w:tcPr>
          <w:p w:rsidR="001C11B9" w:rsidRPr="001C11B9" w:rsidRDefault="000C4ADC" w:rsidP="001C11B9">
            <w:pPr>
              <w:spacing w:after="0"/>
              <w:ind w:firstLine="0"/>
              <w:jc w:val="right"/>
              <w:rPr>
                <w:rFonts w:ascii="Arial Narrow" w:hAnsi="Arial Narrow"/>
                <w:lang w:val="es-ES" w:eastAsia="es-ES"/>
              </w:rPr>
            </w:pPr>
            <w:r>
              <w:rPr>
                <w:rFonts w:ascii="Arial Narrow" w:hAnsi="Arial Narrow"/>
                <w:lang w:val="es-ES" w:eastAsia="es-ES"/>
              </w:rPr>
              <w:t xml:space="preserve"> </w:t>
            </w:r>
          </w:p>
        </w:tc>
      </w:tr>
      <w:tr w:rsidR="001C11B9" w:rsidRPr="001C11B9" w:rsidTr="00F43822">
        <w:trPr>
          <w:trHeight w:val="198"/>
          <w:jc w:val="center"/>
        </w:trPr>
        <w:tc>
          <w:tcPr>
            <w:tcW w:w="4200" w:type="dxa"/>
            <w:tcBorders>
              <w:top w:val="single" w:sz="2" w:space="0" w:color="auto"/>
              <w:left w:val="nil"/>
              <w:bottom w:val="single" w:sz="4" w:space="0" w:color="auto"/>
              <w:right w:val="nil"/>
            </w:tcBorders>
            <w:shd w:val="clear" w:color="000000" w:fill="FFFFFF"/>
            <w:noWrap/>
            <w:vAlign w:val="center"/>
            <w:hideMark/>
          </w:tcPr>
          <w:p w:rsidR="001C11B9" w:rsidRPr="001C11B9" w:rsidRDefault="001C11B9" w:rsidP="001C11B9">
            <w:pPr>
              <w:spacing w:after="0"/>
              <w:ind w:firstLine="0"/>
              <w:jc w:val="left"/>
              <w:rPr>
                <w:rFonts w:ascii="Arial Narrow" w:hAnsi="Arial Narrow"/>
                <w:b/>
                <w:lang w:val="es-ES" w:eastAsia="es-ES"/>
              </w:rPr>
            </w:pPr>
            <w:r w:rsidRPr="001C11B9">
              <w:rPr>
                <w:rFonts w:ascii="Arial Narrow" w:hAnsi="Arial Narrow"/>
                <w:b/>
                <w:lang w:val="es-ES" w:eastAsia="es-ES"/>
              </w:rPr>
              <w:t>Ingresos de capital y op. financieras (6 a 9)</w:t>
            </w:r>
          </w:p>
        </w:tc>
        <w:tc>
          <w:tcPr>
            <w:tcW w:w="1551" w:type="dxa"/>
            <w:tcBorders>
              <w:top w:val="single" w:sz="2" w:space="0" w:color="auto"/>
              <w:left w:val="nil"/>
              <w:bottom w:val="single" w:sz="4"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b/>
                <w:lang w:val="es-ES" w:eastAsia="es-ES"/>
              </w:rPr>
            </w:pPr>
            <w:r w:rsidRPr="001C11B9">
              <w:rPr>
                <w:rFonts w:ascii="Arial Narrow" w:hAnsi="Arial Narrow"/>
                <w:b/>
                <w:lang w:val="es-ES" w:eastAsia="es-ES"/>
              </w:rPr>
              <w:t>670.843</w:t>
            </w:r>
          </w:p>
        </w:tc>
        <w:tc>
          <w:tcPr>
            <w:tcW w:w="1611" w:type="dxa"/>
            <w:tcBorders>
              <w:top w:val="single" w:sz="2" w:space="0" w:color="auto"/>
              <w:left w:val="nil"/>
              <w:bottom w:val="single" w:sz="4" w:space="0" w:color="auto"/>
              <w:right w:val="nil"/>
            </w:tcBorders>
            <w:shd w:val="clear" w:color="000000" w:fill="FFFFFF"/>
            <w:noWrap/>
            <w:vAlign w:val="center"/>
            <w:hideMark/>
          </w:tcPr>
          <w:p w:rsidR="001C11B9" w:rsidRPr="001C11B9" w:rsidRDefault="001C11B9" w:rsidP="001C11B9">
            <w:pPr>
              <w:spacing w:after="0"/>
              <w:ind w:firstLine="0"/>
              <w:jc w:val="right"/>
              <w:rPr>
                <w:rFonts w:ascii="Arial Narrow" w:hAnsi="Arial Narrow"/>
                <w:b/>
                <w:lang w:val="es-ES" w:eastAsia="es-ES"/>
              </w:rPr>
            </w:pPr>
            <w:r w:rsidRPr="001C11B9">
              <w:rPr>
                <w:rFonts w:ascii="Arial Narrow" w:hAnsi="Arial Narrow"/>
                <w:b/>
                <w:lang w:val="es-ES" w:eastAsia="es-ES"/>
              </w:rPr>
              <w:t>10.775</w:t>
            </w:r>
          </w:p>
        </w:tc>
        <w:tc>
          <w:tcPr>
            <w:tcW w:w="1412" w:type="dxa"/>
            <w:tcBorders>
              <w:top w:val="single" w:sz="2" w:space="0" w:color="auto"/>
              <w:left w:val="nil"/>
              <w:bottom w:val="single" w:sz="4" w:space="0" w:color="auto"/>
              <w:right w:val="nil"/>
            </w:tcBorders>
            <w:shd w:val="clear" w:color="000000" w:fill="FFFFFF"/>
            <w:noWrap/>
            <w:vAlign w:val="center"/>
            <w:hideMark/>
          </w:tcPr>
          <w:p w:rsidR="001C11B9" w:rsidRPr="001C11B9" w:rsidRDefault="001C11B9" w:rsidP="000C4ADC">
            <w:pPr>
              <w:spacing w:after="0"/>
              <w:ind w:firstLine="0"/>
              <w:jc w:val="right"/>
              <w:rPr>
                <w:rFonts w:ascii="Arial Narrow" w:hAnsi="Arial Narrow"/>
                <w:b/>
                <w:lang w:val="es-ES" w:eastAsia="es-ES"/>
              </w:rPr>
            </w:pPr>
            <w:r w:rsidRPr="001C11B9">
              <w:rPr>
                <w:rFonts w:ascii="Arial Narrow" w:hAnsi="Arial Narrow"/>
                <w:b/>
                <w:lang w:val="es-ES" w:eastAsia="es-ES"/>
              </w:rPr>
              <w:t>612</w:t>
            </w:r>
            <w:r w:rsidR="000C4ADC">
              <w:rPr>
                <w:rFonts w:ascii="Arial Narrow" w:hAnsi="Arial Narrow"/>
                <w:b/>
                <w:lang w:val="es-ES" w:eastAsia="es-ES"/>
              </w:rPr>
              <w:t>6</w:t>
            </w:r>
          </w:p>
        </w:tc>
      </w:tr>
      <w:tr w:rsidR="001C11B9" w:rsidRPr="001C11B9" w:rsidTr="00F43822">
        <w:trPr>
          <w:trHeight w:val="255"/>
          <w:jc w:val="center"/>
        </w:trPr>
        <w:tc>
          <w:tcPr>
            <w:tcW w:w="4200" w:type="dxa"/>
            <w:tcBorders>
              <w:top w:val="single" w:sz="4" w:space="0" w:color="auto"/>
              <w:left w:val="nil"/>
              <w:bottom w:val="single" w:sz="4" w:space="0" w:color="auto"/>
              <w:right w:val="nil"/>
            </w:tcBorders>
            <w:shd w:val="clear" w:color="auto" w:fill="FABF8F" w:themeFill="accent6" w:themeFillTint="99"/>
            <w:noWrap/>
            <w:vAlign w:val="center"/>
            <w:hideMark/>
          </w:tcPr>
          <w:p w:rsidR="001C11B9" w:rsidRPr="001C11B9" w:rsidRDefault="001C11B9" w:rsidP="001C11B9">
            <w:pPr>
              <w:spacing w:after="0"/>
              <w:ind w:firstLine="0"/>
              <w:jc w:val="left"/>
              <w:rPr>
                <w:rFonts w:ascii="Arial" w:hAnsi="Arial" w:cs="Arial"/>
                <w:sz w:val="18"/>
                <w:szCs w:val="18"/>
                <w:lang w:val="es-ES" w:eastAsia="es-ES"/>
              </w:rPr>
            </w:pPr>
            <w:r w:rsidRPr="001C11B9">
              <w:rPr>
                <w:rFonts w:ascii="Arial" w:hAnsi="Arial" w:cs="Arial"/>
                <w:sz w:val="18"/>
                <w:szCs w:val="18"/>
                <w:lang w:val="es-ES" w:eastAsia="es-ES"/>
              </w:rPr>
              <w:t xml:space="preserve">Total </w:t>
            </w:r>
          </w:p>
        </w:tc>
        <w:tc>
          <w:tcPr>
            <w:tcW w:w="1551" w:type="dxa"/>
            <w:tcBorders>
              <w:top w:val="single" w:sz="4" w:space="0" w:color="auto"/>
              <w:left w:val="nil"/>
              <w:bottom w:val="single" w:sz="4" w:space="0" w:color="auto"/>
              <w:right w:val="nil"/>
            </w:tcBorders>
            <w:shd w:val="clear" w:color="auto" w:fill="FABF8F" w:themeFill="accent6" w:themeFillTint="99"/>
            <w:noWrap/>
            <w:vAlign w:val="center"/>
            <w:hideMark/>
          </w:tcPr>
          <w:p w:rsidR="001C11B9" w:rsidRPr="001C11B9" w:rsidRDefault="001C11B9" w:rsidP="001C11B9">
            <w:pPr>
              <w:spacing w:after="0"/>
              <w:ind w:firstLine="0"/>
              <w:jc w:val="right"/>
              <w:rPr>
                <w:rFonts w:ascii="Arial" w:hAnsi="Arial" w:cs="Arial"/>
                <w:sz w:val="18"/>
                <w:szCs w:val="18"/>
                <w:lang w:val="es-ES" w:eastAsia="es-ES"/>
              </w:rPr>
            </w:pPr>
            <w:r w:rsidRPr="001C11B9">
              <w:rPr>
                <w:rFonts w:ascii="Arial" w:hAnsi="Arial" w:cs="Arial"/>
                <w:sz w:val="18"/>
                <w:szCs w:val="18"/>
                <w:lang w:val="es-ES" w:eastAsia="es-ES"/>
              </w:rPr>
              <w:t>15.815.577</w:t>
            </w:r>
          </w:p>
        </w:tc>
        <w:tc>
          <w:tcPr>
            <w:tcW w:w="1611" w:type="dxa"/>
            <w:tcBorders>
              <w:top w:val="single" w:sz="4" w:space="0" w:color="auto"/>
              <w:left w:val="nil"/>
              <w:bottom w:val="single" w:sz="4" w:space="0" w:color="auto"/>
              <w:right w:val="nil"/>
            </w:tcBorders>
            <w:shd w:val="clear" w:color="auto" w:fill="FABF8F" w:themeFill="accent6" w:themeFillTint="99"/>
            <w:noWrap/>
            <w:vAlign w:val="center"/>
            <w:hideMark/>
          </w:tcPr>
          <w:p w:rsidR="001C11B9" w:rsidRPr="001C11B9" w:rsidRDefault="001C11B9" w:rsidP="001C11B9">
            <w:pPr>
              <w:spacing w:after="0"/>
              <w:ind w:firstLine="0"/>
              <w:jc w:val="right"/>
              <w:rPr>
                <w:rFonts w:ascii="Arial" w:hAnsi="Arial" w:cs="Arial"/>
                <w:sz w:val="18"/>
                <w:szCs w:val="18"/>
                <w:lang w:val="es-ES" w:eastAsia="es-ES"/>
              </w:rPr>
            </w:pPr>
            <w:r w:rsidRPr="001C11B9">
              <w:rPr>
                <w:rFonts w:ascii="Arial" w:hAnsi="Arial" w:cs="Arial"/>
                <w:sz w:val="18"/>
                <w:szCs w:val="18"/>
                <w:lang w:val="es-ES" w:eastAsia="es-ES"/>
              </w:rPr>
              <w:t>18.452.397</w:t>
            </w:r>
          </w:p>
        </w:tc>
        <w:tc>
          <w:tcPr>
            <w:tcW w:w="1412" w:type="dxa"/>
            <w:tcBorders>
              <w:top w:val="single" w:sz="4" w:space="0" w:color="auto"/>
              <w:left w:val="nil"/>
              <w:bottom w:val="single" w:sz="4" w:space="0" w:color="auto"/>
              <w:right w:val="nil"/>
            </w:tcBorders>
            <w:shd w:val="clear" w:color="auto" w:fill="FABF8F" w:themeFill="accent6" w:themeFillTint="99"/>
            <w:noWrap/>
            <w:vAlign w:val="center"/>
            <w:hideMark/>
          </w:tcPr>
          <w:p w:rsidR="001C11B9" w:rsidRPr="001C11B9" w:rsidRDefault="001C11B9" w:rsidP="000C4ADC">
            <w:pPr>
              <w:spacing w:after="0"/>
              <w:ind w:firstLine="0"/>
              <w:jc w:val="right"/>
              <w:rPr>
                <w:rFonts w:ascii="Arial" w:hAnsi="Arial" w:cs="Arial"/>
                <w:sz w:val="18"/>
                <w:szCs w:val="18"/>
                <w:lang w:val="es-ES" w:eastAsia="es-ES"/>
              </w:rPr>
            </w:pPr>
            <w:r w:rsidRPr="001C11B9">
              <w:rPr>
                <w:rFonts w:ascii="Arial" w:hAnsi="Arial" w:cs="Arial"/>
                <w:sz w:val="18"/>
                <w:szCs w:val="18"/>
                <w:lang w:val="es-ES" w:eastAsia="es-ES"/>
              </w:rPr>
              <w:t>-14</w:t>
            </w:r>
          </w:p>
        </w:tc>
      </w:tr>
    </w:tbl>
    <w:p w:rsidR="007A0FD3" w:rsidRDefault="007A0FD3" w:rsidP="00F43822">
      <w:pPr>
        <w:pStyle w:val="texto"/>
        <w:spacing w:before="200" w:after="100"/>
        <w:rPr>
          <w:szCs w:val="26"/>
        </w:rPr>
      </w:pPr>
      <w:r>
        <w:rPr>
          <w:szCs w:val="26"/>
        </w:rPr>
        <w:t xml:space="preserve">El principal descenso se produce en el capítulo </w:t>
      </w:r>
      <w:r w:rsidR="006D74A4">
        <w:rPr>
          <w:szCs w:val="26"/>
        </w:rPr>
        <w:t>de</w:t>
      </w:r>
      <w:r>
        <w:rPr>
          <w:szCs w:val="26"/>
        </w:rPr>
        <w:t xml:space="preserve"> Ingresos patrimoniales, ya que en el ejercicio 2.014 se recogió </w:t>
      </w:r>
      <w:r w:rsidRPr="00E86DBF">
        <w:rPr>
          <w:rFonts w:cs="Arial"/>
        </w:rPr>
        <w:t xml:space="preserve">el </w:t>
      </w:r>
      <w:r>
        <w:rPr>
          <w:rFonts w:cs="Arial"/>
        </w:rPr>
        <w:t>derecho reconocido procedente de la operación relacionada con la instalación de un centro comercial.</w:t>
      </w:r>
    </w:p>
    <w:p w:rsidR="007A0FD3" w:rsidRDefault="007A0FD3" w:rsidP="00F43822">
      <w:pPr>
        <w:pStyle w:val="texto"/>
        <w:rPr>
          <w:szCs w:val="26"/>
        </w:rPr>
      </w:pPr>
      <w:r w:rsidRPr="00C04098">
        <w:rPr>
          <w:szCs w:val="26"/>
        </w:rPr>
        <w:t>En el cuadro siguiente se muestra la evolución de los derechos reconocidos por cada uno de los impuestos municipales:</w:t>
      </w:r>
    </w:p>
    <w:p w:rsidR="00ED23C2" w:rsidRPr="008840F7" w:rsidRDefault="00ED23C2" w:rsidP="003C31EB">
      <w:pPr>
        <w:tabs>
          <w:tab w:val="left" w:pos="1606"/>
          <w:tab w:val="left" w:pos="3222"/>
          <w:tab w:val="left" w:pos="4298"/>
        </w:tabs>
        <w:spacing w:after="60"/>
        <w:ind w:left="7513" w:firstLine="0"/>
        <w:jc w:val="right"/>
        <w:rPr>
          <w:rFonts w:ascii="Arial" w:hAnsi="Arial" w:cs="Arial"/>
          <w:sz w:val="16"/>
          <w:szCs w:val="16"/>
          <w:lang w:val="es-ES" w:eastAsia="es-ES"/>
        </w:rPr>
      </w:pPr>
      <w:r w:rsidRPr="008840F7">
        <w:rPr>
          <w:rFonts w:ascii="Arial" w:hAnsi="Arial" w:cs="Arial"/>
          <w:sz w:val="16"/>
          <w:szCs w:val="16"/>
          <w:lang w:val="es-ES" w:eastAsia="es-ES"/>
        </w:rPr>
        <w:t>(en euros)</w:t>
      </w:r>
    </w:p>
    <w:tbl>
      <w:tblPr>
        <w:tblW w:w="8754" w:type="dxa"/>
        <w:jc w:val="center"/>
        <w:tblInd w:w="1106" w:type="dxa"/>
        <w:tblCellMar>
          <w:left w:w="70" w:type="dxa"/>
          <w:right w:w="70" w:type="dxa"/>
        </w:tblCellMar>
        <w:tblLook w:val="04A0" w:firstRow="1" w:lastRow="0" w:firstColumn="1" w:lastColumn="0" w:noHBand="0" w:noVBand="1"/>
      </w:tblPr>
      <w:tblGrid>
        <w:gridCol w:w="3422"/>
        <w:gridCol w:w="2201"/>
        <w:gridCol w:w="1609"/>
        <w:gridCol w:w="1522"/>
      </w:tblGrid>
      <w:tr w:rsidR="00ED23C2" w:rsidRPr="00ED23C2" w:rsidTr="00D5664E">
        <w:trPr>
          <w:trHeight w:val="255"/>
          <w:jc w:val="center"/>
        </w:trPr>
        <w:tc>
          <w:tcPr>
            <w:tcW w:w="3422"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left"/>
              <w:rPr>
                <w:rFonts w:ascii="Arial" w:hAnsi="Arial" w:cs="Arial"/>
                <w:sz w:val="18"/>
                <w:szCs w:val="18"/>
                <w:lang w:val="es-ES" w:eastAsia="es-ES"/>
              </w:rPr>
            </w:pPr>
            <w:r w:rsidRPr="00ED23C2">
              <w:rPr>
                <w:rFonts w:ascii="Arial" w:hAnsi="Arial" w:cs="Arial"/>
                <w:sz w:val="18"/>
                <w:szCs w:val="18"/>
                <w:lang w:val="es-ES" w:eastAsia="es-ES"/>
              </w:rPr>
              <w:t>Impuestos Directos e Indirectos</w:t>
            </w:r>
          </w:p>
        </w:tc>
        <w:tc>
          <w:tcPr>
            <w:tcW w:w="2201"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DRN 2015</w:t>
            </w:r>
          </w:p>
        </w:tc>
        <w:tc>
          <w:tcPr>
            <w:tcW w:w="1609"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DRN 2014</w:t>
            </w:r>
          </w:p>
        </w:tc>
        <w:tc>
          <w:tcPr>
            <w:tcW w:w="1522"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 Variación 2015/2014</w:t>
            </w:r>
          </w:p>
        </w:tc>
      </w:tr>
      <w:tr w:rsidR="00ED23C2" w:rsidRPr="00ED23C2" w:rsidTr="00D5664E">
        <w:trPr>
          <w:trHeight w:val="198"/>
          <w:jc w:val="center"/>
        </w:trPr>
        <w:tc>
          <w:tcPr>
            <w:tcW w:w="3422" w:type="dxa"/>
            <w:tcBorders>
              <w:top w:val="single" w:sz="4"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Contribución territorial</w:t>
            </w:r>
          </w:p>
        </w:tc>
        <w:tc>
          <w:tcPr>
            <w:tcW w:w="2201" w:type="dxa"/>
            <w:tcBorders>
              <w:top w:val="single" w:sz="4"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2.399.319</w:t>
            </w:r>
          </w:p>
        </w:tc>
        <w:tc>
          <w:tcPr>
            <w:tcW w:w="1609" w:type="dxa"/>
            <w:tcBorders>
              <w:top w:val="single" w:sz="4"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2.263.769</w:t>
            </w:r>
          </w:p>
        </w:tc>
        <w:tc>
          <w:tcPr>
            <w:tcW w:w="1522" w:type="dxa"/>
            <w:tcBorders>
              <w:top w:val="single" w:sz="4" w:space="0" w:color="auto"/>
              <w:left w:val="nil"/>
              <w:bottom w:val="single" w:sz="2" w:space="0" w:color="auto"/>
              <w:right w:val="nil"/>
            </w:tcBorders>
            <w:shd w:val="clear" w:color="000000" w:fill="FFFFFF"/>
            <w:noWrap/>
            <w:vAlign w:val="center"/>
            <w:hideMark/>
          </w:tcPr>
          <w:p w:rsidR="00ED23C2" w:rsidRPr="00ED23C2" w:rsidRDefault="006D74A4" w:rsidP="004D68E5">
            <w:pPr>
              <w:spacing w:after="0"/>
              <w:ind w:firstLine="0"/>
              <w:jc w:val="right"/>
              <w:rPr>
                <w:rFonts w:ascii="Arial Narrow" w:hAnsi="Arial Narrow"/>
                <w:lang w:val="es-ES" w:eastAsia="es-ES"/>
              </w:rPr>
            </w:pPr>
            <w:r>
              <w:rPr>
                <w:rFonts w:ascii="Arial Narrow" w:hAnsi="Arial Narrow"/>
                <w:lang w:val="es-ES" w:eastAsia="es-ES"/>
              </w:rPr>
              <w:t>6</w:t>
            </w:r>
          </w:p>
        </w:tc>
      </w:tr>
      <w:tr w:rsidR="00ED23C2" w:rsidRPr="00ED23C2" w:rsidTr="00D5664E">
        <w:trPr>
          <w:trHeight w:val="198"/>
          <w:jc w:val="center"/>
        </w:trPr>
        <w:tc>
          <w:tcPr>
            <w:tcW w:w="3422"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Vehículos</w:t>
            </w:r>
          </w:p>
        </w:tc>
        <w:tc>
          <w:tcPr>
            <w:tcW w:w="2201" w:type="dxa"/>
            <w:tcBorders>
              <w:top w:val="single" w:sz="2"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1.056.292</w:t>
            </w:r>
          </w:p>
        </w:tc>
        <w:tc>
          <w:tcPr>
            <w:tcW w:w="1609" w:type="dxa"/>
            <w:tcBorders>
              <w:top w:val="single" w:sz="2"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1.014.473</w:t>
            </w:r>
          </w:p>
        </w:tc>
        <w:tc>
          <w:tcPr>
            <w:tcW w:w="1522" w:type="dxa"/>
            <w:tcBorders>
              <w:top w:val="single" w:sz="2" w:space="0" w:color="auto"/>
              <w:left w:val="nil"/>
              <w:bottom w:val="single" w:sz="2" w:space="0" w:color="auto"/>
              <w:right w:val="nil"/>
            </w:tcBorders>
            <w:shd w:val="clear" w:color="000000" w:fill="FFFFFF"/>
            <w:noWrap/>
            <w:vAlign w:val="center"/>
            <w:hideMark/>
          </w:tcPr>
          <w:p w:rsidR="00ED23C2" w:rsidRPr="00ED23C2" w:rsidRDefault="006D74A4" w:rsidP="004D68E5">
            <w:pPr>
              <w:spacing w:after="0"/>
              <w:ind w:firstLine="0"/>
              <w:jc w:val="right"/>
              <w:rPr>
                <w:rFonts w:ascii="Arial Narrow" w:hAnsi="Arial Narrow"/>
                <w:lang w:val="es-ES" w:eastAsia="es-ES"/>
              </w:rPr>
            </w:pPr>
            <w:r>
              <w:rPr>
                <w:rFonts w:ascii="Arial Narrow" w:hAnsi="Arial Narrow"/>
                <w:lang w:val="es-ES" w:eastAsia="es-ES"/>
              </w:rPr>
              <w:t>4</w:t>
            </w:r>
          </w:p>
        </w:tc>
      </w:tr>
      <w:tr w:rsidR="00ED23C2" w:rsidRPr="00ED23C2" w:rsidTr="00D5664E">
        <w:trPr>
          <w:trHeight w:val="198"/>
          <w:jc w:val="center"/>
        </w:trPr>
        <w:tc>
          <w:tcPr>
            <w:tcW w:w="3422"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Incremento del valor de los terrenos</w:t>
            </w:r>
          </w:p>
        </w:tc>
        <w:tc>
          <w:tcPr>
            <w:tcW w:w="2201" w:type="dxa"/>
            <w:tcBorders>
              <w:top w:val="single" w:sz="2"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813.884</w:t>
            </w:r>
          </w:p>
        </w:tc>
        <w:tc>
          <w:tcPr>
            <w:tcW w:w="1609" w:type="dxa"/>
            <w:tcBorders>
              <w:top w:val="single" w:sz="2"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351.382</w:t>
            </w:r>
          </w:p>
        </w:tc>
        <w:tc>
          <w:tcPr>
            <w:tcW w:w="1522"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6D74A4">
            <w:pPr>
              <w:spacing w:after="0"/>
              <w:ind w:firstLine="0"/>
              <w:jc w:val="right"/>
              <w:rPr>
                <w:rFonts w:ascii="Arial Narrow" w:hAnsi="Arial Narrow"/>
                <w:lang w:val="es-ES" w:eastAsia="es-ES"/>
              </w:rPr>
            </w:pPr>
            <w:r w:rsidRPr="00ED23C2">
              <w:rPr>
                <w:rFonts w:ascii="Arial Narrow" w:hAnsi="Arial Narrow"/>
                <w:lang w:val="es-ES" w:eastAsia="es-ES"/>
              </w:rPr>
              <w:t>13</w:t>
            </w:r>
            <w:r w:rsidR="006D74A4">
              <w:rPr>
                <w:rFonts w:ascii="Arial Narrow" w:hAnsi="Arial Narrow"/>
                <w:lang w:val="es-ES" w:eastAsia="es-ES"/>
              </w:rPr>
              <w:t>2</w:t>
            </w:r>
          </w:p>
        </w:tc>
      </w:tr>
      <w:tr w:rsidR="00ED23C2" w:rsidRPr="00ED23C2" w:rsidTr="00D5664E">
        <w:trPr>
          <w:trHeight w:val="198"/>
          <w:jc w:val="center"/>
        </w:trPr>
        <w:tc>
          <w:tcPr>
            <w:tcW w:w="3422"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IAE</w:t>
            </w:r>
          </w:p>
        </w:tc>
        <w:tc>
          <w:tcPr>
            <w:tcW w:w="2201" w:type="dxa"/>
            <w:tcBorders>
              <w:top w:val="single" w:sz="2"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217.956</w:t>
            </w:r>
          </w:p>
        </w:tc>
        <w:tc>
          <w:tcPr>
            <w:tcW w:w="1609" w:type="dxa"/>
            <w:tcBorders>
              <w:top w:val="single" w:sz="2"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214.047</w:t>
            </w:r>
          </w:p>
        </w:tc>
        <w:tc>
          <w:tcPr>
            <w:tcW w:w="1522" w:type="dxa"/>
            <w:tcBorders>
              <w:top w:val="single" w:sz="2" w:space="0" w:color="auto"/>
              <w:left w:val="nil"/>
              <w:bottom w:val="single" w:sz="2" w:space="0" w:color="auto"/>
              <w:right w:val="nil"/>
            </w:tcBorders>
            <w:shd w:val="clear" w:color="000000" w:fill="FFFFFF"/>
            <w:noWrap/>
            <w:vAlign w:val="center"/>
            <w:hideMark/>
          </w:tcPr>
          <w:p w:rsidR="00ED23C2" w:rsidRPr="00ED23C2" w:rsidRDefault="006D74A4" w:rsidP="004D68E5">
            <w:pPr>
              <w:spacing w:after="0"/>
              <w:ind w:firstLine="0"/>
              <w:jc w:val="right"/>
              <w:rPr>
                <w:rFonts w:ascii="Arial Narrow" w:hAnsi="Arial Narrow"/>
                <w:lang w:val="es-ES" w:eastAsia="es-ES"/>
              </w:rPr>
            </w:pPr>
            <w:r>
              <w:rPr>
                <w:rFonts w:ascii="Arial Narrow" w:hAnsi="Arial Narrow"/>
                <w:lang w:val="es-ES" w:eastAsia="es-ES"/>
              </w:rPr>
              <w:t>2</w:t>
            </w:r>
          </w:p>
        </w:tc>
      </w:tr>
      <w:tr w:rsidR="00ED23C2" w:rsidRPr="00ED23C2" w:rsidTr="00D5664E">
        <w:trPr>
          <w:trHeight w:val="198"/>
          <w:jc w:val="center"/>
        </w:trPr>
        <w:tc>
          <w:tcPr>
            <w:tcW w:w="3422" w:type="dxa"/>
            <w:tcBorders>
              <w:top w:val="single" w:sz="2" w:space="0" w:color="auto"/>
              <w:left w:val="nil"/>
              <w:bottom w:val="single" w:sz="4"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ICIO</w:t>
            </w:r>
          </w:p>
        </w:tc>
        <w:tc>
          <w:tcPr>
            <w:tcW w:w="2201" w:type="dxa"/>
            <w:tcBorders>
              <w:top w:val="single" w:sz="2" w:space="0" w:color="auto"/>
              <w:left w:val="nil"/>
              <w:bottom w:val="single" w:sz="4"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169.962</w:t>
            </w:r>
          </w:p>
        </w:tc>
        <w:tc>
          <w:tcPr>
            <w:tcW w:w="1609" w:type="dxa"/>
            <w:tcBorders>
              <w:top w:val="single" w:sz="2" w:space="0" w:color="auto"/>
              <w:left w:val="nil"/>
              <w:bottom w:val="single" w:sz="4"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235.787</w:t>
            </w:r>
          </w:p>
        </w:tc>
        <w:tc>
          <w:tcPr>
            <w:tcW w:w="1522" w:type="dxa"/>
            <w:tcBorders>
              <w:top w:val="single" w:sz="2" w:space="0" w:color="auto"/>
              <w:left w:val="nil"/>
              <w:bottom w:val="single" w:sz="4" w:space="0" w:color="auto"/>
              <w:right w:val="nil"/>
            </w:tcBorders>
            <w:shd w:val="clear" w:color="000000" w:fill="FFFFFF"/>
            <w:noWrap/>
            <w:vAlign w:val="center"/>
            <w:hideMark/>
          </w:tcPr>
          <w:p w:rsidR="00ED23C2" w:rsidRPr="00ED23C2" w:rsidRDefault="00ED23C2" w:rsidP="006D74A4">
            <w:pPr>
              <w:spacing w:after="0"/>
              <w:ind w:firstLine="0"/>
              <w:jc w:val="right"/>
              <w:rPr>
                <w:rFonts w:ascii="Arial Narrow" w:hAnsi="Arial Narrow"/>
                <w:lang w:val="es-ES" w:eastAsia="es-ES"/>
              </w:rPr>
            </w:pPr>
            <w:r w:rsidRPr="00ED23C2">
              <w:rPr>
                <w:rFonts w:ascii="Arial Narrow" w:hAnsi="Arial Narrow"/>
                <w:lang w:val="es-ES" w:eastAsia="es-ES"/>
              </w:rPr>
              <w:t>-2</w:t>
            </w:r>
            <w:r w:rsidR="006D74A4">
              <w:rPr>
                <w:rFonts w:ascii="Arial Narrow" w:hAnsi="Arial Narrow"/>
                <w:lang w:val="es-ES" w:eastAsia="es-ES"/>
              </w:rPr>
              <w:t>8</w:t>
            </w:r>
          </w:p>
        </w:tc>
      </w:tr>
      <w:tr w:rsidR="00ED23C2" w:rsidRPr="00ED23C2" w:rsidTr="00D5664E">
        <w:trPr>
          <w:trHeight w:val="255"/>
          <w:jc w:val="center"/>
        </w:trPr>
        <w:tc>
          <w:tcPr>
            <w:tcW w:w="3422" w:type="dxa"/>
            <w:tcBorders>
              <w:top w:val="single" w:sz="4" w:space="0" w:color="auto"/>
              <w:left w:val="nil"/>
              <w:bottom w:val="single" w:sz="4" w:space="0" w:color="auto"/>
              <w:right w:val="nil"/>
            </w:tcBorders>
            <w:shd w:val="clear" w:color="auto" w:fill="FABF8F" w:themeFill="accent6" w:themeFillTint="99"/>
            <w:noWrap/>
            <w:vAlign w:val="center"/>
            <w:hideMark/>
          </w:tcPr>
          <w:p w:rsidR="00ED23C2" w:rsidRPr="00ED23C2" w:rsidRDefault="00ED23C2" w:rsidP="00ED23C2">
            <w:pPr>
              <w:spacing w:after="0"/>
              <w:ind w:firstLine="0"/>
              <w:jc w:val="left"/>
              <w:rPr>
                <w:rFonts w:ascii="Arial" w:hAnsi="Arial" w:cs="Arial"/>
                <w:sz w:val="18"/>
                <w:szCs w:val="18"/>
                <w:lang w:val="es-ES" w:eastAsia="es-ES"/>
              </w:rPr>
            </w:pPr>
            <w:r w:rsidRPr="00ED23C2">
              <w:rPr>
                <w:rFonts w:ascii="Arial" w:hAnsi="Arial" w:cs="Arial"/>
                <w:sz w:val="18"/>
                <w:szCs w:val="18"/>
                <w:lang w:val="es-ES" w:eastAsia="es-ES"/>
              </w:rPr>
              <w:t>Total</w:t>
            </w:r>
          </w:p>
        </w:tc>
        <w:tc>
          <w:tcPr>
            <w:tcW w:w="2201"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4.657.413</w:t>
            </w:r>
          </w:p>
        </w:tc>
        <w:tc>
          <w:tcPr>
            <w:tcW w:w="1609"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4.079.458</w:t>
            </w:r>
          </w:p>
        </w:tc>
        <w:tc>
          <w:tcPr>
            <w:tcW w:w="1522" w:type="dxa"/>
            <w:tcBorders>
              <w:top w:val="single" w:sz="4" w:space="0" w:color="auto"/>
              <w:left w:val="nil"/>
              <w:bottom w:val="single" w:sz="4" w:space="0" w:color="auto"/>
              <w:right w:val="nil"/>
            </w:tcBorders>
            <w:shd w:val="clear" w:color="auto" w:fill="FABF8F" w:themeFill="accent6" w:themeFillTint="99"/>
            <w:noWrap/>
            <w:vAlign w:val="center"/>
            <w:hideMark/>
          </w:tcPr>
          <w:p w:rsidR="00ED23C2" w:rsidRPr="00ED23C2" w:rsidRDefault="00ED23C2" w:rsidP="006D74A4">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14</w:t>
            </w:r>
          </w:p>
        </w:tc>
      </w:tr>
    </w:tbl>
    <w:p w:rsidR="007A0FD3" w:rsidRDefault="007A0FD3" w:rsidP="00F43822">
      <w:pPr>
        <w:pStyle w:val="texto"/>
        <w:suppressAutoHyphens/>
        <w:spacing w:before="200" w:after="100"/>
        <w:ind w:firstLine="0"/>
        <w:rPr>
          <w:szCs w:val="26"/>
        </w:rPr>
      </w:pPr>
      <w:r w:rsidRPr="00CE67A5">
        <w:rPr>
          <w:szCs w:val="26"/>
        </w:rPr>
        <w:t xml:space="preserve">   </w:t>
      </w:r>
      <w:r w:rsidR="00616392">
        <w:rPr>
          <w:szCs w:val="26"/>
        </w:rPr>
        <w:t xml:space="preserve">Los </w:t>
      </w:r>
      <w:r w:rsidRPr="00CE67A5">
        <w:rPr>
          <w:szCs w:val="26"/>
        </w:rPr>
        <w:t>impuestos se ha</w:t>
      </w:r>
      <w:r w:rsidR="00616392">
        <w:rPr>
          <w:szCs w:val="26"/>
        </w:rPr>
        <w:t>n</w:t>
      </w:r>
      <w:r w:rsidRPr="00CE67A5">
        <w:rPr>
          <w:szCs w:val="26"/>
        </w:rPr>
        <w:t xml:space="preserve"> incrementado ligeramente respecto al ejercicio anterior. No obstante, destacamos la variación del </w:t>
      </w:r>
      <w:r w:rsidR="009C7C17">
        <w:rPr>
          <w:szCs w:val="26"/>
        </w:rPr>
        <w:t xml:space="preserve">impuesto </w:t>
      </w:r>
      <w:r w:rsidRPr="00CE67A5">
        <w:rPr>
          <w:szCs w:val="26"/>
        </w:rPr>
        <w:t xml:space="preserve">sobre el </w:t>
      </w:r>
      <w:r w:rsidR="009C7C17">
        <w:rPr>
          <w:szCs w:val="26"/>
        </w:rPr>
        <w:t xml:space="preserve">incremento sobre el </w:t>
      </w:r>
      <w:r w:rsidRPr="00CE67A5">
        <w:rPr>
          <w:szCs w:val="26"/>
        </w:rPr>
        <w:t>valor de los te</w:t>
      </w:r>
      <w:r>
        <w:rPr>
          <w:szCs w:val="26"/>
        </w:rPr>
        <w:t>rrenos, como consecuencia del aumento en la transmisión de terrenos.</w:t>
      </w:r>
    </w:p>
    <w:p w:rsidR="007A0FD3" w:rsidRDefault="007A0FD3" w:rsidP="00F43822">
      <w:pPr>
        <w:pStyle w:val="texto"/>
        <w:spacing w:after="180"/>
        <w:rPr>
          <w:szCs w:val="26"/>
        </w:rPr>
      </w:pPr>
      <w:r w:rsidRPr="00CE67A5">
        <w:rPr>
          <w:szCs w:val="26"/>
        </w:rPr>
        <w:t xml:space="preserve">Los tipos aplicados por el </w:t>
      </w:r>
      <w:r w:rsidR="003C31EB">
        <w:rPr>
          <w:szCs w:val="26"/>
        </w:rPr>
        <w:t>a</w:t>
      </w:r>
      <w:r w:rsidRPr="00CE67A5">
        <w:rPr>
          <w:szCs w:val="26"/>
        </w:rPr>
        <w:t>yuntamiento se ubican en el tramo medio/alto del abanico que contempla la Ley Foral 2/95 de Haciendas Locales, tal y como puede observarse en el cuadro siguiente:</w:t>
      </w:r>
    </w:p>
    <w:tbl>
      <w:tblPr>
        <w:tblW w:w="8791" w:type="dxa"/>
        <w:jc w:val="center"/>
        <w:tblCellMar>
          <w:left w:w="70" w:type="dxa"/>
          <w:right w:w="70" w:type="dxa"/>
        </w:tblCellMar>
        <w:tblLook w:val="04A0" w:firstRow="1" w:lastRow="0" w:firstColumn="1" w:lastColumn="0" w:noHBand="0" w:noVBand="1"/>
      </w:tblPr>
      <w:tblGrid>
        <w:gridCol w:w="4587"/>
        <w:gridCol w:w="1990"/>
        <w:gridCol w:w="2214"/>
      </w:tblGrid>
      <w:tr w:rsidR="00ED23C2" w:rsidRPr="00ED23C2" w:rsidTr="00F43822">
        <w:trPr>
          <w:trHeight w:val="255"/>
          <w:jc w:val="center"/>
        </w:trPr>
        <w:tc>
          <w:tcPr>
            <w:tcW w:w="4587" w:type="dxa"/>
            <w:tcBorders>
              <w:top w:val="single" w:sz="4" w:space="0" w:color="auto"/>
              <w:left w:val="nil"/>
              <w:bottom w:val="single" w:sz="4" w:space="0" w:color="auto"/>
              <w:right w:val="nil"/>
            </w:tcBorders>
            <w:shd w:val="clear" w:color="auto" w:fill="FABF8F" w:themeFill="accent6" w:themeFillTint="99"/>
            <w:noWrap/>
            <w:vAlign w:val="center"/>
            <w:hideMark/>
          </w:tcPr>
          <w:p w:rsidR="00ED23C2" w:rsidRPr="00ED23C2" w:rsidRDefault="00ED23C2" w:rsidP="00ED23C2">
            <w:pPr>
              <w:spacing w:after="0"/>
              <w:ind w:firstLine="0"/>
              <w:jc w:val="left"/>
              <w:rPr>
                <w:rFonts w:ascii="Arial" w:hAnsi="Arial" w:cs="Arial"/>
                <w:sz w:val="18"/>
                <w:szCs w:val="18"/>
                <w:lang w:val="es-ES" w:eastAsia="es-ES"/>
              </w:rPr>
            </w:pPr>
            <w:r w:rsidRPr="00ED23C2">
              <w:rPr>
                <w:rFonts w:ascii="Arial" w:hAnsi="Arial" w:cs="Arial"/>
                <w:sz w:val="18"/>
                <w:szCs w:val="18"/>
                <w:lang w:val="es-ES" w:eastAsia="es-ES"/>
              </w:rPr>
              <w:t>Concepto</w:t>
            </w:r>
          </w:p>
        </w:tc>
        <w:tc>
          <w:tcPr>
            <w:tcW w:w="1990" w:type="dxa"/>
            <w:tcBorders>
              <w:top w:val="single" w:sz="4" w:space="0" w:color="auto"/>
              <w:left w:val="nil"/>
              <w:bottom w:val="single" w:sz="4" w:space="0" w:color="auto"/>
              <w:right w:val="nil"/>
            </w:tcBorders>
            <w:shd w:val="clear" w:color="auto" w:fill="FABF8F" w:themeFill="accent6" w:themeFillTint="99"/>
            <w:vAlign w:val="center"/>
            <w:hideMark/>
          </w:tcPr>
          <w:p w:rsidR="00D5664E"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 xml:space="preserve">Tipos de la </w:t>
            </w:r>
          </w:p>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Ley Foral 2/1995</w:t>
            </w:r>
          </w:p>
        </w:tc>
        <w:tc>
          <w:tcPr>
            <w:tcW w:w="2214" w:type="dxa"/>
            <w:tcBorders>
              <w:top w:val="single" w:sz="4" w:space="0" w:color="auto"/>
              <w:left w:val="nil"/>
              <w:bottom w:val="single" w:sz="4" w:space="0" w:color="auto"/>
              <w:right w:val="nil"/>
            </w:tcBorders>
            <w:shd w:val="clear" w:color="auto" w:fill="FABF8F" w:themeFill="accent6" w:themeFillTint="99"/>
            <w:vAlign w:val="center"/>
            <w:hideMark/>
          </w:tcPr>
          <w:p w:rsidR="00ED23C2" w:rsidRPr="00ED23C2" w:rsidRDefault="00ED23C2" w:rsidP="00ED23C2">
            <w:pPr>
              <w:spacing w:after="0"/>
              <w:ind w:firstLine="0"/>
              <w:jc w:val="right"/>
              <w:rPr>
                <w:rFonts w:ascii="Arial" w:hAnsi="Arial" w:cs="Arial"/>
                <w:sz w:val="18"/>
                <w:szCs w:val="18"/>
                <w:lang w:val="es-ES" w:eastAsia="es-ES"/>
              </w:rPr>
            </w:pPr>
            <w:r w:rsidRPr="00ED23C2">
              <w:rPr>
                <w:rFonts w:ascii="Arial" w:hAnsi="Arial" w:cs="Arial"/>
                <w:sz w:val="18"/>
                <w:szCs w:val="18"/>
                <w:lang w:val="es-ES" w:eastAsia="es-ES"/>
              </w:rPr>
              <w:t>Tipos aplicados por Ayuntamiento</w:t>
            </w:r>
          </w:p>
        </w:tc>
      </w:tr>
      <w:tr w:rsidR="00ED23C2" w:rsidRPr="00ED23C2" w:rsidTr="00F43822">
        <w:trPr>
          <w:trHeight w:val="198"/>
          <w:jc w:val="center"/>
        </w:trPr>
        <w:tc>
          <w:tcPr>
            <w:tcW w:w="4587" w:type="dxa"/>
            <w:tcBorders>
              <w:top w:val="single" w:sz="4"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Contribución Territorial</w:t>
            </w:r>
          </w:p>
        </w:tc>
        <w:tc>
          <w:tcPr>
            <w:tcW w:w="1990" w:type="dxa"/>
            <w:tcBorders>
              <w:top w:val="single" w:sz="4" w:space="0" w:color="auto"/>
              <w:left w:val="nil"/>
              <w:bottom w:val="single" w:sz="2" w:space="0" w:color="auto"/>
              <w:right w:val="nil"/>
            </w:tcBorders>
            <w:shd w:val="clear" w:color="000000" w:fill="FFFFFF"/>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0,10 a 0,50</w:t>
            </w:r>
          </w:p>
        </w:tc>
        <w:tc>
          <w:tcPr>
            <w:tcW w:w="2214" w:type="dxa"/>
            <w:tcBorders>
              <w:top w:val="single" w:sz="4"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0,28</w:t>
            </w:r>
            <w:r w:rsidR="002B3A3F">
              <w:rPr>
                <w:rFonts w:ascii="Arial Narrow" w:hAnsi="Arial Narrow"/>
                <w:lang w:val="es-ES" w:eastAsia="es-ES"/>
              </w:rPr>
              <w:t>9</w:t>
            </w:r>
          </w:p>
        </w:tc>
      </w:tr>
      <w:tr w:rsidR="00ED23C2" w:rsidRPr="00ED23C2" w:rsidTr="00F43822">
        <w:trPr>
          <w:trHeight w:val="198"/>
          <w:jc w:val="center"/>
        </w:trPr>
        <w:tc>
          <w:tcPr>
            <w:tcW w:w="4587"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IAE</w:t>
            </w:r>
          </w:p>
        </w:tc>
        <w:tc>
          <w:tcPr>
            <w:tcW w:w="1990"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1 a 1,4</w:t>
            </w:r>
          </w:p>
        </w:tc>
        <w:tc>
          <w:tcPr>
            <w:tcW w:w="2214"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1,4</w:t>
            </w:r>
          </w:p>
        </w:tc>
      </w:tr>
      <w:tr w:rsidR="00ED23C2" w:rsidRPr="00ED23C2" w:rsidTr="00F43822">
        <w:trPr>
          <w:trHeight w:val="198"/>
          <w:jc w:val="center"/>
        </w:trPr>
        <w:tc>
          <w:tcPr>
            <w:tcW w:w="4587"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left"/>
              <w:rPr>
                <w:rFonts w:ascii="Arial Narrow" w:hAnsi="Arial Narrow"/>
                <w:lang w:val="es-ES" w:eastAsia="es-ES"/>
              </w:rPr>
            </w:pPr>
            <w:r w:rsidRPr="00ED23C2">
              <w:rPr>
                <w:rFonts w:ascii="Arial Narrow" w:hAnsi="Arial Narrow"/>
                <w:lang w:val="es-ES" w:eastAsia="es-ES"/>
              </w:rPr>
              <w:t>Impuesto sobre el valor de los terrenos</w:t>
            </w:r>
          </w:p>
        </w:tc>
        <w:tc>
          <w:tcPr>
            <w:tcW w:w="1990"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 </w:t>
            </w:r>
          </w:p>
        </w:tc>
        <w:tc>
          <w:tcPr>
            <w:tcW w:w="2214" w:type="dxa"/>
            <w:tcBorders>
              <w:top w:val="single" w:sz="2" w:space="0" w:color="auto"/>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 </w:t>
            </w:r>
          </w:p>
        </w:tc>
      </w:tr>
      <w:tr w:rsidR="00ED23C2" w:rsidRPr="00ED23C2" w:rsidTr="00F43822">
        <w:trPr>
          <w:trHeight w:val="198"/>
          <w:jc w:val="center"/>
        </w:trPr>
        <w:tc>
          <w:tcPr>
            <w:tcW w:w="4587" w:type="dxa"/>
            <w:tcBorders>
              <w:top w:val="single" w:sz="2" w:space="0" w:color="auto"/>
              <w:left w:val="nil"/>
              <w:right w:val="nil"/>
            </w:tcBorders>
            <w:shd w:val="clear" w:color="000000" w:fill="FFFFFF"/>
            <w:noWrap/>
            <w:vAlign w:val="center"/>
            <w:hideMark/>
          </w:tcPr>
          <w:p w:rsidR="00ED23C2" w:rsidRPr="00ED23C2" w:rsidRDefault="00D5664E" w:rsidP="00ED23C2">
            <w:pPr>
              <w:spacing w:after="0"/>
              <w:ind w:firstLine="0"/>
              <w:jc w:val="left"/>
              <w:rPr>
                <w:rFonts w:ascii="Arial Narrow" w:hAnsi="Arial Narrow"/>
                <w:lang w:val="es-ES" w:eastAsia="es-ES"/>
              </w:rPr>
            </w:pPr>
            <w:r>
              <w:rPr>
                <w:rFonts w:ascii="Arial Narrow" w:hAnsi="Arial Narrow"/>
                <w:lang w:val="es-ES" w:eastAsia="es-ES"/>
              </w:rPr>
              <w:t xml:space="preserve">     </w:t>
            </w:r>
            <w:r w:rsidR="00ED23C2" w:rsidRPr="00ED23C2">
              <w:rPr>
                <w:rFonts w:ascii="Arial Narrow" w:hAnsi="Arial Narrow"/>
                <w:lang w:val="es-ES" w:eastAsia="es-ES"/>
              </w:rPr>
              <w:t>Coeficiente de actualización</w:t>
            </w:r>
          </w:p>
        </w:tc>
        <w:tc>
          <w:tcPr>
            <w:tcW w:w="1990" w:type="dxa"/>
            <w:tcBorders>
              <w:top w:val="single" w:sz="2" w:space="0" w:color="auto"/>
              <w:left w:val="nil"/>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 a 3,3</w:t>
            </w:r>
          </w:p>
        </w:tc>
        <w:tc>
          <w:tcPr>
            <w:tcW w:w="2214" w:type="dxa"/>
            <w:tcBorders>
              <w:top w:val="single" w:sz="2" w:space="0" w:color="auto"/>
              <w:left w:val="nil"/>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3</w:t>
            </w:r>
          </w:p>
        </w:tc>
      </w:tr>
      <w:tr w:rsidR="00ED23C2" w:rsidRPr="00ED23C2" w:rsidTr="00F43822">
        <w:trPr>
          <w:trHeight w:val="198"/>
          <w:jc w:val="center"/>
        </w:trPr>
        <w:tc>
          <w:tcPr>
            <w:tcW w:w="4587" w:type="dxa"/>
            <w:tcBorders>
              <w:left w:val="nil"/>
              <w:bottom w:val="single" w:sz="2" w:space="0" w:color="auto"/>
              <w:right w:val="nil"/>
            </w:tcBorders>
            <w:shd w:val="clear" w:color="000000" w:fill="FFFFFF"/>
            <w:noWrap/>
            <w:vAlign w:val="center"/>
            <w:hideMark/>
          </w:tcPr>
          <w:p w:rsidR="00ED23C2" w:rsidRPr="00ED23C2" w:rsidRDefault="00D5664E" w:rsidP="00ED23C2">
            <w:pPr>
              <w:spacing w:after="0"/>
              <w:ind w:firstLine="0"/>
              <w:jc w:val="left"/>
              <w:rPr>
                <w:rFonts w:ascii="Arial Narrow" w:hAnsi="Arial Narrow"/>
                <w:lang w:val="es-ES" w:eastAsia="es-ES"/>
              </w:rPr>
            </w:pPr>
            <w:r>
              <w:rPr>
                <w:rFonts w:ascii="Arial Narrow" w:hAnsi="Arial Narrow"/>
                <w:lang w:val="es-ES" w:eastAsia="es-ES"/>
              </w:rPr>
              <w:t xml:space="preserve">     </w:t>
            </w:r>
            <w:r w:rsidR="00ED23C2" w:rsidRPr="00ED23C2">
              <w:rPr>
                <w:rFonts w:ascii="Arial Narrow" w:hAnsi="Arial Narrow"/>
                <w:lang w:val="es-ES" w:eastAsia="es-ES"/>
              </w:rPr>
              <w:t>Tipo de gravamen</w:t>
            </w:r>
          </w:p>
        </w:tc>
        <w:tc>
          <w:tcPr>
            <w:tcW w:w="1990" w:type="dxa"/>
            <w:tcBorders>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8 a 20</w:t>
            </w:r>
          </w:p>
        </w:tc>
        <w:tc>
          <w:tcPr>
            <w:tcW w:w="2214" w:type="dxa"/>
            <w:tcBorders>
              <w:left w:val="nil"/>
              <w:bottom w:val="single" w:sz="2"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11,55</w:t>
            </w:r>
          </w:p>
        </w:tc>
      </w:tr>
      <w:tr w:rsidR="00ED23C2" w:rsidRPr="00ED23C2" w:rsidTr="00F43822">
        <w:trPr>
          <w:trHeight w:val="198"/>
          <w:jc w:val="center"/>
        </w:trPr>
        <w:tc>
          <w:tcPr>
            <w:tcW w:w="4587" w:type="dxa"/>
            <w:tcBorders>
              <w:top w:val="single" w:sz="2" w:space="0" w:color="auto"/>
              <w:left w:val="nil"/>
              <w:bottom w:val="single" w:sz="4" w:space="0" w:color="auto"/>
              <w:right w:val="nil"/>
            </w:tcBorders>
            <w:shd w:val="clear" w:color="000000" w:fill="FFFFFF"/>
            <w:vAlign w:val="center"/>
            <w:hideMark/>
          </w:tcPr>
          <w:p w:rsidR="00ED23C2" w:rsidRPr="00ED23C2" w:rsidRDefault="00ED23C2" w:rsidP="00D5664E">
            <w:pPr>
              <w:spacing w:after="0"/>
              <w:ind w:firstLine="0"/>
              <w:jc w:val="left"/>
              <w:rPr>
                <w:rFonts w:ascii="Arial Narrow" w:hAnsi="Arial Narrow"/>
                <w:lang w:val="es-ES" w:eastAsia="es-ES"/>
              </w:rPr>
            </w:pPr>
            <w:r w:rsidRPr="00ED23C2">
              <w:rPr>
                <w:rFonts w:ascii="Arial Narrow" w:hAnsi="Arial Narrow"/>
                <w:lang w:val="es-ES" w:eastAsia="es-ES"/>
              </w:rPr>
              <w:t>Impuesto sobre const</w:t>
            </w:r>
            <w:r w:rsidR="00D5664E">
              <w:rPr>
                <w:rFonts w:ascii="Arial Narrow" w:hAnsi="Arial Narrow"/>
                <w:lang w:val="es-ES" w:eastAsia="es-ES"/>
              </w:rPr>
              <w:t>rucc.</w:t>
            </w:r>
            <w:r w:rsidRPr="00ED23C2">
              <w:rPr>
                <w:rFonts w:ascii="Arial Narrow" w:hAnsi="Arial Narrow"/>
                <w:lang w:val="es-ES" w:eastAsia="es-ES"/>
              </w:rPr>
              <w:t>, instal</w:t>
            </w:r>
            <w:r w:rsidR="00D5664E">
              <w:rPr>
                <w:rFonts w:ascii="Arial Narrow" w:hAnsi="Arial Narrow"/>
                <w:lang w:val="es-ES" w:eastAsia="es-ES"/>
              </w:rPr>
              <w:t>ac</w:t>
            </w:r>
            <w:r w:rsidRPr="00ED23C2">
              <w:rPr>
                <w:rFonts w:ascii="Arial Narrow" w:hAnsi="Arial Narrow"/>
                <w:lang w:val="es-ES" w:eastAsia="es-ES"/>
              </w:rPr>
              <w:t>. y obras (ICIO)</w:t>
            </w:r>
          </w:p>
        </w:tc>
        <w:tc>
          <w:tcPr>
            <w:tcW w:w="1990" w:type="dxa"/>
            <w:tcBorders>
              <w:top w:val="single" w:sz="2" w:space="0" w:color="auto"/>
              <w:left w:val="nil"/>
              <w:bottom w:val="single" w:sz="4"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2 a 5</w:t>
            </w:r>
          </w:p>
        </w:tc>
        <w:tc>
          <w:tcPr>
            <w:tcW w:w="2214" w:type="dxa"/>
            <w:tcBorders>
              <w:top w:val="single" w:sz="2" w:space="0" w:color="auto"/>
              <w:left w:val="nil"/>
              <w:bottom w:val="single" w:sz="4" w:space="0" w:color="auto"/>
              <w:right w:val="nil"/>
            </w:tcBorders>
            <w:shd w:val="clear" w:color="000000" w:fill="FFFFFF"/>
            <w:noWrap/>
            <w:vAlign w:val="center"/>
            <w:hideMark/>
          </w:tcPr>
          <w:p w:rsidR="00ED23C2" w:rsidRPr="00ED23C2" w:rsidRDefault="00ED23C2" w:rsidP="00ED23C2">
            <w:pPr>
              <w:spacing w:after="0"/>
              <w:ind w:firstLine="0"/>
              <w:jc w:val="right"/>
              <w:rPr>
                <w:rFonts w:ascii="Arial Narrow" w:hAnsi="Arial Narrow"/>
                <w:lang w:val="es-ES" w:eastAsia="es-ES"/>
              </w:rPr>
            </w:pPr>
            <w:r w:rsidRPr="00ED23C2">
              <w:rPr>
                <w:rFonts w:ascii="Arial Narrow" w:hAnsi="Arial Narrow"/>
                <w:lang w:val="es-ES" w:eastAsia="es-ES"/>
              </w:rPr>
              <w:t>5</w:t>
            </w:r>
          </w:p>
        </w:tc>
      </w:tr>
    </w:tbl>
    <w:p w:rsidR="00E944EF" w:rsidRPr="00E944EF" w:rsidRDefault="007A0FD3" w:rsidP="00E944E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90"/>
        <w:rPr>
          <w:rFonts w:cs="Arial"/>
        </w:rPr>
      </w:pPr>
      <w:r w:rsidRPr="00CE67A5">
        <w:rPr>
          <w:szCs w:val="26"/>
        </w:rPr>
        <w:t>La última actualización de la ponencia de valoración se aprobó en el año 2</w:t>
      </w:r>
      <w:r>
        <w:rPr>
          <w:szCs w:val="26"/>
        </w:rPr>
        <w:t>.</w:t>
      </w:r>
      <w:r w:rsidRPr="00CE67A5">
        <w:rPr>
          <w:szCs w:val="26"/>
        </w:rPr>
        <w:t>000, con efectos desde 2001, superando ampliamente los cinco años que establece la Ley Foral 12/2006, de 21 de noviembre, del Registro de la Riqueza Territorial y de los Catastros de Navarra para su revisión obligatoria.</w:t>
      </w:r>
      <w:r w:rsidR="00E944EF">
        <w:rPr>
          <w:szCs w:val="26"/>
        </w:rPr>
        <w:t xml:space="preserve"> No obstante, </w:t>
      </w:r>
      <w:r w:rsidR="00E944EF" w:rsidRPr="00E944EF">
        <w:rPr>
          <w:rFonts w:cs="Arial"/>
        </w:rPr>
        <w:t>en noviembre de 2014 se aprobó una ponencia de valoración parcial, conforme a la propuesta vinculante formulada por la Comisión Mixta.</w:t>
      </w:r>
    </w:p>
    <w:p w:rsidR="007A0FD3" w:rsidRPr="00CE67A5" w:rsidRDefault="00E944EF" w:rsidP="00ED23C2">
      <w:pPr>
        <w:pStyle w:val="texto"/>
        <w:rPr>
          <w:szCs w:val="26"/>
        </w:rPr>
      </w:pPr>
      <w:r>
        <w:rPr>
          <w:szCs w:val="26"/>
        </w:rPr>
        <w:t>En febrero de 2016, el ayuntamiento ha aprobado un plan de control tributario para los años 2016-2018.</w:t>
      </w:r>
    </w:p>
    <w:p w:rsidR="007A0FD3" w:rsidRPr="00CE67A5" w:rsidRDefault="007A0FD3" w:rsidP="00ED23C2">
      <w:pPr>
        <w:pStyle w:val="texto"/>
        <w:rPr>
          <w:szCs w:val="26"/>
        </w:rPr>
      </w:pPr>
      <w:r w:rsidRPr="00CE67A5">
        <w:rPr>
          <w:szCs w:val="26"/>
        </w:rPr>
        <w:t xml:space="preserve">Del examen efectuado sobre una muestra de partidas del presupuesto consolidado de ingresos se ha </w:t>
      </w:r>
      <w:r w:rsidR="007E4367">
        <w:rPr>
          <w:szCs w:val="26"/>
        </w:rPr>
        <w:t>concluido</w:t>
      </w:r>
      <w:r w:rsidRPr="00CE67A5">
        <w:rPr>
          <w:szCs w:val="26"/>
        </w:rPr>
        <w:t xml:space="preserve"> la correcta aplicación de los tipos aplicados y su correcta contabilización. </w:t>
      </w:r>
    </w:p>
    <w:p w:rsidR="007A0FD3" w:rsidRPr="00ED23C2" w:rsidRDefault="00E944EF" w:rsidP="00E944EF">
      <w:pPr>
        <w:pStyle w:val="texto"/>
        <w:spacing w:after="360"/>
        <w:rPr>
          <w:rFonts w:cs="Arial"/>
          <w:i/>
        </w:rPr>
      </w:pPr>
      <w:r w:rsidRPr="00E944EF">
        <w:rPr>
          <w:i/>
          <w:szCs w:val="26"/>
        </w:rPr>
        <w:t xml:space="preserve">Recomendamos </w:t>
      </w:r>
      <w:r w:rsidRPr="00E944EF">
        <w:rPr>
          <w:rFonts w:cs="Arial"/>
          <w:i/>
        </w:rPr>
        <w:t xml:space="preserve">revisar </w:t>
      </w:r>
      <w:r w:rsidR="007A0FD3" w:rsidRPr="00E944EF">
        <w:rPr>
          <w:rFonts w:cs="Arial"/>
          <w:i/>
        </w:rPr>
        <w:t>la ponencia de valoración en el marco de las previsiones de la Ley Foral 12/2006, de 21 de noviembre, del Registro de la Riqueza</w:t>
      </w:r>
      <w:r w:rsidR="007A0FD3" w:rsidRPr="00ED23C2">
        <w:rPr>
          <w:rFonts w:cs="Arial"/>
          <w:i/>
        </w:rPr>
        <w:t xml:space="preserve"> Territorial y de los Catastros de Navarra.</w:t>
      </w:r>
    </w:p>
    <w:p w:rsidR="007A0FD3" w:rsidRPr="00B60AE7" w:rsidRDefault="007A0FD3" w:rsidP="007A0FD3">
      <w:pPr>
        <w:pStyle w:val="atitulo2"/>
        <w:rPr>
          <w:color w:val="auto"/>
        </w:rPr>
      </w:pPr>
      <w:bookmarkStart w:id="78" w:name="_Toc309383732"/>
      <w:bookmarkStart w:id="79" w:name="_Toc394503044"/>
      <w:bookmarkStart w:id="80" w:name="_Toc426363508"/>
      <w:bookmarkStart w:id="81" w:name="_Toc467569471"/>
      <w:r w:rsidRPr="004B2FF1">
        <w:rPr>
          <w:color w:val="auto"/>
        </w:rPr>
        <w:t>I</w:t>
      </w:r>
      <w:r>
        <w:rPr>
          <w:color w:val="auto"/>
        </w:rPr>
        <w:t>V</w:t>
      </w:r>
      <w:r w:rsidRPr="004B2FF1">
        <w:rPr>
          <w:color w:val="auto"/>
        </w:rPr>
        <w:t>.</w:t>
      </w:r>
      <w:r>
        <w:rPr>
          <w:color w:val="auto"/>
        </w:rPr>
        <w:t>10</w:t>
      </w:r>
      <w:r w:rsidRPr="004B2FF1">
        <w:rPr>
          <w:color w:val="auto"/>
        </w:rPr>
        <w:t xml:space="preserve">. </w:t>
      </w:r>
      <w:r>
        <w:rPr>
          <w:color w:val="auto"/>
        </w:rPr>
        <w:t>Urbanismo</w:t>
      </w:r>
      <w:bookmarkEnd w:id="78"/>
      <w:bookmarkEnd w:id="79"/>
      <w:bookmarkEnd w:id="80"/>
      <w:bookmarkEnd w:id="81"/>
      <w:r w:rsidRPr="00B60AE7">
        <w:rPr>
          <w:color w:val="auto"/>
        </w:rPr>
        <w:t xml:space="preserve"> </w:t>
      </w:r>
    </w:p>
    <w:p w:rsidR="007A0FD3" w:rsidRPr="00B60AE7" w:rsidRDefault="007A0FD3" w:rsidP="00C86C15">
      <w:pPr>
        <w:pStyle w:val="texto"/>
        <w:suppressAutoHyphens/>
        <w:rPr>
          <w:szCs w:val="26"/>
        </w:rPr>
      </w:pPr>
      <w:r w:rsidRPr="00B60AE7">
        <w:rPr>
          <w:szCs w:val="26"/>
        </w:rPr>
        <w:t>El Ayuntamiento de Barañáin desarrolla las tareas de urbanismo con medios propios y ajenos y con el siguiente personal adscrito al Área de Urbanismo:</w:t>
      </w:r>
    </w:p>
    <w:p w:rsidR="007A0FD3" w:rsidRPr="00C86C15" w:rsidRDefault="007A0FD3" w:rsidP="00C86C15">
      <w:pPr>
        <w:numPr>
          <w:ilvl w:val="0"/>
          <w:numId w:val="2"/>
        </w:numPr>
        <w:tabs>
          <w:tab w:val="clear" w:pos="1948"/>
          <w:tab w:val="left" w:pos="480"/>
          <w:tab w:val="num" w:pos="600"/>
          <w:tab w:val="num" w:pos="720"/>
          <w:tab w:val="num" w:pos="786"/>
          <w:tab w:val="num" w:pos="928"/>
        </w:tabs>
        <w:suppressAutoHyphens/>
        <w:ind w:left="0" w:firstLine="289"/>
        <w:rPr>
          <w:rFonts w:cs="Arial"/>
          <w:spacing w:val="6"/>
          <w:sz w:val="26"/>
          <w:szCs w:val="24"/>
        </w:rPr>
      </w:pPr>
      <w:r w:rsidRPr="00C86C15">
        <w:rPr>
          <w:rFonts w:cs="Arial"/>
          <w:spacing w:val="6"/>
          <w:sz w:val="26"/>
          <w:szCs w:val="24"/>
        </w:rPr>
        <w:t>Dos administrativos.</w:t>
      </w:r>
    </w:p>
    <w:p w:rsidR="007A0FD3" w:rsidRPr="00C86C15" w:rsidRDefault="007A0FD3" w:rsidP="00C86C15">
      <w:pPr>
        <w:numPr>
          <w:ilvl w:val="0"/>
          <w:numId w:val="2"/>
        </w:numPr>
        <w:tabs>
          <w:tab w:val="clear" w:pos="1948"/>
          <w:tab w:val="left" w:pos="480"/>
          <w:tab w:val="num" w:pos="600"/>
          <w:tab w:val="num" w:pos="720"/>
          <w:tab w:val="num" w:pos="786"/>
          <w:tab w:val="num" w:pos="928"/>
        </w:tabs>
        <w:suppressAutoHyphens/>
        <w:ind w:left="0" w:firstLine="289"/>
        <w:rPr>
          <w:rFonts w:cs="Arial"/>
          <w:spacing w:val="6"/>
          <w:sz w:val="26"/>
          <w:szCs w:val="24"/>
        </w:rPr>
      </w:pPr>
      <w:r w:rsidRPr="00C86C15">
        <w:rPr>
          <w:rFonts w:cs="Arial"/>
          <w:spacing w:val="6"/>
          <w:sz w:val="26"/>
          <w:szCs w:val="24"/>
        </w:rPr>
        <w:t>Un encargado de la brigada municipal de obras.</w:t>
      </w:r>
    </w:p>
    <w:p w:rsidR="007A0FD3" w:rsidRPr="00C86C15" w:rsidRDefault="00585450" w:rsidP="009E6099">
      <w:pPr>
        <w:numPr>
          <w:ilvl w:val="0"/>
          <w:numId w:val="2"/>
        </w:numPr>
        <w:tabs>
          <w:tab w:val="clear" w:pos="1948"/>
          <w:tab w:val="left" w:pos="480"/>
          <w:tab w:val="num" w:pos="600"/>
          <w:tab w:val="num" w:pos="720"/>
          <w:tab w:val="num" w:pos="786"/>
          <w:tab w:val="num" w:pos="928"/>
        </w:tabs>
        <w:suppressAutoHyphens/>
        <w:ind w:left="0" w:firstLine="289"/>
        <w:rPr>
          <w:rFonts w:cs="Arial"/>
          <w:spacing w:val="6"/>
          <w:sz w:val="26"/>
          <w:szCs w:val="24"/>
        </w:rPr>
      </w:pPr>
      <w:r>
        <w:rPr>
          <w:rFonts w:cs="Arial"/>
          <w:spacing w:val="6"/>
          <w:sz w:val="26"/>
          <w:szCs w:val="24"/>
        </w:rPr>
        <w:t>D</w:t>
      </w:r>
      <w:r w:rsidR="007A0FD3" w:rsidRPr="00C86C15">
        <w:rPr>
          <w:rFonts w:cs="Arial"/>
          <w:spacing w:val="6"/>
          <w:sz w:val="26"/>
          <w:szCs w:val="24"/>
        </w:rPr>
        <w:t xml:space="preserve">urante 2015, el </w:t>
      </w:r>
      <w:r w:rsidR="00A12530">
        <w:rPr>
          <w:rFonts w:cs="Arial"/>
          <w:spacing w:val="6"/>
          <w:sz w:val="26"/>
          <w:szCs w:val="24"/>
        </w:rPr>
        <w:t>a</w:t>
      </w:r>
      <w:r w:rsidR="007A0FD3" w:rsidRPr="00C86C15">
        <w:rPr>
          <w:rFonts w:cs="Arial"/>
          <w:spacing w:val="6"/>
          <w:sz w:val="26"/>
          <w:szCs w:val="24"/>
        </w:rPr>
        <w:t>yuntamiento ha dispuesto de asesoramiento urbanístico externo efectuado por:</w:t>
      </w:r>
    </w:p>
    <w:p w:rsidR="007A0FD3" w:rsidRPr="00C86C15" w:rsidRDefault="007A0FD3" w:rsidP="009E6099">
      <w:pPr>
        <w:numPr>
          <w:ilvl w:val="0"/>
          <w:numId w:val="2"/>
        </w:numPr>
        <w:tabs>
          <w:tab w:val="clear" w:pos="1948"/>
          <w:tab w:val="left" w:pos="480"/>
          <w:tab w:val="num" w:pos="600"/>
          <w:tab w:val="num" w:pos="720"/>
          <w:tab w:val="num" w:pos="786"/>
          <w:tab w:val="num" w:pos="928"/>
        </w:tabs>
        <w:suppressAutoHyphens/>
        <w:ind w:left="0" w:firstLine="289"/>
        <w:rPr>
          <w:rFonts w:cs="Arial"/>
          <w:spacing w:val="6"/>
          <w:sz w:val="26"/>
          <w:szCs w:val="24"/>
        </w:rPr>
      </w:pPr>
      <w:r w:rsidRPr="00C86C15">
        <w:rPr>
          <w:rFonts w:cs="Arial"/>
          <w:spacing w:val="6"/>
          <w:sz w:val="26"/>
          <w:szCs w:val="24"/>
        </w:rPr>
        <w:t>Una empresa de arquitectura, por cuyos servicios en el ejercicio 2015 se reconocieron obligaciones por importe de 24.300 euros y por servicios adicionales de redacción de proyectos y direcciones de obra por importe de 14.430 euros.</w:t>
      </w:r>
    </w:p>
    <w:p w:rsidR="007A0FD3" w:rsidRPr="00C86C15" w:rsidRDefault="007A0FD3" w:rsidP="009E6099">
      <w:pPr>
        <w:numPr>
          <w:ilvl w:val="0"/>
          <w:numId w:val="2"/>
        </w:numPr>
        <w:tabs>
          <w:tab w:val="clear" w:pos="1948"/>
          <w:tab w:val="left" w:pos="480"/>
          <w:tab w:val="num" w:pos="600"/>
          <w:tab w:val="num" w:pos="720"/>
          <w:tab w:val="num" w:pos="786"/>
          <w:tab w:val="num" w:pos="928"/>
        </w:tabs>
        <w:suppressAutoHyphens/>
        <w:ind w:left="0" w:firstLine="289"/>
        <w:rPr>
          <w:rFonts w:cs="Arial"/>
          <w:spacing w:val="6"/>
          <w:sz w:val="26"/>
          <w:szCs w:val="24"/>
        </w:rPr>
      </w:pPr>
      <w:r w:rsidRPr="00C86C15">
        <w:rPr>
          <w:rFonts w:cs="Arial"/>
          <w:spacing w:val="6"/>
          <w:sz w:val="26"/>
          <w:szCs w:val="24"/>
        </w:rPr>
        <w:t>Una empresa de ingeniería, por cuyos servicios en el ejercicio 2015 se reconocieron obligaciones por importe de 7.439 euros y otros 7.375 euros por servicios adicionales.</w:t>
      </w:r>
    </w:p>
    <w:p w:rsidR="007A0FD3" w:rsidRPr="00B60AE7" w:rsidRDefault="007A0FD3" w:rsidP="009E6099">
      <w:pPr>
        <w:pStyle w:val="texto"/>
        <w:suppressAutoHyphens/>
        <w:rPr>
          <w:szCs w:val="26"/>
        </w:rPr>
      </w:pPr>
      <w:r w:rsidRPr="00B60AE7">
        <w:rPr>
          <w:szCs w:val="26"/>
        </w:rPr>
        <w:t>El Plan General de Ordenación Urbana (P.G.O.U.) del Ayuntamiento de Barañáin fue aprobado por Orden Foral 137/1991, de 7 de marzo, del Consejero de Ordenación de Territorio, Vivienda y Medio Ambiente. Este planeamiento está prácticamente ejecutado en su totalidad.</w:t>
      </w:r>
    </w:p>
    <w:p w:rsidR="007A0FD3" w:rsidRPr="00B60AE7" w:rsidRDefault="007A0FD3" w:rsidP="009E6099">
      <w:pPr>
        <w:pStyle w:val="texto"/>
        <w:suppressAutoHyphens/>
        <w:rPr>
          <w:szCs w:val="26"/>
        </w:rPr>
      </w:pPr>
      <w:r w:rsidRPr="00B60AE7">
        <w:rPr>
          <w:szCs w:val="26"/>
        </w:rPr>
        <w:t xml:space="preserve">La Ley Foral 35/2002, de Ordenación del Territorio y Urbanismo (LFOTU), fijaba un plazo de tres años, hasta abril de 2006, para la homologación y adaptación de los planeamientos vigentes. El </w:t>
      </w:r>
      <w:r w:rsidR="00A12530">
        <w:rPr>
          <w:szCs w:val="26"/>
        </w:rPr>
        <w:t>a</w:t>
      </w:r>
      <w:r w:rsidRPr="00B60AE7">
        <w:rPr>
          <w:szCs w:val="26"/>
        </w:rPr>
        <w:t>yuntamiento, hasta la fecha, no ha iniciado los trámites para adecuarse a lo estipulado en la LFOTU.</w:t>
      </w:r>
    </w:p>
    <w:p w:rsidR="007A0FD3" w:rsidRPr="00B60AE7" w:rsidRDefault="007A0FD3" w:rsidP="009E6099">
      <w:pPr>
        <w:suppressAutoHyphens/>
        <w:ind w:firstLine="284"/>
        <w:rPr>
          <w:sz w:val="26"/>
          <w:szCs w:val="26"/>
        </w:rPr>
      </w:pPr>
      <w:r w:rsidRPr="00B60AE7">
        <w:rPr>
          <w:sz w:val="26"/>
          <w:szCs w:val="26"/>
        </w:rPr>
        <w:t>En referencia al Patrimonio Municipal del Suelo, el Ayuntamiento de Barañáin adoptó en sesión de Pleno de fecha 25 de febrero de 2010 el acuerdo de implantación del inventario y creación del Registro Municipal del Patrimonio Municipal del Suelo.</w:t>
      </w:r>
    </w:p>
    <w:p w:rsidR="007A0FD3" w:rsidRPr="00B60AE7" w:rsidRDefault="007A0FD3" w:rsidP="009E6099">
      <w:pPr>
        <w:suppressAutoHyphens/>
        <w:ind w:firstLine="284"/>
        <w:rPr>
          <w:sz w:val="26"/>
          <w:szCs w:val="26"/>
        </w:rPr>
      </w:pPr>
      <w:r w:rsidRPr="00B60AE7">
        <w:rPr>
          <w:sz w:val="26"/>
          <w:szCs w:val="26"/>
        </w:rPr>
        <w:t>En este momento la única finca que consta en el Registro es la parcela compuesta por dos fincas de 215 y 213 m</w:t>
      </w:r>
      <w:r w:rsidRPr="00585450">
        <w:rPr>
          <w:rFonts w:ascii="Times New (W1)" w:hAnsi="Times New (W1)"/>
          <w:sz w:val="26"/>
          <w:szCs w:val="26"/>
          <w:vertAlign w:val="superscript"/>
        </w:rPr>
        <w:t>2</w:t>
      </w:r>
      <w:r w:rsidRPr="00B60AE7">
        <w:rPr>
          <w:sz w:val="26"/>
          <w:szCs w:val="26"/>
        </w:rPr>
        <w:t xml:space="preserve"> respectivamente sitas en Plaza San Cristóbal n1 y 2, denominadas “viviendas de los maestros”, obtenidas por segregación y destinadas, por acuerdo de Pleno de 27 de septiembre de 2013, a construcción de viviendas sujetas a algún régimen de protección pública.</w:t>
      </w:r>
    </w:p>
    <w:p w:rsidR="007A0FD3" w:rsidRPr="00AC16F0" w:rsidRDefault="007A0FD3" w:rsidP="009E6099">
      <w:pPr>
        <w:suppressAutoHyphens/>
        <w:ind w:firstLine="284"/>
        <w:rPr>
          <w:sz w:val="26"/>
          <w:szCs w:val="26"/>
        </w:rPr>
      </w:pPr>
      <w:r w:rsidRPr="00B60AE7">
        <w:rPr>
          <w:sz w:val="26"/>
          <w:szCs w:val="26"/>
        </w:rPr>
        <w:t xml:space="preserve">En ese mismo acuerdo de 27 de septiembre de 2013 se declara la alienabilidad de la </w:t>
      </w:r>
      <w:r w:rsidRPr="00AC16F0">
        <w:rPr>
          <w:sz w:val="26"/>
          <w:szCs w:val="26"/>
        </w:rPr>
        <w:t>citada parcela y su incorporación al Patrimonio Municipal del Suelo.</w:t>
      </w:r>
    </w:p>
    <w:p w:rsidR="007A0FD3" w:rsidRPr="00AC16F0" w:rsidRDefault="007A0FD3" w:rsidP="009E6099">
      <w:pPr>
        <w:pStyle w:val="texto"/>
        <w:suppressAutoHyphens/>
        <w:rPr>
          <w:szCs w:val="26"/>
        </w:rPr>
      </w:pPr>
      <w:r w:rsidRPr="00AC16F0">
        <w:rPr>
          <w:szCs w:val="26"/>
        </w:rPr>
        <w:t xml:space="preserve">El registro de convenios urbanísticos incluye tres: uno de 2006, otro de 2008 y un tercero de 2012, sin que haya habido modificaciones respecto a 2013.  </w:t>
      </w:r>
    </w:p>
    <w:p w:rsidR="007A0FD3" w:rsidRDefault="007A0FD3" w:rsidP="009E6099">
      <w:pPr>
        <w:pStyle w:val="texto"/>
        <w:rPr>
          <w:szCs w:val="26"/>
        </w:rPr>
      </w:pPr>
      <w:r w:rsidRPr="00AC16F0">
        <w:rPr>
          <w:szCs w:val="26"/>
        </w:rPr>
        <w:t>Durante el ejercicio 2015 no ha habido a</w:t>
      </w:r>
      <w:bookmarkStart w:id="82" w:name="_Toc330294767"/>
      <w:bookmarkStart w:id="83" w:name="_Toc330377805"/>
      <w:bookmarkStart w:id="84" w:name="_Toc304270635"/>
      <w:r w:rsidRPr="00AC16F0">
        <w:rPr>
          <w:szCs w:val="26"/>
        </w:rPr>
        <w:t>ctuaciones urbanísticas, siendo las últimas modificaciones realizadas en el ejercicio 2013</w:t>
      </w:r>
      <w:r>
        <w:rPr>
          <w:szCs w:val="26"/>
        </w:rPr>
        <w:t xml:space="preserve">. </w:t>
      </w:r>
    </w:p>
    <w:p w:rsidR="007A0FD3" w:rsidRPr="00B60AE7" w:rsidRDefault="007A0FD3" w:rsidP="009E6099">
      <w:pPr>
        <w:pStyle w:val="texto"/>
        <w:rPr>
          <w:szCs w:val="26"/>
        </w:rPr>
      </w:pPr>
      <w:r w:rsidRPr="00B60AE7">
        <w:rPr>
          <w:szCs w:val="26"/>
        </w:rPr>
        <w:t>Recomendamos</w:t>
      </w:r>
      <w:bookmarkStart w:id="85" w:name="_Toc330294768"/>
      <w:bookmarkStart w:id="86" w:name="_Toc330377806"/>
      <w:bookmarkEnd w:id="82"/>
      <w:bookmarkEnd w:id="83"/>
      <w:r w:rsidRPr="00B60AE7">
        <w:rPr>
          <w:szCs w:val="26"/>
        </w:rPr>
        <w:t>:</w:t>
      </w:r>
    </w:p>
    <w:p w:rsidR="007A0FD3" w:rsidRPr="00C86C15" w:rsidRDefault="007A0FD3" w:rsidP="009E6099">
      <w:pPr>
        <w:numPr>
          <w:ilvl w:val="0"/>
          <w:numId w:val="2"/>
        </w:numPr>
        <w:tabs>
          <w:tab w:val="clear" w:pos="1948"/>
          <w:tab w:val="left" w:pos="480"/>
          <w:tab w:val="num" w:pos="600"/>
          <w:tab w:val="num" w:pos="720"/>
          <w:tab w:val="num" w:pos="786"/>
          <w:tab w:val="num" w:pos="928"/>
        </w:tabs>
        <w:suppressAutoHyphens/>
        <w:ind w:left="0" w:firstLine="289"/>
        <w:rPr>
          <w:rFonts w:cs="Arial"/>
          <w:i/>
          <w:spacing w:val="6"/>
          <w:sz w:val="26"/>
          <w:szCs w:val="24"/>
        </w:rPr>
      </w:pPr>
      <w:r w:rsidRPr="00C86C15">
        <w:rPr>
          <w:rFonts w:cs="Arial"/>
          <w:i/>
          <w:spacing w:val="6"/>
          <w:sz w:val="26"/>
          <w:szCs w:val="24"/>
        </w:rPr>
        <w:t>Adaptar el planeamiento urbanístico a las especificaciones de la LFOTU.</w:t>
      </w:r>
      <w:bookmarkStart w:id="87" w:name="_Toc330294769"/>
      <w:bookmarkStart w:id="88" w:name="_Toc330377807"/>
      <w:bookmarkEnd w:id="85"/>
      <w:bookmarkEnd w:id="86"/>
    </w:p>
    <w:p w:rsidR="007A0FD3" w:rsidRDefault="007A0FD3" w:rsidP="00585450">
      <w:pPr>
        <w:numPr>
          <w:ilvl w:val="0"/>
          <w:numId w:val="2"/>
        </w:numPr>
        <w:tabs>
          <w:tab w:val="clear" w:pos="1948"/>
          <w:tab w:val="left" w:pos="480"/>
          <w:tab w:val="num" w:pos="600"/>
          <w:tab w:val="num" w:pos="720"/>
          <w:tab w:val="num" w:pos="786"/>
          <w:tab w:val="num" w:pos="928"/>
        </w:tabs>
        <w:suppressAutoHyphens/>
        <w:spacing w:after="360"/>
        <w:ind w:left="0" w:firstLine="289"/>
        <w:rPr>
          <w:rFonts w:cs="Arial"/>
          <w:i/>
          <w:spacing w:val="6"/>
          <w:sz w:val="26"/>
          <w:szCs w:val="24"/>
        </w:rPr>
      </w:pPr>
      <w:r w:rsidRPr="00C86C15">
        <w:rPr>
          <w:rFonts w:cs="Arial"/>
          <w:i/>
          <w:spacing w:val="6"/>
          <w:sz w:val="26"/>
          <w:szCs w:val="24"/>
        </w:rPr>
        <w:t xml:space="preserve">Gestionar el patrimonio municipal de suelo de forma separada al resto de los bienes del </w:t>
      </w:r>
      <w:r w:rsidR="00A12530">
        <w:rPr>
          <w:rFonts w:cs="Arial"/>
          <w:i/>
          <w:spacing w:val="6"/>
          <w:sz w:val="26"/>
          <w:szCs w:val="24"/>
        </w:rPr>
        <w:t>a</w:t>
      </w:r>
      <w:r w:rsidRPr="00C86C15">
        <w:rPr>
          <w:rFonts w:cs="Arial"/>
          <w:i/>
          <w:spacing w:val="6"/>
          <w:sz w:val="26"/>
          <w:szCs w:val="24"/>
        </w:rPr>
        <w:t>yuntamiento, registrando las entradas y salidas, tanto en terrenos como en metálico</w:t>
      </w:r>
      <w:bookmarkEnd w:id="84"/>
      <w:bookmarkEnd w:id="87"/>
      <w:bookmarkEnd w:id="88"/>
      <w:r w:rsidRPr="00C86C15">
        <w:rPr>
          <w:rFonts w:cs="Arial"/>
          <w:i/>
          <w:spacing w:val="6"/>
          <w:sz w:val="26"/>
          <w:szCs w:val="24"/>
        </w:rPr>
        <w:t xml:space="preserve">. </w:t>
      </w:r>
    </w:p>
    <w:p w:rsidR="007A0FD3" w:rsidRPr="000A0CE0" w:rsidRDefault="007A0FD3" w:rsidP="007A0FD3">
      <w:pPr>
        <w:pStyle w:val="atitulo2"/>
        <w:rPr>
          <w:color w:val="auto"/>
        </w:rPr>
      </w:pPr>
      <w:bookmarkStart w:id="89" w:name="_Toc394503045"/>
      <w:bookmarkStart w:id="90" w:name="_Toc426363509"/>
      <w:bookmarkStart w:id="91" w:name="_Toc467569472"/>
      <w:r w:rsidRPr="000A0CE0">
        <w:rPr>
          <w:color w:val="auto"/>
        </w:rPr>
        <w:t>VI.</w:t>
      </w:r>
      <w:r>
        <w:rPr>
          <w:color w:val="auto"/>
        </w:rPr>
        <w:t>11</w:t>
      </w:r>
      <w:r w:rsidRPr="000A0CE0">
        <w:rPr>
          <w:color w:val="auto"/>
        </w:rPr>
        <w:t>. Fundación Auditorio de Barañáin</w:t>
      </w:r>
      <w:bookmarkEnd w:id="89"/>
      <w:bookmarkEnd w:id="90"/>
      <w:bookmarkEnd w:id="91"/>
    </w:p>
    <w:p w:rsidR="007A0FD3" w:rsidRPr="000A0CE0" w:rsidRDefault="007A0FD3" w:rsidP="00C86C15">
      <w:pPr>
        <w:pStyle w:val="texto"/>
        <w:suppressAutoHyphens/>
        <w:rPr>
          <w:szCs w:val="26"/>
        </w:rPr>
      </w:pPr>
      <w:r w:rsidRPr="000A0CE0">
        <w:rPr>
          <w:szCs w:val="26"/>
        </w:rPr>
        <w:t>El 17 de enero de 2003, el Ayuntamiento de Barañáin constituyó y puso bajo su patrocinio la Fundación Auditorio de Barañáin/</w:t>
      </w:r>
      <w:r w:rsidR="003C31EB">
        <w:rPr>
          <w:szCs w:val="26"/>
        </w:rPr>
        <w:t>Barañáin</w:t>
      </w:r>
      <w:r w:rsidRPr="000A0CE0">
        <w:rPr>
          <w:szCs w:val="26"/>
        </w:rPr>
        <w:t xml:space="preserve"> </w:t>
      </w:r>
      <w:r>
        <w:rPr>
          <w:szCs w:val="26"/>
        </w:rPr>
        <w:t>(</w:t>
      </w:r>
      <w:r w:rsidRPr="000A0CE0">
        <w:rPr>
          <w:szCs w:val="26"/>
        </w:rPr>
        <w:t>Auditorioa Fundazioa</w:t>
      </w:r>
      <w:r>
        <w:rPr>
          <w:szCs w:val="26"/>
        </w:rPr>
        <w:t>)</w:t>
      </w:r>
      <w:r w:rsidRPr="000A0CE0">
        <w:rPr>
          <w:szCs w:val="26"/>
        </w:rPr>
        <w:t>. Su objeto es la gestión y administración del centro de artes escénicas de Barañáin, de titularidad municipal.</w:t>
      </w:r>
    </w:p>
    <w:p w:rsidR="007A0FD3" w:rsidRPr="00490DB7" w:rsidRDefault="007A0FD3" w:rsidP="00C86C15">
      <w:pPr>
        <w:pStyle w:val="texto"/>
        <w:suppressAutoHyphens/>
        <w:rPr>
          <w:szCs w:val="26"/>
        </w:rPr>
      </w:pPr>
      <w:r w:rsidRPr="00490DB7">
        <w:rPr>
          <w:szCs w:val="26"/>
        </w:rPr>
        <w:t xml:space="preserve">En el Anexo I se adjuntan las cuentas anuales auditadas que presentan opinión favorable. </w:t>
      </w:r>
      <w:r w:rsidR="00E944EF">
        <w:rPr>
          <w:szCs w:val="26"/>
        </w:rPr>
        <w:t>Además</w:t>
      </w:r>
      <w:r w:rsidR="00712A75">
        <w:rPr>
          <w:szCs w:val="26"/>
        </w:rPr>
        <w:t>,</w:t>
      </w:r>
      <w:r w:rsidR="00E944EF">
        <w:rPr>
          <w:szCs w:val="26"/>
        </w:rPr>
        <w:t xml:space="preserve"> se ha realizado un informe analítico para determinar el resultado de cada espectáculo y la incidencia de los gastos estructurales en cada actividad realizada.</w:t>
      </w:r>
    </w:p>
    <w:p w:rsidR="007A0FD3" w:rsidRPr="000A0CE0" w:rsidRDefault="007A0FD3" w:rsidP="00C86C15">
      <w:pPr>
        <w:pStyle w:val="texto"/>
        <w:suppressAutoHyphens/>
        <w:rPr>
          <w:szCs w:val="26"/>
        </w:rPr>
      </w:pPr>
      <w:r w:rsidRPr="000A0CE0">
        <w:rPr>
          <w:szCs w:val="26"/>
        </w:rPr>
        <w:t>A 31 de diciembre de 2015, la plantilla de la fundación está compuesta por 6 trabajadores, no habiéndose producido variación respecto al ejercicio anterior.</w:t>
      </w:r>
    </w:p>
    <w:p w:rsidR="007A0FD3" w:rsidRPr="000A0CE0" w:rsidRDefault="007A0FD3" w:rsidP="00C86C15">
      <w:pPr>
        <w:pStyle w:val="texto"/>
        <w:suppressAutoHyphens/>
        <w:rPr>
          <w:szCs w:val="26"/>
        </w:rPr>
      </w:pPr>
      <w:r w:rsidRPr="000A0CE0">
        <w:rPr>
          <w:szCs w:val="26"/>
        </w:rPr>
        <w:t xml:space="preserve">La fundación, en 2015, obtuvo unos ingresos de 638.402 euros y realizó unos gastos por 635.806 euros, obteniendo, por tanto, un </w:t>
      </w:r>
      <w:r w:rsidR="003C31EB">
        <w:rPr>
          <w:szCs w:val="26"/>
        </w:rPr>
        <w:t>superávit</w:t>
      </w:r>
      <w:r w:rsidRPr="000A0CE0">
        <w:rPr>
          <w:szCs w:val="26"/>
        </w:rPr>
        <w:t xml:space="preserve"> de 2.595 euros. En 2014 los ingresos fueron de 616.522 euros, y los gastos, 617.662 euros, dando lugar a un déficit de 1.140 euros.</w:t>
      </w:r>
    </w:p>
    <w:p w:rsidR="007A0FD3" w:rsidRPr="00CB6938" w:rsidRDefault="007A0FD3" w:rsidP="00C86C15">
      <w:pPr>
        <w:pStyle w:val="texto"/>
        <w:suppressAutoHyphens/>
        <w:rPr>
          <w:szCs w:val="26"/>
        </w:rPr>
      </w:pPr>
      <w:r w:rsidRPr="00A2161D">
        <w:rPr>
          <w:szCs w:val="26"/>
        </w:rPr>
        <w:t xml:space="preserve">La aportación del </w:t>
      </w:r>
      <w:r w:rsidR="00CB6938">
        <w:rPr>
          <w:szCs w:val="26"/>
        </w:rPr>
        <w:t>a</w:t>
      </w:r>
      <w:r w:rsidRPr="00A2161D">
        <w:rPr>
          <w:szCs w:val="26"/>
        </w:rPr>
        <w:t>yuntamiento a la Fundación Auditorio de Barañáin para el ejercicio 2015, prevista en una partida nominativa del presupuesto, se formalizó mediante un convenio-programa el 26 de enero de 2015 por un importe de 80.000 euros. El G</w:t>
      </w:r>
      <w:r w:rsidRPr="005657A3">
        <w:rPr>
          <w:szCs w:val="26"/>
        </w:rPr>
        <w:t xml:space="preserve">obierno de Navarra concedió asimismo una subvención de 30.671 euros, en línea con el ejercicio anterior. </w:t>
      </w:r>
    </w:p>
    <w:p w:rsidR="007A0FD3" w:rsidRPr="005657A3" w:rsidRDefault="007A0FD3" w:rsidP="00C86C15">
      <w:pPr>
        <w:pStyle w:val="texto"/>
        <w:suppressAutoHyphens/>
        <w:rPr>
          <w:szCs w:val="26"/>
        </w:rPr>
      </w:pPr>
      <w:r w:rsidRPr="005657A3">
        <w:rPr>
          <w:szCs w:val="26"/>
        </w:rPr>
        <w:t>El patrimonio neto contable de la fundación a 31 de diciembre de 2015 es positivo por importe de 15.65</w:t>
      </w:r>
      <w:r>
        <w:rPr>
          <w:szCs w:val="26"/>
        </w:rPr>
        <w:t>5</w:t>
      </w:r>
      <w:r w:rsidRPr="005657A3">
        <w:rPr>
          <w:szCs w:val="26"/>
        </w:rPr>
        <w:t xml:space="preserve"> euros y también positivo por 13.0</w:t>
      </w:r>
      <w:r>
        <w:rPr>
          <w:szCs w:val="26"/>
        </w:rPr>
        <w:t>59</w:t>
      </w:r>
      <w:r w:rsidRPr="005657A3">
        <w:rPr>
          <w:szCs w:val="26"/>
        </w:rPr>
        <w:t xml:space="preserve"> euros al 31 de diciembre de 2014.</w:t>
      </w:r>
    </w:p>
    <w:p w:rsidR="007A0FD3" w:rsidRPr="00F44580" w:rsidRDefault="007A0FD3" w:rsidP="00F44580">
      <w:pPr>
        <w:pStyle w:val="texto"/>
        <w:suppressAutoHyphens/>
        <w:spacing w:after="360"/>
        <w:ind w:firstLine="0"/>
        <w:rPr>
          <w:rFonts w:cs="Arial"/>
          <w:i/>
        </w:rPr>
      </w:pPr>
      <w:r w:rsidRPr="00F44580">
        <w:rPr>
          <w:i/>
          <w:szCs w:val="26"/>
        </w:rPr>
        <w:t>Recomen</w:t>
      </w:r>
      <w:r w:rsidR="00F44580" w:rsidRPr="00F44580">
        <w:rPr>
          <w:i/>
          <w:szCs w:val="26"/>
        </w:rPr>
        <w:t xml:space="preserve">damos </w:t>
      </w:r>
      <w:r w:rsidR="00F44580" w:rsidRPr="00F44580">
        <w:rPr>
          <w:rFonts w:cs="Arial"/>
          <w:i/>
        </w:rPr>
        <w:t>incorporar</w:t>
      </w:r>
      <w:r w:rsidRPr="00F44580">
        <w:rPr>
          <w:rFonts w:cs="Arial"/>
          <w:i/>
        </w:rPr>
        <w:t xml:space="preserve">, al menos como anexo, las cuentas anuales de la fundación en la cuenta general del </w:t>
      </w:r>
      <w:r w:rsidR="00CB6938" w:rsidRPr="00F44580">
        <w:rPr>
          <w:rFonts w:cs="Arial"/>
          <w:i/>
        </w:rPr>
        <w:t>a</w:t>
      </w:r>
      <w:r w:rsidRPr="00F44580">
        <w:rPr>
          <w:rFonts w:cs="Arial"/>
          <w:i/>
        </w:rPr>
        <w:t xml:space="preserve">yuntamiento. </w:t>
      </w:r>
    </w:p>
    <w:p w:rsidR="002D5DCB" w:rsidRPr="00891F55" w:rsidRDefault="002D5DCB" w:rsidP="002D5DCB">
      <w:pPr>
        <w:pStyle w:val="texto"/>
        <w:suppressAutoHyphens/>
        <w:spacing w:after="280"/>
        <w:rPr>
          <w:szCs w:val="26"/>
        </w:rPr>
      </w:pPr>
      <w:r w:rsidRPr="00891F55">
        <w:rPr>
          <w:szCs w:val="26"/>
        </w:rPr>
        <w:t>Informe que se emite a propuesta del auditor Jesús Muruzabal Lerga, responsable de la realización de este trabajo, una vez cumplimentados los trámites previstos por la normativa vigente.</w:t>
      </w:r>
    </w:p>
    <w:p w:rsidR="002D5DCB" w:rsidRPr="007D287C" w:rsidRDefault="002D5DCB" w:rsidP="002D5DCB">
      <w:pPr>
        <w:pStyle w:val="texto"/>
        <w:tabs>
          <w:tab w:val="clear" w:pos="2835"/>
          <w:tab w:val="clear" w:pos="3969"/>
          <w:tab w:val="clear" w:pos="5103"/>
          <w:tab w:val="clear" w:pos="6237"/>
          <w:tab w:val="clear" w:pos="7371"/>
        </w:tabs>
        <w:spacing w:after="240"/>
        <w:jc w:val="center"/>
        <w:rPr>
          <w:rFonts w:cs="Arial"/>
        </w:rPr>
      </w:pPr>
      <w:r w:rsidRPr="009B6FF8">
        <w:rPr>
          <w:rFonts w:cs="Arial"/>
        </w:rPr>
        <w:t>Pam</w:t>
      </w:r>
      <w:r w:rsidRPr="009A1EA1">
        <w:rPr>
          <w:rFonts w:cs="Arial"/>
        </w:rPr>
        <w:t>plon</w:t>
      </w:r>
      <w:r w:rsidRPr="007D287C">
        <w:rPr>
          <w:rFonts w:cs="Arial"/>
        </w:rPr>
        <w:t xml:space="preserve">a, </w:t>
      </w:r>
      <w:r w:rsidR="007D287C" w:rsidRPr="007D287C">
        <w:rPr>
          <w:rFonts w:cs="Arial"/>
        </w:rPr>
        <w:t>23</w:t>
      </w:r>
      <w:r w:rsidRPr="007D287C">
        <w:rPr>
          <w:rFonts w:cs="Arial"/>
        </w:rPr>
        <w:t xml:space="preserve"> de </w:t>
      </w:r>
      <w:r w:rsidR="00765B0F" w:rsidRPr="007D287C">
        <w:rPr>
          <w:rFonts w:cs="Arial"/>
        </w:rPr>
        <w:t>noviembre</w:t>
      </w:r>
      <w:r w:rsidRPr="007D287C">
        <w:rPr>
          <w:rFonts w:cs="Arial"/>
        </w:rPr>
        <w:t xml:space="preserve"> de 2016</w:t>
      </w:r>
    </w:p>
    <w:p w:rsidR="002D5DCB" w:rsidRDefault="00303A17" w:rsidP="002D5DCB">
      <w:pPr>
        <w:pStyle w:val="texto"/>
        <w:tabs>
          <w:tab w:val="clear" w:pos="2835"/>
          <w:tab w:val="clear" w:pos="3969"/>
          <w:tab w:val="clear" w:pos="5103"/>
          <w:tab w:val="clear" w:pos="6237"/>
          <w:tab w:val="clear" w:pos="7371"/>
        </w:tabs>
        <w:spacing w:after="0"/>
        <w:jc w:val="center"/>
        <w:rPr>
          <w:rFonts w:cs="Arial"/>
        </w:rPr>
      </w:pPr>
      <w:r>
        <w:rPr>
          <w:rFonts w:cs="Arial"/>
        </w:rPr>
        <w:t xml:space="preserve">La presidenta, </w:t>
      </w:r>
      <w:r w:rsidR="006D078F">
        <w:rPr>
          <w:rFonts w:cs="Arial"/>
        </w:rPr>
        <w:t>Asunción Olaechea Estanga</w:t>
      </w:r>
    </w:p>
    <w:p w:rsidR="002D5DCB" w:rsidRPr="009B6FF8" w:rsidRDefault="00303A17" w:rsidP="002D5DCB">
      <w:pPr>
        <w:pStyle w:val="texto"/>
        <w:tabs>
          <w:tab w:val="clear" w:pos="2835"/>
          <w:tab w:val="clear" w:pos="3969"/>
          <w:tab w:val="clear" w:pos="5103"/>
          <w:tab w:val="clear" w:pos="6237"/>
          <w:tab w:val="clear" w:pos="7371"/>
        </w:tabs>
        <w:spacing w:after="0"/>
        <w:jc w:val="center"/>
        <w:rPr>
          <w:rFonts w:cs="Arial"/>
        </w:rPr>
      </w:pPr>
      <w:r>
        <w:rPr>
          <w:rFonts w:cs="Arial"/>
        </w:rPr>
        <w:t xml:space="preserve"> </w:t>
      </w:r>
    </w:p>
    <w:p w:rsidR="007A0FD3" w:rsidRPr="002D5DCB" w:rsidRDefault="007A0FD3" w:rsidP="007A0FD3">
      <w:pPr>
        <w:spacing w:after="0"/>
        <w:ind w:firstLine="0"/>
        <w:jc w:val="left"/>
        <w:rPr>
          <w:szCs w:val="26"/>
        </w:rPr>
      </w:pPr>
    </w:p>
    <w:p w:rsidR="00B14DCB" w:rsidRDefault="00B14DCB" w:rsidP="007A0FD3">
      <w:pPr>
        <w:spacing w:after="0"/>
        <w:ind w:firstLine="0"/>
        <w:jc w:val="left"/>
        <w:rPr>
          <w:szCs w:val="26"/>
          <w:lang w:val="es-ES"/>
        </w:rPr>
      </w:pPr>
    </w:p>
    <w:p w:rsidR="00B14DCB" w:rsidRDefault="00B14DCB" w:rsidP="007A0FD3">
      <w:pPr>
        <w:spacing w:after="0"/>
        <w:ind w:firstLine="0"/>
        <w:jc w:val="left"/>
        <w:rPr>
          <w:szCs w:val="26"/>
          <w:lang w:val="es-ES"/>
        </w:rPr>
        <w:sectPr w:rsidR="00B14DCB" w:rsidSect="00D2472C">
          <w:headerReference w:type="even" r:id="rId14"/>
          <w:footerReference w:type="default" r:id="rId15"/>
          <w:type w:val="oddPage"/>
          <w:pgSz w:w="11907" w:h="16840" w:code="9"/>
          <w:pgMar w:top="2109" w:right="1559" w:bottom="1644" w:left="1559" w:header="369" w:footer="136" w:gutter="0"/>
          <w:pgNumType w:start="3"/>
          <w:cols w:space="720"/>
          <w:docGrid w:linePitch="360"/>
        </w:sectPr>
      </w:pPr>
    </w:p>
    <w:p w:rsidR="009A5F32" w:rsidRPr="00B14DCB" w:rsidRDefault="009A5F32" w:rsidP="00B14DCB">
      <w:pPr>
        <w:pStyle w:val="texto"/>
        <w:suppressAutoHyphens/>
        <w:rPr>
          <w:szCs w:val="26"/>
        </w:rPr>
      </w:pPr>
      <w:bookmarkStart w:id="92" w:name="_Toc394503046"/>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7A0FD3" w:rsidRPr="005A568F" w:rsidRDefault="007A0FD3" w:rsidP="007A0FD3">
      <w:pPr>
        <w:pStyle w:val="atitulo1"/>
        <w:rPr>
          <w:sz w:val="31"/>
          <w:szCs w:val="31"/>
          <w:lang w:val="es-ES"/>
        </w:rPr>
      </w:pPr>
      <w:bookmarkStart w:id="93" w:name="_Toc467569473"/>
      <w:r w:rsidRPr="005A568F">
        <w:rPr>
          <w:sz w:val="31"/>
          <w:szCs w:val="31"/>
          <w:lang w:val="es-ES"/>
        </w:rPr>
        <w:t>ANEXO I. Cuentas de la Fundación Auditorio de Barañáin</w:t>
      </w:r>
      <w:r w:rsidR="005A568F" w:rsidRPr="005A568F">
        <w:rPr>
          <w:sz w:val="31"/>
          <w:szCs w:val="31"/>
          <w:lang w:val="es-ES"/>
        </w:rPr>
        <w:t xml:space="preserve"> </w:t>
      </w:r>
      <w:r w:rsidRPr="005A568F">
        <w:rPr>
          <w:sz w:val="31"/>
          <w:szCs w:val="31"/>
          <w:lang w:val="es-ES"/>
        </w:rPr>
        <w:t>/</w:t>
      </w:r>
      <w:r w:rsidR="005A568F" w:rsidRPr="005A568F">
        <w:rPr>
          <w:sz w:val="31"/>
          <w:szCs w:val="31"/>
          <w:lang w:val="es-ES"/>
        </w:rPr>
        <w:t xml:space="preserve"> </w:t>
      </w:r>
      <w:r w:rsidR="003C31EB" w:rsidRPr="005A568F">
        <w:rPr>
          <w:sz w:val="31"/>
          <w:szCs w:val="31"/>
          <w:lang w:val="es-ES"/>
        </w:rPr>
        <w:t>Barañ</w:t>
      </w:r>
      <w:r w:rsidR="00297D45" w:rsidRPr="005A568F">
        <w:rPr>
          <w:sz w:val="31"/>
          <w:szCs w:val="31"/>
          <w:lang w:val="es-ES"/>
        </w:rPr>
        <w:t>a</w:t>
      </w:r>
      <w:r w:rsidR="003C31EB" w:rsidRPr="005A568F">
        <w:rPr>
          <w:sz w:val="31"/>
          <w:szCs w:val="31"/>
          <w:lang w:val="es-ES"/>
        </w:rPr>
        <w:t>in</w:t>
      </w:r>
      <w:r w:rsidRPr="005A568F">
        <w:rPr>
          <w:sz w:val="31"/>
          <w:szCs w:val="31"/>
          <w:lang w:val="es-ES"/>
        </w:rPr>
        <w:t xml:space="preserve"> Auditorioa Fundazioa</w:t>
      </w:r>
      <w:bookmarkEnd w:id="92"/>
      <w:bookmarkEnd w:id="93"/>
    </w:p>
    <w:p w:rsidR="007A0FD3" w:rsidRDefault="007A0FD3" w:rsidP="007A0FD3">
      <w:pPr>
        <w:pStyle w:val="atitulo1"/>
        <w:rPr>
          <w:rFonts w:cs="Arial"/>
          <w:sz w:val="22"/>
          <w:szCs w:val="22"/>
          <w:lang w:val="es-ES"/>
        </w:rPr>
      </w:pPr>
      <w:r w:rsidRPr="00FC7A86">
        <w:rPr>
          <w:rFonts w:cs="Arial"/>
          <w:sz w:val="22"/>
          <w:szCs w:val="22"/>
          <w:highlight w:val="green"/>
          <w:lang w:val="es-ES"/>
        </w:rPr>
        <w:br w:type="page"/>
      </w:r>
      <w:bookmarkStart w:id="94" w:name="_Toc394503047"/>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9A5F32" w:rsidRPr="00B14DCB" w:rsidRDefault="009A5F32" w:rsidP="00B14DCB">
      <w:pPr>
        <w:pStyle w:val="texto"/>
        <w:suppressAutoHyphens/>
        <w:rPr>
          <w:szCs w:val="26"/>
        </w:rPr>
      </w:pPr>
    </w:p>
    <w:p w:rsidR="007A0FD3" w:rsidRPr="005A568F" w:rsidRDefault="007A0FD3" w:rsidP="007A0FD3">
      <w:pPr>
        <w:pStyle w:val="atitulo1"/>
        <w:rPr>
          <w:sz w:val="31"/>
          <w:szCs w:val="31"/>
          <w:lang w:val="es-ES"/>
        </w:rPr>
      </w:pPr>
      <w:bookmarkStart w:id="95" w:name="_Toc467569474"/>
      <w:r w:rsidRPr="005A568F">
        <w:rPr>
          <w:sz w:val="31"/>
          <w:szCs w:val="31"/>
          <w:lang w:val="es-ES"/>
        </w:rPr>
        <w:t xml:space="preserve">ANEXO II. Memoria de la Cuenta General del </w:t>
      </w:r>
      <w:r w:rsidR="00110558" w:rsidRPr="005A568F">
        <w:rPr>
          <w:sz w:val="31"/>
          <w:szCs w:val="31"/>
          <w:lang w:val="es-ES"/>
        </w:rPr>
        <w:t xml:space="preserve">ejercicio </w:t>
      </w:r>
      <w:r w:rsidRPr="005A568F">
        <w:rPr>
          <w:sz w:val="31"/>
          <w:szCs w:val="31"/>
          <w:lang w:val="es-ES"/>
        </w:rPr>
        <w:t>2015</w:t>
      </w:r>
      <w:bookmarkEnd w:id="94"/>
      <w:bookmarkEnd w:id="95"/>
    </w:p>
    <w:p w:rsidR="007A0FD3" w:rsidRPr="00B14DCB" w:rsidRDefault="007A0FD3" w:rsidP="00B14DCB">
      <w:pPr>
        <w:pStyle w:val="texto"/>
        <w:suppressAutoHyphens/>
        <w:rPr>
          <w:szCs w:val="26"/>
        </w:rPr>
      </w:pPr>
    </w:p>
    <w:p w:rsidR="007A0FD3" w:rsidRPr="00AB684C" w:rsidRDefault="007A0FD3" w:rsidP="007A0FD3">
      <w:pPr>
        <w:pStyle w:val="texto"/>
        <w:rPr>
          <w:lang w:val="es-ES"/>
        </w:rPr>
      </w:pPr>
    </w:p>
    <w:p w:rsidR="007A0FD3" w:rsidRDefault="007A0FD3" w:rsidP="007A0FD3">
      <w:pPr>
        <w:pStyle w:val="texto"/>
      </w:pPr>
    </w:p>
    <w:p w:rsidR="007A0FD3" w:rsidRDefault="007A0FD3" w:rsidP="007A0FD3">
      <w:pPr>
        <w:pStyle w:val="texto"/>
      </w:pPr>
    </w:p>
    <w:p w:rsidR="007A0FD3" w:rsidRDefault="007A0FD3" w:rsidP="007A0FD3">
      <w:pPr>
        <w:pStyle w:val="texto"/>
      </w:pPr>
    </w:p>
    <w:p w:rsidR="007A0FD3" w:rsidRPr="00854CAB" w:rsidRDefault="007A0FD3" w:rsidP="007A0FD3">
      <w:pPr>
        <w:pStyle w:val="texto"/>
        <w:rPr>
          <w:i/>
          <w:szCs w:val="26"/>
        </w:rPr>
      </w:pPr>
    </w:p>
    <w:p w:rsidR="007A0FD3" w:rsidRPr="00854CAB" w:rsidRDefault="007A0FD3" w:rsidP="007A0FD3">
      <w:pPr>
        <w:pStyle w:val="texto"/>
        <w:rPr>
          <w:i/>
          <w:szCs w:val="26"/>
        </w:rPr>
      </w:pPr>
    </w:p>
    <w:p w:rsidR="007A0FD3" w:rsidRDefault="007A0FD3" w:rsidP="007A0FD3">
      <w:pPr>
        <w:pStyle w:val="atitulo3"/>
      </w:pPr>
    </w:p>
    <w:p w:rsidR="007A0FD3" w:rsidRDefault="007A0FD3" w:rsidP="007A0FD3">
      <w:pPr>
        <w:pStyle w:val="atitulo1"/>
      </w:pPr>
    </w:p>
    <w:p w:rsidR="007A0FD3" w:rsidRPr="004B2F01" w:rsidRDefault="007A0FD3" w:rsidP="007A0FD3">
      <w:pPr>
        <w:pStyle w:val="atitulo3"/>
      </w:pPr>
    </w:p>
    <w:p w:rsidR="007A0FD3" w:rsidRPr="004B2F01" w:rsidRDefault="007A0FD3" w:rsidP="007A0FD3">
      <w:pPr>
        <w:pStyle w:val="atitulo2"/>
      </w:pPr>
    </w:p>
    <w:p w:rsidR="007A0FD3" w:rsidRPr="004B2F01" w:rsidRDefault="007A0FD3" w:rsidP="007A0FD3">
      <w:pPr>
        <w:pStyle w:val="atitulo3"/>
      </w:pPr>
    </w:p>
    <w:p w:rsidR="00477C53" w:rsidRDefault="00477C53" w:rsidP="00477C53">
      <w:pPr>
        <w:pStyle w:val="atitulo1"/>
      </w:pPr>
    </w:p>
    <w:p w:rsidR="00477C53" w:rsidRPr="004B2F01" w:rsidRDefault="00477C53" w:rsidP="00477C53">
      <w:pPr>
        <w:pStyle w:val="atitulo3"/>
      </w:pPr>
    </w:p>
    <w:p w:rsidR="00564F2D" w:rsidRPr="004B2F01" w:rsidRDefault="00564F2D" w:rsidP="004B2F01">
      <w:pPr>
        <w:pStyle w:val="atitulo2"/>
      </w:pPr>
    </w:p>
    <w:p w:rsidR="00564F2D" w:rsidRPr="004B2F01" w:rsidRDefault="00564F2D" w:rsidP="004B2F01">
      <w:pPr>
        <w:pStyle w:val="atitulo3"/>
      </w:pPr>
    </w:p>
    <w:sectPr w:rsidR="00564F2D" w:rsidRPr="004B2F01" w:rsidSect="00B14DCB">
      <w:footerReference w:type="default" r:id="rId16"/>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E7" w:rsidRDefault="003951E7">
      <w:r>
        <w:separator/>
      </w:r>
    </w:p>
    <w:p w:rsidR="003951E7" w:rsidRDefault="003951E7"/>
    <w:p w:rsidR="003951E7" w:rsidRDefault="003951E7"/>
    <w:p w:rsidR="003951E7" w:rsidRDefault="003951E7"/>
  </w:endnote>
  <w:endnote w:type="continuationSeparator" w:id="0">
    <w:p w:rsidR="003951E7" w:rsidRDefault="003951E7">
      <w:r>
        <w:continuationSeparator/>
      </w:r>
    </w:p>
    <w:p w:rsidR="003951E7" w:rsidRDefault="003951E7"/>
    <w:p w:rsidR="003951E7" w:rsidRDefault="003951E7"/>
    <w:p w:rsidR="003951E7" w:rsidRDefault="00395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ITCCentury Book">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C0007841" w:usb2="00000009" w:usb3="00000000" w:csb0="000001FF" w:csb1="00000000"/>
  </w:font>
  <w:font w:name="Traj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Default="003951E7"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51E7" w:rsidRDefault="003951E7"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Pr="00F03814" w:rsidRDefault="003951E7"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3DE7710F" wp14:editId="72E923F6">
          <wp:extent cx="219075" cy="371475"/>
          <wp:effectExtent l="0" t="0" r="0" b="0"/>
          <wp:docPr id="23" name="Imagen 2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3951E7" w:rsidRPr="00F74E38" w:rsidRDefault="003951E7" w:rsidP="00F03814">
    <w:pPr>
      <w:pStyle w:val="Piedepgina"/>
      <w:tabs>
        <w:tab w:val="clear" w:pos="4252"/>
        <w:tab w:val="clear" w:pos="8504"/>
        <w:tab w:val="center" w:pos="4560"/>
      </w:tabs>
      <w:ind w:right="360"/>
      <w:jc w:val="left"/>
      <w:rPr>
        <w:rStyle w:val="Nmerodepgina"/>
      </w:rPr>
    </w:pPr>
  </w:p>
  <w:p w:rsidR="003951E7" w:rsidRPr="00C13453" w:rsidRDefault="003951E7"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Default="003951E7"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Pr="00F03814" w:rsidRDefault="003951E7"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14B59FE" wp14:editId="22C862EE">
          <wp:extent cx="219075" cy="371475"/>
          <wp:effectExtent l="0" t="0" r="0" b="0"/>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1527CC">
      <w:rPr>
        <w:rStyle w:val="Nmerodepgina"/>
        <w:noProof/>
        <w:szCs w:val="24"/>
      </w:rPr>
      <w:t>9</w:t>
    </w:r>
    <w:r w:rsidRPr="001D4F09">
      <w:rPr>
        <w:rStyle w:val="Nmerodepgina"/>
        <w:szCs w:val="24"/>
      </w:rPr>
      <w:fldChar w:fldCharType="end"/>
    </w:r>
    <w:r w:rsidRPr="001D4F09">
      <w:rPr>
        <w:rStyle w:val="Nmerodepgina"/>
        <w:szCs w:val="24"/>
      </w:rPr>
      <w:t xml:space="preserve"> -</w:t>
    </w:r>
  </w:p>
  <w:p w:rsidR="003951E7" w:rsidRPr="00C13453" w:rsidRDefault="003951E7" w:rsidP="00D2472C">
    <w:pPr>
      <w:pStyle w:val="BorradorProvisional"/>
      <w:ind w:left="0"/>
      <w:jc w:val="center"/>
    </w:pPr>
  </w:p>
  <w:p w:rsidR="003951E7" w:rsidRDefault="003951E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Pr="00F03814" w:rsidRDefault="003951E7"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373D868" wp14:editId="1E41DF15">
          <wp:extent cx="219075" cy="371475"/>
          <wp:effectExtent l="0" t="0" r="0" b="0"/>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3951E7" w:rsidRPr="00C13453" w:rsidRDefault="003951E7" w:rsidP="00D2472C">
    <w:pPr>
      <w:pStyle w:val="BorradorProvisional"/>
      <w:ind w:left="0"/>
      <w:jc w:val="center"/>
    </w:pPr>
  </w:p>
  <w:p w:rsidR="003951E7" w:rsidRDefault="003951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E7" w:rsidRDefault="003951E7">
      <w:r>
        <w:separator/>
      </w:r>
    </w:p>
    <w:p w:rsidR="003951E7" w:rsidRDefault="003951E7"/>
    <w:p w:rsidR="003951E7" w:rsidRDefault="003951E7"/>
    <w:p w:rsidR="003951E7" w:rsidRDefault="003951E7"/>
  </w:footnote>
  <w:footnote w:type="continuationSeparator" w:id="0">
    <w:p w:rsidR="003951E7" w:rsidRDefault="003951E7">
      <w:r>
        <w:continuationSeparator/>
      </w:r>
    </w:p>
    <w:p w:rsidR="003951E7" w:rsidRDefault="003951E7"/>
    <w:p w:rsidR="003951E7" w:rsidRDefault="003951E7"/>
    <w:p w:rsidR="003951E7" w:rsidRDefault="003951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Pr="0059650E" w:rsidRDefault="003951E7" w:rsidP="0017788A">
    <w:pPr>
      <w:pStyle w:val="Encabezado"/>
      <w:pBdr>
        <w:bottom w:val="single" w:sz="4" w:space="1" w:color="auto"/>
      </w:pBdr>
      <w:spacing w:after="40"/>
      <w:ind w:firstLine="0"/>
      <w:jc w:val="left"/>
      <w:rPr>
        <w:lang w:val="es-ES"/>
      </w:rPr>
    </w:pPr>
    <w:r>
      <w:rPr>
        <w:b/>
        <w:noProof/>
        <w:lang w:val="es-ES" w:eastAsia="es-ES"/>
      </w:rPr>
      <w:drawing>
        <wp:inline distT="0" distB="0" distL="0" distR="0" wp14:anchorId="21A982A0" wp14:editId="7F050605">
          <wp:extent cx="771525" cy="762000"/>
          <wp:effectExtent l="0" t="0" r="0" b="0"/>
          <wp:docPr id="22" name="Imagen 2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sidR="002D5DCB">
      <w:rPr>
        <w:lang w:val="es-ES"/>
      </w:rPr>
      <w:t xml:space="preserve">            </w:t>
    </w:r>
    <w:r w:rsidR="00303A17">
      <w:rPr>
        <w:lang w:val="es-ES"/>
      </w:rPr>
      <w:t xml:space="preserve">            </w:t>
    </w:r>
    <w:r w:rsidR="002D5DCB">
      <w:rPr>
        <w:lang w:val="es-ES"/>
      </w:rPr>
      <w:t xml:space="preserve">informe </w:t>
    </w:r>
    <w:r>
      <w:rPr>
        <w:lang w:val="es-ES"/>
      </w:rPr>
      <w:t>de fiscalización SOBRE el ayuntamiento de barañáin,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Default="003951E7" w:rsidP="006A2D41">
    <w:pPr>
      <w:pStyle w:val="Encabezado"/>
      <w:ind w:firstLine="0"/>
      <w:jc w:val="left"/>
    </w:pPr>
    <w:r>
      <w:rPr>
        <w:noProof/>
        <w:lang w:val="es-ES" w:eastAsia="es-ES"/>
      </w:rPr>
      <w:drawing>
        <wp:inline distT="0" distB="0" distL="0" distR="0" wp14:anchorId="29F6F617" wp14:editId="024B8782">
          <wp:extent cx="771525" cy="762000"/>
          <wp:effectExtent l="0" t="0" r="0" b="0"/>
          <wp:docPr id="24" name="Imagen 2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1E7" w:rsidRDefault="003951E7"/>
  <w:p w:rsidR="003951E7" w:rsidRDefault="003951E7"/>
  <w:p w:rsidR="003951E7" w:rsidRDefault="003951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B9F"/>
    <w:multiLevelType w:val="hybridMultilevel"/>
    <w:tmpl w:val="AA703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3A16C2"/>
    <w:multiLevelType w:val="hybridMultilevel"/>
    <w:tmpl w:val="D9DC6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F879E1"/>
    <w:multiLevelType w:val="hybridMultilevel"/>
    <w:tmpl w:val="E3385A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5A11703"/>
    <w:multiLevelType w:val="hybridMultilevel"/>
    <w:tmpl w:val="FD7ADF0E"/>
    <w:lvl w:ilvl="0" w:tplc="075CA6DA">
      <w:start w:val="1"/>
      <w:numFmt w:val="bullet"/>
      <w:lvlText w:val=""/>
      <w:lvlJc w:val="left"/>
      <w:pPr>
        <w:tabs>
          <w:tab w:val="num" w:pos="840"/>
        </w:tabs>
        <w:ind w:left="696" w:hanging="216"/>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
    <w:nsid w:val="08874374"/>
    <w:multiLevelType w:val="hybridMultilevel"/>
    <w:tmpl w:val="FE98C526"/>
    <w:lvl w:ilvl="0" w:tplc="0C0A0017">
      <w:start w:val="1"/>
      <w:numFmt w:val="lowerLetter"/>
      <w:lvlText w:val="%1)"/>
      <w:lvlJc w:val="left"/>
      <w:pPr>
        <w:tabs>
          <w:tab w:val="num" w:pos="1200"/>
        </w:tabs>
        <w:ind w:left="1200" w:hanging="360"/>
      </w:pPr>
    </w:lvl>
    <w:lvl w:ilvl="1" w:tplc="0C0A0019" w:tentative="1">
      <w:start w:val="1"/>
      <w:numFmt w:val="lowerLetter"/>
      <w:lvlText w:val="%2."/>
      <w:lvlJc w:val="left"/>
      <w:pPr>
        <w:tabs>
          <w:tab w:val="num" w:pos="1920"/>
        </w:tabs>
        <w:ind w:left="1920" w:hanging="360"/>
      </w:pPr>
    </w:lvl>
    <w:lvl w:ilvl="2" w:tplc="0C0A001B" w:tentative="1">
      <w:start w:val="1"/>
      <w:numFmt w:val="lowerRoman"/>
      <w:lvlText w:val="%3."/>
      <w:lvlJc w:val="right"/>
      <w:pPr>
        <w:tabs>
          <w:tab w:val="num" w:pos="2640"/>
        </w:tabs>
        <w:ind w:left="2640" w:hanging="180"/>
      </w:pPr>
    </w:lvl>
    <w:lvl w:ilvl="3" w:tplc="0C0A000F" w:tentative="1">
      <w:start w:val="1"/>
      <w:numFmt w:val="decimal"/>
      <w:lvlText w:val="%4."/>
      <w:lvlJc w:val="left"/>
      <w:pPr>
        <w:tabs>
          <w:tab w:val="num" w:pos="3360"/>
        </w:tabs>
        <w:ind w:left="3360" w:hanging="360"/>
      </w:pPr>
    </w:lvl>
    <w:lvl w:ilvl="4" w:tplc="0C0A0019" w:tentative="1">
      <w:start w:val="1"/>
      <w:numFmt w:val="lowerLetter"/>
      <w:lvlText w:val="%5."/>
      <w:lvlJc w:val="left"/>
      <w:pPr>
        <w:tabs>
          <w:tab w:val="num" w:pos="4080"/>
        </w:tabs>
        <w:ind w:left="4080" w:hanging="360"/>
      </w:pPr>
    </w:lvl>
    <w:lvl w:ilvl="5" w:tplc="0C0A001B" w:tentative="1">
      <w:start w:val="1"/>
      <w:numFmt w:val="lowerRoman"/>
      <w:lvlText w:val="%6."/>
      <w:lvlJc w:val="right"/>
      <w:pPr>
        <w:tabs>
          <w:tab w:val="num" w:pos="4800"/>
        </w:tabs>
        <w:ind w:left="4800" w:hanging="180"/>
      </w:pPr>
    </w:lvl>
    <w:lvl w:ilvl="6" w:tplc="0C0A000F" w:tentative="1">
      <w:start w:val="1"/>
      <w:numFmt w:val="decimal"/>
      <w:lvlText w:val="%7."/>
      <w:lvlJc w:val="left"/>
      <w:pPr>
        <w:tabs>
          <w:tab w:val="num" w:pos="5520"/>
        </w:tabs>
        <w:ind w:left="5520" w:hanging="360"/>
      </w:pPr>
    </w:lvl>
    <w:lvl w:ilvl="7" w:tplc="0C0A0019" w:tentative="1">
      <w:start w:val="1"/>
      <w:numFmt w:val="lowerLetter"/>
      <w:lvlText w:val="%8."/>
      <w:lvlJc w:val="left"/>
      <w:pPr>
        <w:tabs>
          <w:tab w:val="num" w:pos="6240"/>
        </w:tabs>
        <w:ind w:left="6240" w:hanging="360"/>
      </w:pPr>
    </w:lvl>
    <w:lvl w:ilvl="8" w:tplc="0C0A001B" w:tentative="1">
      <w:start w:val="1"/>
      <w:numFmt w:val="lowerRoman"/>
      <w:lvlText w:val="%9."/>
      <w:lvlJc w:val="right"/>
      <w:pPr>
        <w:tabs>
          <w:tab w:val="num" w:pos="6960"/>
        </w:tabs>
        <w:ind w:left="6960" w:hanging="180"/>
      </w:pPr>
    </w:lvl>
  </w:abstractNum>
  <w:abstractNum w:abstractNumId="5">
    <w:nsid w:val="0AD77D62"/>
    <w:multiLevelType w:val="hybridMultilevel"/>
    <w:tmpl w:val="41F0279E"/>
    <w:lvl w:ilvl="0" w:tplc="1144B1EC">
      <w:start w:val="60"/>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nsid w:val="0B305E98"/>
    <w:multiLevelType w:val="hybridMultilevel"/>
    <w:tmpl w:val="81622AC0"/>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0E452E86"/>
    <w:multiLevelType w:val="hybridMultilevel"/>
    <w:tmpl w:val="0CC8D9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9">
    <w:nsid w:val="147E5271"/>
    <w:multiLevelType w:val="hybridMultilevel"/>
    <w:tmpl w:val="F6C0B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D27398"/>
    <w:multiLevelType w:val="hybridMultilevel"/>
    <w:tmpl w:val="989C3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2705076"/>
    <w:multiLevelType w:val="hybridMultilevel"/>
    <w:tmpl w:val="06A2E8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25ED4022"/>
    <w:multiLevelType w:val="hybridMultilevel"/>
    <w:tmpl w:val="A9E095AC"/>
    <w:lvl w:ilvl="0" w:tplc="B3FC3E18">
      <w:start w:val="8"/>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nsid w:val="285B765B"/>
    <w:multiLevelType w:val="hybridMultilevel"/>
    <w:tmpl w:val="C92AE31A"/>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28910552"/>
    <w:multiLevelType w:val="hybridMultilevel"/>
    <w:tmpl w:val="77625AFA"/>
    <w:lvl w:ilvl="0" w:tplc="9126F638">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95A1F94"/>
    <w:multiLevelType w:val="hybridMultilevel"/>
    <w:tmpl w:val="84BA3F2A"/>
    <w:lvl w:ilvl="0" w:tplc="920C663C">
      <w:start w:val="2012"/>
      <w:numFmt w:val="decimal"/>
      <w:lvlText w:val="%1"/>
      <w:lvlJc w:val="left"/>
      <w:pPr>
        <w:tabs>
          <w:tab w:val="num" w:pos="1559"/>
        </w:tabs>
        <w:ind w:left="1559" w:hanging="1275"/>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6">
    <w:nsid w:val="2C08748A"/>
    <w:multiLevelType w:val="hybridMultilevel"/>
    <w:tmpl w:val="5F220EE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2DF7098A"/>
    <w:multiLevelType w:val="hybridMultilevel"/>
    <w:tmpl w:val="612AE25A"/>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2F30749D"/>
    <w:multiLevelType w:val="hybridMultilevel"/>
    <w:tmpl w:val="E07EF69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1ED0F82"/>
    <w:multiLevelType w:val="hybridMultilevel"/>
    <w:tmpl w:val="4CF81FC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nsid w:val="3220282A"/>
    <w:multiLevelType w:val="hybridMultilevel"/>
    <w:tmpl w:val="37D41E7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1">
    <w:nsid w:val="329419FC"/>
    <w:multiLevelType w:val="hybridMultilevel"/>
    <w:tmpl w:val="FF7CC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46955A0"/>
    <w:multiLevelType w:val="hybridMultilevel"/>
    <w:tmpl w:val="AF3879B6"/>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6580978"/>
    <w:multiLevelType w:val="hybridMultilevel"/>
    <w:tmpl w:val="E6A25DC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nsid w:val="3B197500"/>
    <w:multiLevelType w:val="hybridMultilevel"/>
    <w:tmpl w:val="90DCD9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40C17E50"/>
    <w:multiLevelType w:val="hybridMultilevel"/>
    <w:tmpl w:val="270EAB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0DD27CA"/>
    <w:multiLevelType w:val="hybridMultilevel"/>
    <w:tmpl w:val="5DBEB9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1F80342"/>
    <w:multiLevelType w:val="hybridMultilevel"/>
    <w:tmpl w:val="51965D08"/>
    <w:lvl w:ilvl="0" w:tplc="86027EC8">
      <w:start w:val="1"/>
      <w:numFmt w:val="lowerLetter"/>
      <w:lvlText w:val="%1)"/>
      <w:lvlJc w:val="left"/>
      <w:pPr>
        <w:tabs>
          <w:tab w:val="num" w:pos="839"/>
        </w:tabs>
        <w:ind w:left="839" w:hanging="555"/>
      </w:pPr>
      <w:rPr>
        <w:rFonts w:ascii="ITCCentury Book" w:eastAsia="Times New Roman" w:hAnsi="ITCCentury Book" w:cs="Times New Roman"/>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8">
    <w:nsid w:val="45046CDA"/>
    <w:multiLevelType w:val="hybridMultilevel"/>
    <w:tmpl w:val="DF9AD8A8"/>
    <w:lvl w:ilvl="0" w:tplc="D7205FE8">
      <w:start w:val="8"/>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A281D2B"/>
    <w:multiLevelType w:val="hybridMultilevel"/>
    <w:tmpl w:val="325EC6AA"/>
    <w:lvl w:ilvl="0" w:tplc="5B5C60C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4AEF6994"/>
    <w:multiLevelType w:val="hybridMultilevel"/>
    <w:tmpl w:val="279A935A"/>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527102E5"/>
    <w:multiLevelType w:val="hybridMultilevel"/>
    <w:tmpl w:val="4F84CBA6"/>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nsid w:val="53FC2026"/>
    <w:multiLevelType w:val="hybridMultilevel"/>
    <w:tmpl w:val="EE840816"/>
    <w:lvl w:ilvl="0" w:tplc="B48A7F4C">
      <w:numFmt w:val="bullet"/>
      <w:lvlText w:val="-"/>
      <w:lvlJc w:val="left"/>
      <w:pPr>
        <w:ind w:left="720" w:hanging="360"/>
      </w:pPr>
      <w:rPr>
        <w:rFonts w:ascii="GillSans" w:eastAsia="Times New Roman" w:hAnsi="Gill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78F524F"/>
    <w:multiLevelType w:val="hybridMultilevel"/>
    <w:tmpl w:val="C21A12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591D7169"/>
    <w:multiLevelType w:val="hybridMultilevel"/>
    <w:tmpl w:val="D94A772E"/>
    <w:lvl w:ilvl="0" w:tplc="55B42B4E">
      <w:start w:val="2"/>
      <w:numFmt w:val="lowerLetter"/>
      <w:lvlText w:val="%1)"/>
      <w:lvlJc w:val="left"/>
      <w:pPr>
        <w:tabs>
          <w:tab w:val="num" w:pos="696"/>
        </w:tabs>
        <w:ind w:left="696" w:hanging="360"/>
      </w:pPr>
      <w:rPr>
        <w:rFonts w:hint="default"/>
      </w:rPr>
    </w:lvl>
    <w:lvl w:ilvl="1" w:tplc="0C0A0019" w:tentative="1">
      <w:start w:val="1"/>
      <w:numFmt w:val="lowerLetter"/>
      <w:lvlText w:val="%2."/>
      <w:lvlJc w:val="left"/>
      <w:pPr>
        <w:tabs>
          <w:tab w:val="num" w:pos="1416"/>
        </w:tabs>
        <w:ind w:left="1416" w:hanging="360"/>
      </w:pPr>
    </w:lvl>
    <w:lvl w:ilvl="2" w:tplc="0C0A001B" w:tentative="1">
      <w:start w:val="1"/>
      <w:numFmt w:val="lowerRoman"/>
      <w:lvlText w:val="%3."/>
      <w:lvlJc w:val="right"/>
      <w:pPr>
        <w:tabs>
          <w:tab w:val="num" w:pos="2136"/>
        </w:tabs>
        <w:ind w:left="2136" w:hanging="180"/>
      </w:pPr>
    </w:lvl>
    <w:lvl w:ilvl="3" w:tplc="0C0A000F" w:tentative="1">
      <w:start w:val="1"/>
      <w:numFmt w:val="decimal"/>
      <w:lvlText w:val="%4."/>
      <w:lvlJc w:val="left"/>
      <w:pPr>
        <w:tabs>
          <w:tab w:val="num" w:pos="2856"/>
        </w:tabs>
        <w:ind w:left="2856" w:hanging="360"/>
      </w:pPr>
    </w:lvl>
    <w:lvl w:ilvl="4" w:tplc="0C0A0019" w:tentative="1">
      <w:start w:val="1"/>
      <w:numFmt w:val="lowerLetter"/>
      <w:lvlText w:val="%5."/>
      <w:lvlJc w:val="left"/>
      <w:pPr>
        <w:tabs>
          <w:tab w:val="num" w:pos="3576"/>
        </w:tabs>
        <w:ind w:left="3576" w:hanging="360"/>
      </w:pPr>
    </w:lvl>
    <w:lvl w:ilvl="5" w:tplc="0C0A001B" w:tentative="1">
      <w:start w:val="1"/>
      <w:numFmt w:val="lowerRoman"/>
      <w:lvlText w:val="%6."/>
      <w:lvlJc w:val="right"/>
      <w:pPr>
        <w:tabs>
          <w:tab w:val="num" w:pos="4296"/>
        </w:tabs>
        <w:ind w:left="4296" w:hanging="180"/>
      </w:pPr>
    </w:lvl>
    <w:lvl w:ilvl="6" w:tplc="0C0A000F" w:tentative="1">
      <w:start w:val="1"/>
      <w:numFmt w:val="decimal"/>
      <w:lvlText w:val="%7."/>
      <w:lvlJc w:val="left"/>
      <w:pPr>
        <w:tabs>
          <w:tab w:val="num" w:pos="5016"/>
        </w:tabs>
        <w:ind w:left="5016" w:hanging="360"/>
      </w:pPr>
    </w:lvl>
    <w:lvl w:ilvl="7" w:tplc="0C0A0019" w:tentative="1">
      <w:start w:val="1"/>
      <w:numFmt w:val="lowerLetter"/>
      <w:lvlText w:val="%8."/>
      <w:lvlJc w:val="left"/>
      <w:pPr>
        <w:tabs>
          <w:tab w:val="num" w:pos="5736"/>
        </w:tabs>
        <w:ind w:left="5736" w:hanging="360"/>
      </w:pPr>
    </w:lvl>
    <w:lvl w:ilvl="8" w:tplc="0C0A001B" w:tentative="1">
      <w:start w:val="1"/>
      <w:numFmt w:val="lowerRoman"/>
      <w:lvlText w:val="%9."/>
      <w:lvlJc w:val="right"/>
      <w:pPr>
        <w:tabs>
          <w:tab w:val="num" w:pos="6456"/>
        </w:tabs>
        <w:ind w:left="6456" w:hanging="180"/>
      </w:pPr>
    </w:lvl>
  </w:abstractNum>
  <w:abstractNum w:abstractNumId="36">
    <w:nsid w:val="62E4179C"/>
    <w:multiLevelType w:val="hybridMultilevel"/>
    <w:tmpl w:val="F4BA0E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8">
    <w:nsid w:val="649B5545"/>
    <w:multiLevelType w:val="hybridMultilevel"/>
    <w:tmpl w:val="ED98909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nsid w:val="67D117BE"/>
    <w:multiLevelType w:val="hybridMultilevel"/>
    <w:tmpl w:val="178E1F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69A70220"/>
    <w:multiLevelType w:val="hybridMultilevel"/>
    <w:tmpl w:val="8CAE5D6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1">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6DDE2FA5"/>
    <w:multiLevelType w:val="hybridMultilevel"/>
    <w:tmpl w:val="150A838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nsid w:val="76347C37"/>
    <w:multiLevelType w:val="hybridMultilevel"/>
    <w:tmpl w:val="252C58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A3D4449"/>
    <w:multiLevelType w:val="hybridMultilevel"/>
    <w:tmpl w:val="ED7C4D6C"/>
    <w:lvl w:ilvl="0" w:tplc="BB424E94">
      <w:start w:val="2"/>
      <w:numFmt w:val="lowerLetter"/>
      <w:lvlText w:val="%1)"/>
      <w:lvlJc w:val="left"/>
      <w:pPr>
        <w:tabs>
          <w:tab w:val="num" w:pos="696"/>
        </w:tabs>
        <w:ind w:left="696" w:hanging="360"/>
      </w:pPr>
      <w:rPr>
        <w:rFonts w:hint="default"/>
      </w:rPr>
    </w:lvl>
    <w:lvl w:ilvl="1" w:tplc="0C0A0019" w:tentative="1">
      <w:start w:val="1"/>
      <w:numFmt w:val="lowerLetter"/>
      <w:lvlText w:val="%2."/>
      <w:lvlJc w:val="left"/>
      <w:pPr>
        <w:tabs>
          <w:tab w:val="num" w:pos="1416"/>
        </w:tabs>
        <w:ind w:left="1416" w:hanging="360"/>
      </w:pPr>
    </w:lvl>
    <w:lvl w:ilvl="2" w:tplc="0C0A001B" w:tentative="1">
      <w:start w:val="1"/>
      <w:numFmt w:val="lowerRoman"/>
      <w:lvlText w:val="%3."/>
      <w:lvlJc w:val="right"/>
      <w:pPr>
        <w:tabs>
          <w:tab w:val="num" w:pos="2136"/>
        </w:tabs>
        <w:ind w:left="2136" w:hanging="180"/>
      </w:pPr>
    </w:lvl>
    <w:lvl w:ilvl="3" w:tplc="0C0A000F" w:tentative="1">
      <w:start w:val="1"/>
      <w:numFmt w:val="decimal"/>
      <w:lvlText w:val="%4."/>
      <w:lvlJc w:val="left"/>
      <w:pPr>
        <w:tabs>
          <w:tab w:val="num" w:pos="2856"/>
        </w:tabs>
        <w:ind w:left="2856" w:hanging="360"/>
      </w:pPr>
    </w:lvl>
    <w:lvl w:ilvl="4" w:tplc="0C0A0019" w:tentative="1">
      <w:start w:val="1"/>
      <w:numFmt w:val="lowerLetter"/>
      <w:lvlText w:val="%5."/>
      <w:lvlJc w:val="left"/>
      <w:pPr>
        <w:tabs>
          <w:tab w:val="num" w:pos="3576"/>
        </w:tabs>
        <w:ind w:left="3576" w:hanging="360"/>
      </w:pPr>
    </w:lvl>
    <w:lvl w:ilvl="5" w:tplc="0C0A001B" w:tentative="1">
      <w:start w:val="1"/>
      <w:numFmt w:val="lowerRoman"/>
      <w:lvlText w:val="%6."/>
      <w:lvlJc w:val="right"/>
      <w:pPr>
        <w:tabs>
          <w:tab w:val="num" w:pos="4296"/>
        </w:tabs>
        <w:ind w:left="4296" w:hanging="180"/>
      </w:pPr>
    </w:lvl>
    <w:lvl w:ilvl="6" w:tplc="0C0A000F" w:tentative="1">
      <w:start w:val="1"/>
      <w:numFmt w:val="decimal"/>
      <w:lvlText w:val="%7."/>
      <w:lvlJc w:val="left"/>
      <w:pPr>
        <w:tabs>
          <w:tab w:val="num" w:pos="5016"/>
        </w:tabs>
        <w:ind w:left="5016" w:hanging="360"/>
      </w:pPr>
    </w:lvl>
    <w:lvl w:ilvl="7" w:tplc="0C0A0019" w:tentative="1">
      <w:start w:val="1"/>
      <w:numFmt w:val="lowerLetter"/>
      <w:lvlText w:val="%8."/>
      <w:lvlJc w:val="left"/>
      <w:pPr>
        <w:tabs>
          <w:tab w:val="num" w:pos="5736"/>
        </w:tabs>
        <w:ind w:left="5736" w:hanging="360"/>
      </w:pPr>
    </w:lvl>
    <w:lvl w:ilvl="8" w:tplc="0C0A001B" w:tentative="1">
      <w:start w:val="1"/>
      <w:numFmt w:val="lowerRoman"/>
      <w:lvlText w:val="%9."/>
      <w:lvlJc w:val="right"/>
      <w:pPr>
        <w:tabs>
          <w:tab w:val="num" w:pos="6456"/>
        </w:tabs>
        <w:ind w:left="6456" w:hanging="180"/>
      </w:pPr>
    </w:lvl>
  </w:abstractNum>
  <w:abstractNum w:abstractNumId="45">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6">
    <w:nsid w:val="7B344275"/>
    <w:multiLevelType w:val="hybridMultilevel"/>
    <w:tmpl w:val="F8906598"/>
    <w:lvl w:ilvl="0" w:tplc="7E40F600">
      <w:start w:val="6"/>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45"/>
  </w:num>
  <w:num w:numId="2">
    <w:abstractNumId w:val="37"/>
  </w:num>
  <w:num w:numId="3">
    <w:abstractNumId w:val="8"/>
  </w:num>
  <w:num w:numId="4">
    <w:abstractNumId w:val="29"/>
  </w:num>
  <w:num w:numId="5">
    <w:abstractNumId w:val="41"/>
  </w:num>
  <w:num w:numId="6">
    <w:abstractNumId w:val="8"/>
  </w:num>
  <w:num w:numId="7">
    <w:abstractNumId w:val="8"/>
  </w:num>
  <w:num w:numId="8">
    <w:abstractNumId w:val="8"/>
  </w:num>
  <w:num w:numId="9">
    <w:abstractNumId w:val="3"/>
  </w:num>
  <w:num w:numId="10">
    <w:abstractNumId w:val="20"/>
  </w:num>
  <w:num w:numId="11">
    <w:abstractNumId w:val="24"/>
  </w:num>
  <w:num w:numId="12">
    <w:abstractNumId w:val="33"/>
  </w:num>
  <w:num w:numId="13">
    <w:abstractNumId w:val="44"/>
  </w:num>
  <w:num w:numId="14">
    <w:abstractNumId w:val="35"/>
  </w:num>
  <w:num w:numId="15">
    <w:abstractNumId w:val="43"/>
  </w:num>
  <w:num w:numId="16">
    <w:abstractNumId w:val="46"/>
  </w:num>
  <w:num w:numId="17">
    <w:abstractNumId w:val="14"/>
  </w:num>
  <w:num w:numId="18">
    <w:abstractNumId w:val="12"/>
  </w:num>
  <w:num w:numId="19">
    <w:abstractNumId w:val="28"/>
  </w:num>
  <w:num w:numId="20">
    <w:abstractNumId w:val="18"/>
  </w:num>
  <w:num w:numId="21">
    <w:abstractNumId w:val="4"/>
  </w:num>
  <w:num w:numId="22">
    <w:abstractNumId w:val="15"/>
  </w:num>
  <w:num w:numId="23">
    <w:abstractNumId w:val="2"/>
  </w:num>
  <w:num w:numId="24">
    <w:abstractNumId w:val="16"/>
  </w:num>
  <w:num w:numId="25">
    <w:abstractNumId w:val="40"/>
  </w:num>
  <w:num w:numId="26">
    <w:abstractNumId w:val="34"/>
  </w:num>
  <w:num w:numId="27">
    <w:abstractNumId w:val="0"/>
  </w:num>
  <w:num w:numId="28">
    <w:abstractNumId w:val="10"/>
  </w:num>
  <w:num w:numId="29">
    <w:abstractNumId w:val="11"/>
  </w:num>
  <w:num w:numId="30">
    <w:abstractNumId w:val="1"/>
  </w:num>
  <w:num w:numId="31">
    <w:abstractNumId w:val="21"/>
  </w:num>
  <w:num w:numId="32">
    <w:abstractNumId w:val="7"/>
  </w:num>
  <w:num w:numId="33">
    <w:abstractNumId w:val="6"/>
  </w:num>
  <w:num w:numId="34">
    <w:abstractNumId w:val="13"/>
  </w:num>
  <w:num w:numId="35">
    <w:abstractNumId w:val="31"/>
  </w:num>
  <w:num w:numId="36">
    <w:abstractNumId w:val="9"/>
  </w:num>
  <w:num w:numId="37">
    <w:abstractNumId w:val="22"/>
  </w:num>
  <w:num w:numId="38">
    <w:abstractNumId w:val="42"/>
  </w:num>
  <w:num w:numId="39">
    <w:abstractNumId w:val="19"/>
  </w:num>
  <w:num w:numId="40">
    <w:abstractNumId w:val="26"/>
  </w:num>
  <w:num w:numId="41">
    <w:abstractNumId w:val="38"/>
  </w:num>
  <w:num w:numId="42">
    <w:abstractNumId w:val="23"/>
  </w:num>
  <w:num w:numId="43">
    <w:abstractNumId w:val="39"/>
  </w:num>
  <w:num w:numId="44">
    <w:abstractNumId w:val="30"/>
  </w:num>
  <w:num w:numId="45">
    <w:abstractNumId w:val="36"/>
  </w:num>
  <w:num w:numId="46">
    <w:abstractNumId w:val="17"/>
  </w:num>
  <w:num w:numId="47">
    <w:abstractNumId w:val="32"/>
  </w:num>
  <w:num w:numId="48">
    <w:abstractNumId w:val="25"/>
  </w:num>
  <w:num w:numId="49">
    <w:abstractNumId w:val="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A5"/>
    <w:rsid w:val="000019D8"/>
    <w:rsid w:val="00006736"/>
    <w:rsid w:val="00006A97"/>
    <w:rsid w:val="0001123B"/>
    <w:rsid w:val="00012A7F"/>
    <w:rsid w:val="00017A3A"/>
    <w:rsid w:val="00026983"/>
    <w:rsid w:val="00036E42"/>
    <w:rsid w:val="0004373B"/>
    <w:rsid w:val="000438D9"/>
    <w:rsid w:val="000448FA"/>
    <w:rsid w:val="0004560E"/>
    <w:rsid w:val="0005202C"/>
    <w:rsid w:val="00053A42"/>
    <w:rsid w:val="000542BD"/>
    <w:rsid w:val="0005517D"/>
    <w:rsid w:val="0006133D"/>
    <w:rsid w:val="00063585"/>
    <w:rsid w:val="00071CD0"/>
    <w:rsid w:val="00075692"/>
    <w:rsid w:val="0008369E"/>
    <w:rsid w:val="000846A0"/>
    <w:rsid w:val="00087B8D"/>
    <w:rsid w:val="00087FB6"/>
    <w:rsid w:val="00090630"/>
    <w:rsid w:val="00093D67"/>
    <w:rsid w:val="00093E60"/>
    <w:rsid w:val="00096B14"/>
    <w:rsid w:val="000A18B7"/>
    <w:rsid w:val="000A2C1E"/>
    <w:rsid w:val="000A31DB"/>
    <w:rsid w:val="000A4697"/>
    <w:rsid w:val="000B2728"/>
    <w:rsid w:val="000B3943"/>
    <w:rsid w:val="000B4477"/>
    <w:rsid w:val="000C0704"/>
    <w:rsid w:val="000C2B07"/>
    <w:rsid w:val="000C39CC"/>
    <w:rsid w:val="000C4ADC"/>
    <w:rsid w:val="000C7566"/>
    <w:rsid w:val="000D188E"/>
    <w:rsid w:val="000D411D"/>
    <w:rsid w:val="000D5335"/>
    <w:rsid w:val="000E3ECD"/>
    <w:rsid w:val="000E6A88"/>
    <w:rsid w:val="000E7B86"/>
    <w:rsid w:val="000F2B66"/>
    <w:rsid w:val="000F3D83"/>
    <w:rsid w:val="00100F12"/>
    <w:rsid w:val="00103589"/>
    <w:rsid w:val="001045C9"/>
    <w:rsid w:val="00104769"/>
    <w:rsid w:val="00107CC1"/>
    <w:rsid w:val="00110558"/>
    <w:rsid w:val="001112D8"/>
    <w:rsid w:val="00111347"/>
    <w:rsid w:val="00111A92"/>
    <w:rsid w:val="001136D1"/>
    <w:rsid w:val="001145C3"/>
    <w:rsid w:val="001161D2"/>
    <w:rsid w:val="00125151"/>
    <w:rsid w:val="00131DF1"/>
    <w:rsid w:val="00132C38"/>
    <w:rsid w:val="00133984"/>
    <w:rsid w:val="00133E5D"/>
    <w:rsid w:val="001365C4"/>
    <w:rsid w:val="0014147D"/>
    <w:rsid w:val="00141D29"/>
    <w:rsid w:val="001442BE"/>
    <w:rsid w:val="0014506A"/>
    <w:rsid w:val="0014728F"/>
    <w:rsid w:val="00147D99"/>
    <w:rsid w:val="001521A2"/>
    <w:rsid w:val="00152358"/>
    <w:rsid w:val="001527CC"/>
    <w:rsid w:val="00155BFF"/>
    <w:rsid w:val="00160F66"/>
    <w:rsid w:val="001633AF"/>
    <w:rsid w:val="00164B4C"/>
    <w:rsid w:val="00166A6C"/>
    <w:rsid w:val="00173EDD"/>
    <w:rsid w:val="0017402B"/>
    <w:rsid w:val="0017788A"/>
    <w:rsid w:val="00181D37"/>
    <w:rsid w:val="00183305"/>
    <w:rsid w:val="001835B7"/>
    <w:rsid w:val="0018426B"/>
    <w:rsid w:val="00185A37"/>
    <w:rsid w:val="00194309"/>
    <w:rsid w:val="0019660E"/>
    <w:rsid w:val="001A5890"/>
    <w:rsid w:val="001B39E2"/>
    <w:rsid w:val="001B69F4"/>
    <w:rsid w:val="001C11B9"/>
    <w:rsid w:val="001C2B26"/>
    <w:rsid w:val="001C3A32"/>
    <w:rsid w:val="001C7384"/>
    <w:rsid w:val="001D4F09"/>
    <w:rsid w:val="001E3F6A"/>
    <w:rsid w:val="001E7C8E"/>
    <w:rsid w:val="001F1482"/>
    <w:rsid w:val="001F20D7"/>
    <w:rsid w:val="001F4CC1"/>
    <w:rsid w:val="001F6939"/>
    <w:rsid w:val="001F7744"/>
    <w:rsid w:val="002014EB"/>
    <w:rsid w:val="00202B1A"/>
    <w:rsid w:val="00204979"/>
    <w:rsid w:val="00211D69"/>
    <w:rsid w:val="0021558D"/>
    <w:rsid w:val="002179DB"/>
    <w:rsid w:val="00224FC1"/>
    <w:rsid w:val="002274D2"/>
    <w:rsid w:val="00227E48"/>
    <w:rsid w:val="00230577"/>
    <w:rsid w:val="00231B65"/>
    <w:rsid w:val="0023209D"/>
    <w:rsid w:val="0023300F"/>
    <w:rsid w:val="002333F8"/>
    <w:rsid w:val="00233D79"/>
    <w:rsid w:val="00237657"/>
    <w:rsid w:val="00241A66"/>
    <w:rsid w:val="00242BA7"/>
    <w:rsid w:val="002437B5"/>
    <w:rsid w:val="00244EF1"/>
    <w:rsid w:val="00246F21"/>
    <w:rsid w:val="00250056"/>
    <w:rsid w:val="00253E78"/>
    <w:rsid w:val="00262C3C"/>
    <w:rsid w:val="00264C88"/>
    <w:rsid w:val="0026532C"/>
    <w:rsid w:val="0026575D"/>
    <w:rsid w:val="002705B0"/>
    <w:rsid w:val="002717A6"/>
    <w:rsid w:val="00271B98"/>
    <w:rsid w:val="00272015"/>
    <w:rsid w:val="00273C10"/>
    <w:rsid w:val="0027481E"/>
    <w:rsid w:val="00274B4C"/>
    <w:rsid w:val="00276264"/>
    <w:rsid w:val="00280CB5"/>
    <w:rsid w:val="00281DCA"/>
    <w:rsid w:val="00297B04"/>
    <w:rsid w:val="00297D45"/>
    <w:rsid w:val="002A056C"/>
    <w:rsid w:val="002A5A7A"/>
    <w:rsid w:val="002A66A5"/>
    <w:rsid w:val="002A6EBB"/>
    <w:rsid w:val="002B21E9"/>
    <w:rsid w:val="002B2B87"/>
    <w:rsid w:val="002B3A3F"/>
    <w:rsid w:val="002B4E0F"/>
    <w:rsid w:val="002B5754"/>
    <w:rsid w:val="002C7026"/>
    <w:rsid w:val="002C7E08"/>
    <w:rsid w:val="002D089F"/>
    <w:rsid w:val="002D5635"/>
    <w:rsid w:val="002D5DCB"/>
    <w:rsid w:val="002D650D"/>
    <w:rsid w:val="002D65E8"/>
    <w:rsid w:val="002D699F"/>
    <w:rsid w:val="002D6EEE"/>
    <w:rsid w:val="002D7B7A"/>
    <w:rsid w:val="002D7D32"/>
    <w:rsid w:val="002E02E5"/>
    <w:rsid w:val="002E0478"/>
    <w:rsid w:val="002E0791"/>
    <w:rsid w:val="002E1B92"/>
    <w:rsid w:val="002E2FF1"/>
    <w:rsid w:val="002E7A05"/>
    <w:rsid w:val="002E7B81"/>
    <w:rsid w:val="002F09FB"/>
    <w:rsid w:val="002F0FE3"/>
    <w:rsid w:val="002F1AF0"/>
    <w:rsid w:val="002F2530"/>
    <w:rsid w:val="002F272A"/>
    <w:rsid w:val="002F3225"/>
    <w:rsid w:val="002F53B4"/>
    <w:rsid w:val="002F76D6"/>
    <w:rsid w:val="00303506"/>
    <w:rsid w:val="003036C0"/>
    <w:rsid w:val="00303A17"/>
    <w:rsid w:val="00307057"/>
    <w:rsid w:val="00310D69"/>
    <w:rsid w:val="00312819"/>
    <w:rsid w:val="00312E9C"/>
    <w:rsid w:val="00313875"/>
    <w:rsid w:val="003203BF"/>
    <w:rsid w:val="00321369"/>
    <w:rsid w:val="003217C2"/>
    <w:rsid w:val="00323203"/>
    <w:rsid w:val="00330787"/>
    <w:rsid w:val="003372DB"/>
    <w:rsid w:val="00337493"/>
    <w:rsid w:val="0034285F"/>
    <w:rsid w:val="00342CD9"/>
    <w:rsid w:val="00345EFE"/>
    <w:rsid w:val="003464A4"/>
    <w:rsid w:val="00347815"/>
    <w:rsid w:val="00351684"/>
    <w:rsid w:val="00354458"/>
    <w:rsid w:val="00355311"/>
    <w:rsid w:val="00363653"/>
    <w:rsid w:val="0036509D"/>
    <w:rsid w:val="0037228C"/>
    <w:rsid w:val="003738FD"/>
    <w:rsid w:val="00375662"/>
    <w:rsid w:val="003810BE"/>
    <w:rsid w:val="00386F6C"/>
    <w:rsid w:val="00387709"/>
    <w:rsid w:val="00387794"/>
    <w:rsid w:val="00393D4A"/>
    <w:rsid w:val="003951E7"/>
    <w:rsid w:val="00397162"/>
    <w:rsid w:val="003A335E"/>
    <w:rsid w:val="003A3DD2"/>
    <w:rsid w:val="003A7956"/>
    <w:rsid w:val="003A7B4B"/>
    <w:rsid w:val="003B0611"/>
    <w:rsid w:val="003B3573"/>
    <w:rsid w:val="003B5813"/>
    <w:rsid w:val="003C03EA"/>
    <w:rsid w:val="003C196B"/>
    <w:rsid w:val="003C31EB"/>
    <w:rsid w:val="003C6E1D"/>
    <w:rsid w:val="003D058C"/>
    <w:rsid w:val="003D0EE4"/>
    <w:rsid w:val="003D2DB8"/>
    <w:rsid w:val="003D3961"/>
    <w:rsid w:val="003D76B1"/>
    <w:rsid w:val="003E17A6"/>
    <w:rsid w:val="003E4AA5"/>
    <w:rsid w:val="003F1CEC"/>
    <w:rsid w:val="003F43BF"/>
    <w:rsid w:val="003F5EA8"/>
    <w:rsid w:val="003F6BE4"/>
    <w:rsid w:val="0040019C"/>
    <w:rsid w:val="00403CF8"/>
    <w:rsid w:val="00407459"/>
    <w:rsid w:val="004109BE"/>
    <w:rsid w:val="00414D01"/>
    <w:rsid w:val="004170FE"/>
    <w:rsid w:val="004209E6"/>
    <w:rsid w:val="0042324B"/>
    <w:rsid w:val="004234E8"/>
    <w:rsid w:val="00426805"/>
    <w:rsid w:val="00430150"/>
    <w:rsid w:val="004302F9"/>
    <w:rsid w:val="0043060C"/>
    <w:rsid w:val="0043229B"/>
    <w:rsid w:val="00433960"/>
    <w:rsid w:val="00435287"/>
    <w:rsid w:val="0044070D"/>
    <w:rsid w:val="00440A22"/>
    <w:rsid w:val="00443640"/>
    <w:rsid w:val="0045072B"/>
    <w:rsid w:val="0045550E"/>
    <w:rsid w:val="00456456"/>
    <w:rsid w:val="00462367"/>
    <w:rsid w:val="0046490C"/>
    <w:rsid w:val="00470287"/>
    <w:rsid w:val="0047032E"/>
    <w:rsid w:val="00470733"/>
    <w:rsid w:val="0047361A"/>
    <w:rsid w:val="004743A8"/>
    <w:rsid w:val="00477C53"/>
    <w:rsid w:val="00485380"/>
    <w:rsid w:val="00493D87"/>
    <w:rsid w:val="00494C38"/>
    <w:rsid w:val="004950D4"/>
    <w:rsid w:val="004A0506"/>
    <w:rsid w:val="004A2342"/>
    <w:rsid w:val="004A2F62"/>
    <w:rsid w:val="004B1DB8"/>
    <w:rsid w:val="004B2F01"/>
    <w:rsid w:val="004B4182"/>
    <w:rsid w:val="004B4538"/>
    <w:rsid w:val="004B669A"/>
    <w:rsid w:val="004B6FB6"/>
    <w:rsid w:val="004C571D"/>
    <w:rsid w:val="004D35A2"/>
    <w:rsid w:val="004D5FD1"/>
    <w:rsid w:val="004D68E5"/>
    <w:rsid w:val="004E1E8C"/>
    <w:rsid w:val="004E3AF7"/>
    <w:rsid w:val="004F6190"/>
    <w:rsid w:val="004F7C93"/>
    <w:rsid w:val="0050008E"/>
    <w:rsid w:val="00506105"/>
    <w:rsid w:val="00513162"/>
    <w:rsid w:val="0052061A"/>
    <w:rsid w:val="00520741"/>
    <w:rsid w:val="00521C1A"/>
    <w:rsid w:val="00525809"/>
    <w:rsid w:val="00534E16"/>
    <w:rsid w:val="00535130"/>
    <w:rsid w:val="00537302"/>
    <w:rsid w:val="00555509"/>
    <w:rsid w:val="00561C5B"/>
    <w:rsid w:val="00564F2D"/>
    <w:rsid w:val="00566CDA"/>
    <w:rsid w:val="0056727E"/>
    <w:rsid w:val="00567BA6"/>
    <w:rsid w:val="00570033"/>
    <w:rsid w:val="00570147"/>
    <w:rsid w:val="00572A1A"/>
    <w:rsid w:val="00572CC2"/>
    <w:rsid w:val="0057307E"/>
    <w:rsid w:val="005739F2"/>
    <w:rsid w:val="00573A4C"/>
    <w:rsid w:val="00574706"/>
    <w:rsid w:val="00574B79"/>
    <w:rsid w:val="00574D12"/>
    <w:rsid w:val="005800B4"/>
    <w:rsid w:val="005806A7"/>
    <w:rsid w:val="0058070B"/>
    <w:rsid w:val="00581B56"/>
    <w:rsid w:val="0058296F"/>
    <w:rsid w:val="00585297"/>
    <w:rsid w:val="00585450"/>
    <w:rsid w:val="00594B6F"/>
    <w:rsid w:val="00595E80"/>
    <w:rsid w:val="0059650E"/>
    <w:rsid w:val="00596953"/>
    <w:rsid w:val="005A568F"/>
    <w:rsid w:val="005A6030"/>
    <w:rsid w:val="005B57AD"/>
    <w:rsid w:val="005B722E"/>
    <w:rsid w:val="005C02FE"/>
    <w:rsid w:val="005C50AC"/>
    <w:rsid w:val="005C6406"/>
    <w:rsid w:val="005D69D1"/>
    <w:rsid w:val="005E210D"/>
    <w:rsid w:val="005E2488"/>
    <w:rsid w:val="005E2574"/>
    <w:rsid w:val="005E39C0"/>
    <w:rsid w:val="005F2113"/>
    <w:rsid w:val="005F238A"/>
    <w:rsid w:val="005F2425"/>
    <w:rsid w:val="005F5EC7"/>
    <w:rsid w:val="005F7207"/>
    <w:rsid w:val="005F7FCF"/>
    <w:rsid w:val="00607691"/>
    <w:rsid w:val="0061062C"/>
    <w:rsid w:val="00613183"/>
    <w:rsid w:val="006133F0"/>
    <w:rsid w:val="00614E12"/>
    <w:rsid w:val="00616392"/>
    <w:rsid w:val="00616888"/>
    <w:rsid w:val="006176BE"/>
    <w:rsid w:val="006212CB"/>
    <w:rsid w:val="006279F9"/>
    <w:rsid w:val="006302B5"/>
    <w:rsid w:val="00633C9E"/>
    <w:rsid w:val="006369EE"/>
    <w:rsid w:val="0064700E"/>
    <w:rsid w:val="00650677"/>
    <w:rsid w:val="006722CE"/>
    <w:rsid w:val="006736A9"/>
    <w:rsid w:val="00673BC7"/>
    <w:rsid w:val="00674975"/>
    <w:rsid w:val="00675D39"/>
    <w:rsid w:val="00683E70"/>
    <w:rsid w:val="0068560B"/>
    <w:rsid w:val="0069755F"/>
    <w:rsid w:val="006A1277"/>
    <w:rsid w:val="006A2602"/>
    <w:rsid w:val="006A2D41"/>
    <w:rsid w:val="006A67E1"/>
    <w:rsid w:val="006C2E53"/>
    <w:rsid w:val="006C36FB"/>
    <w:rsid w:val="006C7D62"/>
    <w:rsid w:val="006D078F"/>
    <w:rsid w:val="006D0B23"/>
    <w:rsid w:val="006D2ED6"/>
    <w:rsid w:val="006D5685"/>
    <w:rsid w:val="006D74A4"/>
    <w:rsid w:val="006E1987"/>
    <w:rsid w:val="006E23B2"/>
    <w:rsid w:val="006E3B2C"/>
    <w:rsid w:val="006E5207"/>
    <w:rsid w:val="006E558E"/>
    <w:rsid w:val="006F5C70"/>
    <w:rsid w:val="006F6A20"/>
    <w:rsid w:val="007047B2"/>
    <w:rsid w:val="00704DE7"/>
    <w:rsid w:val="00706868"/>
    <w:rsid w:val="007078B8"/>
    <w:rsid w:val="00712A75"/>
    <w:rsid w:val="00715E32"/>
    <w:rsid w:val="0071609B"/>
    <w:rsid w:val="007162D1"/>
    <w:rsid w:val="00716463"/>
    <w:rsid w:val="0071706E"/>
    <w:rsid w:val="00727292"/>
    <w:rsid w:val="00742F6A"/>
    <w:rsid w:val="007446E8"/>
    <w:rsid w:val="00751553"/>
    <w:rsid w:val="0075165E"/>
    <w:rsid w:val="00754E10"/>
    <w:rsid w:val="00756B35"/>
    <w:rsid w:val="00762A29"/>
    <w:rsid w:val="0076327D"/>
    <w:rsid w:val="00765B0F"/>
    <w:rsid w:val="007660F4"/>
    <w:rsid w:val="00766F6D"/>
    <w:rsid w:val="00767745"/>
    <w:rsid w:val="007707FC"/>
    <w:rsid w:val="00770BE3"/>
    <w:rsid w:val="0077177A"/>
    <w:rsid w:val="007728A8"/>
    <w:rsid w:val="00777357"/>
    <w:rsid w:val="00782F64"/>
    <w:rsid w:val="00785A76"/>
    <w:rsid w:val="00787852"/>
    <w:rsid w:val="007915BC"/>
    <w:rsid w:val="007967FA"/>
    <w:rsid w:val="00797E7A"/>
    <w:rsid w:val="007A0EA6"/>
    <w:rsid w:val="007A0FD3"/>
    <w:rsid w:val="007A2D9E"/>
    <w:rsid w:val="007B0381"/>
    <w:rsid w:val="007B0F3D"/>
    <w:rsid w:val="007B148D"/>
    <w:rsid w:val="007B18C8"/>
    <w:rsid w:val="007B28DE"/>
    <w:rsid w:val="007B33C1"/>
    <w:rsid w:val="007B6B4C"/>
    <w:rsid w:val="007B7A5F"/>
    <w:rsid w:val="007C36BE"/>
    <w:rsid w:val="007C5DA5"/>
    <w:rsid w:val="007D287C"/>
    <w:rsid w:val="007D53ED"/>
    <w:rsid w:val="007D5A84"/>
    <w:rsid w:val="007D6001"/>
    <w:rsid w:val="007D6B43"/>
    <w:rsid w:val="007D7F94"/>
    <w:rsid w:val="007E1688"/>
    <w:rsid w:val="007E1B76"/>
    <w:rsid w:val="007E219A"/>
    <w:rsid w:val="007E37BF"/>
    <w:rsid w:val="007E4367"/>
    <w:rsid w:val="007E6593"/>
    <w:rsid w:val="007F1101"/>
    <w:rsid w:val="007F2CB1"/>
    <w:rsid w:val="007F640D"/>
    <w:rsid w:val="00803D20"/>
    <w:rsid w:val="00804062"/>
    <w:rsid w:val="008079DA"/>
    <w:rsid w:val="008112A0"/>
    <w:rsid w:val="0081696D"/>
    <w:rsid w:val="00816E01"/>
    <w:rsid w:val="008173D0"/>
    <w:rsid w:val="00822077"/>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536C"/>
    <w:rsid w:val="00846382"/>
    <w:rsid w:val="00850F57"/>
    <w:rsid w:val="008536C2"/>
    <w:rsid w:val="00854D54"/>
    <w:rsid w:val="008600C7"/>
    <w:rsid w:val="008617D0"/>
    <w:rsid w:val="00861A60"/>
    <w:rsid w:val="00862357"/>
    <w:rsid w:val="00862D02"/>
    <w:rsid w:val="008637B9"/>
    <w:rsid w:val="00864194"/>
    <w:rsid w:val="00870399"/>
    <w:rsid w:val="008711EC"/>
    <w:rsid w:val="008718FE"/>
    <w:rsid w:val="00872946"/>
    <w:rsid w:val="00877F18"/>
    <w:rsid w:val="00883928"/>
    <w:rsid w:val="008839C4"/>
    <w:rsid w:val="00883DDE"/>
    <w:rsid w:val="008840F7"/>
    <w:rsid w:val="00891D73"/>
    <w:rsid w:val="00892A44"/>
    <w:rsid w:val="008A2DE8"/>
    <w:rsid w:val="008A312D"/>
    <w:rsid w:val="008A3E09"/>
    <w:rsid w:val="008A3E57"/>
    <w:rsid w:val="008A77A7"/>
    <w:rsid w:val="008B3F34"/>
    <w:rsid w:val="008C56B9"/>
    <w:rsid w:val="008D05E0"/>
    <w:rsid w:val="008D2600"/>
    <w:rsid w:val="008E0AC0"/>
    <w:rsid w:val="008E1555"/>
    <w:rsid w:val="008E221A"/>
    <w:rsid w:val="008E3FFE"/>
    <w:rsid w:val="008E4654"/>
    <w:rsid w:val="008E60BE"/>
    <w:rsid w:val="008E6B74"/>
    <w:rsid w:val="008F0FAF"/>
    <w:rsid w:val="008F1047"/>
    <w:rsid w:val="008F46CD"/>
    <w:rsid w:val="008F6480"/>
    <w:rsid w:val="008F7740"/>
    <w:rsid w:val="00900CA2"/>
    <w:rsid w:val="009011D0"/>
    <w:rsid w:val="00903653"/>
    <w:rsid w:val="00910A52"/>
    <w:rsid w:val="00911479"/>
    <w:rsid w:val="0091484D"/>
    <w:rsid w:val="0092112F"/>
    <w:rsid w:val="00925E71"/>
    <w:rsid w:val="0093329F"/>
    <w:rsid w:val="00937043"/>
    <w:rsid w:val="00937804"/>
    <w:rsid w:val="00941C48"/>
    <w:rsid w:val="009445D3"/>
    <w:rsid w:val="00955A8A"/>
    <w:rsid w:val="0096400D"/>
    <w:rsid w:val="00966600"/>
    <w:rsid w:val="0096667D"/>
    <w:rsid w:val="009671D9"/>
    <w:rsid w:val="00971352"/>
    <w:rsid w:val="00974928"/>
    <w:rsid w:val="00975E5B"/>
    <w:rsid w:val="00977C8F"/>
    <w:rsid w:val="00977F94"/>
    <w:rsid w:val="00983740"/>
    <w:rsid w:val="009863E9"/>
    <w:rsid w:val="00992E20"/>
    <w:rsid w:val="009936FC"/>
    <w:rsid w:val="00993925"/>
    <w:rsid w:val="00993977"/>
    <w:rsid w:val="009A05D1"/>
    <w:rsid w:val="009A1EA1"/>
    <w:rsid w:val="009A28AC"/>
    <w:rsid w:val="009A3A5B"/>
    <w:rsid w:val="009A3F2A"/>
    <w:rsid w:val="009A4D24"/>
    <w:rsid w:val="009A5F32"/>
    <w:rsid w:val="009B2AAC"/>
    <w:rsid w:val="009B3521"/>
    <w:rsid w:val="009B541C"/>
    <w:rsid w:val="009C31DA"/>
    <w:rsid w:val="009C4460"/>
    <w:rsid w:val="009C7C17"/>
    <w:rsid w:val="009D57FE"/>
    <w:rsid w:val="009D6753"/>
    <w:rsid w:val="009D7192"/>
    <w:rsid w:val="009D73B7"/>
    <w:rsid w:val="009E0B5F"/>
    <w:rsid w:val="009E0E38"/>
    <w:rsid w:val="009E102A"/>
    <w:rsid w:val="009E1A35"/>
    <w:rsid w:val="009E6099"/>
    <w:rsid w:val="009F09AA"/>
    <w:rsid w:val="009F2C16"/>
    <w:rsid w:val="009F2C1B"/>
    <w:rsid w:val="009F335C"/>
    <w:rsid w:val="00A002B5"/>
    <w:rsid w:val="00A0260C"/>
    <w:rsid w:val="00A041B5"/>
    <w:rsid w:val="00A04F8C"/>
    <w:rsid w:val="00A05158"/>
    <w:rsid w:val="00A11B8F"/>
    <w:rsid w:val="00A12530"/>
    <w:rsid w:val="00A13BF5"/>
    <w:rsid w:val="00A14837"/>
    <w:rsid w:val="00A225E3"/>
    <w:rsid w:val="00A23A26"/>
    <w:rsid w:val="00A24A8F"/>
    <w:rsid w:val="00A25708"/>
    <w:rsid w:val="00A25BF0"/>
    <w:rsid w:val="00A3026E"/>
    <w:rsid w:val="00A4576A"/>
    <w:rsid w:val="00A45AD0"/>
    <w:rsid w:val="00A45EE9"/>
    <w:rsid w:val="00A470BD"/>
    <w:rsid w:val="00A53C14"/>
    <w:rsid w:val="00A61410"/>
    <w:rsid w:val="00A6198A"/>
    <w:rsid w:val="00A65108"/>
    <w:rsid w:val="00A65D85"/>
    <w:rsid w:val="00A7067F"/>
    <w:rsid w:val="00A707A7"/>
    <w:rsid w:val="00A70E56"/>
    <w:rsid w:val="00A718FD"/>
    <w:rsid w:val="00A72341"/>
    <w:rsid w:val="00A76329"/>
    <w:rsid w:val="00A776ED"/>
    <w:rsid w:val="00A80E50"/>
    <w:rsid w:val="00A83663"/>
    <w:rsid w:val="00A83B0F"/>
    <w:rsid w:val="00A84216"/>
    <w:rsid w:val="00A90BFA"/>
    <w:rsid w:val="00A92BF3"/>
    <w:rsid w:val="00A943C8"/>
    <w:rsid w:val="00A950A4"/>
    <w:rsid w:val="00A9520D"/>
    <w:rsid w:val="00A9747D"/>
    <w:rsid w:val="00A97503"/>
    <w:rsid w:val="00AA00A6"/>
    <w:rsid w:val="00AA3CC7"/>
    <w:rsid w:val="00AA6BA8"/>
    <w:rsid w:val="00AA7F5A"/>
    <w:rsid w:val="00AB2340"/>
    <w:rsid w:val="00AB5FE4"/>
    <w:rsid w:val="00AB659D"/>
    <w:rsid w:val="00AC229F"/>
    <w:rsid w:val="00AD60F1"/>
    <w:rsid w:val="00AD7671"/>
    <w:rsid w:val="00AE53E8"/>
    <w:rsid w:val="00AE6FE4"/>
    <w:rsid w:val="00AF2059"/>
    <w:rsid w:val="00AF3072"/>
    <w:rsid w:val="00AF3D84"/>
    <w:rsid w:val="00AF4161"/>
    <w:rsid w:val="00AF4BBB"/>
    <w:rsid w:val="00AF580B"/>
    <w:rsid w:val="00B007C8"/>
    <w:rsid w:val="00B05119"/>
    <w:rsid w:val="00B13BE4"/>
    <w:rsid w:val="00B14410"/>
    <w:rsid w:val="00B14DCB"/>
    <w:rsid w:val="00B15E61"/>
    <w:rsid w:val="00B23A80"/>
    <w:rsid w:val="00B24F35"/>
    <w:rsid w:val="00B32C88"/>
    <w:rsid w:val="00B34747"/>
    <w:rsid w:val="00B4009C"/>
    <w:rsid w:val="00B4073D"/>
    <w:rsid w:val="00B428EE"/>
    <w:rsid w:val="00B42E49"/>
    <w:rsid w:val="00B50903"/>
    <w:rsid w:val="00B51F9D"/>
    <w:rsid w:val="00B62FFE"/>
    <w:rsid w:val="00B65013"/>
    <w:rsid w:val="00B672E4"/>
    <w:rsid w:val="00B705F2"/>
    <w:rsid w:val="00B7123A"/>
    <w:rsid w:val="00B7435C"/>
    <w:rsid w:val="00B76F38"/>
    <w:rsid w:val="00B8085D"/>
    <w:rsid w:val="00B81EFF"/>
    <w:rsid w:val="00B836BB"/>
    <w:rsid w:val="00B84122"/>
    <w:rsid w:val="00B862B0"/>
    <w:rsid w:val="00B92911"/>
    <w:rsid w:val="00B93BC5"/>
    <w:rsid w:val="00BA233C"/>
    <w:rsid w:val="00BA2B7C"/>
    <w:rsid w:val="00BB142A"/>
    <w:rsid w:val="00BB34B9"/>
    <w:rsid w:val="00BB35C2"/>
    <w:rsid w:val="00BB3955"/>
    <w:rsid w:val="00BB553B"/>
    <w:rsid w:val="00BC2764"/>
    <w:rsid w:val="00BC28D7"/>
    <w:rsid w:val="00BC376C"/>
    <w:rsid w:val="00BC6321"/>
    <w:rsid w:val="00BC7817"/>
    <w:rsid w:val="00BD116B"/>
    <w:rsid w:val="00BD3819"/>
    <w:rsid w:val="00BD642D"/>
    <w:rsid w:val="00BD6988"/>
    <w:rsid w:val="00BD7E87"/>
    <w:rsid w:val="00BE1A77"/>
    <w:rsid w:val="00BE235F"/>
    <w:rsid w:val="00BE4742"/>
    <w:rsid w:val="00BE5955"/>
    <w:rsid w:val="00BE7383"/>
    <w:rsid w:val="00BE754D"/>
    <w:rsid w:val="00BF1DB9"/>
    <w:rsid w:val="00BF6D10"/>
    <w:rsid w:val="00BF6E79"/>
    <w:rsid w:val="00C02F64"/>
    <w:rsid w:val="00C03F6C"/>
    <w:rsid w:val="00C107B8"/>
    <w:rsid w:val="00C12108"/>
    <w:rsid w:val="00C121D9"/>
    <w:rsid w:val="00C13453"/>
    <w:rsid w:val="00C1372C"/>
    <w:rsid w:val="00C220F9"/>
    <w:rsid w:val="00C2541C"/>
    <w:rsid w:val="00C26862"/>
    <w:rsid w:val="00C3026C"/>
    <w:rsid w:val="00C30458"/>
    <w:rsid w:val="00C31DA6"/>
    <w:rsid w:val="00C33260"/>
    <w:rsid w:val="00C4598F"/>
    <w:rsid w:val="00C50360"/>
    <w:rsid w:val="00C51775"/>
    <w:rsid w:val="00C54E12"/>
    <w:rsid w:val="00C55468"/>
    <w:rsid w:val="00C622C3"/>
    <w:rsid w:val="00C63BD5"/>
    <w:rsid w:val="00C74906"/>
    <w:rsid w:val="00C81B40"/>
    <w:rsid w:val="00C81FEA"/>
    <w:rsid w:val="00C82868"/>
    <w:rsid w:val="00C83969"/>
    <w:rsid w:val="00C84514"/>
    <w:rsid w:val="00C86C15"/>
    <w:rsid w:val="00C86C95"/>
    <w:rsid w:val="00C92E98"/>
    <w:rsid w:val="00CA05EB"/>
    <w:rsid w:val="00CA1C06"/>
    <w:rsid w:val="00CA3515"/>
    <w:rsid w:val="00CA3A05"/>
    <w:rsid w:val="00CB14E9"/>
    <w:rsid w:val="00CB3D0B"/>
    <w:rsid w:val="00CB6938"/>
    <w:rsid w:val="00CB6D90"/>
    <w:rsid w:val="00CB72C3"/>
    <w:rsid w:val="00CC45E4"/>
    <w:rsid w:val="00CC6C0B"/>
    <w:rsid w:val="00CD019F"/>
    <w:rsid w:val="00CD27C5"/>
    <w:rsid w:val="00CE267D"/>
    <w:rsid w:val="00CE4169"/>
    <w:rsid w:val="00CE7894"/>
    <w:rsid w:val="00CF06A1"/>
    <w:rsid w:val="00CF06F7"/>
    <w:rsid w:val="00CF1467"/>
    <w:rsid w:val="00CF48D6"/>
    <w:rsid w:val="00CF57D6"/>
    <w:rsid w:val="00CF6C1B"/>
    <w:rsid w:val="00CF7806"/>
    <w:rsid w:val="00D019D5"/>
    <w:rsid w:val="00D040FE"/>
    <w:rsid w:val="00D15C90"/>
    <w:rsid w:val="00D168FD"/>
    <w:rsid w:val="00D16F64"/>
    <w:rsid w:val="00D16FF5"/>
    <w:rsid w:val="00D17166"/>
    <w:rsid w:val="00D2472C"/>
    <w:rsid w:val="00D279BA"/>
    <w:rsid w:val="00D27E36"/>
    <w:rsid w:val="00D404B5"/>
    <w:rsid w:val="00D447CB"/>
    <w:rsid w:val="00D47D16"/>
    <w:rsid w:val="00D47D41"/>
    <w:rsid w:val="00D505F4"/>
    <w:rsid w:val="00D518ED"/>
    <w:rsid w:val="00D51CE1"/>
    <w:rsid w:val="00D562F2"/>
    <w:rsid w:val="00D5664E"/>
    <w:rsid w:val="00D61B93"/>
    <w:rsid w:val="00D6587F"/>
    <w:rsid w:val="00D67E4A"/>
    <w:rsid w:val="00D735D2"/>
    <w:rsid w:val="00D763FD"/>
    <w:rsid w:val="00D90AD1"/>
    <w:rsid w:val="00D941F7"/>
    <w:rsid w:val="00DA4DDF"/>
    <w:rsid w:val="00DB0804"/>
    <w:rsid w:val="00DB2FC4"/>
    <w:rsid w:val="00DC382A"/>
    <w:rsid w:val="00DC5235"/>
    <w:rsid w:val="00DD15F7"/>
    <w:rsid w:val="00DD175C"/>
    <w:rsid w:val="00DD4C95"/>
    <w:rsid w:val="00DD755C"/>
    <w:rsid w:val="00DE1923"/>
    <w:rsid w:val="00DE2B33"/>
    <w:rsid w:val="00DE638B"/>
    <w:rsid w:val="00DE698C"/>
    <w:rsid w:val="00DE6C07"/>
    <w:rsid w:val="00DE72EE"/>
    <w:rsid w:val="00DF21E1"/>
    <w:rsid w:val="00DF37E5"/>
    <w:rsid w:val="00E00F90"/>
    <w:rsid w:val="00E034FE"/>
    <w:rsid w:val="00E03DA9"/>
    <w:rsid w:val="00E041E5"/>
    <w:rsid w:val="00E04888"/>
    <w:rsid w:val="00E0763B"/>
    <w:rsid w:val="00E10302"/>
    <w:rsid w:val="00E17EC5"/>
    <w:rsid w:val="00E26BFD"/>
    <w:rsid w:val="00E27E90"/>
    <w:rsid w:val="00E33D02"/>
    <w:rsid w:val="00E34879"/>
    <w:rsid w:val="00E34F2C"/>
    <w:rsid w:val="00E35D79"/>
    <w:rsid w:val="00E436E1"/>
    <w:rsid w:val="00E4641E"/>
    <w:rsid w:val="00E472DD"/>
    <w:rsid w:val="00E519AE"/>
    <w:rsid w:val="00E57AF7"/>
    <w:rsid w:val="00E60468"/>
    <w:rsid w:val="00E6241B"/>
    <w:rsid w:val="00E64FCC"/>
    <w:rsid w:val="00E65145"/>
    <w:rsid w:val="00E703B6"/>
    <w:rsid w:val="00E72200"/>
    <w:rsid w:val="00E72B1B"/>
    <w:rsid w:val="00E759A6"/>
    <w:rsid w:val="00E75D47"/>
    <w:rsid w:val="00E766F5"/>
    <w:rsid w:val="00E82948"/>
    <w:rsid w:val="00E90218"/>
    <w:rsid w:val="00E913BB"/>
    <w:rsid w:val="00E944EF"/>
    <w:rsid w:val="00E95F2E"/>
    <w:rsid w:val="00E97702"/>
    <w:rsid w:val="00EA1508"/>
    <w:rsid w:val="00EA1541"/>
    <w:rsid w:val="00EA32E4"/>
    <w:rsid w:val="00EA7E36"/>
    <w:rsid w:val="00EB0898"/>
    <w:rsid w:val="00EB627B"/>
    <w:rsid w:val="00EB6D94"/>
    <w:rsid w:val="00EC4183"/>
    <w:rsid w:val="00EC6468"/>
    <w:rsid w:val="00EC6708"/>
    <w:rsid w:val="00ED0B89"/>
    <w:rsid w:val="00ED207C"/>
    <w:rsid w:val="00ED23C2"/>
    <w:rsid w:val="00ED325A"/>
    <w:rsid w:val="00ED3F41"/>
    <w:rsid w:val="00ED5615"/>
    <w:rsid w:val="00ED692E"/>
    <w:rsid w:val="00ED69AF"/>
    <w:rsid w:val="00EE1847"/>
    <w:rsid w:val="00EE240E"/>
    <w:rsid w:val="00EE688E"/>
    <w:rsid w:val="00EE6A6D"/>
    <w:rsid w:val="00EE7CBE"/>
    <w:rsid w:val="00EF03E2"/>
    <w:rsid w:val="00EF3206"/>
    <w:rsid w:val="00EF7F8B"/>
    <w:rsid w:val="00F01FF5"/>
    <w:rsid w:val="00F03814"/>
    <w:rsid w:val="00F0382A"/>
    <w:rsid w:val="00F070E3"/>
    <w:rsid w:val="00F07A09"/>
    <w:rsid w:val="00F1390C"/>
    <w:rsid w:val="00F14D98"/>
    <w:rsid w:val="00F20C5E"/>
    <w:rsid w:val="00F2113C"/>
    <w:rsid w:val="00F34777"/>
    <w:rsid w:val="00F36A1D"/>
    <w:rsid w:val="00F41C45"/>
    <w:rsid w:val="00F43822"/>
    <w:rsid w:val="00F44278"/>
    <w:rsid w:val="00F44580"/>
    <w:rsid w:val="00F51B65"/>
    <w:rsid w:val="00F52AAB"/>
    <w:rsid w:val="00F52EB6"/>
    <w:rsid w:val="00F5378F"/>
    <w:rsid w:val="00F55260"/>
    <w:rsid w:val="00F6316B"/>
    <w:rsid w:val="00F65AE0"/>
    <w:rsid w:val="00F74E38"/>
    <w:rsid w:val="00F76D6F"/>
    <w:rsid w:val="00F776F4"/>
    <w:rsid w:val="00F778B0"/>
    <w:rsid w:val="00F83A60"/>
    <w:rsid w:val="00F83BC2"/>
    <w:rsid w:val="00F92EC1"/>
    <w:rsid w:val="00F93A22"/>
    <w:rsid w:val="00F94C47"/>
    <w:rsid w:val="00FA0421"/>
    <w:rsid w:val="00FA05A7"/>
    <w:rsid w:val="00FA21D4"/>
    <w:rsid w:val="00FA3389"/>
    <w:rsid w:val="00FA3476"/>
    <w:rsid w:val="00FB0C10"/>
    <w:rsid w:val="00FB0F1E"/>
    <w:rsid w:val="00FB290A"/>
    <w:rsid w:val="00FB3C36"/>
    <w:rsid w:val="00FB4280"/>
    <w:rsid w:val="00FB7960"/>
    <w:rsid w:val="00FB7CCE"/>
    <w:rsid w:val="00FC01C8"/>
    <w:rsid w:val="00FC5027"/>
    <w:rsid w:val="00FC50C7"/>
    <w:rsid w:val="00FC511D"/>
    <w:rsid w:val="00FC68BC"/>
    <w:rsid w:val="00FC7E46"/>
    <w:rsid w:val="00FD0E91"/>
    <w:rsid w:val="00FD10F0"/>
    <w:rsid w:val="00FD11D4"/>
    <w:rsid w:val="00FD225D"/>
    <w:rsid w:val="00FD2384"/>
    <w:rsid w:val="00FD31C7"/>
    <w:rsid w:val="00FD48FD"/>
    <w:rsid w:val="00FD57E6"/>
    <w:rsid w:val="00FE08F6"/>
    <w:rsid w:val="00FE4226"/>
    <w:rsid w:val="00FE452E"/>
    <w:rsid w:val="00FE7446"/>
    <w:rsid w:val="00FF1079"/>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Subtitle" w:uiPriority="11" w:qFormat="1"/>
    <w:lsdException w:name="Hyperlink" w:uiPriority="99"/>
    <w:lsdException w:name="Strong" w:uiPriority="99"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character" w:customStyle="1" w:styleId="atitulo1Car">
    <w:name w:val="atitulo1 Car"/>
    <w:basedOn w:val="Fuentedeprrafopredeter"/>
    <w:link w:val="atitulo1"/>
    <w:locked/>
    <w:rsid w:val="00594B6F"/>
    <w:rPr>
      <w:rFonts w:ascii="Arial" w:hAnsi="Arial"/>
      <w:b/>
      <w:color w:val="000000"/>
      <w:kern w:val="28"/>
      <w:sz w:val="25"/>
      <w:szCs w:val="26"/>
      <w:lang w:eastAsia="en-US"/>
    </w:rPr>
  </w:style>
  <w:style w:type="paragraph" w:customStyle="1" w:styleId="atitulo2">
    <w:name w:val="atitulo2"/>
    <w:basedOn w:val="atitulo1"/>
    <w:link w:val="atitulo2Car"/>
    <w:qFormat/>
    <w:rsid w:val="00594B6F"/>
    <w:rPr>
      <w:b w:val="0"/>
      <w:bCs/>
      <w:iCs/>
      <w:spacing w:val="10"/>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Epgrafe">
    <w:name w:val="caption"/>
    <w:basedOn w:val="Normal"/>
    <w:next w:val="Normal"/>
    <w:qFormat/>
    <w:rsid w:val="00594B6F"/>
    <w:rPr>
      <w:b/>
      <w:bCs/>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39"/>
    <w:rsid w:val="00BC376C"/>
    <w:pPr>
      <w:tabs>
        <w:tab w:val="right" w:leader="dot" w:pos="8930"/>
      </w:tabs>
      <w:ind w:left="567" w:firstLine="0"/>
    </w:pPr>
    <w:rPr>
      <w:rFonts w:ascii="Arial Narrow" w:hAnsi="Arial Narrow"/>
      <w:sz w:val="22"/>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paragraph" w:customStyle="1" w:styleId="TablaCC">
    <w:name w:val="TablaCC"/>
    <w:basedOn w:val="Normal"/>
    <w:rsid w:val="007A0FD3"/>
    <w:pPr>
      <w:spacing w:before="200" w:after="0"/>
      <w:ind w:firstLine="0"/>
      <w:jc w:val="left"/>
    </w:pPr>
    <w:rPr>
      <w:rFonts w:ascii="Arial" w:hAnsi="Arial"/>
      <w:b/>
      <w:sz w:val="24"/>
      <w:szCs w:val="24"/>
      <w:lang w:val="es-ES"/>
    </w:rPr>
  </w:style>
  <w:style w:type="paragraph" w:customStyle="1" w:styleId="aaa">
    <w:name w:val="aaa"/>
    <w:basedOn w:val="Normal"/>
    <w:rsid w:val="007A0FD3"/>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character" w:styleId="Refdecomentario">
    <w:name w:val="annotation reference"/>
    <w:rsid w:val="007A0FD3"/>
    <w:rPr>
      <w:sz w:val="16"/>
      <w:szCs w:val="16"/>
    </w:rPr>
  </w:style>
  <w:style w:type="paragraph" w:styleId="Textocomentario">
    <w:name w:val="annotation text"/>
    <w:basedOn w:val="Normal"/>
    <w:link w:val="TextocomentarioCar"/>
    <w:rsid w:val="007A0FD3"/>
  </w:style>
  <w:style w:type="character" w:customStyle="1" w:styleId="TextocomentarioCar">
    <w:name w:val="Texto comentario Car"/>
    <w:basedOn w:val="Fuentedeprrafopredeter"/>
    <w:link w:val="Textocomentario"/>
    <w:rsid w:val="007A0FD3"/>
    <w:rPr>
      <w:lang w:eastAsia="en-US"/>
    </w:rPr>
  </w:style>
  <w:style w:type="paragraph" w:styleId="Asuntodelcomentario">
    <w:name w:val="annotation subject"/>
    <w:basedOn w:val="Textocomentario"/>
    <w:next w:val="Textocomentario"/>
    <w:link w:val="AsuntodelcomentarioCar"/>
    <w:rsid w:val="007A0FD3"/>
    <w:rPr>
      <w:b/>
      <w:bCs/>
    </w:rPr>
  </w:style>
  <w:style w:type="character" w:customStyle="1" w:styleId="AsuntodelcomentarioCar">
    <w:name w:val="Asunto del comentario Car"/>
    <w:basedOn w:val="TextocomentarioCar"/>
    <w:link w:val="Asuntodelcomentario"/>
    <w:rsid w:val="007A0FD3"/>
    <w:rPr>
      <w:b/>
      <w:bCs/>
      <w:lang w:eastAsia="en-US"/>
    </w:rPr>
  </w:style>
  <w:style w:type="character" w:styleId="Hipervnculovisitado">
    <w:name w:val="FollowedHyperlink"/>
    <w:rsid w:val="007A0FD3"/>
    <w:rPr>
      <w:color w:val="800080"/>
      <w:u w:val="single"/>
    </w:rPr>
  </w:style>
  <w:style w:type="paragraph" w:styleId="TDC5">
    <w:name w:val="toc 5"/>
    <w:basedOn w:val="Normal"/>
    <w:next w:val="Normal"/>
    <w:autoRedefine/>
    <w:uiPriority w:val="39"/>
    <w:unhideWhenUsed/>
    <w:rsid w:val="001E3F6A"/>
    <w:pPr>
      <w:spacing w:after="100" w:line="276" w:lineRule="auto"/>
      <w:ind w:left="880" w:firstLine="0"/>
      <w:jc w:val="left"/>
    </w:pPr>
    <w:rPr>
      <w:rFonts w:asciiTheme="minorHAnsi" w:eastAsiaTheme="minorEastAsia" w:hAnsiTheme="minorHAnsi" w:cstheme="minorBidi"/>
      <w:sz w:val="22"/>
      <w:szCs w:val="22"/>
      <w:lang w:val="es-ES" w:eastAsia="es-ES"/>
    </w:rPr>
  </w:style>
  <w:style w:type="paragraph" w:styleId="TDC6">
    <w:name w:val="toc 6"/>
    <w:basedOn w:val="Normal"/>
    <w:next w:val="Normal"/>
    <w:autoRedefine/>
    <w:uiPriority w:val="39"/>
    <w:unhideWhenUsed/>
    <w:rsid w:val="001E3F6A"/>
    <w:pPr>
      <w:spacing w:after="100" w:line="276" w:lineRule="auto"/>
      <w:ind w:left="1100" w:firstLine="0"/>
      <w:jc w:val="left"/>
    </w:pPr>
    <w:rPr>
      <w:rFonts w:asciiTheme="minorHAnsi" w:eastAsiaTheme="minorEastAsia" w:hAnsiTheme="minorHAnsi" w:cstheme="minorBidi"/>
      <w:sz w:val="22"/>
      <w:szCs w:val="22"/>
      <w:lang w:val="es-ES" w:eastAsia="es-ES"/>
    </w:rPr>
  </w:style>
  <w:style w:type="paragraph" w:styleId="TDC7">
    <w:name w:val="toc 7"/>
    <w:basedOn w:val="Normal"/>
    <w:next w:val="Normal"/>
    <w:autoRedefine/>
    <w:uiPriority w:val="39"/>
    <w:unhideWhenUsed/>
    <w:rsid w:val="001E3F6A"/>
    <w:pPr>
      <w:spacing w:after="100" w:line="276" w:lineRule="auto"/>
      <w:ind w:left="1320" w:firstLine="0"/>
      <w:jc w:val="left"/>
    </w:pPr>
    <w:rPr>
      <w:rFonts w:asciiTheme="minorHAnsi" w:eastAsiaTheme="minorEastAsia" w:hAnsiTheme="minorHAnsi" w:cstheme="minorBidi"/>
      <w:sz w:val="22"/>
      <w:szCs w:val="22"/>
      <w:lang w:val="es-ES" w:eastAsia="es-ES"/>
    </w:rPr>
  </w:style>
  <w:style w:type="paragraph" w:styleId="TDC8">
    <w:name w:val="toc 8"/>
    <w:basedOn w:val="Normal"/>
    <w:next w:val="Normal"/>
    <w:autoRedefine/>
    <w:uiPriority w:val="39"/>
    <w:unhideWhenUsed/>
    <w:rsid w:val="001E3F6A"/>
    <w:pPr>
      <w:spacing w:after="100" w:line="276" w:lineRule="auto"/>
      <w:ind w:left="1540" w:firstLine="0"/>
      <w:jc w:val="left"/>
    </w:pPr>
    <w:rPr>
      <w:rFonts w:asciiTheme="minorHAnsi" w:eastAsiaTheme="minorEastAsia" w:hAnsiTheme="minorHAnsi" w:cstheme="minorBidi"/>
      <w:sz w:val="22"/>
      <w:szCs w:val="22"/>
      <w:lang w:val="es-ES" w:eastAsia="es-ES"/>
    </w:rPr>
  </w:style>
  <w:style w:type="paragraph" w:styleId="TDC9">
    <w:name w:val="toc 9"/>
    <w:basedOn w:val="Normal"/>
    <w:next w:val="Normal"/>
    <w:autoRedefine/>
    <w:uiPriority w:val="39"/>
    <w:unhideWhenUsed/>
    <w:rsid w:val="001E3F6A"/>
    <w:pPr>
      <w:spacing w:after="100" w:line="276" w:lineRule="auto"/>
      <w:ind w:left="1760" w:firstLine="0"/>
      <w:jc w:val="left"/>
    </w:pPr>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uiPriority="10" w:qFormat="1"/>
    <w:lsdException w:name="Subtitle" w:uiPriority="11" w:qFormat="1"/>
    <w:lsdException w:name="Hyperlink" w:uiPriority="99"/>
    <w:lsdException w:name="Strong" w:uiPriority="99" w:qFormat="1"/>
    <w:lsdException w:name="Emphasis"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rPr>
      <w:lang w:eastAsia="en-US"/>
    </w:rPr>
  </w:style>
  <w:style w:type="paragraph" w:styleId="Ttulo1">
    <w:name w:val="heading 1"/>
    <w:basedOn w:val="Normal"/>
    <w:next w:val="Normal"/>
    <w:link w:val="Ttulo1Car"/>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qFormat/>
    <w:rsid w:val="00594B6F"/>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594B6F"/>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n-U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n-US"/>
    </w:rPr>
  </w:style>
  <w:style w:type="character" w:customStyle="1" w:styleId="Ttulo3Car">
    <w:name w:val="Título 3 Car"/>
    <w:basedOn w:val="Fuentedeprrafopredeter"/>
    <w:link w:val="Ttulo3"/>
    <w:uiPriority w:val="99"/>
    <w:rsid w:val="00594B6F"/>
    <w:rPr>
      <w:rFonts w:ascii="Arial" w:hAnsi="Arial" w:cs="Arial"/>
      <w:b/>
      <w:bCs/>
      <w:szCs w:val="26"/>
      <w:lang w:eastAsia="en-US"/>
    </w:rPr>
  </w:style>
  <w:style w:type="character" w:customStyle="1" w:styleId="Ttulo4Car">
    <w:name w:val="Título 4 Car"/>
    <w:basedOn w:val="Fuentedeprrafopredeter"/>
    <w:link w:val="Ttulo4"/>
    <w:uiPriority w:val="99"/>
    <w:rsid w:val="00594B6F"/>
    <w:rPr>
      <w:b/>
      <w:bCs/>
      <w:sz w:val="28"/>
      <w:szCs w:val="28"/>
      <w:lang w:eastAsia="en-US"/>
    </w:rPr>
  </w:style>
  <w:style w:type="character" w:customStyle="1" w:styleId="Ttulo5Car">
    <w:name w:val="Título 5 Car"/>
    <w:basedOn w:val="Fuentedeprrafopredeter"/>
    <w:link w:val="Ttulo5"/>
    <w:uiPriority w:val="99"/>
    <w:rsid w:val="00594B6F"/>
    <w:rPr>
      <w:b/>
      <w:sz w:val="28"/>
      <w:lang w:val="es-ES" w:eastAsia="en-US"/>
    </w:rPr>
  </w:style>
  <w:style w:type="character" w:customStyle="1" w:styleId="Ttulo7Car">
    <w:name w:val="Título 7 Car"/>
    <w:basedOn w:val="Fuentedeprrafopredeter"/>
    <w:link w:val="Ttulo7"/>
    <w:uiPriority w:val="99"/>
    <w:rsid w:val="00594B6F"/>
    <w:rPr>
      <w:sz w:val="52"/>
      <w:lang w:val="es-ES" w:eastAsia="es-ES"/>
    </w:rPr>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atitulo1">
    <w:name w:val="atitulo1"/>
    <w:basedOn w:val="Ttulo1"/>
    <w:link w:val="atitulo1Car"/>
    <w:qFormat/>
    <w:rsid w:val="00594B6F"/>
    <w:pPr>
      <w:spacing w:before="0" w:after="240"/>
      <w:ind w:firstLine="0"/>
      <w:outlineLvl w:val="9"/>
    </w:pPr>
    <w:rPr>
      <w:rFonts w:cs="Times New Roman"/>
      <w:bCs w:val="0"/>
      <w:color w:val="000000"/>
      <w:kern w:val="28"/>
      <w:sz w:val="25"/>
      <w:szCs w:val="26"/>
    </w:rPr>
  </w:style>
  <w:style w:type="character" w:customStyle="1" w:styleId="atitulo1Car">
    <w:name w:val="atitulo1 Car"/>
    <w:basedOn w:val="Fuentedeprrafopredeter"/>
    <w:link w:val="atitulo1"/>
    <w:locked/>
    <w:rsid w:val="00594B6F"/>
    <w:rPr>
      <w:rFonts w:ascii="Arial" w:hAnsi="Arial"/>
      <w:b/>
      <w:color w:val="000000"/>
      <w:kern w:val="28"/>
      <w:sz w:val="25"/>
      <w:szCs w:val="26"/>
      <w:lang w:eastAsia="en-US"/>
    </w:rPr>
  </w:style>
  <w:style w:type="paragraph" w:customStyle="1" w:styleId="atitulo2">
    <w:name w:val="atitulo2"/>
    <w:basedOn w:val="atitulo1"/>
    <w:link w:val="atitulo2Car"/>
    <w:qFormat/>
    <w:rsid w:val="00594B6F"/>
    <w:rPr>
      <w:b w:val="0"/>
      <w:bCs/>
      <w:iCs/>
      <w:spacing w:val="10"/>
    </w:rPr>
  </w:style>
  <w:style w:type="character" w:customStyle="1" w:styleId="atitulo2Car">
    <w:name w:val="atitulo2 Car"/>
    <w:link w:val="atitulo2"/>
    <w:locked/>
    <w:rsid w:val="00594B6F"/>
    <w:rPr>
      <w:rFonts w:ascii="Arial" w:hAnsi="Arial"/>
      <w:bCs/>
      <w:iCs/>
      <w:color w:val="000000"/>
      <w:spacing w:val="10"/>
      <w:kern w:val="28"/>
      <w:sz w:val="25"/>
      <w:szCs w:val="26"/>
      <w:lang w:eastAsia="en-US"/>
    </w:rPr>
  </w:style>
  <w:style w:type="paragraph" w:customStyle="1" w:styleId="atitulo3">
    <w:name w:val="atitulo3"/>
    <w:basedOn w:val="atitulo2"/>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Epgrafe">
    <w:name w:val="caption"/>
    <w:basedOn w:val="Normal"/>
    <w:next w:val="Normal"/>
    <w:qFormat/>
    <w:rsid w:val="00594B6F"/>
    <w:rPr>
      <w:b/>
      <w:bCs/>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39"/>
    <w:rsid w:val="00BC376C"/>
    <w:pPr>
      <w:tabs>
        <w:tab w:val="right" w:leader="dot" w:pos="8930"/>
      </w:tabs>
      <w:ind w:left="567" w:firstLine="0"/>
    </w:pPr>
    <w:rPr>
      <w:rFonts w:ascii="Arial Narrow" w:hAnsi="Arial Narrow"/>
      <w:sz w:val="22"/>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n-U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n-U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paragraph" w:customStyle="1" w:styleId="TablaCC">
    <w:name w:val="TablaCC"/>
    <w:basedOn w:val="Normal"/>
    <w:rsid w:val="007A0FD3"/>
    <w:pPr>
      <w:spacing w:before="200" w:after="0"/>
      <w:ind w:firstLine="0"/>
      <w:jc w:val="left"/>
    </w:pPr>
    <w:rPr>
      <w:rFonts w:ascii="Arial" w:hAnsi="Arial"/>
      <w:b/>
      <w:sz w:val="24"/>
      <w:szCs w:val="24"/>
      <w:lang w:val="es-ES"/>
    </w:rPr>
  </w:style>
  <w:style w:type="paragraph" w:customStyle="1" w:styleId="aaa">
    <w:name w:val="aaa"/>
    <w:basedOn w:val="Normal"/>
    <w:rsid w:val="007A0FD3"/>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character" w:styleId="Refdecomentario">
    <w:name w:val="annotation reference"/>
    <w:rsid w:val="007A0FD3"/>
    <w:rPr>
      <w:sz w:val="16"/>
      <w:szCs w:val="16"/>
    </w:rPr>
  </w:style>
  <w:style w:type="paragraph" w:styleId="Textocomentario">
    <w:name w:val="annotation text"/>
    <w:basedOn w:val="Normal"/>
    <w:link w:val="TextocomentarioCar"/>
    <w:rsid w:val="007A0FD3"/>
  </w:style>
  <w:style w:type="character" w:customStyle="1" w:styleId="TextocomentarioCar">
    <w:name w:val="Texto comentario Car"/>
    <w:basedOn w:val="Fuentedeprrafopredeter"/>
    <w:link w:val="Textocomentario"/>
    <w:rsid w:val="007A0FD3"/>
    <w:rPr>
      <w:lang w:eastAsia="en-US"/>
    </w:rPr>
  </w:style>
  <w:style w:type="paragraph" w:styleId="Asuntodelcomentario">
    <w:name w:val="annotation subject"/>
    <w:basedOn w:val="Textocomentario"/>
    <w:next w:val="Textocomentario"/>
    <w:link w:val="AsuntodelcomentarioCar"/>
    <w:rsid w:val="007A0FD3"/>
    <w:rPr>
      <w:b/>
      <w:bCs/>
    </w:rPr>
  </w:style>
  <w:style w:type="character" w:customStyle="1" w:styleId="AsuntodelcomentarioCar">
    <w:name w:val="Asunto del comentario Car"/>
    <w:basedOn w:val="TextocomentarioCar"/>
    <w:link w:val="Asuntodelcomentario"/>
    <w:rsid w:val="007A0FD3"/>
    <w:rPr>
      <w:b/>
      <w:bCs/>
      <w:lang w:eastAsia="en-US"/>
    </w:rPr>
  </w:style>
  <w:style w:type="character" w:styleId="Hipervnculovisitado">
    <w:name w:val="FollowedHyperlink"/>
    <w:rsid w:val="007A0FD3"/>
    <w:rPr>
      <w:color w:val="800080"/>
      <w:u w:val="single"/>
    </w:rPr>
  </w:style>
  <w:style w:type="paragraph" w:styleId="TDC5">
    <w:name w:val="toc 5"/>
    <w:basedOn w:val="Normal"/>
    <w:next w:val="Normal"/>
    <w:autoRedefine/>
    <w:uiPriority w:val="39"/>
    <w:unhideWhenUsed/>
    <w:rsid w:val="001E3F6A"/>
    <w:pPr>
      <w:spacing w:after="100" w:line="276" w:lineRule="auto"/>
      <w:ind w:left="880" w:firstLine="0"/>
      <w:jc w:val="left"/>
    </w:pPr>
    <w:rPr>
      <w:rFonts w:asciiTheme="minorHAnsi" w:eastAsiaTheme="minorEastAsia" w:hAnsiTheme="minorHAnsi" w:cstheme="minorBidi"/>
      <w:sz w:val="22"/>
      <w:szCs w:val="22"/>
      <w:lang w:val="es-ES" w:eastAsia="es-ES"/>
    </w:rPr>
  </w:style>
  <w:style w:type="paragraph" w:styleId="TDC6">
    <w:name w:val="toc 6"/>
    <w:basedOn w:val="Normal"/>
    <w:next w:val="Normal"/>
    <w:autoRedefine/>
    <w:uiPriority w:val="39"/>
    <w:unhideWhenUsed/>
    <w:rsid w:val="001E3F6A"/>
    <w:pPr>
      <w:spacing w:after="100" w:line="276" w:lineRule="auto"/>
      <w:ind w:left="1100" w:firstLine="0"/>
      <w:jc w:val="left"/>
    </w:pPr>
    <w:rPr>
      <w:rFonts w:asciiTheme="minorHAnsi" w:eastAsiaTheme="minorEastAsia" w:hAnsiTheme="minorHAnsi" w:cstheme="minorBidi"/>
      <w:sz w:val="22"/>
      <w:szCs w:val="22"/>
      <w:lang w:val="es-ES" w:eastAsia="es-ES"/>
    </w:rPr>
  </w:style>
  <w:style w:type="paragraph" w:styleId="TDC7">
    <w:name w:val="toc 7"/>
    <w:basedOn w:val="Normal"/>
    <w:next w:val="Normal"/>
    <w:autoRedefine/>
    <w:uiPriority w:val="39"/>
    <w:unhideWhenUsed/>
    <w:rsid w:val="001E3F6A"/>
    <w:pPr>
      <w:spacing w:after="100" w:line="276" w:lineRule="auto"/>
      <w:ind w:left="1320" w:firstLine="0"/>
      <w:jc w:val="left"/>
    </w:pPr>
    <w:rPr>
      <w:rFonts w:asciiTheme="minorHAnsi" w:eastAsiaTheme="minorEastAsia" w:hAnsiTheme="minorHAnsi" w:cstheme="minorBidi"/>
      <w:sz w:val="22"/>
      <w:szCs w:val="22"/>
      <w:lang w:val="es-ES" w:eastAsia="es-ES"/>
    </w:rPr>
  </w:style>
  <w:style w:type="paragraph" w:styleId="TDC8">
    <w:name w:val="toc 8"/>
    <w:basedOn w:val="Normal"/>
    <w:next w:val="Normal"/>
    <w:autoRedefine/>
    <w:uiPriority w:val="39"/>
    <w:unhideWhenUsed/>
    <w:rsid w:val="001E3F6A"/>
    <w:pPr>
      <w:spacing w:after="100" w:line="276" w:lineRule="auto"/>
      <w:ind w:left="1540" w:firstLine="0"/>
      <w:jc w:val="left"/>
    </w:pPr>
    <w:rPr>
      <w:rFonts w:asciiTheme="minorHAnsi" w:eastAsiaTheme="minorEastAsia" w:hAnsiTheme="minorHAnsi" w:cstheme="minorBidi"/>
      <w:sz w:val="22"/>
      <w:szCs w:val="22"/>
      <w:lang w:val="es-ES" w:eastAsia="es-ES"/>
    </w:rPr>
  </w:style>
  <w:style w:type="paragraph" w:styleId="TDC9">
    <w:name w:val="toc 9"/>
    <w:basedOn w:val="Normal"/>
    <w:next w:val="Normal"/>
    <w:autoRedefine/>
    <w:uiPriority w:val="39"/>
    <w:unhideWhenUsed/>
    <w:rsid w:val="001E3F6A"/>
    <w:pPr>
      <w:spacing w:after="100" w:line="276" w:lineRule="auto"/>
      <w:ind w:left="1760" w:firstLine="0"/>
      <w:jc w:val="left"/>
    </w:pPr>
    <w:rPr>
      <w:rFonts w:asciiTheme="minorHAnsi" w:eastAsiaTheme="minorEastAsia" w:hAnsiTheme="minorHAnsi" w:cstheme="minorBidi"/>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9906">
      <w:bodyDiv w:val="1"/>
      <w:marLeft w:val="0"/>
      <w:marRight w:val="0"/>
      <w:marTop w:val="0"/>
      <w:marBottom w:val="0"/>
      <w:divBdr>
        <w:top w:val="none" w:sz="0" w:space="0" w:color="auto"/>
        <w:left w:val="none" w:sz="0" w:space="0" w:color="auto"/>
        <w:bottom w:val="none" w:sz="0" w:space="0" w:color="auto"/>
        <w:right w:val="none" w:sz="0" w:space="0" w:color="auto"/>
      </w:divBdr>
    </w:div>
    <w:div w:id="108278110">
      <w:bodyDiv w:val="1"/>
      <w:marLeft w:val="0"/>
      <w:marRight w:val="0"/>
      <w:marTop w:val="0"/>
      <w:marBottom w:val="0"/>
      <w:divBdr>
        <w:top w:val="none" w:sz="0" w:space="0" w:color="auto"/>
        <w:left w:val="none" w:sz="0" w:space="0" w:color="auto"/>
        <w:bottom w:val="none" w:sz="0" w:space="0" w:color="auto"/>
        <w:right w:val="none" w:sz="0" w:space="0" w:color="auto"/>
      </w:divBdr>
    </w:div>
    <w:div w:id="331182110">
      <w:bodyDiv w:val="1"/>
      <w:marLeft w:val="0"/>
      <w:marRight w:val="0"/>
      <w:marTop w:val="0"/>
      <w:marBottom w:val="0"/>
      <w:divBdr>
        <w:top w:val="none" w:sz="0" w:space="0" w:color="auto"/>
        <w:left w:val="none" w:sz="0" w:space="0" w:color="auto"/>
        <w:bottom w:val="none" w:sz="0" w:space="0" w:color="auto"/>
        <w:right w:val="none" w:sz="0" w:space="0" w:color="auto"/>
      </w:divBdr>
    </w:div>
    <w:div w:id="450319998">
      <w:bodyDiv w:val="1"/>
      <w:marLeft w:val="0"/>
      <w:marRight w:val="0"/>
      <w:marTop w:val="0"/>
      <w:marBottom w:val="0"/>
      <w:divBdr>
        <w:top w:val="none" w:sz="0" w:space="0" w:color="auto"/>
        <w:left w:val="none" w:sz="0" w:space="0" w:color="auto"/>
        <w:bottom w:val="none" w:sz="0" w:space="0" w:color="auto"/>
        <w:right w:val="none" w:sz="0" w:space="0" w:color="auto"/>
      </w:divBdr>
    </w:div>
    <w:div w:id="469439368">
      <w:bodyDiv w:val="1"/>
      <w:marLeft w:val="0"/>
      <w:marRight w:val="0"/>
      <w:marTop w:val="0"/>
      <w:marBottom w:val="0"/>
      <w:divBdr>
        <w:top w:val="none" w:sz="0" w:space="0" w:color="auto"/>
        <w:left w:val="none" w:sz="0" w:space="0" w:color="auto"/>
        <w:bottom w:val="none" w:sz="0" w:space="0" w:color="auto"/>
        <w:right w:val="none" w:sz="0" w:space="0" w:color="auto"/>
      </w:divBdr>
    </w:div>
    <w:div w:id="528951120">
      <w:bodyDiv w:val="1"/>
      <w:marLeft w:val="0"/>
      <w:marRight w:val="0"/>
      <w:marTop w:val="0"/>
      <w:marBottom w:val="0"/>
      <w:divBdr>
        <w:top w:val="none" w:sz="0" w:space="0" w:color="auto"/>
        <w:left w:val="none" w:sz="0" w:space="0" w:color="auto"/>
        <w:bottom w:val="none" w:sz="0" w:space="0" w:color="auto"/>
        <w:right w:val="none" w:sz="0" w:space="0" w:color="auto"/>
      </w:divBdr>
    </w:div>
    <w:div w:id="617418515">
      <w:bodyDiv w:val="1"/>
      <w:marLeft w:val="0"/>
      <w:marRight w:val="0"/>
      <w:marTop w:val="0"/>
      <w:marBottom w:val="0"/>
      <w:divBdr>
        <w:top w:val="none" w:sz="0" w:space="0" w:color="auto"/>
        <w:left w:val="none" w:sz="0" w:space="0" w:color="auto"/>
        <w:bottom w:val="none" w:sz="0" w:space="0" w:color="auto"/>
        <w:right w:val="none" w:sz="0" w:space="0" w:color="auto"/>
      </w:divBdr>
    </w:div>
    <w:div w:id="869803983">
      <w:bodyDiv w:val="1"/>
      <w:marLeft w:val="0"/>
      <w:marRight w:val="0"/>
      <w:marTop w:val="0"/>
      <w:marBottom w:val="0"/>
      <w:divBdr>
        <w:top w:val="none" w:sz="0" w:space="0" w:color="auto"/>
        <w:left w:val="none" w:sz="0" w:space="0" w:color="auto"/>
        <w:bottom w:val="none" w:sz="0" w:space="0" w:color="auto"/>
        <w:right w:val="none" w:sz="0" w:space="0" w:color="auto"/>
      </w:divBdr>
    </w:div>
    <w:div w:id="1076706929">
      <w:bodyDiv w:val="1"/>
      <w:marLeft w:val="0"/>
      <w:marRight w:val="0"/>
      <w:marTop w:val="0"/>
      <w:marBottom w:val="0"/>
      <w:divBdr>
        <w:top w:val="none" w:sz="0" w:space="0" w:color="auto"/>
        <w:left w:val="none" w:sz="0" w:space="0" w:color="auto"/>
        <w:bottom w:val="none" w:sz="0" w:space="0" w:color="auto"/>
        <w:right w:val="none" w:sz="0" w:space="0" w:color="auto"/>
      </w:divBdr>
    </w:div>
    <w:div w:id="1161307949">
      <w:bodyDiv w:val="1"/>
      <w:marLeft w:val="0"/>
      <w:marRight w:val="0"/>
      <w:marTop w:val="0"/>
      <w:marBottom w:val="0"/>
      <w:divBdr>
        <w:top w:val="none" w:sz="0" w:space="0" w:color="auto"/>
        <w:left w:val="none" w:sz="0" w:space="0" w:color="auto"/>
        <w:bottom w:val="none" w:sz="0" w:space="0" w:color="auto"/>
        <w:right w:val="none" w:sz="0" w:space="0" w:color="auto"/>
      </w:divBdr>
    </w:div>
    <w:div w:id="1612668283">
      <w:bodyDiv w:val="1"/>
      <w:marLeft w:val="0"/>
      <w:marRight w:val="0"/>
      <w:marTop w:val="0"/>
      <w:marBottom w:val="0"/>
      <w:divBdr>
        <w:top w:val="none" w:sz="0" w:space="0" w:color="auto"/>
        <w:left w:val="none" w:sz="0" w:space="0" w:color="auto"/>
        <w:bottom w:val="none" w:sz="0" w:space="0" w:color="auto"/>
        <w:right w:val="none" w:sz="0" w:space="0" w:color="auto"/>
      </w:divBdr>
    </w:div>
    <w:div w:id="1655257840">
      <w:bodyDiv w:val="1"/>
      <w:marLeft w:val="0"/>
      <w:marRight w:val="0"/>
      <w:marTop w:val="0"/>
      <w:marBottom w:val="0"/>
      <w:divBdr>
        <w:top w:val="none" w:sz="0" w:space="0" w:color="auto"/>
        <w:left w:val="none" w:sz="0" w:space="0" w:color="auto"/>
        <w:bottom w:val="none" w:sz="0" w:space="0" w:color="auto"/>
        <w:right w:val="none" w:sz="0" w:space="0" w:color="auto"/>
      </w:divBdr>
    </w:div>
    <w:div w:id="1718315245">
      <w:bodyDiv w:val="1"/>
      <w:marLeft w:val="0"/>
      <w:marRight w:val="0"/>
      <w:marTop w:val="0"/>
      <w:marBottom w:val="0"/>
      <w:divBdr>
        <w:top w:val="none" w:sz="0" w:space="0" w:color="auto"/>
        <w:left w:val="none" w:sz="0" w:space="0" w:color="auto"/>
        <w:bottom w:val="none" w:sz="0" w:space="0" w:color="auto"/>
        <w:right w:val="none" w:sz="0" w:space="0" w:color="auto"/>
      </w:divBdr>
    </w:div>
    <w:div w:id="2002150682">
      <w:bodyDiv w:val="1"/>
      <w:marLeft w:val="0"/>
      <w:marRight w:val="0"/>
      <w:marTop w:val="0"/>
      <w:marBottom w:val="0"/>
      <w:divBdr>
        <w:top w:val="none" w:sz="0" w:space="0" w:color="auto"/>
        <w:left w:val="none" w:sz="0" w:space="0" w:color="auto"/>
        <w:bottom w:val="none" w:sz="0" w:space="0" w:color="auto"/>
        <w:right w:val="none" w:sz="0" w:space="0" w:color="auto"/>
      </w:divBdr>
    </w:div>
    <w:div w:id="2057125429">
      <w:bodyDiv w:val="1"/>
      <w:marLeft w:val="0"/>
      <w:marRight w:val="0"/>
      <w:marTop w:val="0"/>
      <w:marBottom w:val="0"/>
      <w:divBdr>
        <w:top w:val="none" w:sz="0" w:space="0" w:color="auto"/>
        <w:left w:val="none" w:sz="0" w:space="0" w:color="auto"/>
        <w:bottom w:val="none" w:sz="0" w:space="0" w:color="auto"/>
        <w:right w:val="none" w:sz="0" w:space="0" w:color="auto"/>
      </w:divBdr>
    </w:div>
    <w:div w:id="210811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5ACC-21BD-423E-B053-21691CA7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6224</Words>
  <Characters>44818</Characters>
  <Application>Microsoft Office Word</Application>
  <DocSecurity>0</DocSecurity>
  <Lines>2636</Lines>
  <Paragraphs>2320</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48722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Lander Laurenz, Isabel (Cámara de Comptos)</dc:creator>
  <cp:lastModifiedBy>De Santiago, Iñaki</cp:lastModifiedBy>
  <cp:revision>2</cp:revision>
  <cp:lastPrinted>2016-11-22T08:32:00Z</cp:lastPrinted>
  <dcterms:created xsi:type="dcterms:W3CDTF">2017-01-03T12:49:00Z</dcterms:created>
  <dcterms:modified xsi:type="dcterms:W3CDTF">2017-01-03T12:49:00Z</dcterms:modified>
</cp:coreProperties>
</file>