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2A" w:rsidRDefault="00A6482A" w:rsidP="00A6482A">
      <w:pPr>
        <w:pStyle w:val="EstiloPortada"/>
        <w:spacing w:before="0"/>
        <w:ind w:left="4394" w:right="-1049"/>
        <w:rPr>
          <w:sz w:val="16"/>
          <w:szCs w:val="16"/>
        </w:rPr>
      </w:pPr>
      <w:bookmarkStart w:id="0" w:name="_GoBack"/>
      <w:bookmarkEnd w:id="0"/>
    </w:p>
    <w:p w:rsidR="00C3551D" w:rsidRDefault="00C3551D" w:rsidP="00A6482A">
      <w:pPr>
        <w:pStyle w:val="EstiloPortada"/>
        <w:spacing w:before="0"/>
        <w:ind w:left="4394" w:right="-1049"/>
        <w:rPr>
          <w:sz w:val="16"/>
          <w:szCs w:val="16"/>
        </w:rPr>
      </w:pPr>
    </w:p>
    <w:p w:rsidR="00C3551D" w:rsidRPr="00A6482A" w:rsidRDefault="00C3551D" w:rsidP="00A6482A">
      <w:pPr>
        <w:pStyle w:val="EstiloPortada"/>
        <w:spacing w:before="0"/>
        <w:ind w:left="4394" w:right="-1049"/>
        <w:rPr>
          <w:sz w:val="16"/>
          <w:szCs w:val="16"/>
        </w:rPr>
      </w:pPr>
    </w:p>
    <w:p w:rsidR="001C3A32" w:rsidRPr="00AD36C6" w:rsidRDefault="005A713F" w:rsidP="00A6482A">
      <w:pPr>
        <w:pStyle w:val="EstiloPortada"/>
        <w:spacing w:before="0"/>
        <w:ind w:left="4394" w:right="-1049"/>
      </w:pPr>
      <w:r>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ragraph">
                  <wp:posOffset>-1178560</wp:posOffset>
                </wp:positionV>
                <wp:extent cx="1105535" cy="937260"/>
                <wp:effectExtent l="0" t="2540" r="0" b="3175"/>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3317D" w:rsidRPr="002C7026" w:rsidRDefault="0043317D" w:rsidP="00136107">
                            <w:pPr>
                              <w:spacing w:after="0"/>
                              <w:ind w:firstLine="0"/>
                              <w:jc w:val="center"/>
                              <w:rPr>
                                <w:rFonts w:ascii="Trajan" w:hAnsi="Trajan"/>
                                <w:sz w:val="18"/>
                                <w:szCs w:val="18"/>
                                <w:lang w:val="es-ES"/>
                              </w:rPr>
                            </w:pPr>
                            <w:r w:rsidRPr="002C7026">
                              <w:rPr>
                                <w:rFonts w:ascii="Trajan" w:hAnsi="Trajan"/>
                                <w:sz w:val="18"/>
                                <w:szCs w:val="18"/>
                                <w:lang w:val="es-ES"/>
                              </w:rPr>
                              <w:t>Cámara de</w:t>
                            </w:r>
                          </w:p>
                          <w:p w:rsidR="0043317D" w:rsidRPr="002C7026" w:rsidRDefault="0043317D" w:rsidP="00136107">
                            <w:pPr>
                              <w:spacing w:after="0"/>
                              <w:ind w:firstLine="0"/>
                              <w:jc w:val="center"/>
                              <w:rPr>
                                <w:rFonts w:ascii="Trajan" w:hAnsi="Trajan"/>
                                <w:sz w:val="18"/>
                                <w:szCs w:val="18"/>
                                <w:lang w:val="es-ES"/>
                              </w:rPr>
                            </w:pPr>
                            <w:r w:rsidRPr="002C7026">
                              <w:rPr>
                                <w:rFonts w:ascii="Trajan" w:hAnsi="Trajan"/>
                                <w:sz w:val="18"/>
                                <w:szCs w:val="18"/>
                                <w:lang w:val="es-ES"/>
                              </w:rPr>
                              <w:t>Comptos</w:t>
                            </w:r>
                          </w:p>
                          <w:p w:rsidR="0043317D" w:rsidRPr="002C7026" w:rsidRDefault="0043317D" w:rsidP="00136107">
                            <w:pPr>
                              <w:spacing w:after="0"/>
                              <w:ind w:firstLine="0"/>
                              <w:jc w:val="center"/>
                              <w:rPr>
                                <w:rFonts w:ascii="Trajan" w:hAnsi="Trajan"/>
                                <w:sz w:val="18"/>
                                <w:szCs w:val="18"/>
                                <w:lang w:val="es-ES"/>
                              </w:rPr>
                            </w:pPr>
                            <w:r w:rsidRPr="002C7026">
                              <w:rPr>
                                <w:rFonts w:ascii="Trajan" w:hAnsi="Trajan"/>
                                <w:sz w:val="18"/>
                                <w:szCs w:val="18"/>
                                <w:lang w:val="es-ES"/>
                              </w:rPr>
                              <w:t>De Navarra</w:t>
                            </w:r>
                          </w:p>
                          <w:p w:rsidR="0043317D" w:rsidRPr="002C7026" w:rsidRDefault="0043317D" w:rsidP="00136107">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43317D" w:rsidRPr="002C7026" w:rsidRDefault="0043317D" w:rsidP="00136107">
                            <w:pPr>
                              <w:spacing w:after="0"/>
                              <w:ind w:firstLine="0"/>
                              <w:jc w:val="center"/>
                              <w:rPr>
                                <w:rFonts w:ascii="Trajan" w:hAnsi="Trajan"/>
                                <w:color w:val="808080"/>
                                <w:sz w:val="18"/>
                                <w:szCs w:val="18"/>
                                <w:lang w:val="es-ES"/>
                              </w:rPr>
                            </w:pPr>
                            <w:proofErr w:type="spellStart"/>
                            <w:r>
                              <w:rPr>
                                <w:rFonts w:ascii="Trajan" w:hAnsi="Trajan"/>
                                <w:color w:val="808080"/>
                                <w:sz w:val="18"/>
                                <w:szCs w:val="18"/>
                                <w:lang w:val="es-ES"/>
                              </w:rPr>
                              <w:t>Kontuen</w:t>
                            </w:r>
                            <w:proofErr w:type="spellEnd"/>
                          </w:p>
                          <w:p w:rsidR="0043317D" w:rsidRPr="002C7026" w:rsidRDefault="0043317D" w:rsidP="00136107">
                            <w:pPr>
                              <w:spacing w:after="0"/>
                              <w:ind w:firstLine="0"/>
                              <w:jc w:val="center"/>
                              <w:rPr>
                                <w:rFonts w:ascii="Trajan" w:hAnsi="Trajan"/>
                                <w:color w:val="808080"/>
                                <w:sz w:val="18"/>
                                <w:szCs w:val="18"/>
                                <w:lang w:val="es-ES"/>
                              </w:rPr>
                            </w:pPr>
                            <w:proofErr w:type="spellStart"/>
                            <w:r>
                              <w:rPr>
                                <w:rFonts w:ascii="Trajan" w:hAnsi="Trajan"/>
                                <w:color w:val="808080"/>
                                <w:sz w:val="18"/>
                                <w:szCs w:val="18"/>
                                <w:lang w:val="es-ES"/>
                              </w:rPr>
                              <w:t>G</w:t>
                            </w:r>
                            <w:r w:rsidRPr="002C7026">
                              <w:rPr>
                                <w:rFonts w:ascii="Trajan" w:hAnsi="Trajan"/>
                                <w:color w:val="808080"/>
                                <w:sz w:val="18"/>
                                <w:szCs w:val="18"/>
                                <w:lang w:val="es-ES"/>
                              </w:rPr>
                              <w:t>anbera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2pt;margin-top:-92.8pt;width:87.05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jnfwIAABE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" stroked="f" strokecolor="white">
                <v:textbox>
                  <w:txbxContent>
                    <w:p w:rsidR="0043317D" w:rsidRPr="002C7026" w:rsidRDefault="0043317D" w:rsidP="00136107">
                      <w:pPr>
                        <w:spacing w:after="0"/>
                        <w:ind w:firstLine="0"/>
                        <w:jc w:val="center"/>
                        <w:rPr>
                          <w:rFonts w:ascii="Trajan" w:hAnsi="Trajan"/>
                          <w:sz w:val="18"/>
                          <w:szCs w:val="18"/>
                          <w:lang w:val="es-ES"/>
                        </w:rPr>
                      </w:pPr>
                      <w:r w:rsidRPr="002C7026">
                        <w:rPr>
                          <w:rFonts w:ascii="Trajan" w:hAnsi="Trajan"/>
                          <w:sz w:val="18"/>
                          <w:szCs w:val="18"/>
                          <w:lang w:val="es-ES"/>
                        </w:rPr>
                        <w:t>Cámara de</w:t>
                      </w:r>
                    </w:p>
                    <w:p w:rsidR="0043317D" w:rsidRPr="002C7026" w:rsidRDefault="0043317D" w:rsidP="00136107">
                      <w:pPr>
                        <w:spacing w:after="0"/>
                        <w:ind w:firstLine="0"/>
                        <w:jc w:val="center"/>
                        <w:rPr>
                          <w:rFonts w:ascii="Trajan" w:hAnsi="Trajan"/>
                          <w:sz w:val="18"/>
                          <w:szCs w:val="18"/>
                          <w:lang w:val="es-ES"/>
                        </w:rPr>
                      </w:pPr>
                      <w:r w:rsidRPr="002C7026">
                        <w:rPr>
                          <w:rFonts w:ascii="Trajan" w:hAnsi="Trajan"/>
                          <w:sz w:val="18"/>
                          <w:szCs w:val="18"/>
                          <w:lang w:val="es-ES"/>
                        </w:rPr>
                        <w:t>Comptos</w:t>
                      </w:r>
                    </w:p>
                    <w:p w:rsidR="0043317D" w:rsidRPr="002C7026" w:rsidRDefault="0043317D" w:rsidP="00136107">
                      <w:pPr>
                        <w:spacing w:after="0"/>
                        <w:ind w:firstLine="0"/>
                        <w:jc w:val="center"/>
                        <w:rPr>
                          <w:rFonts w:ascii="Trajan" w:hAnsi="Trajan"/>
                          <w:sz w:val="18"/>
                          <w:szCs w:val="18"/>
                          <w:lang w:val="es-ES"/>
                        </w:rPr>
                      </w:pPr>
                      <w:r w:rsidRPr="002C7026">
                        <w:rPr>
                          <w:rFonts w:ascii="Trajan" w:hAnsi="Trajan"/>
                          <w:sz w:val="18"/>
                          <w:szCs w:val="18"/>
                          <w:lang w:val="es-ES"/>
                        </w:rPr>
                        <w:t>De Navarra</w:t>
                      </w:r>
                    </w:p>
                    <w:p w:rsidR="0043317D" w:rsidRPr="002C7026" w:rsidRDefault="0043317D" w:rsidP="00136107">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43317D" w:rsidRPr="002C7026" w:rsidRDefault="0043317D" w:rsidP="00136107">
                      <w:pPr>
                        <w:spacing w:after="0"/>
                        <w:ind w:firstLine="0"/>
                        <w:jc w:val="center"/>
                        <w:rPr>
                          <w:rFonts w:ascii="Trajan" w:hAnsi="Trajan"/>
                          <w:color w:val="808080"/>
                          <w:sz w:val="18"/>
                          <w:szCs w:val="18"/>
                          <w:lang w:val="es-ES"/>
                        </w:rPr>
                      </w:pPr>
                      <w:proofErr w:type="spellStart"/>
                      <w:r>
                        <w:rPr>
                          <w:rFonts w:ascii="Trajan" w:hAnsi="Trajan"/>
                          <w:color w:val="808080"/>
                          <w:sz w:val="18"/>
                          <w:szCs w:val="18"/>
                          <w:lang w:val="es-ES"/>
                        </w:rPr>
                        <w:t>Kontuen</w:t>
                      </w:r>
                      <w:proofErr w:type="spellEnd"/>
                    </w:p>
                    <w:p w:rsidR="0043317D" w:rsidRPr="002C7026" w:rsidRDefault="0043317D" w:rsidP="00136107">
                      <w:pPr>
                        <w:spacing w:after="0"/>
                        <w:ind w:firstLine="0"/>
                        <w:jc w:val="center"/>
                        <w:rPr>
                          <w:rFonts w:ascii="Trajan" w:hAnsi="Trajan"/>
                          <w:color w:val="808080"/>
                          <w:sz w:val="18"/>
                          <w:szCs w:val="18"/>
                          <w:lang w:val="es-ES"/>
                        </w:rPr>
                      </w:pPr>
                      <w:proofErr w:type="spellStart"/>
                      <w:r>
                        <w:rPr>
                          <w:rFonts w:ascii="Trajan" w:hAnsi="Trajan"/>
                          <w:color w:val="808080"/>
                          <w:sz w:val="18"/>
                          <w:szCs w:val="18"/>
                          <w:lang w:val="es-ES"/>
                        </w:rPr>
                        <w:t>G</w:t>
                      </w:r>
                      <w:r w:rsidRPr="002C7026">
                        <w:rPr>
                          <w:rFonts w:ascii="Trajan" w:hAnsi="Trajan"/>
                          <w:color w:val="808080"/>
                          <w:sz w:val="18"/>
                          <w:szCs w:val="18"/>
                          <w:lang w:val="es-ES"/>
                        </w:rPr>
                        <w:t>anbera</w:t>
                      </w:r>
                      <w:proofErr w:type="spellEnd"/>
                    </w:p>
                  </w:txbxContent>
                </v:textbox>
              </v:shape>
            </w:pict>
          </mc:Fallback>
        </mc:AlternateContent>
      </w:r>
      <w:r w:rsidR="002B116E">
        <w:t>Ayuntamiento de Tafalla, 201</w:t>
      </w:r>
      <w:r w:rsidR="00C15D32">
        <w:t>5</w:t>
      </w:r>
    </w:p>
    <w:p w:rsidR="001C3A32" w:rsidRPr="00AD36C6"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FE7F02" w:rsidRDefault="00FE7F02" w:rsidP="00891D73">
      <w:pPr>
        <w:pStyle w:val="texto"/>
      </w:pPr>
    </w:p>
    <w:p w:rsidR="00FE7F02" w:rsidRPr="00204979" w:rsidRDefault="00FE7F02" w:rsidP="00891D73">
      <w:pPr>
        <w:pStyle w:val="texto"/>
      </w:pPr>
    </w:p>
    <w:p w:rsidR="00844F74" w:rsidRPr="00204979" w:rsidRDefault="00844F74" w:rsidP="00891D73">
      <w:pPr>
        <w:pStyle w:val="texto"/>
      </w:pPr>
    </w:p>
    <w:p w:rsidR="00844F74" w:rsidRDefault="00844F74" w:rsidP="00891D73">
      <w:pPr>
        <w:pStyle w:val="texto"/>
      </w:pPr>
    </w:p>
    <w:p w:rsidR="00716463" w:rsidRPr="00D43DAF" w:rsidRDefault="00766D79" w:rsidP="009936FC">
      <w:pPr>
        <w:pStyle w:val="Fechaportada"/>
      </w:pPr>
      <w:r>
        <w:t>Noviembre de</w:t>
      </w:r>
      <w:r w:rsidR="00C15D32">
        <w:t xml:space="preserve"> 2016</w:t>
      </w:r>
    </w:p>
    <w:p w:rsidR="008E3FFE" w:rsidRPr="00CD319D" w:rsidRDefault="008E3FFE" w:rsidP="00891D73">
      <w:pPr>
        <w:pStyle w:val="ndice"/>
        <w:rPr>
          <w:rFonts w:ascii="Times New Roman" w:hAnsi="Times New Roman"/>
        </w:rPr>
        <w:sectPr w:rsidR="008E3FFE" w:rsidRPr="00CD319D"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14728F" w:rsidRPr="000911BC" w:rsidRDefault="000911BC" w:rsidP="000911BC">
      <w:pPr>
        <w:pStyle w:val="texto"/>
        <w:ind w:right="-91"/>
        <w:jc w:val="right"/>
        <w:rPr>
          <w:rFonts w:ascii="Arial" w:hAnsi="Arial" w:cs="Arial"/>
          <w:sz w:val="18"/>
          <w:szCs w:val="18"/>
        </w:rPr>
      </w:pPr>
      <w:r w:rsidRPr="000911BC">
        <w:rPr>
          <w:rFonts w:ascii="Arial" w:hAnsi="Arial" w:cs="Arial"/>
          <w:sz w:val="18"/>
          <w:szCs w:val="18"/>
        </w:rPr>
        <w:t>PAGINA</w:t>
      </w:r>
    </w:p>
    <w:p w:rsidR="00293F08"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66961275" w:history="1">
        <w:r w:rsidR="00293F08" w:rsidRPr="00C95858">
          <w:rPr>
            <w:rStyle w:val="Hipervnculo"/>
            <w:noProof/>
          </w:rPr>
          <w:t>I. Introducción</w:t>
        </w:r>
        <w:r w:rsidR="00293F08">
          <w:rPr>
            <w:noProof/>
            <w:webHidden/>
          </w:rPr>
          <w:tab/>
        </w:r>
        <w:r w:rsidR="00293F08">
          <w:rPr>
            <w:noProof/>
            <w:webHidden/>
          </w:rPr>
          <w:fldChar w:fldCharType="begin"/>
        </w:r>
        <w:r w:rsidR="00293F08">
          <w:rPr>
            <w:noProof/>
            <w:webHidden/>
          </w:rPr>
          <w:instrText xml:space="preserve"> PAGEREF _Toc466961275 \h </w:instrText>
        </w:r>
        <w:r w:rsidR="00293F08">
          <w:rPr>
            <w:noProof/>
            <w:webHidden/>
          </w:rPr>
        </w:r>
        <w:r w:rsidR="00293F08">
          <w:rPr>
            <w:noProof/>
            <w:webHidden/>
          </w:rPr>
          <w:fldChar w:fldCharType="separate"/>
        </w:r>
        <w:r w:rsidR="00293F08">
          <w:rPr>
            <w:noProof/>
            <w:webHidden/>
          </w:rPr>
          <w:t>3</w:t>
        </w:r>
        <w:r w:rsidR="00293F08">
          <w:rPr>
            <w:noProof/>
            <w:webHidden/>
          </w:rPr>
          <w:fldChar w:fldCharType="end"/>
        </w:r>
      </w:hyperlink>
    </w:p>
    <w:p w:rsidR="00293F08" w:rsidRDefault="00E60FCB">
      <w:pPr>
        <w:pStyle w:val="TDC1"/>
        <w:rPr>
          <w:rFonts w:asciiTheme="minorHAnsi" w:eastAsiaTheme="minorEastAsia" w:hAnsiTheme="minorHAnsi" w:cstheme="minorBidi"/>
          <w:smallCaps w:val="0"/>
          <w:noProof/>
          <w:szCs w:val="22"/>
          <w:lang w:val="es-ES" w:eastAsia="es-ES"/>
        </w:rPr>
      </w:pPr>
      <w:hyperlink w:anchor="_Toc466961276" w:history="1">
        <w:r w:rsidR="00293F08" w:rsidRPr="00C95858">
          <w:rPr>
            <w:rStyle w:val="Hipervnculo"/>
            <w:noProof/>
          </w:rPr>
          <w:t>II. Opinión sobre la cuenta general 2015</w:t>
        </w:r>
        <w:r w:rsidR="00293F08">
          <w:rPr>
            <w:noProof/>
            <w:webHidden/>
          </w:rPr>
          <w:tab/>
        </w:r>
        <w:r w:rsidR="00293F08">
          <w:rPr>
            <w:noProof/>
            <w:webHidden/>
          </w:rPr>
          <w:fldChar w:fldCharType="begin"/>
        </w:r>
        <w:r w:rsidR="00293F08">
          <w:rPr>
            <w:noProof/>
            <w:webHidden/>
          </w:rPr>
          <w:instrText xml:space="preserve"> PAGEREF _Toc466961276 \h </w:instrText>
        </w:r>
        <w:r w:rsidR="00293F08">
          <w:rPr>
            <w:noProof/>
            <w:webHidden/>
          </w:rPr>
        </w:r>
        <w:r w:rsidR="00293F08">
          <w:rPr>
            <w:noProof/>
            <w:webHidden/>
          </w:rPr>
          <w:fldChar w:fldCharType="separate"/>
        </w:r>
        <w:r w:rsidR="00293F08">
          <w:rPr>
            <w:noProof/>
            <w:webHidden/>
          </w:rPr>
          <w:t>7</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77" w:history="1">
        <w:r w:rsidR="00293F08" w:rsidRPr="00C95858">
          <w:rPr>
            <w:rStyle w:val="Hipervnculo"/>
            <w:noProof/>
          </w:rPr>
          <w:t>II.1. Opinión de auditoría financiera</w:t>
        </w:r>
        <w:r w:rsidR="00293F08">
          <w:rPr>
            <w:noProof/>
            <w:webHidden/>
          </w:rPr>
          <w:tab/>
        </w:r>
        <w:r w:rsidR="00293F08">
          <w:rPr>
            <w:noProof/>
            <w:webHidden/>
          </w:rPr>
          <w:fldChar w:fldCharType="begin"/>
        </w:r>
        <w:r w:rsidR="00293F08">
          <w:rPr>
            <w:noProof/>
            <w:webHidden/>
          </w:rPr>
          <w:instrText xml:space="preserve"> PAGEREF _Toc466961277 \h </w:instrText>
        </w:r>
        <w:r w:rsidR="00293F08">
          <w:rPr>
            <w:noProof/>
            <w:webHidden/>
          </w:rPr>
        </w:r>
        <w:r w:rsidR="00293F08">
          <w:rPr>
            <w:noProof/>
            <w:webHidden/>
          </w:rPr>
          <w:fldChar w:fldCharType="separate"/>
        </w:r>
        <w:r w:rsidR="00293F08">
          <w:rPr>
            <w:noProof/>
            <w:webHidden/>
          </w:rPr>
          <w:t>8</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78" w:history="1">
        <w:r w:rsidR="00293F08" w:rsidRPr="00C95858">
          <w:rPr>
            <w:rStyle w:val="Hipervnculo"/>
            <w:noProof/>
          </w:rPr>
          <w:t>II.2. Opinión sobre cumplimiento de la legalidad</w:t>
        </w:r>
        <w:r w:rsidR="00293F08">
          <w:rPr>
            <w:noProof/>
            <w:webHidden/>
          </w:rPr>
          <w:tab/>
        </w:r>
        <w:r w:rsidR="00293F08">
          <w:rPr>
            <w:noProof/>
            <w:webHidden/>
          </w:rPr>
          <w:fldChar w:fldCharType="begin"/>
        </w:r>
        <w:r w:rsidR="00293F08">
          <w:rPr>
            <w:noProof/>
            <w:webHidden/>
          </w:rPr>
          <w:instrText xml:space="preserve"> PAGEREF _Toc466961278 \h </w:instrText>
        </w:r>
        <w:r w:rsidR="00293F08">
          <w:rPr>
            <w:noProof/>
            <w:webHidden/>
          </w:rPr>
        </w:r>
        <w:r w:rsidR="00293F08">
          <w:rPr>
            <w:noProof/>
            <w:webHidden/>
          </w:rPr>
          <w:fldChar w:fldCharType="separate"/>
        </w:r>
        <w:r w:rsidR="00293F08">
          <w:rPr>
            <w:noProof/>
            <w:webHidden/>
          </w:rPr>
          <w:t>8</w:t>
        </w:r>
        <w:r w:rsidR="00293F08">
          <w:rPr>
            <w:noProof/>
            <w:webHidden/>
          </w:rPr>
          <w:fldChar w:fldCharType="end"/>
        </w:r>
      </w:hyperlink>
    </w:p>
    <w:p w:rsidR="00293F08" w:rsidRDefault="00E60FCB">
      <w:pPr>
        <w:pStyle w:val="TDC1"/>
        <w:rPr>
          <w:rFonts w:asciiTheme="minorHAnsi" w:eastAsiaTheme="minorEastAsia" w:hAnsiTheme="minorHAnsi" w:cstheme="minorBidi"/>
          <w:smallCaps w:val="0"/>
          <w:noProof/>
          <w:szCs w:val="22"/>
          <w:lang w:val="es-ES" w:eastAsia="es-ES"/>
        </w:rPr>
      </w:pPr>
      <w:hyperlink w:anchor="_Toc466961279" w:history="1">
        <w:r w:rsidR="00293F08" w:rsidRPr="00C95858">
          <w:rPr>
            <w:rStyle w:val="Hipervnculo"/>
            <w:noProof/>
          </w:rPr>
          <w:t>III. Resumen de la Cuenta General del Ayuntamiento de 2015</w:t>
        </w:r>
        <w:r w:rsidR="00293F08">
          <w:rPr>
            <w:noProof/>
            <w:webHidden/>
          </w:rPr>
          <w:tab/>
        </w:r>
        <w:r w:rsidR="00293F08">
          <w:rPr>
            <w:noProof/>
            <w:webHidden/>
          </w:rPr>
          <w:fldChar w:fldCharType="begin"/>
        </w:r>
        <w:r w:rsidR="00293F08">
          <w:rPr>
            <w:noProof/>
            <w:webHidden/>
          </w:rPr>
          <w:instrText xml:space="preserve"> PAGEREF _Toc466961279 \h </w:instrText>
        </w:r>
        <w:r w:rsidR="00293F08">
          <w:rPr>
            <w:noProof/>
            <w:webHidden/>
          </w:rPr>
        </w:r>
        <w:r w:rsidR="00293F08">
          <w:rPr>
            <w:noProof/>
            <w:webHidden/>
          </w:rPr>
          <w:fldChar w:fldCharType="separate"/>
        </w:r>
        <w:r w:rsidR="00293F08">
          <w:rPr>
            <w:noProof/>
            <w:webHidden/>
          </w:rPr>
          <w:t>10</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0" w:history="1">
        <w:r w:rsidR="00293F08" w:rsidRPr="00C95858">
          <w:rPr>
            <w:rStyle w:val="Hipervnculo"/>
            <w:noProof/>
          </w:rPr>
          <w:t>III.1. Estado de ejecución del presupuesto consolidado de 2015</w:t>
        </w:r>
        <w:r w:rsidR="00293F08">
          <w:rPr>
            <w:noProof/>
            <w:webHidden/>
          </w:rPr>
          <w:tab/>
        </w:r>
        <w:r w:rsidR="00293F08">
          <w:rPr>
            <w:noProof/>
            <w:webHidden/>
          </w:rPr>
          <w:fldChar w:fldCharType="begin"/>
        </w:r>
        <w:r w:rsidR="00293F08">
          <w:rPr>
            <w:noProof/>
            <w:webHidden/>
          </w:rPr>
          <w:instrText xml:space="preserve"> PAGEREF _Toc466961280 \h </w:instrText>
        </w:r>
        <w:r w:rsidR="00293F08">
          <w:rPr>
            <w:noProof/>
            <w:webHidden/>
          </w:rPr>
        </w:r>
        <w:r w:rsidR="00293F08">
          <w:rPr>
            <w:noProof/>
            <w:webHidden/>
          </w:rPr>
          <w:fldChar w:fldCharType="separate"/>
        </w:r>
        <w:r w:rsidR="00293F08">
          <w:rPr>
            <w:noProof/>
            <w:webHidden/>
          </w:rPr>
          <w:t>10</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1" w:history="1">
        <w:r w:rsidR="00293F08" w:rsidRPr="00C95858">
          <w:rPr>
            <w:rStyle w:val="Hipervnculo"/>
            <w:noProof/>
          </w:rPr>
          <w:t>III.2. Resultado presupuestario consolidado 2015</w:t>
        </w:r>
        <w:r w:rsidR="00293F08">
          <w:rPr>
            <w:noProof/>
            <w:webHidden/>
          </w:rPr>
          <w:tab/>
        </w:r>
        <w:r w:rsidR="00293F08">
          <w:rPr>
            <w:noProof/>
            <w:webHidden/>
          </w:rPr>
          <w:fldChar w:fldCharType="begin"/>
        </w:r>
        <w:r w:rsidR="00293F08">
          <w:rPr>
            <w:noProof/>
            <w:webHidden/>
          </w:rPr>
          <w:instrText xml:space="preserve"> PAGEREF _Toc466961281 \h </w:instrText>
        </w:r>
        <w:r w:rsidR="00293F08">
          <w:rPr>
            <w:noProof/>
            <w:webHidden/>
          </w:rPr>
        </w:r>
        <w:r w:rsidR="00293F08">
          <w:rPr>
            <w:noProof/>
            <w:webHidden/>
          </w:rPr>
          <w:fldChar w:fldCharType="separate"/>
        </w:r>
        <w:r w:rsidR="00293F08">
          <w:rPr>
            <w:noProof/>
            <w:webHidden/>
          </w:rPr>
          <w:t>11</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2" w:history="1">
        <w:r w:rsidR="00293F08" w:rsidRPr="00C95858">
          <w:rPr>
            <w:rStyle w:val="Hipervnculo"/>
            <w:noProof/>
          </w:rPr>
          <w:t>III.3. Estado de remanente de tesorería a 31 de diciembre de 2015</w:t>
        </w:r>
        <w:r w:rsidR="00293F08">
          <w:rPr>
            <w:noProof/>
            <w:webHidden/>
          </w:rPr>
          <w:tab/>
        </w:r>
        <w:r w:rsidR="00293F08">
          <w:rPr>
            <w:noProof/>
            <w:webHidden/>
          </w:rPr>
          <w:fldChar w:fldCharType="begin"/>
        </w:r>
        <w:r w:rsidR="00293F08">
          <w:rPr>
            <w:noProof/>
            <w:webHidden/>
          </w:rPr>
          <w:instrText xml:space="preserve"> PAGEREF _Toc466961282 \h </w:instrText>
        </w:r>
        <w:r w:rsidR="00293F08">
          <w:rPr>
            <w:noProof/>
            <w:webHidden/>
          </w:rPr>
        </w:r>
        <w:r w:rsidR="00293F08">
          <w:rPr>
            <w:noProof/>
            <w:webHidden/>
          </w:rPr>
          <w:fldChar w:fldCharType="separate"/>
        </w:r>
        <w:r w:rsidR="00293F08">
          <w:rPr>
            <w:noProof/>
            <w:webHidden/>
          </w:rPr>
          <w:t>11</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3" w:history="1">
        <w:r w:rsidR="00293F08" w:rsidRPr="00C95858">
          <w:rPr>
            <w:rStyle w:val="Hipervnculo"/>
            <w:noProof/>
          </w:rPr>
          <w:t>III.4. Balance de situación consolidado a 31 de diciembre de 2015</w:t>
        </w:r>
        <w:r w:rsidR="00293F08">
          <w:rPr>
            <w:noProof/>
            <w:webHidden/>
          </w:rPr>
          <w:tab/>
        </w:r>
        <w:r w:rsidR="00293F08">
          <w:rPr>
            <w:noProof/>
            <w:webHidden/>
          </w:rPr>
          <w:fldChar w:fldCharType="begin"/>
        </w:r>
        <w:r w:rsidR="00293F08">
          <w:rPr>
            <w:noProof/>
            <w:webHidden/>
          </w:rPr>
          <w:instrText xml:space="preserve"> PAGEREF _Toc466961283 \h </w:instrText>
        </w:r>
        <w:r w:rsidR="00293F08">
          <w:rPr>
            <w:noProof/>
            <w:webHidden/>
          </w:rPr>
        </w:r>
        <w:r w:rsidR="00293F08">
          <w:rPr>
            <w:noProof/>
            <w:webHidden/>
          </w:rPr>
          <w:fldChar w:fldCharType="separate"/>
        </w:r>
        <w:r w:rsidR="00293F08">
          <w:rPr>
            <w:noProof/>
            <w:webHidden/>
          </w:rPr>
          <w:t>12</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4" w:history="1">
        <w:r w:rsidR="00293F08" w:rsidRPr="00C95858">
          <w:rPr>
            <w:rStyle w:val="Hipervnculo"/>
            <w:noProof/>
          </w:rPr>
          <w:t>III.5. Cuenta de Pérdidas y Ganancias consolidada 2015</w:t>
        </w:r>
        <w:r w:rsidR="00293F08">
          <w:rPr>
            <w:noProof/>
            <w:webHidden/>
          </w:rPr>
          <w:tab/>
        </w:r>
        <w:r w:rsidR="00293F08">
          <w:rPr>
            <w:noProof/>
            <w:webHidden/>
          </w:rPr>
          <w:fldChar w:fldCharType="begin"/>
        </w:r>
        <w:r w:rsidR="00293F08">
          <w:rPr>
            <w:noProof/>
            <w:webHidden/>
          </w:rPr>
          <w:instrText xml:space="preserve"> PAGEREF _Toc466961284 \h </w:instrText>
        </w:r>
        <w:r w:rsidR="00293F08">
          <w:rPr>
            <w:noProof/>
            <w:webHidden/>
          </w:rPr>
        </w:r>
        <w:r w:rsidR="00293F08">
          <w:rPr>
            <w:noProof/>
            <w:webHidden/>
          </w:rPr>
          <w:fldChar w:fldCharType="separate"/>
        </w:r>
        <w:r w:rsidR="00293F08">
          <w:rPr>
            <w:noProof/>
            <w:webHidden/>
          </w:rPr>
          <w:t>13</w:t>
        </w:r>
        <w:r w:rsidR="00293F08">
          <w:rPr>
            <w:noProof/>
            <w:webHidden/>
          </w:rPr>
          <w:fldChar w:fldCharType="end"/>
        </w:r>
      </w:hyperlink>
    </w:p>
    <w:p w:rsidR="00293F08" w:rsidRDefault="00E60FCB">
      <w:pPr>
        <w:pStyle w:val="TDC1"/>
        <w:rPr>
          <w:rFonts w:asciiTheme="minorHAnsi" w:eastAsiaTheme="minorEastAsia" w:hAnsiTheme="minorHAnsi" w:cstheme="minorBidi"/>
          <w:smallCaps w:val="0"/>
          <w:noProof/>
          <w:szCs w:val="22"/>
          <w:lang w:val="es-ES" w:eastAsia="es-ES"/>
        </w:rPr>
      </w:pPr>
      <w:hyperlink w:anchor="_Toc466961285" w:history="1">
        <w:r w:rsidR="00293F08" w:rsidRPr="00C95858">
          <w:rPr>
            <w:rStyle w:val="Hipervnculo"/>
            <w:noProof/>
          </w:rPr>
          <w:t>IV. Observaciones que no afectan a la opinión y recomendaciones</w:t>
        </w:r>
        <w:r w:rsidR="00293F08">
          <w:rPr>
            <w:noProof/>
            <w:webHidden/>
          </w:rPr>
          <w:tab/>
        </w:r>
        <w:r w:rsidR="00293F08">
          <w:rPr>
            <w:noProof/>
            <w:webHidden/>
          </w:rPr>
          <w:fldChar w:fldCharType="begin"/>
        </w:r>
        <w:r w:rsidR="00293F08">
          <w:rPr>
            <w:noProof/>
            <w:webHidden/>
          </w:rPr>
          <w:instrText xml:space="preserve"> PAGEREF _Toc466961285 \h </w:instrText>
        </w:r>
        <w:r w:rsidR="00293F08">
          <w:rPr>
            <w:noProof/>
            <w:webHidden/>
          </w:rPr>
        </w:r>
        <w:r w:rsidR="00293F08">
          <w:rPr>
            <w:noProof/>
            <w:webHidden/>
          </w:rPr>
          <w:fldChar w:fldCharType="separate"/>
        </w:r>
        <w:r w:rsidR="00293F08">
          <w:rPr>
            <w:noProof/>
            <w:webHidden/>
          </w:rPr>
          <w:t>14</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6" w:history="1">
        <w:r w:rsidR="00293F08" w:rsidRPr="00C95858">
          <w:rPr>
            <w:rStyle w:val="Hipervnculo"/>
            <w:noProof/>
          </w:rPr>
          <w:t>IV.1. Situación económico-financiera del ayuntamiento a 31 de diciembre de 2015</w:t>
        </w:r>
        <w:r w:rsidR="00293F08">
          <w:rPr>
            <w:noProof/>
            <w:webHidden/>
          </w:rPr>
          <w:tab/>
        </w:r>
        <w:r w:rsidR="00293F08">
          <w:rPr>
            <w:noProof/>
            <w:webHidden/>
          </w:rPr>
          <w:fldChar w:fldCharType="begin"/>
        </w:r>
        <w:r w:rsidR="00293F08">
          <w:rPr>
            <w:noProof/>
            <w:webHidden/>
          </w:rPr>
          <w:instrText xml:space="preserve"> PAGEREF _Toc466961286 \h </w:instrText>
        </w:r>
        <w:r w:rsidR="00293F08">
          <w:rPr>
            <w:noProof/>
            <w:webHidden/>
          </w:rPr>
        </w:r>
        <w:r w:rsidR="00293F08">
          <w:rPr>
            <w:noProof/>
            <w:webHidden/>
          </w:rPr>
          <w:fldChar w:fldCharType="separate"/>
        </w:r>
        <w:r w:rsidR="00293F08">
          <w:rPr>
            <w:noProof/>
            <w:webHidden/>
          </w:rPr>
          <w:t>14</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7" w:history="1">
        <w:r w:rsidR="00293F08" w:rsidRPr="00C95858">
          <w:rPr>
            <w:rStyle w:val="Hipervnculo"/>
            <w:noProof/>
          </w:rPr>
          <w:t>IV.2 Cumplimiento de los objetivos de estabilidad presupuestaria y de sostenibilidad financiera</w:t>
        </w:r>
        <w:r w:rsidR="00293F08">
          <w:rPr>
            <w:noProof/>
            <w:webHidden/>
          </w:rPr>
          <w:tab/>
        </w:r>
        <w:r w:rsidR="00293F08">
          <w:rPr>
            <w:noProof/>
            <w:webHidden/>
          </w:rPr>
          <w:fldChar w:fldCharType="begin"/>
        </w:r>
        <w:r w:rsidR="00293F08">
          <w:rPr>
            <w:noProof/>
            <w:webHidden/>
          </w:rPr>
          <w:instrText xml:space="preserve"> PAGEREF _Toc466961287 \h </w:instrText>
        </w:r>
        <w:r w:rsidR="00293F08">
          <w:rPr>
            <w:noProof/>
            <w:webHidden/>
          </w:rPr>
        </w:r>
        <w:r w:rsidR="00293F08">
          <w:rPr>
            <w:noProof/>
            <w:webHidden/>
          </w:rPr>
          <w:fldChar w:fldCharType="separate"/>
        </w:r>
        <w:r w:rsidR="00293F08">
          <w:rPr>
            <w:noProof/>
            <w:webHidden/>
          </w:rPr>
          <w:t>17</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8" w:history="1">
        <w:r w:rsidR="00293F08" w:rsidRPr="00C95858">
          <w:rPr>
            <w:rStyle w:val="Hipervnculo"/>
            <w:noProof/>
          </w:rPr>
          <w:t>IV.3 Cumplimiento de las recomendaciones emitidas por la Cámara de Comptos en informes anteriores.</w:t>
        </w:r>
        <w:r w:rsidR="00293F08">
          <w:rPr>
            <w:noProof/>
            <w:webHidden/>
          </w:rPr>
          <w:tab/>
        </w:r>
        <w:r w:rsidR="00293F08">
          <w:rPr>
            <w:noProof/>
            <w:webHidden/>
          </w:rPr>
          <w:fldChar w:fldCharType="begin"/>
        </w:r>
        <w:r w:rsidR="00293F08">
          <w:rPr>
            <w:noProof/>
            <w:webHidden/>
          </w:rPr>
          <w:instrText xml:space="preserve"> PAGEREF _Toc466961288 \h </w:instrText>
        </w:r>
        <w:r w:rsidR="00293F08">
          <w:rPr>
            <w:noProof/>
            <w:webHidden/>
          </w:rPr>
        </w:r>
        <w:r w:rsidR="00293F08">
          <w:rPr>
            <w:noProof/>
            <w:webHidden/>
          </w:rPr>
          <w:fldChar w:fldCharType="separate"/>
        </w:r>
        <w:r w:rsidR="00293F08">
          <w:rPr>
            <w:noProof/>
            <w:webHidden/>
          </w:rPr>
          <w:t>18</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89" w:history="1">
        <w:r w:rsidR="00293F08" w:rsidRPr="00C95858">
          <w:rPr>
            <w:rStyle w:val="Hipervnculo"/>
            <w:noProof/>
          </w:rPr>
          <w:t>IV.4. Aspectos generales</w:t>
        </w:r>
        <w:r w:rsidR="00293F08">
          <w:rPr>
            <w:noProof/>
            <w:webHidden/>
          </w:rPr>
          <w:tab/>
        </w:r>
        <w:r w:rsidR="00293F08">
          <w:rPr>
            <w:noProof/>
            <w:webHidden/>
          </w:rPr>
          <w:fldChar w:fldCharType="begin"/>
        </w:r>
        <w:r w:rsidR="00293F08">
          <w:rPr>
            <w:noProof/>
            <w:webHidden/>
          </w:rPr>
          <w:instrText xml:space="preserve"> PAGEREF _Toc466961289 \h </w:instrText>
        </w:r>
        <w:r w:rsidR="00293F08">
          <w:rPr>
            <w:noProof/>
            <w:webHidden/>
          </w:rPr>
        </w:r>
        <w:r w:rsidR="00293F08">
          <w:rPr>
            <w:noProof/>
            <w:webHidden/>
          </w:rPr>
          <w:fldChar w:fldCharType="separate"/>
        </w:r>
        <w:r w:rsidR="00293F08">
          <w:rPr>
            <w:noProof/>
            <w:webHidden/>
          </w:rPr>
          <w:t>19</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90" w:history="1">
        <w:r w:rsidR="00293F08" w:rsidRPr="00C95858">
          <w:rPr>
            <w:rStyle w:val="Hipervnculo"/>
            <w:noProof/>
          </w:rPr>
          <w:t>IV.5. Personal</w:t>
        </w:r>
        <w:r w:rsidR="00293F08">
          <w:rPr>
            <w:noProof/>
            <w:webHidden/>
          </w:rPr>
          <w:tab/>
        </w:r>
        <w:r w:rsidR="00293F08">
          <w:rPr>
            <w:noProof/>
            <w:webHidden/>
          </w:rPr>
          <w:fldChar w:fldCharType="begin"/>
        </w:r>
        <w:r w:rsidR="00293F08">
          <w:rPr>
            <w:noProof/>
            <w:webHidden/>
          </w:rPr>
          <w:instrText xml:space="preserve"> PAGEREF _Toc466961290 \h </w:instrText>
        </w:r>
        <w:r w:rsidR="00293F08">
          <w:rPr>
            <w:noProof/>
            <w:webHidden/>
          </w:rPr>
        </w:r>
        <w:r w:rsidR="00293F08">
          <w:rPr>
            <w:noProof/>
            <w:webHidden/>
          </w:rPr>
          <w:fldChar w:fldCharType="separate"/>
        </w:r>
        <w:r w:rsidR="00293F08">
          <w:rPr>
            <w:noProof/>
            <w:webHidden/>
          </w:rPr>
          <w:t>20</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91" w:history="1">
        <w:r w:rsidR="00293F08" w:rsidRPr="00C95858">
          <w:rPr>
            <w:rStyle w:val="Hipervnculo"/>
            <w:noProof/>
          </w:rPr>
          <w:t>IV.6. Gastos en bienes corrientes y servicios</w:t>
        </w:r>
        <w:r w:rsidR="00293F08">
          <w:rPr>
            <w:noProof/>
            <w:webHidden/>
          </w:rPr>
          <w:tab/>
        </w:r>
        <w:r w:rsidR="00293F08">
          <w:rPr>
            <w:noProof/>
            <w:webHidden/>
          </w:rPr>
          <w:fldChar w:fldCharType="begin"/>
        </w:r>
        <w:r w:rsidR="00293F08">
          <w:rPr>
            <w:noProof/>
            <w:webHidden/>
          </w:rPr>
          <w:instrText xml:space="preserve"> PAGEREF _Toc466961291 \h </w:instrText>
        </w:r>
        <w:r w:rsidR="00293F08">
          <w:rPr>
            <w:noProof/>
            <w:webHidden/>
          </w:rPr>
        </w:r>
        <w:r w:rsidR="00293F08">
          <w:rPr>
            <w:noProof/>
            <w:webHidden/>
          </w:rPr>
          <w:fldChar w:fldCharType="separate"/>
        </w:r>
        <w:r w:rsidR="00293F08">
          <w:rPr>
            <w:noProof/>
            <w:webHidden/>
          </w:rPr>
          <w:t>22</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92" w:history="1">
        <w:r w:rsidR="00293F08" w:rsidRPr="00C95858">
          <w:rPr>
            <w:rStyle w:val="Hipervnculo"/>
            <w:noProof/>
          </w:rPr>
          <w:t>IV.7. Inversiones</w:t>
        </w:r>
        <w:r w:rsidR="00293F08">
          <w:rPr>
            <w:noProof/>
            <w:webHidden/>
          </w:rPr>
          <w:tab/>
        </w:r>
        <w:r w:rsidR="00293F08">
          <w:rPr>
            <w:noProof/>
            <w:webHidden/>
          </w:rPr>
          <w:fldChar w:fldCharType="begin"/>
        </w:r>
        <w:r w:rsidR="00293F08">
          <w:rPr>
            <w:noProof/>
            <w:webHidden/>
          </w:rPr>
          <w:instrText xml:space="preserve"> PAGEREF _Toc466961292 \h </w:instrText>
        </w:r>
        <w:r w:rsidR="00293F08">
          <w:rPr>
            <w:noProof/>
            <w:webHidden/>
          </w:rPr>
        </w:r>
        <w:r w:rsidR="00293F08">
          <w:rPr>
            <w:noProof/>
            <w:webHidden/>
          </w:rPr>
          <w:fldChar w:fldCharType="separate"/>
        </w:r>
        <w:r w:rsidR="00293F08">
          <w:rPr>
            <w:noProof/>
            <w:webHidden/>
          </w:rPr>
          <w:t>22</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93" w:history="1">
        <w:r w:rsidR="00293F08" w:rsidRPr="00C95858">
          <w:rPr>
            <w:rStyle w:val="Hipervnculo"/>
            <w:noProof/>
          </w:rPr>
          <w:t>IV.8. Contratación</w:t>
        </w:r>
        <w:r w:rsidR="00293F08">
          <w:rPr>
            <w:noProof/>
            <w:webHidden/>
          </w:rPr>
          <w:tab/>
        </w:r>
        <w:r w:rsidR="00293F08">
          <w:rPr>
            <w:noProof/>
            <w:webHidden/>
          </w:rPr>
          <w:fldChar w:fldCharType="begin"/>
        </w:r>
        <w:r w:rsidR="00293F08">
          <w:rPr>
            <w:noProof/>
            <w:webHidden/>
          </w:rPr>
          <w:instrText xml:space="preserve"> PAGEREF _Toc466961293 \h </w:instrText>
        </w:r>
        <w:r w:rsidR="00293F08">
          <w:rPr>
            <w:noProof/>
            <w:webHidden/>
          </w:rPr>
        </w:r>
        <w:r w:rsidR="00293F08">
          <w:rPr>
            <w:noProof/>
            <w:webHidden/>
          </w:rPr>
          <w:fldChar w:fldCharType="separate"/>
        </w:r>
        <w:r w:rsidR="00293F08">
          <w:rPr>
            <w:noProof/>
            <w:webHidden/>
          </w:rPr>
          <w:t>23</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94" w:history="1">
        <w:r w:rsidR="00293F08" w:rsidRPr="00C95858">
          <w:rPr>
            <w:rStyle w:val="Hipervnculo"/>
            <w:noProof/>
          </w:rPr>
          <w:t>IV.9. Ingresos presupuestarios</w:t>
        </w:r>
        <w:r w:rsidR="00293F08">
          <w:rPr>
            <w:noProof/>
            <w:webHidden/>
          </w:rPr>
          <w:tab/>
        </w:r>
        <w:r w:rsidR="00293F08">
          <w:rPr>
            <w:noProof/>
            <w:webHidden/>
          </w:rPr>
          <w:fldChar w:fldCharType="begin"/>
        </w:r>
        <w:r w:rsidR="00293F08">
          <w:rPr>
            <w:noProof/>
            <w:webHidden/>
          </w:rPr>
          <w:instrText xml:space="preserve"> PAGEREF _Toc466961294 \h </w:instrText>
        </w:r>
        <w:r w:rsidR="00293F08">
          <w:rPr>
            <w:noProof/>
            <w:webHidden/>
          </w:rPr>
        </w:r>
        <w:r w:rsidR="00293F08">
          <w:rPr>
            <w:noProof/>
            <w:webHidden/>
          </w:rPr>
          <w:fldChar w:fldCharType="separate"/>
        </w:r>
        <w:r w:rsidR="00293F08">
          <w:rPr>
            <w:noProof/>
            <w:webHidden/>
          </w:rPr>
          <w:t>23</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95" w:history="1">
        <w:r w:rsidR="00293F08" w:rsidRPr="00C95858">
          <w:rPr>
            <w:rStyle w:val="Hipervnculo"/>
            <w:noProof/>
          </w:rPr>
          <w:t>IV.10. Urbanismo</w:t>
        </w:r>
        <w:r w:rsidR="00293F08">
          <w:rPr>
            <w:noProof/>
            <w:webHidden/>
          </w:rPr>
          <w:tab/>
        </w:r>
        <w:r w:rsidR="00293F08">
          <w:rPr>
            <w:noProof/>
            <w:webHidden/>
          </w:rPr>
          <w:fldChar w:fldCharType="begin"/>
        </w:r>
        <w:r w:rsidR="00293F08">
          <w:rPr>
            <w:noProof/>
            <w:webHidden/>
          </w:rPr>
          <w:instrText xml:space="preserve"> PAGEREF _Toc466961295 \h </w:instrText>
        </w:r>
        <w:r w:rsidR="00293F08">
          <w:rPr>
            <w:noProof/>
            <w:webHidden/>
          </w:rPr>
        </w:r>
        <w:r w:rsidR="00293F08">
          <w:rPr>
            <w:noProof/>
            <w:webHidden/>
          </w:rPr>
          <w:fldChar w:fldCharType="separate"/>
        </w:r>
        <w:r w:rsidR="00293F08">
          <w:rPr>
            <w:noProof/>
            <w:webHidden/>
          </w:rPr>
          <w:t>25</w:t>
        </w:r>
        <w:r w:rsidR="00293F08">
          <w:rPr>
            <w:noProof/>
            <w:webHidden/>
          </w:rPr>
          <w:fldChar w:fldCharType="end"/>
        </w:r>
      </w:hyperlink>
    </w:p>
    <w:p w:rsidR="00293F08" w:rsidRDefault="00E60FCB">
      <w:pPr>
        <w:pStyle w:val="TDC2"/>
        <w:rPr>
          <w:rFonts w:asciiTheme="minorHAnsi" w:eastAsiaTheme="minorEastAsia" w:hAnsiTheme="minorHAnsi" w:cstheme="minorBidi"/>
          <w:noProof/>
          <w:szCs w:val="22"/>
          <w:lang w:val="es-ES" w:eastAsia="es-ES"/>
        </w:rPr>
      </w:pPr>
      <w:hyperlink w:anchor="_Toc466961296" w:history="1">
        <w:r w:rsidR="00293F08" w:rsidRPr="00C95858">
          <w:rPr>
            <w:rStyle w:val="Hipervnculo"/>
            <w:noProof/>
          </w:rPr>
          <w:t>IV.11. Sociedad “Ciudad Deportiva Tafalla, S.A.”</w:t>
        </w:r>
        <w:r w:rsidR="00293F08">
          <w:rPr>
            <w:noProof/>
            <w:webHidden/>
          </w:rPr>
          <w:tab/>
        </w:r>
        <w:r w:rsidR="00293F08">
          <w:rPr>
            <w:noProof/>
            <w:webHidden/>
          </w:rPr>
          <w:fldChar w:fldCharType="begin"/>
        </w:r>
        <w:r w:rsidR="00293F08">
          <w:rPr>
            <w:noProof/>
            <w:webHidden/>
          </w:rPr>
          <w:instrText xml:space="preserve"> PAGEREF _Toc466961296 \h </w:instrText>
        </w:r>
        <w:r w:rsidR="00293F08">
          <w:rPr>
            <w:noProof/>
            <w:webHidden/>
          </w:rPr>
        </w:r>
        <w:r w:rsidR="00293F08">
          <w:rPr>
            <w:noProof/>
            <w:webHidden/>
          </w:rPr>
          <w:fldChar w:fldCharType="separate"/>
        </w:r>
        <w:r w:rsidR="00293F08">
          <w:rPr>
            <w:noProof/>
            <w:webHidden/>
          </w:rPr>
          <w:t>26</w:t>
        </w:r>
        <w:r w:rsidR="00293F08">
          <w:rPr>
            <w:noProof/>
            <w:webHidden/>
          </w:rPr>
          <w:fldChar w:fldCharType="end"/>
        </w:r>
      </w:hyperlink>
    </w:p>
    <w:p w:rsidR="00293F08" w:rsidRDefault="00E60FCB">
      <w:pPr>
        <w:pStyle w:val="TDC1"/>
        <w:rPr>
          <w:rFonts w:asciiTheme="minorHAnsi" w:eastAsiaTheme="minorEastAsia" w:hAnsiTheme="minorHAnsi" w:cstheme="minorBidi"/>
          <w:smallCaps w:val="0"/>
          <w:noProof/>
          <w:szCs w:val="22"/>
          <w:lang w:val="es-ES" w:eastAsia="es-ES"/>
        </w:rPr>
      </w:pPr>
      <w:hyperlink w:anchor="_Toc466961297" w:history="1">
        <w:r w:rsidR="00293F08" w:rsidRPr="00C95858">
          <w:rPr>
            <w:rStyle w:val="Hipervnculo"/>
            <w:noProof/>
          </w:rPr>
          <w:t>ANEXO. Memoria de la Cuenta General del Ayuntamiento 2015</w:t>
        </w:r>
        <w:r w:rsidR="00293F08">
          <w:rPr>
            <w:noProof/>
            <w:webHidden/>
          </w:rPr>
          <w:tab/>
        </w:r>
        <w:r w:rsidR="00293F08">
          <w:rPr>
            <w:noProof/>
            <w:webHidden/>
          </w:rPr>
          <w:fldChar w:fldCharType="begin"/>
        </w:r>
        <w:r w:rsidR="00293F08">
          <w:rPr>
            <w:noProof/>
            <w:webHidden/>
          </w:rPr>
          <w:instrText xml:space="preserve"> PAGEREF _Toc466961297 \h </w:instrText>
        </w:r>
        <w:r w:rsidR="00293F08">
          <w:rPr>
            <w:noProof/>
            <w:webHidden/>
          </w:rPr>
        </w:r>
        <w:r w:rsidR="00293F08">
          <w:rPr>
            <w:noProof/>
            <w:webHidden/>
          </w:rPr>
          <w:fldChar w:fldCharType="separate"/>
        </w:r>
        <w:r w:rsidR="00293F08">
          <w:rPr>
            <w:noProof/>
            <w:webHidden/>
          </w:rPr>
          <w:t>28</w:t>
        </w:r>
        <w:r w:rsidR="00293F08">
          <w:rPr>
            <w:noProof/>
            <w:webHidden/>
          </w:rPr>
          <w:fldChar w:fldCharType="end"/>
        </w:r>
      </w:hyperlink>
    </w:p>
    <w:p w:rsidR="00891D73" w:rsidRDefault="0014728F" w:rsidP="009A2FB2">
      <w:pPr>
        <w:pStyle w:val="texto"/>
        <w:ind w:firstLine="0"/>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0911BC" w:rsidRPr="009A2FB2" w:rsidRDefault="000911BC" w:rsidP="009A2FB2">
      <w:pPr>
        <w:pStyle w:val="atitulo1"/>
      </w:pPr>
      <w:bookmarkStart w:id="1" w:name="_Toc330817501"/>
      <w:bookmarkStart w:id="2" w:name="_Toc394503048"/>
      <w:bookmarkStart w:id="3" w:name="_Toc466961275"/>
      <w:r w:rsidRPr="009A2FB2">
        <w:lastRenderedPageBreak/>
        <w:t>I. Introducción</w:t>
      </w:r>
      <w:bookmarkEnd w:id="1"/>
      <w:bookmarkEnd w:id="2"/>
      <w:bookmarkEnd w:id="3"/>
    </w:p>
    <w:p w:rsidR="006953E8" w:rsidRDefault="006953E8" w:rsidP="00C15D32">
      <w:pPr>
        <w:spacing w:before="180" w:after="120"/>
        <w:ind w:firstLine="284"/>
        <w:rPr>
          <w:spacing w:val="6"/>
          <w:sz w:val="26"/>
          <w:szCs w:val="26"/>
        </w:rPr>
      </w:pPr>
      <w:r>
        <w:rPr>
          <w:spacing w:val="6"/>
          <w:sz w:val="26"/>
          <w:szCs w:val="26"/>
        </w:rPr>
        <w:t xml:space="preserve">La Cámara de Comptos, de conformidad con su Ley Foral </w:t>
      </w:r>
      <w:r w:rsidR="00A6482A">
        <w:rPr>
          <w:spacing w:val="6"/>
          <w:sz w:val="26"/>
          <w:szCs w:val="26"/>
        </w:rPr>
        <w:t>R</w:t>
      </w:r>
      <w:r>
        <w:rPr>
          <w:spacing w:val="6"/>
          <w:sz w:val="26"/>
          <w:szCs w:val="26"/>
        </w:rPr>
        <w:t>eguladora 19/1984, de 20 de diciembre, y con su programa de actuación para 2016, ha fi</w:t>
      </w:r>
      <w:r>
        <w:rPr>
          <w:spacing w:val="6"/>
          <w:sz w:val="26"/>
          <w:szCs w:val="26"/>
        </w:rPr>
        <w:t>s</w:t>
      </w:r>
      <w:r>
        <w:rPr>
          <w:spacing w:val="6"/>
          <w:sz w:val="26"/>
          <w:szCs w:val="26"/>
        </w:rPr>
        <w:t xml:space="preserve">calizado las cuentas </w:t>
      </w:r>
      <w:r w:rsidR="00676D5D">
        <w:rPr>
          <w:spacing w:val="6"/>
          <w:sz w:val="26"/>
          <w:szCs w:val="26"/>
        </w:rPr>
        <w:t>generale</w:t>
      </w:r>
      <w:r>
        <w:rPr>
          <w:spacing w:val="6"/>
          <w:sz w:val="26"/>
          <w:szCs w:val="26"/>
        </w:rPr>
        <w:t>s del Ayuntamiento de Tafalla y de sus entes</w:t>
      </w:r>
      <w:r w:rsidR="00F771FF">
        <w:rPr>
          <w:spacing w:val="6"/>
          <w:sz w:val="26"/>
          <w:szCs w:val="26"/>
        </w:rPr>
        <w:t xml:space="preserve"> d</w:t>
      </w:r>
      <w:r w:rsidR="00F771FF">
        <w:rPr>
          <w:spacing w:val="6"/>
          <w:sz w:val="26"/>
          <w:szCs w:val="26"/>
        </w:rPr>
        <w:t>e</w:t>
      </w:r>
      <w:r w:rsidR="00F771FF">
        <w:rPr>
          <w:spacing w:val="6"/>
          <w:sz w:val="26"/>
          <w:szCs w:val="26"/>
        </w:rPr>
        <w:t>pendientes correspondientes al ejercicio de 2015, que están formadas, fund</w:t>
      </w:r>
      <w:r w:rsidR="00F771FF">
        <w:rPr>
          <w:spacing w:val="6"/>
          <w:sz w:val="26"/>
          <w:szCs w:val="26"/>
        </w:rPr>
        <w:t>a</w:t>
      </w:r>
      <w:r w:rsidR="00F771FF">
        <w:rPr>
          <w:spacing w:val="6"/>
          <w:sz w:val="26"/>
          <w:szCs w:val="26"/>
        </w:rPr>
        <w:t>mentalmente, por el estado de liquidación del presupuesto, el balance, la cuenta de resultados económico-patrimonial y la memoria económica correspondientes al ejercicio terminado en esa fecha.</w:t>
      </w:r>
    </w:p>
    <w:p w:rsidR="00F771FF" w:rsidRDefault="00F771FF" w:rsidP="00C15D32">
      <w:pPr>
        <w:spacing w:before="180" w:after="120"/>
        <w:ind w:firstLine="284"/>
        <w:rPr>
          <w:spacing w:val="6"/>
          <w:sz w:val="26"/>
          <w:szCs w:val="26"/>
        </w:rPr>
      </w:pPr>
      <w:r>
        <w:rPr>
          <w:spacing w:val="6"/>
          <w:sz w:val="26"/>
          <w:szCs w:val="26"/>
        </w:rPr>
        <w:t xml:space="preserve">Conjuntamente con la auditoría financiera de las cuentas </w:t>
      </w:r>
      <w:r w:rsidR="00676D5D">
        <w:rPr>
          <w:spacing w:val="6"/>
          <w:sz w:val="26"/>
          <w:szCs w:val="26"/>
        </w:rPr>
        <w:t>generale</w:t>
      </w:r>
      <w:r>
        <w:rPr>
          <w:spacing w:val="6"/>
          <w:sz w:val="26"/>
          <w:szCs w:val="26"/>
        </w:rPr>
        <w:t>s, hemos planificado y ejecutado una fiscalización de cumplimiento de la legalidad para emitir una opinión sobre si las actividades, operaciones presupuestarias y f</w:t>
      </w:r>
      <w:r>
        <w:rPr>
          <w:spacing w:val="6"/>
          <w:sz w:val="26"/>
          <w:szCs w:val="26"/>
        </w:rPr>
        <w:t>i</w:t>
      </w:r>
      <w:r>
        <w:rPr>
          <w:spacing w:val="6"/>
          <w:sz w:val="26"/>
          <w:szCs w:val="26"/>
        </w:rPr>
        <w:t>nancieras realizadas durante el ejercicio y la información reflejada en las cue</w:t>
      </w:r>
      <w:r>
        <w:rPr>
          <w:spacing w:val="6"/>
          <w:sz w:val="26"/>
          <w:szCs w:val="26"/>
        </w:rPr>
        <w:t>n</w:t>
      </w:r>
      <w:r>
        <w:rPr>
          <w:spacing w:val="6"/>
          <w:sz w:val="26"/>
          <w:szCs w:val="26"/>
        </w:rPr>
        <w:t>tas anuales del ejercicio 2015 resultan conformes en todos los aspectos signif</w:t>
      </w:r>
      <w:r>
        <w:rPr>
          <w:spacing w:val="6"/>
          <w:sz w:val="26"/>
          <w:szCs w:val="26"/>
        </w:rPr>
        <w:t>i</w:t>
      </w:r>
      <w:r>
        <w:rPr>
          <w:spacing w:val="6"/>
          <w:sz w:val="26"/>
          <w:szCs w:val="26"/>
        </w:rPr>
        <w:t>cativos con las normas aplicables a la gestión de los fondos públicos.</w:t>
      </w:r>
    </w:p>
    <w:p w:rsidR="0043317D" w:rsidRPr="0043317D" w:rsidRDefault="00F771FF" w:rsidP="0043317D">
      <w:pPr>
        <w:spacing w:before="180" w:after="120"/>
        <w:ind w:firstLine="284"/>
        <w:rPr>
          <w:spacing w:val="6"/>
          <w:sz w:val="26"/>
          <w:szCs w:val="26"/>
        </w:rPr>
      </w:pPr>
      <w:r>
        <w:rPr>
          <w:spacing w:val="6"/>
          <w:sz w:val="26"/>
          <w:szCs w:val="26"/>
        </w:rPr>
        <w:t>El marco normativo que resulta aplicable al Ayuntamiento de Tafalla y a sus entes dependientes en 2015 está constituido fundamentalmente por la Ley Foral 6/1990 dela Administración Local de Navarra, la Ley Foral 2/1995 de Hacie</w:t>
      </w:r>
      <w:r>
        <w:rPr>
          <w:spacing w:val="6"/>
          <w:sz w:val="26"/>
          <w:szCs w:val="26"/>
        </w:rPr>
        <w:t>n</w:t>
      </w:r>
      <w:r>
        <w:rPr>
          <w:spacing w:val="6"/>
          <w:sz w:val="26"/>
          <w:szCs w:val="26"/>
        </w:rPr>
        <w:t xml:space="preserve">das Locales de Navarra y la Ley 7/1985 reguladora de las Bases de Régimen Local, </w:t>
      </w:r>
      <w:r w:rsidR="0043317D" w:rsidRPr="0043317D">
        <w:rPr>
          <w:spacing w:val="6"/>
          <w:sz w:val="26"/>
          <w:szCs w:val="26"/>
        </w:rPr>
        <w:t>así como por la normativa sectorial vigente y la de estabilidad pres</w:t>
      </w:r>
      <w:r w:rsidR="0043317D" w:rsidRPr="0043317D">
        <w:rPr>
          <w:spacing w:val="6"/>
          <w:sz w:val="26"/>
          <w:szCs w:val="26"/>
        </w:rPr>
        <w:t>u</w:t>
      </w:r>
      <w:r w:rsidR="0043317D" w:rsidRPr="0043317D">
        <w:rPr>
          <w:spacing w:val="6"/>
          <w:sz w:val="26"/>
          <w:szCs w:val="26"/>
        </w:rPr>
        <w:t xml:space="preserve">puestaria y sostenibilidad financiera. </w:t>
      </w:r>
    </w:p>
    <w:p w:rsidR="00C15D32" w:rsidRPr="00C15D32" w:rsidRDefault="00C15D32" w:rsidP="00C15D32">
      <w:pPr>
        <w:spacing w:before="180" w:after="120"/>
        <w:ind w:firstLine="284"/>
        <w:rPr>
          <w:spacing w:val="6"/>
          <w:sz w:val="26"/>
          <w:szCs w:val="26"/>
        </w:rPr>
      </w:pPr>
      <w:r w:rsidRPr="00C15D32">
        <w:rPr>
          <w:spacing w:val="6"/>
          <w:sz w:val="26"/>
          <w:szCs w:val="26"/>
        </w:rPr>
        <w:t>El municipio de Tafalla con una extensión de 98,3 km</w:t>
      </w:r>
      <w:r w:rsidRPr="00C15D32">
        <w:rPr>
          <w:spacing w:val="6"/>
          <w:sz w:val="26"/>
          <w:szCs w:val="26"/>
          <w:vertAlign w:val="superscript"/>
        </w:rPr>
        <w:t>2</w:t>
      </w:r>
      <w:r w:rsidRPr="00C15D32">
        <w:rPr>
          <w:spacing w:val="6"/>
          <w:sz w:val="26"/>
          <w:szCs w:val="26"/>
        </w:rPr>
        <w:t>, cuenta con una p</w:t>
      </w:r>
      <w:r w:rsidRPr="00C15D32">
        <w:rPr>
          <w:spacing w:val="6"/>
          <w:sz w:val="26"/>
          <w:szCs w:val="26"/>
        </w:rPr>
        <w:t>o</w:t>
      </w:r>
      <w:r w:rsidRPr="00C15D32">
        <w:rPr>
          <w:spacing w:val="6"/>
          <w:sz w:val="26"/>
          <w:szCs w:val="26"/>
        </w:rPr>
        <w:t>blación a 1 de enero de 2015 de 10.809 habitantes.</w:t>
      </w:r>
    </w:p>
    <w:p w:rsidR="00C15D32" w:rsidRPr="00C15D32" w:rsidRDefault="00C15D32" w:rsidP="0043317D">
      <w:pPr>
        <w:spacing w:after="40"/>
        <w:ind w:firstLine="284"/>
        <w:rPr>
          <w:spacing w:val="6"/>
          <w:sz w:val="26"/>
          <w:szCs w:val="26"/>
        </w:rPr>
      </w:pPr>
      <w:r w:rsidRPr="00C15D32">
        <w:rPr>
          <w:spacing w:val="6"/>
          <w:sz w:val="26"/>
          <w:szCs w:val="26"/>
        </w:rPr>
        <w:t>Para la prestación de los servicios públicos locales, el ayuntamiento se ha dotado de tres organismos autónomos</w:t>
      </w:r>
      <w:r w:rsidR="00676D5D">
        <w:rPr>
          <w:spacing w:val="6"/>
          <w:sz w:val="26"/>
          <w:szCs w:val="26"/>
        </w:rPr>
        <w:t xml:space="preserve"> y una sociedad pública</w:t>
      </w:r>
      <w:r w:rsidRPr="00C15D32">
        <w:rPr>
          <w:spacing w:val="6"/>
          <w:sz w:val="26"/>
          <w:szCs w:val="26"/>
        </w:rPr>
        <w:t xml:space="preserve">. </w:t>
      </w:r>
      <w:r w:rsidR="00F771FF">
        <w:rPr>
          <w:spacing w:val="6"/>
          <w:sz w:val="26"/>
          <w:szCs w:val="26"/>
        </w:rPr>
        <w:t>La composición del a</w:t>
      </w:r>
      <w:r w:rsidRPr="00C15D32">
        <w:rPr>
          <w:spacing w:val="6"/>
          <w:sz w:val="26"/>
          <w:szCs w:val="26"/>
        </w:rPr>
        <w:t xml:space="preserve">yuntamiento y sus órganos dependientes se muestra en el siguiente gráfico: </w:t>
      </w:r>
    </w:p>
    <w:p w:rsidR="000911BC" w:rsidRPr="00DD64AC" w:rsidRDefault="005A713F" w:rsidP="000911BC">
      <w:pPr>
        <w:pStyle w:val="texto"/>
        <w:spacing w:after="120"/>
        <w:rPr>
          <w:rFonts w:ascii="Arial" w:hAnsi="Arial" w:cs="Arial"/>
          <w:sz w:val="22"/>
          <w:szCs w:val="22"/>
        </w:rPr>
      </w:pPr>
      <w:r>
        <w:rPr>
          <w:noProof/>
          <w:szCs w:val="26"/>
          <w:lang w:val="es-ES" w:eastAsia="es-ES"/>
        </w:rPr>
        <mc:AlternateContent>
          <mc:Choice Requires="wpc">
            <w:drawing>
              <wp:inline distT="0" distB="0" distL="0" distR="0">
                <wp:extent cx="6776085" cy="2962275"/>
                <wp:effectExtent l="9525" t="0" r="0" b="0"/>
                <wp:docPr id="21" name="Lienzo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24"/>
                        <wps:cNvCnPr/>
                        <wps:spPr bwMode="auto">
                          <a:xfrm flipH="1">
                            <a:off x="4182864" y="799307"/>
                            <a:ext cx="773" cy="1258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10"/>
                        <wps:cNvSpPr txBox="1">
                          <a:spLocks noChangeArrowheads="1"/>
                        </wps:cNvSpPr>
                        <wps:spPr bwMode="auto">
                          <a:xfrm>
                            <a:off x="1829326" y="114406"/>
                            <a:ext cx="1981641" cy="342451"/>
                          </a:xfrm>
                          <a:prstGeom prst="rect">
                            <a:avLst/>
                          </a:prstGeom>
                          <a:solidFill>
                            <a:srgbClr val="FFFFFF"/>
                          </a:solidFill>
                          <a:ln w="9525">
                            <a:solidFill>
                              <a:srgbClr val="000000"/>
                            </a:solidFill>
                            <a:miter lim="800000"/>
                            <a:headEnd/>
                            <a:tailEnd/>
                          </a:ln>
                        </wps:spPr>
                        <wps:txbx>
                          <w:txbxContent>
                            <w:p w:rsidR="0043317D" w:rsidRPr="004D727D" w:rsidRDefault="0043317D" w:rsidP="009A2FB2">
                              <w:pPr>
                                <w:spacing w:before="120"/>
                                <w:ind w:firstLine="0"/>
                                <w:jc w:val="center"/>
                                <w:rPr>
                                  <w:rFonts w:ascii="Arial" w:hAnsi="Arial" w:cs="Arial"/>
                                  <w:sz w:val="14"/>
                                  <w:szCs w:val="14"/>
                                </w:rPr>
                              </w:pPr>
                              <w:r w:rsidRPr="004D727D">
                                <w:rPr>
                                  <w:rFonts w:ascii="Arial" w:hAnsi="Arial" w:cs="Arial"/>
                                  <w:sz w:val="14"/>
                                  <w:szCs w:val="14"/>
                                </w:rPr>
                                <w:t>AYUNTAMIENTO DE TAFALLA</w:t>
                              </w:r>
                            </w:p>
                          </w:txbxContent>
                        </wps:txbx>
                        <wps:bodyPr rot="0" vert="horz" wrap="square" lIns="83942" tIns="41971" rIns="83942" bIns="41971" anchor="t" anchorCtr="0" upright="1">
                          <a:noAutofit/>
                        </wps:bodyPr>
                      </wps:wsp>
                      <wps:wsp>
                        <wps:cNvPr id="7" name="Line 11"/>
                        <wps:cNvCnPr/>
                        <wps:spPr bwMode="auto">
                          <a:xfrm flipH="1">
                            <a:off x="1289652" y="800075"/>
                            <a:ext cx="5412" cy="3670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2"/>
                        <wps:cNvSpPr txBox="1">
                          <a:spLocks noChangeArrowheads="1"/>
                        </wps:cNvSpPr>
                        <wps:spPr bwMode="auto">
                          <a:xfrm>
                            <a:off x="694309" y="1167096"/>
                            <a:ext cx="1203057" cy="317112"/>
                          </a:xfrm>
                          <a:prstGeom prst="rect">
                            <a:avLst/>
                          </a:prstGeom>
                          <a:solidFill>
                            <a:srgbClr val="FFFFFF"/>
                          </a:solidFill>
                          <a:ln w="9525">
                            <a:solidFill>
                              <a:srgbClr val="000000"/>
                            </a:solidFill>
                            <a:miter lim="800000"/>
                            <a:headEnd/>
                            <a:tailEnd/>
                          </a:ln>
                        </wps:spPr>
                        <wps:txbx>
                          <w:txbxContent>
                            <w:p w:rsidR="0043317D" w:rsidRDefault="0043317D" w:rsidP="000911BC">
                              <w:pPr>
                                <w:spacing w:after="0"/>
                                <w:ind w:firstLine="0"/>
                                <w:jc w:val="center"/>
                                <w:rPr>
                                  <w:rFonts w:ascii="Arial" w:hAnsi="Arial" w:cs="Arial"/>
                                  <w:sz w:val="14"/>
                                  <w:szCs w:val="16"/>
                                </w:rPr>
                              </w:pPr>
                              <w:r w:rsidRPr="00E93A85">
                                <w:rPr>
                                  <w:rFonts w:ascii="Arial" w:hAnsi="Arial" w:cs="Arial"/>
                                  <w:sz w:val="14"/>
                                  <w:szCs w:val="16"/>
                                </w:rPr>
                                <w:t xml:space="preserve">SECTOR PÚBLICO </w:t>
                              </w:r>
                            </w:p>
                            <w:p w:rsidR="0043317D" w:rsidRPr="00E93A85" w:rsidRDefault="0043317D" w:rsidP="000911BC">
                              <w:pPr>
                                <w:spacing w:after="0"/>
                                <w:ind w:firstLine="0"/>
                                <w:jc w:val="center"/>
                                <w:rPr>
                                  <w:rFonts w:ascii="Arial" w:hAnsi="Arial" w:cs="Arial"/>
                                  <w:sz w:val="14"/>
                                  <w:szCs w:val="16"/>
                                </w:rPr>
                              </w:pPr>
                              <w:r>
                                <w:rPr>
                                  <w:rFonts w:ascii="Arial" w:hAnsi="Arial" w:cs="Arial"/>
                                  <w:sz w:val="14"/>
                                  <w:szCs w:val="16"/>
                                </w:rPr>
                                <w:t>ADMINISTRATIVO</w:t>
                              </w:r>
                            </w:p>
                          </w:txbxContent>
                        </wps:txbx>
                        <wps:bodyPr rot="0" vert="horz" wrap="square" lIns="83942" tIns="41971" rIns="83942" bIns="41971" anchor="t" anchorCtr="0" upright="1">
                          <a:noAutofit/>
                        </wps:bodyPr>
                      </wps:wsp>
                      <wps:wsp>
                        <wps:cNvPr id="9" name="Line 13"/>
                        <wps:cNvCnPr/>
                        <wps:spPr bwMode="auto">
                          <a:xfrm>
                            <a:off x="1285013" y="1484209"/>
                            <a:ext cx="773" cy="1206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4"/>
                        <wps:cNvSpPr txBox="1">
                          <a:spLocks noChangeArrowheads="1"/>
                        </wps:cNvSpPr>
                        <wps:spPr bwMode="auto">
                          <a:xfrm>
                            <a:off x="756936" y="1761394"/>
                            <a:ext cx="990434" cy="229580"/>
                          </a:xfrm>
                          <a:prstGeom prst="rect">
                            <a:avLst/>
                          </a:prstGeom>
                          <a:solidFill>
                            <a:srgbClr val="FFFFFF"/>
                          </a:solidFill>
                          <a:ln w="9525">
                            <a:solidFill>
                              <a:srgbClr val="000000"/>
                            </a:solidFill>
                            <a:miter lim="800000"/>
                            <a:headEnd/>
                            <a:tailEnd/>
                          </a:ln>
                        </wps:spPr>
                        <wps:txbx>
                          <w:txbxContent>
                            <w:p w:rsidR="0043317D" w:rsidRPr="009A2FB2" w:rsidRDefault="0043317D" w:rsidP="003E6270">
                              <w:pPr>
                                <w:spacing w:before="40" w:after="180"/>
                                <w:ind w:firstLine="0"/>
                                <w:jc w:val="center"/>
                                <w:rPr>
                                  <w:rFonts w:ascii="Arial" w:hAnsi="Arial" w:cs="Arial"/>
                                  <w:sz w:val="14"/>
                                  <w:szCs w:val="14"/>
                                </w:rPr>
                              </w:pPr>
                              <w:r w:rsidRPr="009A2FB2">
                                <w:rPr>
                                  <w:rFonts w:ascii="Arial" w:hAnsi="Arial" w:cs="Arial"/>
                                  <w:sz w:val="14"/>
                                  <w:szCs w:val="14"/>
                                </w:rPr>
                                <w:t>OOAA</w:t>
                              </w:r>
                            </w:p>
                          </w:txbxContent>
                        </wps:txbx>
                        <wps:bodyPr rot="0" vert="horz" wrap="square" lIns="83942" tIns="41971" rIns="83942" bIns="41971" anchor="t" anchorCtr="0" upright="1">
                          <a:noAutofit/>
                        </wps:bodyPr>
                      </wps:wsp>
                      <wps:wsp>
                        <wps:cNvPr id="11" name="Line 15"/>
                        <wps:cNvCnPr/>
                        <wps:spPr bwMode="auto">
                          <a:xfrm>
                            <a:off x="471635" y="2334961"/>
                            <a:ext cx="1697114" cy="1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7"/>
                        <wps:cNvCnPr/>
                        <wps:spPr bwMode="auto">
                          <a:xfrm>
                            <a:off x="473182" y="2334193"/>
                            <a:ext cx="773" cy="211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8"/>
                        <wps:cNvSpPr txBox="1">
                          <a:spLocks noChangeArrowheads="1"/>
                        </wps:cNvSpPr>
                        <wps:spPr bwMode="auto">
                          <a:xfrm>
                            <a:off x="0" y="2546113"/>
                            <a:ext cx="694309" cy="316345"/>
                          </a:xfrm>
                          <a:prstGeom prst="rect">
                            <a:avLst/>
                          </a:prstGeom>
                          <a:solidFill>
                            <a:srgbClr val="FFFFFF"/>
                          </a:solidFill>
                          <a:ln w="9525">
                            <a:solidFill>
                              <a:srgbClr val="000000"/>
                            </a:solidFill>
                            <a:miter lim="800000"/>
                            <a:headEnd/>
                            <a:tailEnd/>
                          </a:ln>
                        </wps:spPr>
                        <wps:txbx>
                          <w:txbxContent>
                            <w:p w:rsidR="0043317D" w:rsidRPr="00CA590E" w:rsidRDefault="0043317D" w:rsidP="000911BC">
                              <w:pPr>
                                <w:ind w:firstLine="0"/>
                                <w:jc w:val="center"/>
                                <w:rPr>
                                  <w:sz w:val="22"/>
                                  <w:lang w:val="es-ES"/>
                                </w:rPr>
                              </w:pPr>
                              <w:r>
                                <w:rPr>
                                  <w:rFonts w:ascii="Arial" w:hAnsi="Arial" w:cs="Arial"/>
                                  <w:sz w:val="14"/>
                                  <w:szCs w:val="16"/>
                                  <w:lang w:val="es-ES"/>
                                </w:rPr>
                                <w:t>ESCUELA DE MÚSICA</w:t>
                              </w:r>
                            </w:p>
                          </w:txbxContent>
                        </wps:txbx>
                        <wps:bodyPr rot="0" vert="horz" wrap="square" lIns="83942" tIns="41971" rIns="83942" bIns="41971" anchor="t" anchorCtr="0" upright="1">
                          <a:noAutofit/>
                        </wps:bodyPr>
                      </wps:wsp>
                      <wps:wsp>
                        <wps:cNvPr id="14" name="Text Box 19"/>
                        <wps:cNvSpPr txBox="1">
                          <a:spLocks noChangeArrowheads="1"/>
                        </wps:cNvSpPr>
                        <wps:spPr bwMode="auto">
                          <a:xfrm>
                            <a:off x="822656" y="2546881"/>
                            <a:ext cx="843531" cy="315577"/>
                          </a:xfrm>
                          <a:prstGeom prst="rect">
                            <a:avLst/>
                          </a:prstGeom>
                          <a:solidFill>
                            <a:srgbClr val="FFFFFF"/>
                          </a:solidFill>
                          <a:ln w="9525">
                            <a:solidFill>
                              <a:srgbClr val="000000"/>
                            </a:solidFill>
                            <a:miter lim="800000"/>
                            <a:headEnd/>
                            <a:tailEnd/>
                          </a:ln>
                        </wps:spPr>
                        <wps:txbx>
                          <w:txbxContent>
                            <w:p w:rsidR="0043317D" w:rsidRPr="00CA590E" w:rsidRDefault="0043317D" w:rsidP="000911BC">
                              <w:pPr>
                                <w:ind w:firstLine="0"/>
                                <w:rPr>
                                  <w:rFonts w:ascii="Arial" w:hAnsi="Arial" w:cs="Arial"/>
                                  <w:sz w:val="14"/>
                                  <w:szCs w:val="16"/>
                                  <w:lang w:val="es-ES"/>
                                </w:rPr>
                              </w:pPr>
                              <w:r>
                                <w:rPr>
                                  <w:rFonts w:ascii="Arial" w:hAnsi="Arial" w:cs="Arial"/>
                                  <w:sz w:val="14"/>
                                  <w:szCs w:val="16"/>
                                  <w:lang w:val="es-ES"/>
                                </w:rPr>
                                <w:t>PATRONATO DE CULTURA</w:t>
                              </w:r>
                            </w:p>
                          </w:txbxContent>
                        </wps:txbx>
                        <wps:bodyPr rot="0" vert="horz" wrap="square" lIns="83942" tIns="41971" rIns="83942" bIns="41971" anchor="t" anchorCtr="0" upright="1">
                          <a:noAutofit/>
                        </wps:bodyPr>
                      </wps:wsp>
                      <wps:wsp>
                        <wps:cNvPr id="15" name="Line 20"/>
                        <wps:cNvCnPr/>
                        <wps:spPr bwMode="auto">
                          <a:xfrm>
                            <a:off x="2168749" y="2334961"/>
                            <a:ext cx="773" cy="211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21"/>
                        <wps:cNvSpPr txBox="1">
                          <a:spLocks noChangeArrowheads="1"/>
                        </wps:cNvSpPr>
                        <wps:spPr bwMode="auto">
                          <a:xfrm>
                            <a:off x="1747370" y="2546881"/>
                            <a:ext cx="833480" cy="315577"/>
                          </a:xfrm>
                          <a:prstGeom prst="rect">
                            <a:avLst/>
                          </a:prstGeom>
                          <a:solidFill>
                            <a:srgbClr val="FFFFFF"/>
                          </a:solidFill>
                          <a:ln w="9525">
                            <a:solidFill>
                              <a:srgbClr val="000000"/>
                            </a:solidFill>
                            <a:miter lim="800000"/>
                            <a:headEnd/>
                            <a:tailEnd/>
                          </a:ln>
                        </wps:spPr>
                        <wps:txbx>
                          <w:txbxContent>
                            <w:p w:rsidR="0043317D" w:rsidRPr="00CA590E" w:rsidRDefault="0043317D" w:rsidP="000911BC">
                              <w:pPr>
                                <w:ind w:firstLine="0"/>
                                <w:jc w:val="center"/>
                                <w:rPr>
                                  <w:rFonts w:ascii="Arial" w:hAnsi="Arial" w:cs="Arial"/>
                                  <w:sz w:val="14"/>
                                  <w:szCs w:val="16"/>
                                  <w:lang w:val="es-ES"/>
                                </w:rPr>
                              </w:pPr>
                              <w:r>
                                <w:rPr>
                                  <w:rFonts w:ascii="Arial" w:hAnsi="Arial" w:cs="Arial"/>
                                  <w:sz w:val="14"/>
                                  <w:szCs w:val="16"/>
                                  <w:lang w:val="es-ES"/>
                                </w:rPr>
                                <w:t>PATRONATO DE DEPORTES</w:t>
                              </w:r>
                            </w:p>
                          </w:txbxContent>
                        </wps:txbx>
                        <wps:bodyPr rot="0" vert="horz" wrap="square" lIns="83942" tIns="41971" rIns="83942" bIns="41971" anchor="t" anchorCtr="0" upright="1">
                          <a:noAutofit/>
                        </wps:bodyPr>
                      </wps:wsp>
                      <wps:wsp>
                        <wps:cNvPr id="17" name="Text Box 22"/>
                        <wps:cNvSpPr txBox="1">
                          <a:spLocks noChangeArrowheads="1"/>
                        </wps:cNvSpPr>
                        <wps:spPr bwMode="auto">
                          <a:xfrm>
                            <a:off x="3574377" y="1167096"/>
                            <a:ext cx="1373155" cy="317112"/>
                          </a:xfrm>
                          <a:prstGeom prst="rect">
                            <a:avLst/>
                          </a:prstGeom>
                          <a:solidFill>
                            <a:srgbClr val="FFFFFF"/>
                          </a:solidFill>
                          <a:ln w="9525">
                            <a:solidFill>
                              <a:srgbClr val="000000"/>
                            </a:solidFill>
                            <a:miter lim="800000"/>
                            <a:headEnd/>
                            <a:tailEnd/>
                          </a:ln>
                        </wps:spPr>
                        <wps:txbx>
                          <w:txbxContent>
                            <w:p w:rsidR="0043317D" w:rsidRDefault="0043317D" w:rsidP="000911BC">
                              <w:pPr>
                                <w:spacing w:after="0"/>
                                <w:ind w:firstLine="0"/>
                                <w:jc w:val="center"/>
                                <w:rPr>
                                  <w:rFonts w:ascii="Arial" w:hAnsi="Arial" w:cs="Arial"/>
                                  <w:sz w:val="14"/>
                                  <w:szCs w:val="16"/>
                                </w:rPr>
                              </w:pPr>
                              <w:r w:rsidRPr="00E93A85">
                                <w:rPr>
                                  <w:rFonts w:ascii="Arial" w:hAnsi="Arial" w:cs="Arial"/>
                                  <w:sz w:val="14"/>
                                  <w:szCs w:val="16"/>
                                </w:rPr>
                                <w:t>SECTOR PÚBLICO</w:t>
                              </w:r>
                            </w:p>
                            <w:p w:rsidR="0043317D" w:rsidRPr="00E93A85" w:rsidRDefault="0043317D" w:rsidP="000911BC">
                              <w:pPr>
                                <w:spacing w:after="0"/>
                                <w:ind w:firstLine="0"/>
                                <w:jc w:val="center"/>
                                <w:rPr>
                                  <w:rFonts w:ascii="Arial" w:hAnsi="Arial" w:cs="Arial"/>
                                  <w:sz w:val="14"/>
                                  <w:szCs w:val="16"/>
                                </w:rPr>
                              </w:pPr>
                              <w:r w:rsidRPr="00E93A85">
                                <w:rPr>
                                  <w:rFonts w:ascii="Arial" w:hAnsi="Arial" w:cs="Arial"/>
                                  <w:sz w:val="14"/>
                                  <w:szCs w:val="16"/>
                                </w:rPr>
                                <w:t>EMPRESARIAL</w:t>
                              </w:r>
                            </w:p>
                            <w:p w:rsidR="0043317D" w:rsidRPr="00E93A85" w:rsidRDefault="0043317D" w:rsidP="000911BC">
                              <w:pPr>
                                <w:rPr>
                                  <w:sz w:val="22"/>
                                </w:rPr>
                              </w:pPr>
                            </w:p>
                          </w:txbxContent>
                        </wps:txbx>
                        <wps:bodyPr rot="0" vert="horz" wrap="square" lIns="83942" tIns="41971" rIns="83942" bIns="41971" anchor="t" anchorCtr="0" upright="1">
                          <a:noAutofit/>
                        </wps:bodyPr>
                      </wps:wsp>
                      <wps:wsp>
                        <wps:cNvPr id="18" name="Text Box 23"/>
                        <wps:cNvSpPr txBox="1">
                          <a:spLocks noChangeArrowheads="1"/>
                        </wps:cNvSpPr>
                        <wps:spPr bwMode="auto">
                          <a:xfrm>
                            <a:off x="3509431" y="1943369"/>
                            <a:ext cx="1373928" cy="342451"/>
                          </a:xfrm>
                          <a:prstGeom prst="rect">
                            <a:avLst/>
                          </a:prstGeom>
                          <a:solidFill>
                            <a:srgbClr val="FFFFFF"/>
                          </a:solidFill>
                          <a:ln w="9525">
                            <a:solidFill>
                              <a:srgbClr val="000000"/>
                            </a:solidFill>
                            <a:miter lim="800000"/>
                            <a:headEnd/>
                            <a:tailEnd/>
                          </a:ln>
                        </wps:spPr>
                        <wps:txbx>
                          <w:txbxContent>
                            <w:p w:rsidR="0043317D" w:rsidRPr="00933A55" w:rsidRDefault="0043317D" w:rsidP="002E30F6">
                              <w:pPr>
                                <w:spacing w:before="40" w:after="0"/>
                                <w:ind w:firstLine="0"/>
                                <w:jc w:val="center"/>
                                <w:rPr>
                                  <w:sz w:val="22"/>
                                  <w:lang w:val="es-ES"/>
                                </w:rPr>
                              </w:pPr>
                              <w:r>
                                <w:rPr>
                                  <w:rFonts w:ascii="Arial" w:hAnsi="Arial" w:cs="Arial"/>
                                  <w:sz w:val="14"/>
                                  <w:szCs w:val="16"/>
                                  <w:lang w:val="es-ES"/>
                                </w:rPr>
                                <w:t>CIUDAD DEPORTIVA DE TAFALLA, S.A.</w:t>
                              </w:r>
                            </w:p>
                          </w:txbxContent>
                        </wps:txbx>
                        <wps:bodyPr rot="0" vert="horz" wrap="square" lIns="83942" tIns="41971" rIns="83942" bIns="41971" anchor="t" anchorCtr="0" upright="1">
                          <a:noAutofit/>
                        </wps:bodyPr>
                      </wps:wsp>
                      <wps:wsp>
                        <wps:cNvPr id="19" name="Line 26"/>
                        <wps:cNvCnPr/>
                        <wps:spPr bwMode="auto">
                          <a:xfrm>
                            <a:off x="1289652" y="800075"/>
                            <a:ext cx="2893212"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7"/>
                        <wps:cNvCnPr/>
                        <wps:spPr bwMode="auto">
                          <a:xfrm flipV="1">
                            <a:off x="2847595" y="455321"/>
                            <a:ext cx="773" cy="3439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Lienzo 8" o:spid="_x0000_s1027" editas="canvas" style="width:533.55pt;height:233.25pt;mso-position-horizontal-relative:char;mso-position-vertical-relative:line" coordsize="67760,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7760;height:29622;visibility:visible;mso-wrap-style:square">
                  <v:fill o:detectmouseclick="t"/>
                  <v:path o:connecttype="none"/>
                </v:shape>
                <v:line id="Line 24" o:spid="_x0000_s1029" style="position:absolute;flip:x;visibility:visible;mso-wrap-style:square" from="41828,7993" to="41836,20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DF8IAAADaAAAADwAAAGRycy9kb3ducmV2LnhtbERPTWsCMRC9C/6HMIVeRLMtRXRrFCkI&#10;PXipyoq36Wa6WXYzWZOo23/fCAVPw+N9zmLV21ZcyYfasYKXSQaCuHS65krBYb8Zz0CEiKyxdUwK&#10;finAajkcLDDX7sZfdN3FSqQQDjkqMDF2uZShNGQxTFxHnLgf5y3GBH0ltcdbCretfM2yqbRYc2ow&#10;2NGHobLZXawCOduOzn79/dYUzfE4N0VZdKetUs9P/fodRKQ+PsT/7k+d5sP9lfuV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DF8IAAADaAAAADwAAAAAAAAAAAAAA&#10;AAChAgAAZHJzL2Rvd25yZXYueG1sUEsFBgAAAAAEAAQA+QAAAJADAAAAAA==&#10;"/>
                <v:shape id="Text Box 10" o:spid="_x0000_s1030" type="#_x0000_t202" style="position:absolute;left:18293;top:1144;width:19816;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gCMIA&#10;AADaAAAADwAAAGRycy9kb3ducmV2LnhtbESPQYvCMBSE74L/IbwFL6KJCuJWo4goLIiCut4fzbOt&#10;27yUJmp3f/1GEDwOM/MNM1s0thR3qn3hWMOgr0AQp84UnGn4Pm16ExA+IBssHZOGX/KwmLdbM0yM&#10;e/CB7seQiQhhn6CGPIQqkdKnOVn0fVcRR+/iaoshyjqTpsZHhNtSDpUaS4sFx4UcK1rllP4cb1bD&#10;+qZOV/k36l53w/UnbQ9ntedS685Hs5yCCNSEd/jV/jIaxvC8Em+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SAIwgAAANoAAAAPAAAAAAAAAAAAAAAAAJgCAABkcnMvZG93&#10;bnJldi54bWxQSwUGAAAAAAQABAD1AAAAhwMAAAAA&#10;">
                  <v:textbox inset="2.33172mm,1.1659mm,2.33172mm,1.1659mm">
                    <w:txbxContent>
                      <w:p w:rsidR="0043317D" w:rsidRPr="004D727D" w:rsidRDefault="0043317D" w:rsidP="009A2FB2">
                        <w:pPr>
                          <w:spacing w:before="120"/>
                          <w:ind w:firstLine="0"/>
                          <w:jc w:val="center"/>
                          <w:rPr>
                            <w:rFonts w:ascii="Arial" w:hAnsi="Arial" w:cs="Arial"/>
                            <w:sz w:val="14"/>
                            <w:szCs w:val="14"/>
                          </w:rPr>
                        </w:pPr>
                        <w:r w:rsidRPr="004D727D">
                          <w:rPr>
                            <w:rFonts w:ascii="Arial" w:hAnsi="Arial" w:cs="Arial"/>
                            <w:sz w:val="14"/>
                            <w:szCs w:val="14"/>
                          </w:rPr>
                          <w:t>AYUNTAMIENTO DE TAFALLA</w:t>
                        </w:r>
                      </w:p>
                    </w:txbxContent>
                  </v:textbox>
                </v:shape>
                <v:line id="Line 11" o:spid="_x0000_s1031" style="position:absolute;flip:x;visibility:visible;mso-wrap-style:square" from="12896,8000" to="12950,1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shape id="Text Box 12" o:spid="_x0000_s1032" type="#_x0000_t202" style="position:absolute;left:6943;top:11670;width:12030;height:3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R4cEA&#10;AADaAAAADwAAAGRycy9kb3ducmV2LnhtbERPW2vCMBR+H/gfwhH2MjRZB2NWo8hwIAwH9fJ+aI5t&#10;tTkpTWzrfv3yIOzx47svVoOtRUetrxxreJ0qEMS5MxUXGo6Hr8kHCB+QDdaOScOdPKyWo6cFpsb1&#10;nFG3D4WIIexT1FCG0KRS+rwki37qGuLInV1rMUTYFtK02MdwW8tEqXdpseLYUGJDnyXl1/3Natjc&#10;1OEif99eLrtkM6Pv7KR+uNb6eTys5yACDeFf/HBvjYa4NV6J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WEeHBAAAA2gAAAA8AAAAAAAAAAAAAAAAAmAIAAGRycy9kb3du&#10;cmV2LnhtbFBLBQYAAAAABAAEAPUAAACGAwAAAAA=&#10;">
                  <v:textbox inset="2.33172mm,1.1659mm,2.33172mm,1.1659mm">
                    <w:txbxContent>
                      <w:p w:rsidR="0043317D" w:rsidRDefault="0043317D" w:rsidP="000911BC">
                        <w:pPr>
                          <w:spacing w:after="0"/>
                          <w:ind w:firstLine="0"/>
                          <w:jc w:val="center"/>
                          <w:rPr>
                            <w:rFonts w:ascii="Arial" w:hAnsi="Arial" w:cs="Arial"/>
                            <w:sz w:val="14"/>
                            <w:szCs w:val="16"/>
                          </w:rPr>
                        </w:pPr>
                        <w:r w:rsidRPr="00E93A85">
                          <w:rPr>
                            <w:rFonts w:ascii="Arial" w:hAnsi="Arial" w:cs="Arial"/>
                            <w:sz w:val="14"/>
                            <w:szCs w:val="16"/>
                          </w:rPr>
                          <w:t xml:space="preserve">SECTOR PÚBLICO </w:t>
                        </w:r>
                      </w:p>
                      <w:p w:rsidR="0043317D" w:rsidRPr="00E93A85" w:rsidRDefault="0043317D" w:rsidP="000911BC">
                        <w:pPr>
                          <w:spacing w:after="0"/>
                          <w:ind w:firstLine="0"/>
                          <w:jc w:val="center"/>
                          <w:rPr>
                            <w:rFonts w:ascii="Arial" w:hAnsi="Arial" w:cs="Arial"/>
                            <w:sz w:val="14"/>
                            <w:szCs w:val="16"/>
                          </w:rPr>
                        </w:pPr>
                        <w:r>
                          <w:rPr>
                            <w:rFonts w:ascii="Arial" w:hAnsi="Arial" w:cs="Arial"/>
                            <w:sz w:val="14"/>
                            <w:szCs w:val="16"/>
                          </w:rPr>
                          <w:t>ADMINISTRATIVO</w:t>
                        </w:r>
                      </w:p>
                    </w:txbxContent>
                  </v:textbox>
                </v:shape>
                <v:line id="Line 13" o:spid="_x0000_s1033" style="position:absolute;visibility:visible;mso-wrap-style:square" from="12850,14842" to="12857,26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shape id="Text Box 14" o:spid="_x0000_s1034" type="#_x0000_t202" style="position:absolute;left:7569;top:17613;width:9904;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KVcUA&#10;AADbAAAADwAAAGRycy9kb3ducmV2LnhtbESPT2sCQQzF74LfYUjBi+iMFkrdOoqIQqG04L972El3&#10;1+5klp1Rt356cyj0lvBe3vtlvux8ra7UxiqwhcnYgCLOg6u4sHA8bEevoGJCdlgHJgu/FGG56Pfm&#10;mLlw4x1d96lQEsIxQwtlSk2mdcxL8hjHoSEW7Tu0HpOsbaFdizcJ97WeGvOiPVYsDSU2tC4p/9lf&#10;vIXNxRzO+v48PH9ONzP62J3MF9fWDp661RuoRF36N/9dvzvBF3r5RQ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kpVxQAAANsAAAAPAAAAAAAAAAAAAAAAAJgCAABkcnMv&#10;ZG93bnJldi54bWxQSwUGAAAAAAQABAD1AAAAigMAAAAA&#10;">
                  <v:textbox inset="2.33172mm,1.1659mm,2.33172mm,1.1659mm">
                    <w:txbxContent>
                      <w:p w:rsidR="0043317D" w:rsidRPr="009A2FB2" w:rsidRDefault="0043317D" w:rsidP="003E6270">
                        <w:pPr>
                          <w:spacing w:before="40" w:after="180"/>
                          <w:ind w:firstLine="0"/>
                          <w:jc w:val="center"/>
                          <w:rPr>
                            <w:rFonts w:ascii="Arial" w:hAnsi="Arial" w:cs="Arial"/>
                            <w:sz w:val="14"/>
                            <w:szCs w:val="14"/>
                          </w:rPr>
                        </w:pPr>
                        <w:r w:rsidRPr="009A2FB2">
                          <w:rPr>
                            <w:rFonts w:ascii="Arial" w:hAnsi="Arial" w:cs="Arial"/>
                            <w:sz w:val="14"/>
                            <w:szCs w:val="14"/>
                          </w:rPr>
                          <w:t>OOAA</w:t>
                        </w:r>
                      </w:p>
                    </w:txbxContent>
                  </v:textbox>
                </v:shape>
                <v:line id="Line 15" o:spid="_x0000_s1035" style="position:absolute;visibility:visible;mso-wrap-style:square" from="4716,23349" to="21687,23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7" o:spid="_x0000_s1036" style="position:absolute;visibility:visible;mso-wrap-style:square" from="4731,23341" to="4739,2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Text Box 18" o:spid="_x0000_s1037" type="#_x0000_t202" style="position:absolute;top:25461;width:6943;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UIsEA&#10;AADbAAAADwAAAGRycy9kb3ducmV2LnhtbERP24rCMBB9F/yHMMK+yJqosGjXKCIuCKLgZd+HZrat&#10;NpPSRK1+vREWfJvDuc5k1thSXKn2hWMN/Z4CQZw6U3Cm4Xj4+RyB8AHZYOmYNNzJw2zabk0wMe7G&#10;O7ruQyZiCPsENeQhVImUPs3Jou+5ijhyf662GCKsM2lqvMVwW8qBUl/SYsGxIceKFjml5/3Falhe&#10;1OEkH8PuaTNYjmm9+1VbLrX+6DTzbxCBmvAW/7tXJs4fwuuXeIC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g1CLBAAAA2wAAAA8AAAAAAAAAAAAAAAAAmAIAAGRycy9kb3du&#10;cmV2LnhtbFBLBQYAAAAABAAEAPUAAACGAwAAAAA=&#10;">
                  <v:textbox inset="2.33172mm,1.1659mm,2.33172mm,1.1659mm">
                    <w:txbxContent>
                      <w:p w:rsidR="0043317D" w:rsidRPr="00CA590E" w:rsidRDefault="0043317D" w:rsidP="000911BC">
                        <w:pPr>
                          <w:ind w:firstLine="0"/>
                          <w:jc w:val="center"/>
                          <w:rPr>
                            <w:sz w:val="22"/>
                            <w:lang w:val="es-ES"/>
                          </w:rPr>
                        </w:pPr>
                        <w:r>
                          <w:rPr>
                            <w:rFonts w:ascii="Arial" w:hAnsi="Arial" w:cs="Arial"/>
                            <w:sz w:val="14"/>
                            <w:szCs w:val="16"/>
                            <w:lang w:val="es-ES"/>
                          </w:rPr>
                          <w:t>ESCUELA DE MÚSICA</w:t>
                        </w:r>
                      </w:p>
                    </w:txbxContent>
                  </v:textbox>
                </v:shape>
                <v:shape id="Text Box 19" o:spid="_x0000_s1038" type="#_x0000_t202" style="position:absolute;left:8226;top:25468;width:8435;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MVsIA&#10;AADbAAAADwAAAGRycy9kb3ducmV2LnhtbERP22oCMRB9F/yHMIW+iCbVIrrdKFIsCKWCq74Pm+le&#10;upksm6jbfn1TKPg2h3OddN3bRlyp85VjDU8TBYI4d6biQsPp+DZegPAB2WDjmDR8k4f1ajhIMTHu&#10;xge6ZqEQMYR9ghrKENpESp+XZNFPXEscuU/XWQwRdoU0Hd5iuG3kVKm5tFhxbCixpdeS8q/sYjVs&#10;L+pYy5/ZqP6Ybpf0fjirPTdaPz70mxcQgfpwF/+7dybOf4a/X+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UxWwgAAANsAAAAPAAAAAAAAAAAAAAAAAJgCAABkcnMvZG93&#10;bnJldi54bWxQSwUGAAAAAAQABAD1AAAAhwMAAAAA&#10;">
                  <v:textbox inset="2.33172mm,1.1659mm,2.33172mm,1.1659mm">
                    <w:txbxContent>
                      <w:p w:rsidR="0043317D" w:rsidRPr="00CA590E" w:rsidRDefault="0043317D" w:rsidP="000911BC">
                        <w:pPr>
                          <w:ind w:firstLine="0"/>
                          <w:rPr>
                            <w:rFonts w:ascii="Arial" w:hAnsi="Arial" w:cs="Arial"/>
                            <w:sz w:val="14"/>
                            <w:szCs w:val="16"/>
                            <w:lang w:val="es-ES"/>
                          </w:rPr>
                        </w:pPr>
                        <w:r>
                          <w:rPr>
                            <w:rFonts w:ascii="Arial" w:hAnsi="Arial" w:cs="Arial"/>
                            <w:sz w:val="14"/>
                            <w:szCs w:val="16"/>
                            <w:lang w:val="es-ES"/>
                          </w:rPr>
                          <w:t>PATRONATO DE CULTURA</w:t>
                        </w:r>
                      </w:p>
                    </w:txbxContent>
                  </v:textbox>
                </v:shape>
                <v:line id="Line 20" o:spid="_x0000_s1039" style="position:absolute;visibility:visible;mso-wrap-style:square" from="21687,23349" to="21695,25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 id="Text Box 21" o:spid="_x0000_s1040" type="#_x0000_t202" style="position:absolute;left:17473;top:25468;width:8335;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3usEA&#10;AADbAAAADwAAAGRycy9kb3ducmV2LnhtbERPTYvCMBC9C/6HMAteRBMVxK1GEVFYEAV1vQ/N2NZt&#10;JqWJ2t1fvxEEb/N4nzNbNLYUd6p94VjDoK9AEKfOFJxp+D5tehMQPiAbLB2Thl/ysJi3WzNMjHvw&#10;ge7HkIkYwj5BDXkIVSKlT3Oy6PuuIo7cxdUWQ4R1Jk2NjxhuSzlUaiwtFhwbcqxolVP6c7xZDeub&#10;Ol3l36h73Q3Xn7Q9nNWeS607H81yCiJQE97il/vLxPljeP4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Xd7rBAAAA2wAAAA8AAAAAAAAAAAAAAAAAmAIAAGRycy9kb3du&#10;cmV2LnhtbFBLBQYAAAAABAAEAPUAAACGAwAAAAA=&#10;">
                  <v:textbox inset="2.33172mm,1.1659mm,2.33172mm,1.1659mm">
                    <w:txbxContent>
                      <w:p w:rsidR="0043317D" w:rsidRPr="00CA590E" w:rsidRDefault="0043317D" w:rsidP="000911BC">
                        <w:pPr>
                          <w:ind w:firstLine="0"/>
                          <w:jc w:val="center"/>
                          <w:rPr>
                            <w:rFonts w:ascii="Arial" w:hAnsi="Arial" w:cs="Arial"/>
                            <w:sz w:val="14"/>
                            <w:szCs w:val="16"/>
                            <w:lang w:val="es-ES"/>
                          </w:rPr>
                        </w:pPr>
                        <w:r>
                          <w:rPr>
                            <w:rFonts w:ascii="Arial" w:hAnsi="Arial" w:cs="Arial"/>
                            <w:sz w:val="14"/>
                            <w:szCs w:val="16"/>
                            <w:lang w:val="es-ES"/>
                          </w:rPr>
                          <w:t>PATRONATO DE DEPORTES</w:t>
                        </w:r>
                      </w:p>
                    </w:txbxContent>
                  </v:textbox>
                </v:shape>
                <v:shape id="Text Box 22" o:spid="_x0000_s1041" type="#_x0000_t202" style="position:absolute;left:35743;top:11670;width:13732;height:3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IcIA&#10;AADbAAAADwAAAGRycy9kb3ducmV2LnhtbERP22oCMRB9F/yHMIW+iCZVqLrdKFIsCKWCq74Pm+le&#10;upksm6jbfn1TKPg2h3OddN3bRlyp85VjDU8TBYI4d6biQsPp+DZegPAB2WDjmDR8k4f1ajhIMTHu&#10;xge6ZqEQMYR9ghrKENpESp+XZNFPXEscuU/XWQwRdoU0Hd5iuG3kVKlnabHi2FBiS68l5V/ZxWrY&#10;XtSxlj+zUf0x3S7p/XBWe260fnzoNy8gAvXhLv5370ycP4e/X+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9IhwgAAANsAAAAPAAAAAAAAAAAAAAAAAJgCAABkcnMvZG93&#10;bnJldi54bWxQSwUGAAAAAAQABAD1AAAAhwMAAAAA&#10;">
                  <v:textbox inset="2.33172mm,1.1659mm,2.33172mm,1.1659mm">
                    <w:txbxContent>
                      <w:p w:rsidR="0043317D" w:rsidRDefault="0043317D" w:rsidP="000911BC">
                        <w:pPr>
                          <w:spacing w:after="0"/>
                          <w:ind w:firstLine="0"/>
                          <w:jc w:val="center"/>
                          <w:rPr>
                            <w:rFonts w:ascii="Arial" w:hAnsi="Arial" w:cs="Arial"/>
                            <w:sz w:val="14"/>
                            <w:szCs w:val="16"/>
                          </w:rPr>
                        </w:pPr>
                        <w:r w:rsidRPr="00E93A85">
                          <w:rPr>
                            <w:rFonts w:ascii="Arial" w:hAnsi="Arial" w:cs="Arial"/>
                            <w:sz w:val="14"/>
                            <w:szCs w:val="16"/>
                          </w:rPr>
                          <w:t>SECTOR PÚBLICO</w:t>
                        </w:r>
                      </w:p>
                      <w:p w:rsidR="0043317D" w:rsidRPr="00E93A85" w:rsidRDefault="0043317D" w:rsidP="000911BC">
                        <w:pPr>
                          <w:spacing w:after="0"/>
                          <w:ind w:firstLine="0"/>
                          <w:jc w:val="center"/>
                          <w:rPr>
                            <w:rFonts w:ascii="Arial" w:hAnsi="Arial" w:cs="Arial"/>
                            <w:sz w:val="14"/>
                            <w:szCs w:val="16"/>
                          </w:rPr>
                        </w:pPr>
                        <w:r w:rsidRPr="00E93A85">
                          <w:rPr>
                            <w:rFonts w:ascii="Arial" w:hAnsi="Arial" w:cs="Arial"/>
                            <w:sz w:val="14"/>
                            <w:szCs w:val="16"/>
                          </w:rPr>
                          <w:t>EMPRESARIAL</w:t>
                        </w:r>
                      </w:p>
                      <w:p w:rsidR="0043317D" w:rsidRPr="00E93A85" w:rsidRDefault="0043317D" w:rsidP="000911BC">
                        <w:pPr>
                          <w:rPr>
                            <w:sz w:val="22"/>
                          </w:rPr>
                        </w:pPr>
                      </w:p>
                    </w:txbxContent>
                  </v:textbox>
                </v:shape>
                <v:shape id="Text Box 23" o:spid="_x0000_s1042" type="#_x0000_t202" style="position:absolute;left:35094;top:19433;width:13739;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RGU8UA&#10;AADbAAAADwAAAGRycy9kb3ducmV2LnhtbESPT2sCQQzF74LfYUjBi+iMFkrdOoqIQqG04L972El3&#10;1+5klp1Rt356cyj0lvBe3vtlvux8ra7UxiqwhcnYgCLOg6u4sHA8bEevoGJCdlgHJgu/FGG56Pfm&#10;mLlw4x1d96lQEsIxQwtlSk2mdcxL8hjHoSEW7Tu0HpOsbaFdizcJ97WeGvOiPVYsDSU2tC4p/9lf&#10;vIXNxRzO+v48PH9ONzP62J3MF9fWDp661RuoRF36N/9dvzvBF1j5RQ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hEZTxQAAANsAAAAPAAAAAAAAAAAAAAAAAJgCAABkcnMv&#10;ZG93bnJldi54bWxQSwUGAAAAAAQABAD1AAAAigMAAAAA&#10;">
                  <v:textbox inset="2.33172mm,1.1659mm,2.33172mm,1.1659mm">
                    <w:txbxContent>
                      <w:p w:rsidR="0043317D" w:rsidRPr="00933A55" w:rsidRDefault="0043317D" w:rsidP="002E30F6">
                        <w:pPr>
                          <w:spacing w:before="40" w:after="0"/>
                          <w:ind w:firstLine="0"/>
                          <w:jc w:val="center"/>
                          <w:rPr>
                            <w:sz w:val="22"/>
                            <w:lang w:val="es-ES"/>
                          </w:rPr>
                        </w:pPr>
                        <w:r>
                          <w:rPr>
                            <w:rFonts w:ascii="Arial" w:hAnsi="Arial" w:cs="Arial"/>
                            <w:sz w:val="14"/>
                            <w:szCs w:val="16"/>
                            <w:lang w:val="es-ES"/>
                          </w:rPr>
                          <w:t>CIUDAD DEPORTIVA DE TAFALLA, S.A.</w:t>
                        </w:r>
                      </w:p>
                    </w:txbxContent>
                  </v:textbox>
                </v:shape>
                <v:line id="Line 26" o:spid="_x0000_s1043" style="position:absolute;visibility:visible;mso-wrap-style:square" from="12896,8000" to="41828,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7" o:spid="_x0000_s1044" style="position:absolute;flip:y;visibility:visible;mso-wrap-style:square" from="28475,4553" to="28483,7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w10:anchorlock/>
              </v:group>
            </w:pict>
          </mc:Fallback>
        </mc:AlternateContent>
      </w:r>
    </w:p>
    <w:p w:rsidR="00F771FF" w:rsidRPr="00351540" w:rsidRDefault="00F771FF" w:rsidP="00E6759F">
      <w:pPr>
        <w:pStyle w:val="texto"/>
        <w:tabs>
          <w:tab w:val="clear" w:pos="2835"/>
          <w:tab w:val="clear" w:pos="3969"/>
          <w:tab w:val="clear" w:pos="5103"/>
          <w:tab w:val="clear" w:pos="6237"/>
          <w:tab w:val="clear" w:pos="7371"/>
        </w:tabs>
        <w:spacing w:after="120"/>
        <w:rPr>
          <w:szCs w:val="26"/>
        </w:rPr>
      </w:pPr>
      <w:r w:rsidRPr="00351540">
        <w:rPr>
          <w:szCs w:val="26"/>
        </w:rPr>
        <w:lastRenderedPageBreak/>
        <w:t>Los principales datos económicos de estas entidades al cierre del ejercicio 2015 son</w:t>
      </w:r>
      <w:r w:rsidR="00A6482A">
        <w:rPr>
          <w:szCs w:val="26"/>
        </w:rPr>
        <w:t xml:space="preserve"> los siguientes</w:t>
      </w:r>
      <w:r w:rsidRPr="00351540">
        <w:rPr>
          <w:szCs w:val="26"/>
        </w:rPr>
        <w:t>:</w:t>
      </w:r>
    </w:p>
    <w:p w:rsidR="00F771FF" w:rsidRPr="00351540" w:rsidRDefault="00F771FF" w:rsidP="00F771FF">
      <w:pPr>
        <w:pStyle w:val="texto"/>
        <w:numPr>
          <w:ilvl w:val="0"/>
          <w:numId w:val="10"/>
        </w:numPr>
        <w:tabs>
          <w:tab w:val="clear" w:pos="2835"/>
          <w:tab w:val="clear" w:pos="3969"/>
          <w:tab w:val="clear" w:pos="5103"/>
          <w:tab w:val="clear" w:pos="6237"/>
          <w:tab w:val="clear" w:pos="7371"/>
        </w:tabs>
        <w:spacing w:after="240"/>
        <w:ind w:left="709"/>
        <w:rPr>
          <w:szCs w:val="26"/>
        </w:rPr>
      </w:pPr>
      <w:r w:rsidRPr="00351540">
        <w:rPr>
          <w:szCs w:val="26"/>
        </w:rPr>
        <w:t>Sector Público Administrativo:</w:t>
      </w:r>
    </w:p>
    <w:tbl>
      <w:tblPr>
        <w:tblW w:w="8756" w:type="dxa"/>
        <w:tblInd w:w="70" w:type="dxa"/>
        <w:tblCellMar>
          <w:left w:w="70" w:type="dxa"/>
          <w:right w:w="70" w:type="dxa"/>
        </w:tblCellMar>
        <w:tblLook w:val="04A0" w:firstRow="1" w:lastRow="0" w:firstColumn="1" w:lastColumn="0" w:noHBand="0" w:noVBand="1"/>
      </w:tblPr>
      <w:tblGrid>
        <w:gridCol w:w="3623"/>
        <w:gridCol w:w="1711"/>
        <w:gridCol w:w="1711"/>
        <w:gridCol w:w="1711"/>
      </w:tblGrid>
      <w:tr w:rsidR="00F771FF" w:rsidRPr="00351540" w:rsidTr="002E30F6">
        <w:trPr>
          <w:trHeight w:val="242"/>
        </w:trPr>
        <w:tc>
          <w:tcPr>
            <w:tcW w:w="3623" w:type="dxa"/>
            <w:vMerge w:val="restart"/>
            <w:tcBorders>
              <w:top w:val="single" w:sz="4" w:space="0" w:color="auto"/>
              <w:left w:val="nil"/>
              <w:bottom w:val="single" w:sz="8" w:space="0" w:color="000000"/>
              <w:right w:val="nil"/>
            </w:tcBorders>
            <w:shd w:val="clear" w:color="000000" w:fill="FABF8F"/>
            <w:vAlign w:val="center"/>
            <w:hideMark/>
          </w:tcPr>
          <w:p w:rsidR="00F771FF" w:rsidRPr="00351540" w:rsidRDefault="00F771FF" w:rsidP="00D727B9">
            <w:pPr>
              <w:spacing w:after="0"/>
              <w:ind w:firstLine="0"/>
              <w:jc w:val="left"/>
              <w:rPr>
                <w:rFonts w:ascii="Arial" w:hAnsi="Arial" w:cs="Arial"/>
                <w:sz w:val="18"/>
                <w:szCs w:val="18"/>
                <w:lang w:val="es-ES" w:eastAsia="es-ES"/>
              </w:rPr>
            </w:pPr>
            <w:r w:rsidRPr="00351540">
              <w:rPr>
                <w:rFonts w:ascii="Arial" w:hAnsi="Arial" w:cs="Arial"/>
                <w:sz w:val="18"/>
                <w:szCs w:val="18"/>
                <w:lang w:eastAsia="es-ES"/>
              </w:rPr>
              <w:t>Entidad</w:t>
            </w:r>
          </w:p>
        </w:tc>
        <w:tc>
          <w:tcPr>
            <w:tcW w:w="1711" w:type="dxa"/>
            <w:tcBorders>
              <w:top w:val="single" w:sz="4" w:space="0" w:color="auto"/>
              <w:left w:val="nil"/>
              <w:bottom w:val="nil"/>
              <w:right w:val="nil"/>
            </w:tcBorders>
            <w:shd w:val="clear" w:color="000000" w:fill="FABF8F"/>
            <w:vAlign w:val="center"/>
            <w:hideMark/>
          </w:tcPr>
          <w:p w:rsidR="00F771FF" w:rsidRPr="00351540" w:rsidRDefault="00F771FF" w:rsidP="00D727B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Obligaciones</w:t>
            </w:r>
          </w:p>
        </w:tc>
        <w:tc>
          <w:tcPr>
            <w:tcW w:w="1711" w:type="dxa"/>
            <w:tcBorders>
              <w:top w:val="single" w:sz="4" w:space="0" w:color="auto"/>
              <w:left w:val="nil"/>
              <w:bottom w:val="nil"/>
              <w:right w:val="nil"/>
            </w:tcBorders>
            <w:shd w:val="clear" w:color="000000" w:fill="FABF8F"/>
            <w:vAlign w:val="center"/>
            <w:hideMark/>
          </w:tcPr>
          <w:p w:rsidR="00F771FF" w:rsidRPr="00351540" w:rsidRDefault="00F771FF" w:rsidP="00D727B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 xml:space="preserve">Derechos </w:t>
            </w:r>
          </w:p>
        </w:tc>
        <w:tc>
          <w:tcPr>
            <w:tcW w:w="1711" w:type="dxa"/>
            <w:tcBorders>
              <w:top w:val="single" w:sz="4" w:space="0" w:color="auto"/>
              <w:left w:val="nil"/>
              <w:bottom w:val="nil"/>
              <w:right w:val="nil"/>
            </w:tcBorders>
            <w:shd w:val="clear" w:color="000000" w:fill="FABF8F"/>
            <w:vAlign w:val="center"/>
            <w:hideMark/>
          </w:tcPr>
          <w:p w:rsidR="00F771FF" w:rsidRPr="00351540" w:rsidRDefault="00F771FF" w:rsidP="00D727B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 xml:space="preserve">Personal a </w:t>
            </w:r>
          </w:p>
        </w:tc>
      </w:tr>
      <w:tr w:rsidR="00F771FF" w:rsidRPr="00351540" w:rsidTr="002E30F6">
        <w:trPr>
          <w:trHeight w:val="159"/>
        </w:trPr>
        <w:tc>
          <w:tcPr>
            <w:tcW w:w="3623" w:type="dxa"/>
            <w:vMerge/>
            <w:tcBorders>
              <w:top w:val="single" w:sz="8" w:space="0" w:color="auto"/>
              <w:left w:val="nil"/>
              <w:bottom w:val="single" w:sz="4" w:space="0" w:color="auto"/>
              <w:right w:val="nil"/>
            </w:tcBorders>
            <w:vAlign w:val="center"/>
            <w:hideMark/>
          </w:tcPr>
          <w:p w:rsidR="00F771FF" w:rsidRPr="00351540" w:rsidRDefault="00F771FF" w:rsidP="00D727B9">
            <w:pPr>
              <w:spacing w:after="0"/>
              <w:ind w:firstLine="0"/>
              <w:jc w:val="left"/>
              <w:rPr>
                <w:rFonts w:ascii="Arial" w:hAnsi="Arial" w:cs="Arial"/>
                <w:sz w:val="18"/>
                <w:szCs w:val="18"/>
                <w:lang w:val="es-ES" w:eastAsia="es-ES"/>
              </w:rPr>
            </w:pPr>
          </w:p>
        </w:tc>
        <w:tc>
          <w:tcPr>
            <w:tcW w:w="1711" w:type="dxa"/>
            <w:tcBorders>
              <w:top w:val="nil"/>
              <w:left w:val="nil"/>
              <w:bottom w:val="single" w:sz="4" w:space="0" w:color="auto"/>
              <w:right w:val="nil"/>
            </w:tcBorders>
            <w:shd w:val="clear" w:color="000000" w:fill="FABF8F"/>
            <w:vAlign w:val="center"/>
            <w:hideMark/>
          </w:tcPr>
          <w:p w:rsidR="00F771FF" w:rsidRPr="00351540" w:rsidRDefault="00F771FF" w:rsidP="00D727B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reconocidas</w:t>
            </w:r>
          </w:p>
        </w:tc>
        <w:tc>
          <w:tcPr>
            <w:tcW w:w="1711" w:type="dxa"/>
            <w:tcBorders>
              <w:top w:val="nil"/>
              <w:left w:val="nil"/>
              <w:bottom w:val="single" w:sz="4" w:space="0" w:color="auto"/>
              <w:right w:val="nil"/>
            </w:tcBorders>
            <w:shd w:val="clear" w:color="000000" w:fill="FABF8F"/>
            <w:vAlign w:val="center"/>
            <w:hideMark/>
          </w:tcPr>
          <w:p w:rsidR="00F771FF" w:rsidRPr="00351540" w:rsidRDefault="00F771FF" w:rsidP="00D727B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reconocidos</w:t>
            </w:r>
          </w:p>
        </w:tc>
        <w:tc>
          <w:tcPr>
            <w:tcW w:w="1711" w:type="dxa"/>
            <w:tcBorders>
              <w:top w:val="nil"/>
              <w:left w:val="nil"/>
              <w:bottom w:val="single" w:sz="4" w:space="0" w:color="auto"/>
              <w:right w:val="nil"/>
            </w:tcBorders>
            <w:shd w:val="clear" w:color="000000" w:fill="FABF8F"/>
            <w:vAlign w:val="center"/>
            <w:hideMark/>
          </w:tcPr>
          <w:p w:rsidR="00F771FF" w:rsidRPr="00351540" w:rsidRDefault="00F771FF" w:rsidP="00D727B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31/12/2015</w:t>
            </w:r>
          </w:p>
        </w:tc>
      </w:tr>
      <w:tr w:rsidR="00F771FF" w:rsidRPr="00351540" w:rsidTr="002E30F6">
        <w:trPr>
          <w:trHeight w:val="254"/>
        </w:trPr>
        <w:tc>
          <w:tcPr>
            <w:tcW w:w="3623" w:type="dxa"/>
            <w:tcBorders>
              <w:top w:val="single" w:sz="4"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left"/>
              <w:rPr>
                <w:rFonts w:ascii="Arial Narrow" w:hAnsi="Arial Narrow"/>
                <w:lang w:val="es-ES" w:eastAsia="es-ES"/>
              </w:rPr>
            </w:pPr>
            <w:r w:rsidRPr="00351540">
              <w:rPr>
                <w:rFonts w:ascii="Arial Narrow" w:hAnsi="Arial Narrow"/>
                <w:lang w:eastAsia="es-ES"/>
              </w:rPr>
              <w:t>Ayuntamiento</w:t>
            </w:r>
          </w:p>
        </w:tc>
        <w:tc>
          <w:tcPr>
            <w:tcW w:w="1711" w:type="dxa"/>
            <w:tcBorders>
              <w:top w:val="single" w:sz="4"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8.534.432</w:t>
            </w:r>
          </w:p>
        </w:tc>
        <w:tc>
          <w:tcPr>
            <w:tcW w:w="1711" w:type="dxa"/>
            <w:tcBorders>
              <w:top w:val="single" w:sz="4"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9.573.320</w:t>
            </w:r>
          </w:p>
        </w:tc>
        <w:tc>
          <w:tcPr>
            <w:tcW w:w="1711" w:type="dxa"/>
            <w:tcBorders>
              <w:top w:val="single" w:sz="4"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136</w:t>
            </w:r>
          </w:p>
        </w:tc>
      </w:tr>
      <w:tr w:rsidR="00F771FF" w:rsidRPr="00351540" w:rsidTr="002E30F6">
        <w:trPr>
          <w:trHeight w:val="254"/>
        </w:trPr>
        <w:tc>
          <w:tcPr>
            <w:tcW w:w="3623" w:type="dxa"/>
            <w:tcBorders>
              <w:top w:val="single" w:sz="2"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left"/>
              <w:rPr>
                <w:rFonts w:ascii="Arial Narrow" w:hAnsi="Arial Narrow"/>
                <w:lang w:val="es-ES" w:eastAsia="es-ES"/>
              </w:rPr>
            </w:pPr>
            <w:r w:rsidRPr="00351540">
              <w:rPr>
                <w:rFonts w:ascii="Arial Narrow" w:hAnsi="Arial Narrow"/>
                <w:lang w:val="es-ES" w:eastAsia="es-ES"/>
              </w:rPr>
              <w:t>Escuela Municipal de Música</w:t>
            </w:r>
          </w:p>
        </w:tc>
        <w:tc>
          <w:tcPr>
            <w:tcW w:w="1711" w:type="dxa"/>
            <w:tcBorders>
              <w:top w:val="single" w:sz="2"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489.871</w:t>
            </w:r>
          </w:p>
        </w:tc>
        <w:tc>
          <w:tcPr>
            <w:tcW w:w="1711" w:type="dxa"/>
            <w:tcBorders>
              <w:top w:val="single" w:sz="2"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211.523</w:t>
            </w:r>
          </w:p>
        </w:tc>
        <w:tc>
          <w:tcPr>
            <w:tcW w:w="1711" w:type="dxa"/>
            <w:tcBorders>
              <w:top w:val="single" w:sz="2"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17</w:t>
            </w:r>
          </w:p>
        </w:tc>
      </w:tr>
      <w:tr w:rsidR="00F771FF" w:rsidRPr="00351540" w:rsidTr="002E30F6">
        <w:trPr>
          <w:trHeight w:val="254"/>
        </w:trPr>
        <w:tc>
          <w:tcPr>
            <w:tcW w:w="3623" w:type="dxa"/>
            <w:tcBorders>
              <w:top w:val="single" w:sz="2"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left"/>
              <w:rPr>
                <w:rFonts w:ascii="Arial Narrow" w:hAnsi="Arial Narrow"/>
                <w:lang w:val="es-ES" w:eastAsia="es-ES"/>
              </w:rPr>
            </w:pPr>
            <w:r w:rsidRPr="00351540">
              <w:rPr>
                <w:rFonts w:ascii="Arial Narrow" w:hAnsi="Arial Narrow"/>
                <w:lang w:val="es-ES" w:eastAsia="es-ES"/>
              </w:rPr>
              <w:t>Patronato de Cultura</w:t>
            </w:r>
          </w:p>
        </w:tc>
        <w:tc>
          <w:tcPr>
            <w:tcW w:w="1711" w:type="dxa"/>
            <w:tcBorders>
              <w:top w:val="single" w:sz="2"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326.093</w:t>
            </w:r>
          </w:p>
        </w:tc>
        <w:tc>
          <w:tcPr>
            <w:tcW w:w="1711" w:type="dxa"/>
            <w:tcBorders>
              <w:top w:val="single" w:sz="2"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25.617</w:t>
            </w:r>
          </w:p>
        </w:tc>
        <w:tc>
          <w:tcPr>
            <w:tcW w:w="1711" w:type="dxa"/>
            <w:tcBorders>
              <w:top w:val="single" w:sz="2" w:space="0" w:color="auto"/>
              <w:left w:val="nil"/>
              <w:bottom w:val="single" w:sz="2"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2</w:t>
            </w:r>
          </w:p>
        </w:tc>
      </w:tr>
      <w:tr w:rsidR="00F771FF" w:rsidRPr="00351540" w:rsidTr="002E30F6">
        <w:trPr>
          <w:trHeight w:val="254"/>
        </w:trPr>
        <w:tc>
          <w:tcPr>
            <w:tcW w:w="3623" w:type="dxa"/>
            <w:tcBorders>
              <w:top w:val="single" w:sz="2" w:space="0" w:color="auto"/>
              <w:left w:val="nil"/>
              <w:bottom w:val="single" w:sz="4" w:space="0" w:color="auto"/>
              <w:right w:val="nil"/>
            </w:tcBorders>
            <w:shd w:val="clear" w:color="auto" w:fill="auto"/>
            <w:vAlign w:val="center"/>
            <w:hideMark/>
          </w:tcPr>
          <w:p w:rsidR="00F771FF" w:rsidRPr="00351540" w:rsidRDefault="00F771FF" w:rsidP="00D727B9">
            <w:pPr>
              <w:spacing w:after="0"/>
              <w:ind w:firstLine="0"/>
              <w:jc w:val="left"/>
              <w:rPr>
                <w:rFonts w:ascii="Arial Narrow" w:hAnsi="Arial Narrow"/>
                <w:lang w:val="es-ES" w:eastAsia="es-ES"/>
              </w:rPr>
            </w:pPr>
            <w:r w:rsidRPr="00351540">
              <w:rPr>
                <w:rFonts w:ascii="Arial Narrow" w:hAnsi="Arial Narrow"/>
                <w:lang w:eastAsia="es-ES"/>
              </w:rPr>
              <w:t>Patronato de Deportes</w:t>
            </w:r>
          </w:p>
        </w:tc>
        <w:tc>
          <w:tcPr>
            <w:tcW w:w="1711" w:type="dxa"/>
            <w:tcBorders>
              <w:top w:val="single" w:sz="2" w:space="0" w:color="auto"/>
              <w:left w:val="nil"/>
              <w:bottom w:val="single" w:sz="4"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256.783</w:t>
            </w:r>
          </w:p>
        </w:tc>
        <w:tc>
          <w:tcPr>
            <w:tcW w:w="1711" w:type="dxa"/>
            <w:tcBorders>
              <w:top w:val="single" w:sz="2" w:space="0" w:color="auto"/>
              <w:left w:val="nil"/>
              <w:bottom w:val="single" w:sz="4"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19.662</w:t>
            </w:r>
          </w:p>
        </w:tc>
        <w:tc>
          <w:tcPr>
            <w:tcW w:w="1711" w:type="dxa"/>
            <w:tcBorders>
              <w:top w:val="single" w:sz="2" w:space="0" w:color="auto"/>
              <w:left w:val="nil"/>
              <w:bottom w:val="single" w:sz="4" w:space="0" w:color="auto"/>
              <w:right w:val="nil"/>
            </w:tcBorders>
            <w:shd w:val="clear" w:color="auto" w:fill="auto"/>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10</w:t>
            </w:r>
          </w:p>
        </w:tc>
      </w:tr>
      <w:tr w:rsidR="00F771FF" w:rsidRPr="00351540" w:rsidTr="002E30F6">
        <w:trPr>
          <w:trHeight w:val="254"/>
        </w:trPr>
        <w:tc>
          <w:tcPr>
            <w:tcW w:w="3623" w:type="dxa"/>
            <w:tcBorders>
              <w:top w:val="single" w:sz="4" w:space="0" w:color="auto"/>
              <w:left w:val="nil"/>
              <w:bottom w:val="single" w:sz="4" w:space="0" w:color="auto"/>
              <w:right w:val="nil"/>
            </w:tcBorders>
            <w:shd w:val="clear" w:color="000000" w:fill="FABF8F"/>
            <w:vAlign w:val="center"/>
            <w:hideMark/>
          </w:tcPr>
          <w:p w:rsidR="00F771FF" w:rsidRPr="00351540" w:rsidRDefault="00F771FF" w:rsidP="00D727B9">
            <w:pPr>
              <w:spacing w:after="0"/>
              <w:ind w:firstLine="0"/>
              <w:jc w:val="left"/>
              <w:rPr>
                <w:rFonts w:ascii="Arial" w:hAnsi="Arial" w:cs="Arial"/>
                <w:sz w:val="18"/>
                <w:szCs w:val="18"/>
                <w:lang w:val="es-ES" w:eastAsia="es-ES"/>
              </w:rPr>
            </w:pPr>
            <w:r w:rsidRPr="00351540">
              <w:rPr>
                <w:rFonts w:ascii="Arial" w:hAnsi="Arial" w:cs="Arial"/>
                <w:sz w:val="18"/>
                <w:szCs w:val="18"/>
                <w:lang w:eastAsia="es-ES"/>
              </w:rPr>
              <w:t>Total consolidado</w:t>
            </w:r>
          </w:p>
        </w:tc>
        <w:tc>
          <w:tcPr>
            <w:tcW w:w="1711" w:type="dxa"/>
            <w:tcBorders>
              <w:top w:val="single" w:sz="4" w:space="0" w:color="auto"/>
              <w:left w:val="nil"/>
              <w:bottom w:val="single" w:sz="4" w:space="0" w:color="auto"/>
              <w:right w:val="nil"/>
            </w:tcBorders>
            <w:shd w:val="clear" w:color="000000" w:fill="FABF8F"/>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9.607.179</w:t>
            </w:r>
          </w:p>
        </w:tc>
        <w:tc>
          <w:tcPr>
            <w:tcW w:w="1711" w:type="dxa"/>
            <w:tcBorders>
              <w:top w:val="single" w:sz="4" w:space="0" w:color="auto"/>
              <w:left w:val="nil"/>
              <w:bottom w:val="single" w:sz="4" w:space="0" w:color="auto"/>
              <w:right w:val="nil"/>
            </w:tcBorders>
            <w:shd w:val="clear" w:color="000000" w:fill="FABF8F"/>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9.830.122</w:t>
            </w:r>
          </w:p>
        </w:tc>
        <w:tc>
          <w:tcPr>
            <w:tcW w:w="1711" w:type="dxa"/>
            <w:tcBorders>
              <w:top w:val="single" w:sz="4" w:space="0" w:color="auto"/>
              <w:left w:val="nil"/>
              <w:bottom w:val="single" w:sz="4" w:space="0" w:color="auto"/>
              <w:right w:val="nil"/>
            </w:tcBorders>
            <w:shd w:val="clear" w:color="000000" w:fill="FABF8F"/>
            <w:vAlign w:val="center"/>
            <w:hideMark/>
          </w:tcPr>
          <w:p w:rsidR="00F771FF" w:rsidRPr="00351540" w:rsidRDefault="00F771FF" w:rsidP="00D727B9">
            <w:pPr>
              <w:spacing w:after="0"/>
              <w:ind w:firstLine="0"/>
              <w:jc w:val="right"/>
              <w:rPr>
                <w:rFonts w:ascii="Arial Narrow" w:hAnsi="Arial Narrow"/>
                <w:lang w:val="es-ES" w:eastAsia="es-ES"/>
              </w:rPr>
            </w:pPr>
            <w:r w:rsidRPr="00351540">
              <w:rPr>
                <w:rFonts w:ascii="Arial Narrow" w:hAnsi="Arial Narrow"/>
                <w:lang w:val="es-ES" w:eastAsia="es-ES"/>
              </w:rPr>
              <w:t>165</w:t>
            </w:r>
          </w:p>
        </w:tc>
      </w:tr>
    </w:tbl>
    <w:p w:rsidR="00A6482A" w:rsidRDefault="00A6482A" w:rsidP="00A6482A">
      <w:pPr>
        <w:pStyle w:val="texto"/>
        <w:tabs>
          <w:tab w:val="clear" w:pos="2835"/>
          <w:tab w:val="clear" w:pos="3969"/>
          <w:tab w:val="clear" w:pos="5103"/>
          <w:tab w:val="clear" w:pos="6237"/>
          <w:tab w:val="clear" w:pos="7371"/>
          <w:tab w:val="num" w:pos="480"/>
          <w:tab w:val="num" w:pos="2203"/>
        </w:tabs>
        <w:spacing w:after="0"/>
        <w:rPr>
          <w:szCs w:val="26"/>
        </w:rPr>
      </w:pPr>
    </w:p>
    <w:p w:rsidR="00F771FF" w:rsidRPr="00EB7A4B" w:rsidRDefault="00F771FF" w:rsidP="00EB7A4B">
      <w:pPr>
        <w:pStyle w:val="texto"/>
        <w:tabs>
          <w:tab w:val="clear" w:pos="2835"/>
          <w:tab w:val="clear" w:pos="3969"/>
          <w:tab w:val="clear" w:pos="5103"/>
          <w:tab w:val="clear" w:pos="6237"/>
          <w:tab w:val="clear" w:pos="7371"/>
          <w:tab w:val="num" w:pos="480"/>
          <w:tab w:val="num" w:pos="2203"/>
        </w:tabs>
        <w:spacing w:after="0"/>
        <w:rPr>
          <w:spacing w:val="-2"/>
          <w:szCs w:val="26"/>
        </w:rPr>
      </w:pPr>
      <w:r w:rsidRPr="00EB7A4B">
        <w:rPr>
          <w:spacing w:val="-2"/>
          <w:szCs w:val="26"/>
        </w:rPr>
        <w:t xml:space="preserve">La aportación total del </w:t>
      </w:r>
      <w:r w:rsidR="006F2262">
        <w:rPr>
          <w:spacing w:val="-2"/>
          <w:szCs w:val="26"/>
        </w:rPr>
        <w:t>a</w:t>
      </w:r>
      <w:r w:rsidRPr="00EB7A4B">
        <w:rPr>
          <w:spacing w:val="-2"/>
          <w:szCs w:val="26"/>
        </w:rPr>
        <w:t>yuntamiento a sus organismos autónomos en 2015 ha sido de 815.945 euros con el siguiente detalle:</w:t>
      </w:r>
      <w:r w:rsidR="001A6CA9" w:rsidRPr="00EB7A4B">
        <w:rPr>
          <w:spacing w:val="-2"/>
          <w:szCs w:val="26"/>
        </w:rPr>
        <w:t xml:space="preserve"> </w:t>
      </w:r>
      <w:r w:rsidRPr="00EB7A4B">
        <w:rPr>
          <w:spacing w:val="-2"/>
          <w:szCs w:val="26"/>
        </w:rPr>
        <w:t>Escuela Municipal de Música</w:t>
      </w:r>
      <w:r w:rsidR="001A6CA9" w:rsidRPr="00EB7A4B">
        <w:rPr>
          <w:spacing w:val="-2"/>
          <w:szCs w:val="26"/>
        </w:rPr>
        <w:t xml:space="preserve"> </w:t>
      </w:r>
      <w:r w:rsidRPr="00EB7A4B">
        <w:rPr>
          <w:spacing w:val="-2"/>
          <w:szCs w:val="26"/>
        </w:rPr>
        <w:t>278.348 e</w:t>
      </w:r>
      <w:r w:rsidRPr="00EB7A4B">
        <w:rPr>
          <w:spacing w:val="-2"/>
          <w:szCs w:val="26"/>
        </w:rPr>
        <w:t>u</w:t>
      </w:r>
      <w:r w:rsidRPr="00EB7A4B">
        <w:rPr>
          <w:spacing w:val="-2"/>
          <w:szCs w:val="26"/>
        </w:rPr>
        <w:t>ros</w:t>
      </w:r>
      <w:r w:rsidR="00A6482A" w:rsidRPr="00EB7A4B">
        <w:rPr>
          <w:spacing w:val="-2"/>
          <w:szCs w:val="26"/>
        </w:rPr>
        <w:t>,</w:t>
      </w:r>
      <w:r w:rsidR="001A6CA9" w:rsidRPr="00EB7A4B">
        <w:rPr>
          <w:spacing w:val="-2"/>
          <w:szCs w:val="26"/>
        </w:rPr>
        <w:t xml:space="preserve"> </w:t>
      </w:r>
      <w:r w:rsidRPr="00EB7A4B">
        <w:rPr>
          <w:spacing w:val="-2"/>
          <w:szCs w:val="26"/>
        </w:rPr>
        <w:t>Patronato de Cultura 300.476 euros</w:t>
      </w:r>
      <w:r w:rsidR="00A6482A" w:rsidRPr="00EB7A4B">
        <w:rPr>
          <w:spacing w:val="-2"/>
          <w:szCs w:val="26"/>
        </w:rPr>
        <w:t xml:space="preserve"> y</w:t>
      </w:r>
      <w:r w:rsidR="001A6CA9" w:rsidRPr="00EB7A4B">
        <w:rPr>
          <w:spacing w:val="-2"/>
          <w:szCs w:val="26"/>
        </w:rPr>
        <w:t xml:space="preserve"> </w:t>
      </w:r>
      <w:r w:rsidRPr="00EB7A4B">
        <w:rPr>
          <w:spacing w:val="-2"/>
          <w:szCs w:val="26"/>
        </w:rPr>
        <w:t>Patronato de Deportes</w:t>
      </w:r>
      <w:r w:rsidR="001A6CA9" w:rsidRPr="00EB7A4B">
        <w:rPr>
          <w:spacing w:val="-2"/>
          <w:szCs w:val="26"/>
        </w:rPr>
        <w:t>,</w:t>
      </w:r>
      <w:r w:rsidRPr="00EB7A4B">
        <w:rPr>
          <w:spacing w:val="-2"/>
          <w:szCs w:val="26"/>
        </w:rPr>
        <w:t xml:space="preserve"> 237.121 euros</w:t>
      </w:r>
      <w:r w:rsidR="001A6CA9" w:rsidRPr="00EB7A4B">
        <w:rPr>
          <w:spacing w:val="-2"/>
          <w:szCs w:val="26"/>
        </w:rPr>
        <w:t>.</w:t>
      </w:r>
    </w:p>
    <w:p w:rsidR="00F771FF" w:rsidRPr="00351540" w:rsidRDefault="00F771FF" w:rsidP="00EB7A4B">
      <w:pPr>
        <w:pStyle w:val="texto"/>
        <w:tabs>
          <w:tab w:val="clear" w:pos="2835"/>
          <w:tab w:val="clear" w:pos="3969"/>
          <w:tab w:val="clear" w:pos="5103"/>
          <w:tab w:val="clear" w:pos="6237"/>
          <w:tab w:val="clear" w:pos="7371"/>
        </w:tabs>
        <w:spacing w:after="0"/>
        <w:rPr>
          <w:szCs w:val="26"/>
        </w:rPr>
      </w:pPr>
    </w:p>
    <w:p w:rsidR="00F771FF" w:rsidRPr="00351540" w:rsidRDefault="00F771FF" w:rsidP="00E6759F">
      <w:pPr>
        <w:pStyle w:val="texto"/>
        <w:numPr>
          <w:ilvl w:val="0"/>
          <w:numId w:val="10"/>
        </w:numPr>
        <w:tabs>
          <w:tab w:val="clear" w:pos="2835"/>
          <w:tab w:val="clear" w:pos="3969"/>
          <w:tab w:val="clear" w:pos="5103"/>
          <w:tab w:val="clear" w:pos="6237"/>
          <w:tab w:val="clear" w:pos="7371"/>
        </w:tabs>
        <w:spacing w:after="120"/>
        <w:ind w:left="709" w:hanging="357"/>
        <w:rPr>
          <w:szCs w:val="26"/>
        </w:rPr>
      </w:pPr>
      <w:r w:rsidRPr="00351540">
        <w:rPr>
          <w:szCs w:val="26"/>
        </w:rPr>
        <w:t>Sector Público Empresarial:</w:t>
      </w:r>
    </w:p>
    <w:tbl>
      <w:tblPr>
        <w:tblW w:w="8810" w:type="dxa"/>
        <w:tblInd w:w="70" w:type="dxa"/>
        <w:tblCellMar>
          <w:left w:w="70" w:type="dxa"/>
          <w:right w:w="70" w:type="dxa"/>
        </w:tblCellMar>
        <w:tblLook w:val="04A0" w:firstRow="1" w:lastRow="0" w:firstColumn="1" w:lastColumn="0" w:noHBand="0" w:noVBand="1"/>
      </w:tblPr>
      <w:tblGrid>
        <w:gridCol w:w="3050"/>
        <w:gridCol w:w="1440"/>
        <w:gridCol w:w="1440"/>
        <w:gridCol w:w="1440"/>
        <w:gridCol w:w="1440"/>
      </w:tblGrid>
      <w:tr w:rsidR="00F771FF" w:rsidRPr="00351540" w:rsidTr="002E30F6">
        <w:trPr>
          <w:trHeight w:val="113"/>
        </w:trPr>
        <w:tc>
          <w:tcPr>
            <w:tcW w:w="3050" w:type="dxa"/>
            <w:vMerge w:val="restart"/>
            <w:tcBorders>
              <w:top w:val="single" w:sz="4" w:space="0" w:color="auto"/>
              <w:left w:val="nil"/>
              <w:bottom w:val="single" w:sz="8" w:space="0" w:color="000000"/>
              <w:right w:val="nil"/>
            </w:tcBorders>
            <w:shd w:val="clear" w:color="000000" w:fill="FABF8F"/>
            <w:vAlign w:val="center"/>
            <w:hideMark/>
          </w:tcPr>
          <w:p w:rsidR="00F771FF" w:rsidRPr="00351540" w:rsidRDefault="00F771FF" w:rsidP="00D727B9">
            <w:pPr>
              <w:spacing w:after="0"/>
              <w:ind w:firstLine="0"/>
              <w:jc w:val="left"/>
              <w:rPr>
                <w:rFonts w:ascii="Arial" w:hAnsi="Arial" w:cs="Arial"/>
                <w:sz w:val="18"/>
                <w:szCs w:val="18"/>
                <w:lang w:val="es-ES" w:eastAsia="es-ES"/>
              </w:rPr>
            </w:pPr>
            <w:r w:rsidRPr="00351540">
              <w:rPr>
                <w:rFonts w:ascii="Arial" w:hAnsi="Arial" w:cs="Arial"/>
                <w:sz w:val="18"/>
                <w:szCs w:val="18"/>
                <w:lang w:eastAsia="es-ES"/>
              </w:rPr>
              <w:t>Entidad</w:t>
            </w:r>
          </w:p>
        </w:tc>
        <w:tc>
          <w:tcPr>
            <w:tcW w:w="1440" w:type="dxa"/>
            <w:vMerge w:val="restart"/>
            <w:tcBorders>
              <w:top w:val="single" w:sz="4" w:space="0" w:color="auto"/>
              <w:left w:val="nil"/>
              <w:bottom w:val="single" w:sz="8" w:space="0" w:color="000000"/>
              <w:right w:val="nil"/>
            </w:tcBorders>
            <w:shd w:val="clear" w:color="000000" w:fill="FABF8F"/>
            <w:vAlign w:val="center"/>
            <w:hideMark/>
          </w:tcPr>
          <w:p w:rsidR="00F771FF" w:rsidRPr="00351540" w:rsidRDefault="00F771FF" w:rsidP="001A6CA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Ingresos</w:t>
            </w:r>
          </w:p>
        </w:tc>
        <w:tc>
          <w:tcPr>
            <w:tcW w:w="1440" w:type="dxa"/>
            <w:vMerge w:val="restart"/>
            <w:tcBorders>
              <w:top w:val="single" w:sz="4" w:space="0" w:color="auto"/>
              <w:left w:val="nil"/>
              <w:bottom w:val="single" w:sz="8" w:space="0" w:color="000000"/>
              <w:right w:val="nil"/>
            </w:tcBorders>
            <w:shd w:val="clear" w:color="000000" w:fill="FABF8F"/>
            <w:vAlign w:val="center"/>
            <w:hideMark/>
          </w:tcPr>
          <w:p w:rsidR="00F771FF" w:rsidRPr="00351540" w:rsidRDefault="00F771FF" w:rsidP="001A6CA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Gastos</w:t>
            </w:r>
          </w:p>
        </w:tc>
        <w:tc>
          <w:tcPr>
            <w:tcW w:w="1440" w:type="dxa"/>
            <w:vMerge w:val="restart"/>
            <w:tcBorders>
              <w:top w:val="single" w:sz="4" w:space="0" w:color="auto"/>
              <w:left w:val="nil"/>
              <w:bottom w:val="single" w:sz="8" w:space="0" w:color="000000"/>
              <w:right w:val="nil"/>
            </w:tcBorders>
            <w:shd w:val="clear" w:color="000000" w:fill="FABF8F"/>
            <w:vAlign w:val="center"/>
            <w:hideMark/>
          </w:tcPr>
          <w:p w:rsidR="00F771FF" w:rsidRPr="00351540" w:rsidRDefault="00F771FF" w:rsidP="001A6CA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Resultado</w:t>
            </w:r>
          </w:p>
        </w:tc>
        <w:tc>
          <w:tcPr>
            <w:tcW w:w="1440" w:type="dxa"/>
            <w:tcBorders>
              <w:top w:val="single" w:sz="4" w:space="0" w:color="auto"/>
              <w:left w:val="nil"/>
              <w:bottom w:val="nil"/>
              <w:right w:val="nil"/>
            </w:tcBorders>
            <w:shd w:val="clear" w:color="000000" w:fill="FABF8F"/>
            <w:vAlign w:val="center"/>
            <w:hideMark/>
          </w:tcPr>
          <w:p w:rsidR="00F771FF" w:rsidRPr="00351540" w:rsidRDefault="00F771FF" w:rsidP="001A6CA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 xml:space="preserve">Personal a </w:t>
            </w:r>
          </w:p>
        </w:tc>
      </w:tr>
      <w:tr w:rsidR="00F771FF" w:rsidRPr="00351540" w:rsidTr="00D727B9">
        <w:trPr>
          <w:trHeight w:val="286"/>
        </w:trPr>
        <w:tc>
          <w:tcPr>
            <w:tcW w:w="3050" w:type="dxa"/>
            <w:vMerge/>
            <w:tcBorders>
              <w:top w:val="single" w:sz="8" w:space="0" w:color="auto"/>
              <w:left w:val="nil"/>
              <w:bottom w:val="single" w:sz="8" w:space="0" w:color="000000"/>
              <w:right w:val="nil"/>
            </w:tcBorders>
            <w:vAlign w:val="center"/>
            <w:hideMark/>
          </w:tcPr>
          <w:p w:rsidR="00F771FF" w:rsidRPr="00351540" w:rsidRDefault="00F771FF" w:rsidP="00D727B9">
            <w:pPr>
              <w:spacing w:after="0"/>
              <w:ind w:firstLine="0"/>
              <w:jc w:val="left"/>
              <w:rPr>
                <w:rFonts w:ascii="Arial" w:hAnsi="Arial" w:cs="Arial"/>
                <w:sz w:val="18"/>
                <w:szCs w:val="18"/>
                <w:lang w:val="es-ES" w:eastAsia="es-ES"/>
              </w:rPr>
            </w:pPr>
          </w:p>
        </w:tc>
        <w:tc>
          <w:tcPr>
            <w:tcW w:w="1440" w:type="dxa"/>
            <w:vMerge/>
            <w:tcBorders>
              <w:top w:val="single" w:sz="8" w:space="0" w:color="auto"/>
              <w:left w:val="nil"/>
              <w:bottom w:val="single" w:sz="8" w:space="0" w:color="000000"/>
              <w:right w:val="nil"/>
            </w:tcBorders>
            <w:vAlign w:val="center"/>
            <w:hideMark/>
          </w:tcPr>
          <w:p w:rsidR="00F771FF" w:rsidRPr="00351540" w:rsidRDefault="00F771FF" w:rsidP="001A6CA9">
            <w:pPr>
              <w:spacing w:after="0"/>
              <w:ind w:firstLine="0"/>
              <w:jc w:val="right"/>
              <w:rPr>
                <w:rFonts w:ascii="Arial" w:hAnsi="Arial" w:cs="Arial"/>
                <w:sz w:val="18"/>
                <w:szCs w:val="18"/>
                <w:lang w:val="es-ES" w:eastAsia="es-ES"/>
              </w:rPr>
            </w:pPr>
          </w:p>
        </w:tc>
        <w:tc>
          <w:tcPr>
            <w:tcW w:w="1440" w:type="dxa"/>
            <w:vMerge/>
            <w:tcBorders>
              <w:top w:val="single" w:sz="8" w:space="0" w:color="auto"/>
              <w:left w:val="nil"/>
              <w:bottom w:val="single" w:sz="8" w:space="0" w:color="000000"/>
              <w:right w:val="nil"/>
            </w:tcBorders>
            <w:vAlign w:val="center"/>
            <w:hideMark/>
          </w:tcPr>
          <w:p w:rsidR="00F771FF" w:rsidRPr="00351540" w:rsidRDefault="00F771FF" w:rsidP="001A6CA9">
            <w:pPr>
              <w:spacing w:after="0"/>
              <w:ind w:firstLine="0"/>
              <w:jc w:val="right"/>
              <w:rPr>
                <w:rFonts w:ascii="Arial" w:hAnsi="Arial" w:cs="Arial"/>
                <w:sz w:val="18"/>
                <w:szCs w:val="18"/>
                <w:lang w:val="es-ES" w:eastAsia="es-ES"/>
              </w:rPr>
            </w:pPr>
          </w:p>
        </w:tc>
        <w:tc>
          <w:tcPr>
            <w:tcW w:w="1440" w:type="dxa"/>
            <w:vMerge/>
            <w:tcBorders>
              <w:top w:val="single" w:sz="8" w:space="0" w:color="auto"/>
              <w:left w:val="nil"/>
              <w:bottom w:val="single" w:sz="8" w:space="0" w:color="000000"/>
              <w:right w:val="nil"/>
            </w:tcBorders>
            <w:vAlign w:val="center"/>
            <w:hideMark/>
          </w:tcPr>
          <w:p w:rsidR="00F771FF" w:rsidRPr="00351540" w:rsidRDefault="00F771FF" w:rsidP="001A6CA9">
            <w:pPr>
              <w:spacing w:after="0"/>
              <w:ind w:firstLine="0"/>
              <w:jc w:val="right"/>
              <w:rPr>
                <w:rFonts w:ascii="Arial" w:hAnsi="Arial" w:cs="Arial"/>
                <w:sz w:val="18"/>
                <w:szCs w:val="18"/>
                <w:lang w:val="es-ES" w:eastAsia="es-ES"/>
              </w:rPr>
            </w:pPr>
          </w:p>
        </w:tc>
        <w:tc>
          <w:tcPr>
            <w:tcW w:w="1440" w:type="dxa"/>
            <w:tcBorders>
              <w:top w:val="nil"/>
              <w:left w:val="nil"/>
              <w:bottom w:val="single" w:sz="8" w:space="0" w:color="auto"/>
              <w:right w:val="nil"/>
            </w:tcBorders>
            <w:shd w:val="clear" w:color="000000" w:fill="FABF8F"/>
            <w:vAlign w:val="center"/>
            <w:hideMark/>
          </w:tcPr>
          <w:p w:rsidR="00F771FF" w:rsidRPr="00351540" w:rsidRDefault="00F771FF" w:rsidP="001A6CA9">
            <w:pPr>
              <w:spacing w:after="0"/>
              <w:ind w:firstLine="0"/>
              <w:jc w:val="right"/>
              <w:rPr>
                <w:rFonts w:ascii="Arial" w:hAnsi="Arial" w:cs="Arial"/>
                <w:sz w:val="18"/>
                <w:szCs w:val="18"/>
                <w:lang w:val="es-ES" w:eastAsia="es-ES"/>
              </w:rPr>
            </w:pPr>
            <w:r w:rsidRPr="00351540">
              <w:rPr>
                <w:rFonts w:ascii="Arial" w:hAnsi="Arial" w:cs="Arial"/>
                <w:sz w:val="18"/>
                <w:szCs w:val="18"/>
                <w:lang w:eastAsia="es-ES"/>
              </w:rPr>
              <w:t>31/12/2015</w:t>
            </w:r>
          </w:p>
        </w:tc>
      </w:tr>
      <w:tr w:rsidR="00F771FF" w:rsidRPr="00351540" w:rsidTr="002E30F6">
        <w:trPr>
          <w:trHeight w:val="397"/>
        </w:trPr>
        <w:tc>
          <w:tcPr>
            <w:tcW w:w="3050" w:type="dxa"/>
            <w:tcBorders>
              <w:top w:val="nil"/>
              <w:left w:val="nil"/>
              <w:bottom w:val="single" w:sz="4" w:space="0" w:color="auto"/>
              <w:right w:val="nil"/>
            </w:tcBorders>
            <w:shd w:val="clear" w:color="auto" w:fill="auto"/>
            <w:vAlign w:val="center"/>
            <w:hideMark/>
          </w:tcPr>
          <w:p w:rsidR="00F771FF" w:rsidRPr="00351540" w:rsidRDefault="00F771FF" w:rsidP="00D727B9">
            <w:pPr>
              <w:spacing w:after="0"/>
              <w:ind w:firstLine="0"/>
              <w:jc w:val="left"/>
              <w:rPr>
                <w:rFonts w:ascii="Arial Narrow" w:hAnsi="Arial Narrow"/>
                <w:lang w:val="es-ES" w:eastAsia="es-ES"/>
              </w:rPr>
            </w:pPr>
            <w:r w:rsidRPr="00351540">
              <w:rPr>
                <w:rFonts w:ascii="Arial Narrow" w:hAnsi="Arial Narrow"/>
                <w:lang w:eastAsia="es-ES"/>
              </w:rPr>
              <w:t>Ciudad Deportiva de Tafalla SA</w:t>
            </w:r>
          </w:p>
        </w:tc>
        <w:tc>
          <w:tcPr>
            <w:tcW w:w="1440" w:type="dxa"/>
            <w:tcBorders>
              <w:top w:val="nil"/>
              <w:left w:val="nil"/>
              <w:bottom w:val="single" w:sz="4" w:space="0" w:color="auto"/>
              <w:right w:val="nil"/>
            </w:tcBorders>
            <w:shd w:val="clear" w:color="auto" w:fill="auto"/>
            <w:vAlign w:val="center"/>
            <w:hideMark/>
          </w:tcPr>
          <w:p w:rsidR="00F771FF" w:rsidRPr="00351540" w:rsidRDefault="00F771FF" w:rsidP="001A6CA9">
            <w:pPr>
              <w:spacing w:after="0"/>
              <w:ind w:firstLine="0"/>
              <w:jc w:val="right"/>
              <w:rPr>
                <w:rFonts w:ascii="Arial Narrow" w:hAnsi="Arial Narrow"/>
                <w:lang w:val="es-ES" w:eastAsia="es-ES"/>
              </w:rPr>
            </w:pPr>
            <w:r w:rsidRPr="00351540">
              <w:rPr>
                <w:rFonts w:ascii="Arial Narrow" w:hAnsi="Arial Narrow"/>
                <w:lang w:val="es-ES" w:eastAsia="es-ES"/>
              </w:rPr>
              <w:t>252.012</w:t>
            </w:r>
          </w:p>
        </w:tc>
        <w:tc>
          <w:tcPr>
            <w:tcW w:w="1440" w:type="dxa"/>
            <w:tcBorders>
              <w:top w:val="nil"/>
              <w:left w:val="nil"/>
              <w:bottom w:val="single" w:sz="4" w:space="0" w:color="auto"/>
              <w:right w:val="nil"/>
            </w:tcBorders>
            <w:shd w:val="clear" w:color="auto" w:fill="auto"/>
            <w:vAlign w:val="center"/>
            <w:hideMark/>
          </w:tcPr>
          <w:p w:rsidR="00F771FF" w:rsidRPr="00351540" w:rsidRDefault="00F771FF" w:rsidP="001A6CA9">
            <w:pPr>
              <w:spacing w:after="0"/>
              <w:ind w:firstLine="0"/>
              <w:jc w:val="right"/>
              <w:rPr>
                <w:rFonts w:ascii="Arial Narrow" w:hAnsi="Arial Narrow"/>
                <w:lang w:val="es-ES" w:eastAsia="es-ES"/>
              </w:rPr>
            </w:pPr>
            <w:r w:rsidRPr="00351540">
              <w:rPr>
                <w:rFonts w:ascii="Arial Narrow" w:hAnsi="Arial Narrow"/>
                <w:lang w:val="es-ES" w:eastAsia="es-ES"/>
              </w:rPr>
              <w:t>515.596</w:t>
            </w:r>
          </w:p>
        </w:tc>
        <w:tc>
          <w:tcPr>
            <w:tcW w:w="1440" w:type="dxa"/>
            <w:tcBorders>
              <w:top w:val="nil"/>
              <w:left w:val="nil"/>
              <w:bottom w:val="single" w:sz="4" w:space="0" w:color="auto"/>
              <w:right w:val="nil"/>
            </w:tcBorders>
            <w:shd w:val="clear" w:color="auto" w:fill="auto"/>
            <w:vAlign w:val="center"/>
            <w:hideMark/>
          </w:tcPr>
          <w:p w:rsidR="00F771FF" w:rsidRPr="00351540" w:rsidRDefault="00F771FF" w:rsidP="001A6CA9">
            <w:pPr>
              <w:spacing w:after="0"/>
              <w:ind w:firstLine="0"/>
              <w:jc w:val="right"/>
              <w:rPr>
                <w:rFonts w:ascii="Arial Narrow" w:hAnsi="Arial Narrow"/>
                <w:lang w:val="es-ES" w:eastAsia="es-ES"/>
              </w:rPr>
            </w:pPr>
            <w:r w:rsidRPr="00351540">
              <w:rPr>
                <w:rFonts w:ascii="Arial Narrow" w:hAnsi="Arial Narrow"/>
                <w:lang w:val="es-ES" w:eastAsia="es-ES"/>
              </w:rPr>
              <w:t>-263.584</w:t>
            </w:r>
          </w:p>
        </w:tc>
        <w:tc>
          <w:tcPr>
            <w:tcW w:w="1440" w:type="dxa"/>
            <w:tcBorders>
              <w:top w:val="nil"/>
              <w:left w:val="nil"/>
              <w:bottom w:val="single" w:sz="4" w:space="0" w:color="auto"/>
              <w:right w:val="nil"/>
            </w:tcBorders>
            <w:shd w:val="clear" w:color="auto" w:fill="auto"/>
            <w:vAlign w:val="center"/>
            <w:hideMark/>
          </w:tcPr>
          <w:p w:rsidR="00F771FF" w:rsidRPr="00351540" w:rsidRDefault="00F771FF" w:rsidP="001A6CA9">
            <w:pPr>
              <w:spacing w:after="0"/>
              <w:ind w:firstLine="0"/>
              <w:jc w:val="right"/>
              <w:rPr>
                <w:rFonts w:ascii="Arial Narrow" w:hAnsi="Arial Narrow"/>
                <w:lang w:val="es-ES" w:eastAsia="es-ES"/>
              </w:rPr>
            </w:pPr>
            <w:r w:rsidRPr="00351540">
              <w:rPr>
                <w:rFonts w:ascii="Arial Narrow" w:hAnsi="Arial Narrow"/>
                <w:lang w:val="es-ES" w:eastAsia="es-ES"/>
              </w:rPr>
              <w:t>-</w:t>
            </w:r>
          </w:p>
        </w:tc>
      </w:tr>
    </w:tbl>
    <w:p w:rsidR="00F771FF" w:rsidRPr="00351540" w:rsidRDefault="00F771FF" w:rsidP="00F771FF">
      <w:pPr>
        <w:pStyle w:val="texto"/>
        <w:tabs>
          <w:tab w:val="clear" w:pos="2835"/>
          <w:tab w:val="clear" w:pos="3969"/>
          <w:tab w:val="clear" w:pos="5103"/>
          <w:tab w:val="clear" w:pos="6237"/>
          <w:tab w:val="clear" w:pos="7371"/>
        </w:tabs>
        <w:spacing w:after="0"/>
        <w:rPr>
          <w:szCs w:val="26"/>
        </w:rPr>
      </w:pPr>
    </w:p>
    <w:p w:rsidR="00F771FF" w:rsidRPr="00351540" w:rsidRDefault="00F771FF" w:rsidP="001A6CA9">
      <w:pPr>
        <w:pStyle w:val="texto"/>
        <w:tabs>
          <w:tab w:val="clear" w:pos="2835"/>
          <w:tab w:val="clear" w:pos="3969"/>
          <w:tab w:val="clear" w:pos="5103"/>
          <w:tab w:val="clear" w:pos="6237"/>
          <w:tab w:val="clear" w:pos="7371"/>
          <w:tab w:val="num" w:pos="480"/>
          <w:tab w:val="num" w:pos="2203"/>
        </w:tabs>
        <w:rPr>
          <w:szCs w:val="26"/>
        </w:rPr>
      </w:pPr>
      <w:r w:rsidRPr="00351540">
        <w:rPr>
          <w:szCs w:val="26"/>
        </w:rPr>
        <w:t xml:space="preserve">El </w:t>
      </w:r>
      <w:r w:rsidR="006F2262">
        <w:rPr>
          <w:szCs w:val="26"/>
        </w:rPr>
        <w:t>a</w:t>
      </w:r>
      <w:r w:rsidRPr="00351540">
        <w:rPr>
          <w:szCs w:val="26"/>
        </w:rPr>
        <w:t>yuntamiento, además, forma parte de</w:t>
      </w:r>
      <w:r w:rsidR="001A6CA9">
        <w:rPr>
          <w:szCs w:val="26"/>
        </w:rPr>
        <w:t xml:space="preserve"> la </w:t>
      </w:r>
      <w:r w:rsidRPr="001A6CA9">
        <w:rPr>
          <w:rFonts w:ascii="Times New (W1)" w:hAnsi="Times New (W1)"/>
          <w:spacing w:val="0"/>
          <w:szCs w:val="26"/>
        </w:rPr>
        <w:t>Mancomunidad</w:t>
      </w:r>
      <w:r w:rsidRPr="00351540">
        <w:rPr>
          <w:szCs w:val="26"/>
        </w:rPr>
        <w:t xml:space="preserve"> de </w:t>
      </w:r>
      <w:proofErr w:type="spellStart"/>
      <w:r w:rsidRPr="00351540">
        <w:rPr>
          <w:szCs w:val="26"/>
        </w:rPr>
        <w:t>Mairaga</w:t>
      </w:r>
      <w:proofErr w:type="spellEnd"/>
      <w:r w:rsidRPr="00351540">
        <w:rPr>
          <w:szCs w:val="26"/>
        </w:rPr>
        <w:t>, a través de la que prestan los servicios del ciclo integral del agua y la gestión y tratamiento de los residuos sólidos y urba</w:t>
      </w:r>
      <w:r w:rsidR="001A6CA9">
        <w:rPr>
          <w:szCs w:val="26"/>
        </w:rPr>
        <w:t xml:space="preserve">nos; de la </w:t>
      </w:r>
      <w:r w:rsidRPr="001A6CA9">
        <w:rPr>
          <w:rFonts w:ascii="Times New (W1)" w:hAnsi="Times New (W1)"/>
          <w:spacing w:val="0"/>
          <w:szCs w:val="26"/>
        </w:rPr>
        <w:t>Mancomunidad</w:t>
      </w:r>
      <w:r w:rsidRPr="00351540">
        <w:rPr>
          <w:szCs w:val="26"/>
        </w:rPr>
        <w:t xml:space="preserve"> de Servicios Deportivos y Socioculturales de la Zona Media de Navarra para la realización de actividades deportivas, de juventud y socioculturales</w:t>
      </w:r>
      <w:r w:rsidR="001A6CA9">
        <w:rPr>
          <w:szCs w:val="26"/>
        </w:rPr>
        <w:t xml:space="preserve"> y de la </w:t>
      </w:r>
      <w:r w:rsidRPr="001A6CA9">
        <w:rPr>
          <w:rFonts w:ascii="Times New (W1)" w:hAnsi="Times New (W1)"/>
          <w:spacing w:val="0"/>
          <w:szCs w:val="26"/>
        </w:rPr>
        <w:t>Agrupación</w:t>
      </w:r>
      <w:r w:rsidRPr="00351540">
        <w:rPr>
          <w:szCs w:val="26"/>
        </w:rPr>
        <w:t xml:space="preserve"> I</w:t>
      </w:r>
      <w:r w:rsidRPr="00351540">
        <w:rPr>
          <w:szCs w:val="26"/>
        </w:rPr>
        <w:t>n</w:t>
      </w:r>
      <w:r w:rsidRPr="00351540">
        <w:rPr>
          <w:szCs w:val="26"/>
        </w:rPr>
        <w:t xml:space="preserve">termunicipal de Servicios Sociales de la Comarca de Tafalla. </w:t>
      </w:r>
    </w:p>
    <w:p w:rsidR="00F771FF" w:rsidRDefault="00F771FF" w:rsidP="00F771FF">
      <w:pPr>
        <w:pStyle w:val="texto"/>
        <w:rPr>
          <w:szCs w:val="26"/>
        </w:rPr>
      </w:pPr>
      <w:r w:rsidRPr="00351540">
        <w:rPr>
          <w:szCs w:val="26"/>
        </w:rPr>
        <w:t xml:space="preserve">También participa en el Consorcio de Desarrollo de la Zona Media, en la Oficina de Rehabilitación de Viviendas (ORVE) de la Comarca, en ANIMSA y en la Federación Navarra de Municipios y Concejos. </w:t>
      </w:r>
    </w:p>
    <w:p w:rsidR="00F771FF" w:rsidRPr="00351540" w:rsidRDefault="00676D5D" w:rsidP="00F771FF">
      <w:pPr>
        <w:pStyle w:val="texto"/>
        <w:spacing w:after="200"/>
        <w:rPr>
          <w:szCs w:val="26"/>
        </w:rPr>
      </w:pPr>
      <w:r>
        <w:br w:type="page"/>
      </w:r>
      <w:r w:rsidR="00F771FF" w:rsidRPr="00351540">
        <w:lastRenderedPageBreak/>
        <w:t>En resumen, los principales servicios públicos que presta y la forma de pre</w:t>
      </w:r>
      <w:r w:rsidR="00F771FF" w:rsidRPr="00351540">
        <w:t>s</w:t>
      </w:r>
      <w:r w:rsidR="00F771FF" w:rsidRPr="00351540">
        <w:t>tación de los mismos se indican en el cuadro siguiente:</w:t>
      </w:r>
      <w:r w:rsidR="00F771FF" w:rsidRPr="00351540">
        <w:rPr>
          <w:rFonts w:cs="Arial"/>
        </w:rPr>
        <w:t xml:space="preserve"> </w:t>
      </w:r>
      <w:r w:rsidR="00F771FF" w:rsidRPr="00351540">
        <w:rPr>
          <w:szCs w:val="26"/>
        </w:rPr>
        <w:t xml:space="preserve"> </w:t>
      </w:r>
    </w:p>
    <w:tbl>
      <w:tblPr>
        <w:tblW w:w="8810"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415"/>
        <w:gridCol w:w="1241"/>
        <w:gridCol w:w="761"/>
        <w:gridCol w:w="1478"/>
        <w:gridCol w:w="1080"/>
        <w:gridCol w:w="1835"/>
      </w:tblGrid>
      <w:tr w:rsidR="00F771FF" w:rsidRPr="00351540" w:rsidTr="00A6482A">
        <w:trPr>
          <w:trHeight w:hRule="exact" w:val="340"/>
          <w:tblHeader/>
        </w:trPr>
        <w:tc>
          <w:tcPr>
            <w:tcW w:w="2415" w:type="dxa"/>
            <w:tcBorders>
              <w:top w:val="single" w:sz="4" w:space="0" w:color="auto"/>
              <w:bottom w:val="single" w:sz="4" w:space="0" w:color="auto"/>
            </w:tcBorders>
            <w:shd w:val="clear" w:color="000000" w:fill="FFCC99"/>
            <w:noWrap/>
            <w:vAlign w:val="center"/>
          </w:tcPr>
          <w:p w:rsidR="00F771FF" w:rsidRPr="00351540" w:rsidRDefault="00F771FF" w:rsidP="00D727B9">
            <w:pPr>
              <w:spacing w:after="0"/>
              <w:ind w:firstLine="0"/>
              <w:jc w:val="left"/>
              <w:rPr>
                <w:rFonts w:ascii="Arial" w:hAnsi="Arial" w:cs="Arial"/>
                <w:bCs/>
                <w:sz w:val="18"/>
                <w:szCs w:val="18"/>
                <w:lang w:val="es-ES" w:eastAsia="es-ES"/>
              </w:rPr>
            </w:pPr>
            <w:r w:rsidRPr="00351540">
              <w:rPr>
                <w:rFonts w:ascii="Arial" w:hAnsi="Arial" w:cs="Arial"/>
                <w:bCs/>
                <w:sz w:val="18"/>
                <w:szCs w:val="18"/>
                <w:lang w:val="es-ES" w:eastAsia="es-ES"/>
              </w:rPr>
              <w:t>Servicio</w:t>
            </w:r>
          </w:p>
        </w:tc>
        <w:tc>
          <w:tcPr>
            <w:tcW w:w="1241" w:type="dxa"/>
            <w:tcBorders>
              <w:top w:val="single" w:sz="4" w:space="0" w:color="auto"/>
              <w:bottom w:val="single" w:sz="4" w:space="0" w:color="auto"/>
            </w:tcBorders>
            <w:shd w:val="clear" w:color="000000" w:fill="FFCC99"/>
            <w:noWrap/>
            <w:vAlign w:val="center"/>
          </w:tcPr>
          <w:p w:rsidR="00F771FF" w:rsidRPr="00351540" w:rsidRDefault="00F771FF" w:rsidP="001A6CA9">
            <w:pPr>
              <w:spacing w:after="0"/>
              <w:ind w:firstLine="0"/>
              <w:jc w:val="center"/>
              <w:rPr>
                <w:rFonts w:ascii="Arial" w:hAnsi="Arial" w:cs="Arial"/>
                <w:bCs/>
                <w:sz w:val="18"/>
                <w:szCs w:val="18"/>
                <w:lang w:val="es-ES" w:eastAsia="es-ES"/>
              </w:rPr>
            </w:pPr>
            <w:r w:rsidRPr="00351540">
              <w:rPr>
                <w:rFonts w:ascii="Arial" w:hAnsi="Arial" w:cs="Arial"/>
                <w:bCs/>
                <w:sz w:val="18"/>
                <w:szCs w:val="18"/>
                <w:lang w:val="es-ES" w:eastAsia="es-ES"/>
              </w:rPr>
              <w:t>Ayuntamiento</w:t>
            </w:r>
          </w:p>
        </w:tc>
        <w:tc>
          <w:tcPr>
            <w:tcW w:w="761" w:type="dxa"/>
            <w:tcBorders>
              <w:top w:val="single" w:sz="4" w:space="0" w:color="auto"/>
              <w:bottom w:val="single" w:sz="4" w:space="0" w:color="auto"/>
            </w:tcBorders>
            <w:shd w:val="clear" w:color="000000" w:fill="FFCC99"/>
            <w:noWrap/>
            <w:vAlign w:val="center"/>
          </w:tcPr>
          <w:p w:rsidR="00F771FF" w:rsidRPr="00351540" w:rsidRDefault="00F771FF" w:rsidP="001A6CA9">
            <w:pPr>
              <w:spacing w:after="0"/>
              <w:ind w:firstLine="0"/>
              <w:jc w:val="center"/>
              <w:rPr>
                <w:rFonts w:ascii="Arial" w:hAnsi="Arial" w:cs="Arial"/>
                <w:bCs/>
                <w:sz w:val="18"/>
                <w:szCs w:val="18"/>
                <w:lang w:val="es-ES" w:eastAsia="es-ES"/>
              </w:rPr>
            </w:pPr>
            <w:r w:rsidRPr="00351540">
              <w:rPr>
                <w:rFonts w:ascii="Arial" w:hAnsi="Arial" w:cs="Arial"/>
                <w:bCs/>
                <w:sz w:val="18"/>
                <w:szCs w:val="18"/>
                <w:lang w:val="es-ES" w:eastAsia="es-ES"/>
              </w:rPr>
              <w:t>OO.AA.</w:t>
            </w:r>
          </w:p>
        </w:tc>
        <w:tc>
          <w:tcPr>
            <w:tcW w:w="1478" w:type="dxa"/>
            <w:tcBorders>
              <w:top w:val="single" w:sz="4" w:space="0" w:color="auto"/>
              <w:bottom w:val="single" w:sz="4" w:space="0" w:color="auto"/>
            </w:tcBorders>
            <w:shd w:val="clear" w:color="000000" w:fill="FFCC99"/>
            <w:noWrap/>
            <w:vAlign w:val="center"/>
          </w:tcPr>
          <w:p w:rsidR="00F771FF" w:rsidRPr="00351540" w:rsidRDefault="00F771FF" w:rsidP="001A6CA9">
            <w:pPr>
              <w:spacing w:after="0"/>
              <w:ind w:firstLine="0"/>
              <w:jc w:val="center"/>
              <w:rPr>
                <w:rFonts w:ascii="Arial" w:hAnsi="Arial" w:cs="Arial"/>
                <w:bCs/>
                <w:sz w:val="18"/>
                <w:szCs w:val="18"/>
                <w:lang w:val="es-ES" w:eastAsia="es-ES"/>
              </w:rPr>
            </w:pPr>
            <w:r w:rsidRPr="00351540">
              <w:rPr>
                <w:rFonts w:ascii="Arial" w:hAnsi="Arial" w:cs="Arial"/>
                <w:bCs/>
                <w:sz w:val="18"/>
                <w:szCs w:val="18"/>
                <w:lang w:val="es-ES" w:eastAsia="es-ES"/>
              </w:rPr>
              <w:t>Mancomunidad</w:t>
            </w:r>
          </w:p>
        </w:tc>
        <w:tc>
          <w:tcPr>
            <w:tcW w:w="1080" w:type="dxa"/>
            <w:tcBorders>
              <w:top w:val="single" w:sz="4" w:space="0" w:color="auto"/>
              <w:bottom w:val="single" w:sz="4" w:space="0" w:color="auto"/>
            </w:tcBorders>
            <w:shd w:val="clear" w:color="000000" w:fill="FFCC99"/>
            <w:vAlign w:val="center"/>
          </w:tcPr>
          <w:p w:rsidR="00F771FF" w:rsidRPr="00351540" w:rsidRDefault="00F771FF" w:rsidP="001A6CA9">
            <w:pPr>
              <w:spacing w:after="0"/>
              <w:ind w:firstLine="0"/>
              <w:jc w:val="center"/>
              <w:rPr>
                <w:rFonts w:ascii="Arial" w:hAnsi="Arial" w:cs="Arial"/>
                <w:bCs/>
                <w:sz w:val="18"/>
                <w:szCs w:val="18"/>
                <w:lang w:val="es-ES" w:eastAsia="es-ES"/>
              </w:rPr>
            </w:pPr>
            <w:r w:rsidRPr="00351540">
              <w:rPr>
                <w:rFonts w:ascii="Arial" w:hAnsi="Arial" w:cs="Arial"/>
                <w:bCs/>
                <w:sz w:val="18"/>
                <w:szCs w:val="18"/>
                <w:lang w:val="es-ES" w:eastAsia="es-ES"/>
              </w:rPr>
              <w:t>Concesión</w:t>
            </w:r>
          </w:p>
        </w:tc>
        <w:tc>
          <w:tcPr>
            <w:tcW w:w="1835" w:type="dxa"/>
            <w:tcBorders>
              <w:top w:val="single" w:sz="4" w:space="0" w:color="auto"/>
              <w:bottom w:val="single" w:sz="4" w:space="0" w:color="auto"/>
            </w:tcBorders>
            <w:shd w:val="clear" w:color="000000" w:fill="FFCC99"/>
            <w:vAlign w:val="center"/>
          </w:tcPr>
          <w:p w:rsidR="00F771FF" w:rsidRPr="00351540" w:rsidRDefault="00F771FF" w:rsidP="001A6CA9">
            <w:pPr>
              <w:spacing w:after="0"/>
              <w:ind w:firstLine="0"/>
              <w:jc w:val="center"/>
              <w:rPr>
                <w:rFonts w:ascii="Arial" w:hAnsi="Arial" w:cs="Arial"/>
                <w:bCs/>
                <w:sz w:val="18"/>
                <w:szCs w:val="18"/>
                <w:lang w:val="es-ES" w:eastAsia="es-ES"/>
              </w:rPr>
            </w:pPr>
            <w:r w:rsidRPr="00351540">
              <w:rPr>
                <w:rFonts w:ascii="Arial" w:hAnsi="Arial" w:cs="Arial"/>
                <w:bCs/>
                <w:sz w:val="18"/>
                <w:szCs w:val="18"/>
                <w:lang w:val="es-ES" w:eastAsia="es-ES"/>
              </w:rPr>
              <w:t>Contratos de servicio</w:t>
            </w:r>
          </w:p>
        </w:tc>
      </w:tr>
      <w:tr w:rsidR="00F771FF" w:rsidRPr="00351540" w:rsidTr="001A6CA9">
        <w:trPr>
          <w:trHeight w:hRule="exact" w:val="284"/>
        </w:trPr>
        <w:tc>
          <w:tcPr>
            <w:tcW w:w="2415" w:type="dxa"/>
            <w:tcBorders>
              <w:top w:val="single" w:sz="4"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 xml:space="preserve">Servicios </w:t>
            </w:r>
            <w:proofErr w:type="spellStart"/>
            <w:r w:rsidRPr="00351540">
              <w:rPr>
                <w:rFonts w:ascii="Arial Narrow" w:hAnsi="Arial Narrow"/>
                <w:iCs/>
                <w:lang w:val="es-ES" w:eastAsia="es-ES"/>
              </w:rPr>
              <w:t>administ</w:t>
            </w:r>
            <w:proofErr w:type="spellEnd"/>
            <w:r w:rsidRPr="00351540">
              <w:rPr>
                <w:rFonts w:ascii="Arial Narrow" w:hAnsi="Arial Narrow"/>
                <w:iCs/>
                <w:lang w:val="es-ES" w:eastAsia="es-ES"/>
              </w:rPr>
              <w:t>. generales</w:t>
            </w:r>
          </w:p>
        </w:tc>
        <w:tc>
          <w:tcPr>
            <w:tcW w:w="1241" w:type="dxa"/>
            <w:tcBorders>
              <w:top w:val="single" w:sz="4"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w:t>
            </w:r>
          </w:p>
        </w:tc>
        <w:tc>
          <w:tcPr>
            <w:tcW w:w="761" w:type="dxa"/>
            <w:tcBorders>
              <w:top w:val="single" w:sz="4"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4"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4"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iCs/>
                <w:lang w:val="es-ES" w:eastAsia="es-ES"/>
              </w:rPr>
            </w:pPr>
          </w:p>
        </w:tc>
        <w:tc>
          <w:tcPr>
            <w:tcW w:w="1835" w:type="dxa"/>
            <w:tcBorders>
              <w:top w:val="single" w:sz="4"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Policía Municipal</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iCs/>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Escuela de Música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w:t>
            </w: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iCs/>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Urbanismo</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iCs/>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 xml:space="preserve">Suministro de agua </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r w:rsidRPr="00351540">
              <w:rPr>
                <w:rFonts w:ascii="Arial Narrow" w:hAnsi="Arial Narrow"/>
                <w:iCs/>
                <w:lang w:val="es-ES" w:eastAsia="es-ES"/>
              </w:rPr>
              <w:t>x</w:t>
            </w: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Residuos urbanos</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iCs/>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Limpieza viaria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Cementerio Municipal</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Servicio Municipal de Euskera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proofErr w:type="spellStart"/>
            <w:r w:rsidRPr="00351540">
              <w:rPr>
                <w:rFonts w:ascii="Arial Narrow" w:hAnsi="Arial Narrow"/>
                <w:iCs/>
                <w:lang w:val="es-ES" w:eastAsia="es-ES"/>
              </w:rPr>
              <w:t>Manten</w:t>
            </w:r>
            <w:proofErr w:type="spellEnd"/>
            <w:r w:rsidRPr="00351540">
              <w:rPr>
                <w:rFonts w:ascii="Arial Narrow" w:hAnsi="Arial Narrow"/>
                <w:iCs/>
                <w:lang w:val="es-ES" w:eastAsia="es-ES"/>
              </w:rPr>
              <w:t>. centros educativos</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iCs/>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Ludoteca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proofErr w:type="spellStart"/>
            <w:r w:rsidRPr="00351540">
              <w:rPr>
                <w:rFonts w:ascii="Arial Narrow" w:hAnsi="Arial Narrow"/>
                <w:iCs/>
                <w:lang w:val="es-ES" w:eastAsia="es-ES"/>
              </w:rPr>
              <w:t>Sº</w:t>
            </w:r>
            <w:proofErr w:type="spellEnd"/>
            <w:r w:rsidRPr="00351540">
              <w:rPr>
                <w:rFonts w:ascii="Arial Narrow" w:hAnsi="Arial Narrow"/>
                <w:iCs/>
                <w:lang w:val="es-ES" w:eastAsia="es-ES"/>
              </w:rPr>
              <w:t xml:space="preserve"> información al consumidor</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Centro Cívico San Sebastián</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Servicios Sociales</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Atención domiciliaria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Biblioteca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r w:rsidRPr="00351540">
              <w:rPr>
                <w:rFonts w:ascii="Arial Narrow" w:hAnsi="Arial Narrow"/>
                <w:iCs/>
                <w:lang w:val="es-ES" w:eastAsia="es-ES"/>
              </w:rPr>
              <w:t>x</w:t>
            </w: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Casa de Cultura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r w:rsidRPr="00351540">
              <w:rPr>
                <w:rFonts w:ascii="Arial Narrow" w:hAnsi="Arial Narrow"/>
                <w:iCs/>
                <w:lang w:val="es-ES" w:eastAsia="es-ES"/>
              </w:rPr>
              <w:t>x</w:t>
            </w: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Empleo Social Protegido</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Igualdad</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Casa de Juventud</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Oficina de Atención Ciudadana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Padrón</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Participación ciudadana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Recaudación</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Recaudación ejecutiva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Campos de fútbol</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r w:rsidRPr="00351540">
              <w:rPr>
                <w:rFonts w:ascii="Arial Narrow" w:hAnsi="Arial Narrow"/>
                <w:iCs/>
                <w:lang w:val="es-ES" w:eastAsia="es-ES"/>
              </w:rPr>
              <w:t>x</w:t>
            </w: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Ciudad Deportiva Tafalla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 xml:space="preserve">Complejo deportivo </w:t>
            </w:r>
            <w:proofErr w:type="spellStart"/>
            <w:r w:rsidRPr="00351540">
              <w:rPr>
                <w:rFonts w:ascii="Arial Narrow" w:hAnsi="Arial Narrow"/>
                <w:iCs/>
                <w:lang w:val="es-ES" w:eastAsia="es-ES"/>
              </w:rPr>
              <w:t>Ereta</w:t>
            </w:r>
            <w:proofErr w:type="spellEnd"/>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r w:rsidRPr="00351540">
              <w:rPr>
                <w:rFonts w:ascii="Arial Narrow" w:hAnsi="Arial Narrow"/>
                <w:iCs/>
                <w:lang w:val="es-ES" w:eastAsia="es-ES"/>
              </w:rPr>
              <w:t>x</w:t>
            </w: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 xml:space="preserve">Frontón </w:t>
            </w:r>
            <w:proofErr w:type="spellStart"/>
            <w:r w:rsidRPr="00351540">
              <w:rPr>
                <w:rFonts w:ascii="Arial Narrow" w:hAnsi="Arial Narrow"/>
                <w:iCs/>
                <w:lang w:val="es-ES" w:eastAsia="es-ES"/>
              </w:rPr>
              <w:t>Zidacos</w:t>
            </w:r>
            <w:proofErr w:type="spellEnd"/>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Pista de patinaje</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Pistas de tenis</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r w:rsidRPr="00351540">
              <w:rPr>
                <w:rFonts w:ascii="Arial Narrow" w:hAnsi="Arial Narrow"/>
                <w:iCs/>
                <w:lang w:val="es-ES" w:eastAsia="es-ES"/>
              </w:rPr>
              <w:t>x</w:t>
            </w: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2"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Escuela de Música</w:t>
            </w:r>
          </w:p>
        </w:tc>
        <w:tc>
          <w:tcPr>
            <w:tcW w:w="124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c>
          <w:tcPr>
            <w:tcW w:w="761"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r w:rsidRPr="00351540">
              <w:rPr>
                <w:rFonts w:ascii="Arial Narrow" w:hAnsi="Arial Narrow"/>
                <w:iCs/>
                <w:lang w:val="es-ES" w:eastAsia="es-ES"/>
              </w:rPr>
              <w:t>x</w:t>
            </w:r>
          </w:p>
        </w:tc>
        <w:tc>
          <w:tcPr>
            <w:tcW w:w="1478"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2"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2"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r w:rsidR="00F771FF" w:rsidRPr="00351540" w:rsidTr="001A6CA9">
        <w:trPr>
          <w:trHeight w:hRule="exact" w:val="284"/>
        </w:trPr>
        <w:tc>
          <w:tcPr>
            <w:tcW w:w="2415" w:type="dxa"/>
            <w:tcBorders>
              <w:top w:val="single" w:sz="2" w:space="0" w:color="auto"/>
              <w:bottom w:val="single" w:sz="4" w:space="0" w:color="auto"/>
            </w:tcBorders>
            <w:shd w:val="clear" w:color="auto" w:fill="auto"/>
            <w:noWrap/>
            <w:vAlign w:val="center"/>
          </w:tcPr>
          <w:p w:rsidR="00F771FF" w:rsidRPr="00351540" w:rsidRDefault="00F771FF" w:rsidP="00D727B9">
            <w:pPr>
              <w:spacing w:after="0"/>
              <w:ind w:firstLine="0"/>
              <w:jc w:val="left"/>
              <w:rPr>
                <w:rFonts w:ascii="Arial Narrow" w:hAnsi="Arial Narrow"/>
                <w:iCs/>
                <w:lang w:val="es-ES" w:eastAsia="es-ES"/>
              </w:rPr>
            </w:pPr>
            <w:r w:rsidRPr="00351540">
              <w:rPr>
                <w:rFonts w:ascii="Arial Narrow" w:hAnsi="Arial Narrow"/>
                <w:iCs/>
                <w:lang w:val="es-ES" w:eastAsia="es-ES"/>
              </w:rPr>
              <w:t>Escuelas taller</w:t>
            </w:r>
          </w:p>
        </w:tc>
        <w:tc>
          <w:tcPr>
            <w:tcW w:w="1241" w:type="dxa"/>
            <w:tcBorders>
              <w:top w:val="single" w:sz="2" w:space="0" w:color="auto"/>
              <w:bottom w:val="single" w:sz="4"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r w:rsidRPr="00351540">
              <w:rPr>
                <w:rFonts w:ascii="Arial Narrow" w:hAnsi="Arial Narrow"/>
                <w:lang w:val="es-ES" w:eastAsia="es-ES"/>
              </w:rPr>
              <w:t>x</w:t>
            </w:r>
          </w:p>
        </w:tc>
        <w:tc>
          <w:tcPr>
            <w:tcW w:w="761" w:type="dxa"/>
            <w:tcBorders>
              <w:top w:val="single" w:sz="2" w:space="0" w:color="auto"/>
              <w:bottom w:val="single" w:sz="4"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478" w:type="dxa"/>
            <w:tcBorders>
              <w:top w:val="single" w:sz="2" w:space="0" w:color="auto"/>
              <w:bottom w:val="single" w:sz="4" w:space="0" w:color="auto"/>
            </w:tcBorders>
            <w:shd w:val="clear" w:color="auto" w:fill="auto"/>
            <w:noWrap/>
            <w:vAlign w:val="center"/>
          </w:tcPr>
          <w:p w:rsidR="00F771FF" w:rsidRPr="00351540" w:rsidRDefault="00F771FF" w:rsidP="001A6CA9">
            <w:pPr>
              <w:spacing w:after="0"/>
              <w:ind w:firstLine="0"/>
              <w:jc w:val="center"/>
              <w:rPr>
                <w:rFonts w:ascii="Arial Narrow" w:hAnsi="Arial Narrow"/>
                <w:iCs/>
                <w:lang w:val="es-ES" w:eastAsia="es-ES"/>
              </w:rPr>
            </w:pPr>
          </w:p>
        </w:tc>
        <w:tc>
          <w:tcPr>
            <w:tcW w:w="1080" w:type="dxa"/>
            <w:tcBorders>
              <w:top w:val="single" w:sz="2" w:space="0" w:color="auto"/>
              <w:bottom w:val="single" w:sz="4" w:space="0" w:color="auto"/>
            </w:tcBorders>
            <w:shd w:val="clear" w:color="auto" w:fill="auto"/>
            <w:vAlign w:val="center"/>
          </w:tcPr>
          <w:p w:rsidR="00F771FF" w:rsidRPr="00351540" w:rsidRDefault="00F771FF" w:rsidP="001A6CA9">
            <w:pPr>
              <w:spacing w:after="0"/>
              <w:ind w:firstLine="0"/>
              <w:jc w:val="center"/>
              <w:rPr>
                <w:rFonts w:ascii="Arial Narrow" w:hAnsi="Arial Narrow"/>
                <w:lang w:val="es-ES" w:eastAsia="es-ES"/>
              </w:rPr>
            </w:pPr>
          </w:p>
        </w:tc>
        <w:tc>
          <w:tcPr>
            <w:tcW w:w="1835" w:type="dxa"/>
            <w:tcBorders>
              <w:top w:val="single" w:sz="2" w:space="0" w:color="auto"/>
              <w:bottom w:val="single" w:sz="4" w:space="0" w:color="auto"/>
            </w:tcBorders>
            <w:shd w:val="clear" w:color="auto" w:fill="auto"/>
            <w:noWrap/>
            <w:vAlign w:val="center"/>
          </w:tcPr>
          <w:p w:rsidR="00F771FF" w:rsidRPr="00351540" w:rsidRDefault="00F771FF" w:rsidP="001A6CA9">
            <w:pPr>
              <w:spacing w:after="0"/>
              <w:ind w:firstLine="0"/>
              <w:jc w:val="center"/>
              <w:rPr>
                <w:rFonts w:ascii="Arial Narrow" w:hAnsi="Arial Narrow"/>
                <w:lang w:val="es-ES" w:eastAsia="es-ES"/>
              </w:rPr>
            </w:pPr>
          </w:p>
        </w:tc>
      </w:tr>
    </w:tbl>
    <w:p w:rsidR="00F771FF" w:rsidRPr="00351540" w:rsidRDefault="00F771FF" w:rsidP="00F771FF">
      <w:pPr>
        <w:pStyle w:val="texto"/>
        <w:tabs>
          <w:tab w:val="clear" w:pos="2835"/>
          <w:tab w:val="clear" w:pos="3969"/>
          <w:tab w:val="clear" w:pos="5103"/>
          <w:tab w:val="clear" w:pos="6237"/>
          <w:tab w:val="clear" w:pos="7371"/>
        </w:tabs>
        <w:spacing w:after="120"/>
        <w:rPr>
          <w:szCs w:val="26"/>
        </w:rPr>
      </w:pPr>
    </w:p>
    <w:p w:rsidR="00F771FF" w:rsidRPr="00351540" w:rsidRDefault="00F771FF" w:rsidP="00F771FF">
      <w:pPr>
        <w:pStyle w:val="texto"/>
        <w:tabs>
          <w:tab w:val="clear" w:pos="2835"/>
          <w:tab w:val="clear" w:pos="3969"/>
          <w:tab w:val="clear" w:pos="5103"/>
          <w:tab w:val="clear" w:pos="6237"/>
          <w:tab w:val="clear" w:pos="7371"/>
        </w:tabs>
        <w:spacing w:after="120"/>
        <w:rPr>
          <w:szCs w:val="26"/>
        </w:rPr>
      </w:pPr>
      <w:r w:rsidRPr="00351540">
        <w:rPr>
          <w:szCs w:val="26"/>
        </w:rPr>
        <w:t xml:space="preserve">El presupuesto </w:t>
      </w:r>
      <w:r w:rsidR="00676D5D">
        <w:rPr>
          <w:szCs w:val="26"/>
        </w:rPr>
        <w:t xml:space="preserve">general </w:t>
      </w:r>
      <w:r w:rsidRPr="00351540">
        <w:rPr>
          <w:szCs w:val="26"/>
        </w:rPr>
        <w:t>de la entidad fue aprobado por el Pleno municipal el 11 de agosto de 2015. Igualmente, ese mismo Pleno aprobó las bases de ejec</w:t>
      </w:r>
      <w:r w:rsidRPr="00351540">
        <w:rPr>
          <w:szCs w:val="26"/>
        </w:rPr>
        <w:t>u</w:t>
      </w:r>
      <w:r w:rsidRPr="00351540">
        <w:rPr>
          <w:szCs w:val="26"/>
        </w:rPr>
        <w:t xml:space="preserve">ción. </w:t>
      </w:r>
    </w:p>
    <w:p w:rsidR="00F771FF" w:rsidRPr="00351540" w:rsidRDefault="0094762A" w:rsidP="0094762A">
      <w:pPr>
        <w:pStyle w:val="texto"/>
        <w:tabs>
          <w:tab w:val="clear" w:pos="2835"/>
          <w:tab w:val="clear" w:pos="3969"/>
          <w:tab w:val="clear" w:pos="5103"/>
          <w:tab w:val="clear" w:pos="6237"/>
          <w:tab w:val="clear" w:pos="7371"/>
        </w:tabs>
        <w:rPr>
          <w:szCs w:val="26"/>
        </w:rPr>
      </w:pPr>
      <w:r w:rsidRPr="00A522C1">
        <w:rPr>
          <w:szCs w:val="26"/>
        </w:rPr>
        <w:t xml:space="preserve">El informe se estructura en </w:t>
      </w:r>
      <w:r>
        <w:rPr>
          <w:szCs w:val="26"/>
        </w:rPr>
        <w:t xml:space="preserve">cuatro </w:t>
      </w:r>
      <w:r w:rsidRPr="00A522C1">
        <w:rPr>
          <w:szCs w:val="26"/>
        </w:rPr>
        <w:t>epígrafes, incluyendo esta introducción. En el segundo epígrafe mostramos</w:t>
      </w:r>
      <w:r>
        <w:rPr>
          <w:szCs w:val="26"/>
        </w:rPr>
        <w:t xml:space="preserve"> nuestra opinión sobre la cuenta General de 2015 y en el tercero un resumen de los principales estados financieros del </w:t>
      </w:r>
      <w:r>
        <w:rPr>
          <w:szCs w:val="26"/>
        </w:rPr>
        <w:lastRenderedPageBreak/>
        <w:t>ayuntamiento. Por último, en el cuarto, incluimos las observaciones sobre a</w:t>
      </w:r>
      <w:r>
        <w:rPr>
          <w:szCs w:val="26"/>
        </w:rPr>
        <w:t>s</w:t>
      </w:r>
      <w:r>
        <w:rPr>
          <w:szCs w:val="26"/>
        </w:rPr>
        <w:t>pectos que no afectan a nuestra opinión (situación económico financiera del ayuntamiento, cumplimiento de los objetivos de estabilidad presupuestaria y estabilidad financiera y aspectos generales), así como los comentarios, concl</w:t>
      </w:r>
      <w:r>
        <w:rPr>
          <w:szCs w:val="26"/>
        </w:rPr>
        <w:t>u</w:t>
      </w:r>
      <w:r>
        <w:rPr>
          <w:szCs w:val="26"/>
        </w:rPr>
        <w:t>siones y recomendaciones, por áreas, que estimamos oportunas para mejorar la organización y control interno municipal,</w:t>
      </w:r>
      <w:r w:rsidR="00F771FF" w:rsidRPr="00351540">
        <w:rPr>
          <w:szCs w:val="26"/>
        </w:rPr>
        <w:t xml:space="preserve"> igualmente contiene unos coment</w:t>
      </w:r>
      <w:r w:rsidR="00F771FF" w:rsidRPr="00351540">
        <w:rPr>
          <w:szCs w:val="26"/>
        </w:rPr>
        <w:t>a</w:t>
      </w:r>
      <w:r w:rsidR="00F771FF" w:rsidRPr="00351540">
        <w:rPr>
          <w:szCs w:val="26"/>
        </w:rPr>
        <w:t>rios sobre las cuentas de la “Ciudad Deportiva Tafalla, S.A.”</w:t>
      </w:r>
    </w:p>
    <w:p w:rsidR="00F771FF" w:rsidRDefault="00F771FF" w:rsidP="00F771FF">
      <w:pPr>
        <w:pStyle w:val="texto"/>
        <w:tabs>
          <w:tab w:val="clear" w:pos="2835"/>
          <w:tab w:val="clear" w:pos="3969"/>
          <w:tab w:val="clear" w:pos="5103"/>
          <w:tab w:val="clear" w:pos="6237"/>
          <w:tab w:val="clear" w:pos="7371"/>
        </w:tabs>
        <w:spacing w:after="120"/>
        <w:rPr>
          <w:szCs w:val="26"/>
        </w:rPr>
      </w:pPr>
      <w:r w:rsidRPr="00351540">
        <w:rPr>
          <w:szCs w:val="26"/>
        </w:rPr>
        <w:t xml:space="preserve">Se incluye, además, un anexo relativo a la memoria de las cuentas generales del ejercicio 2015 realizada por el </w:t>
      </w:r>
      <w:r w:rsidR="0094762A">
        <w:rPr>
          <w:szCs w:val="26"/>
        </w:rPr>
        <w:t>a</w:t>
      </w:r>
      <w:r w:rsidRPr="00351540">
        <w:rPr>
          <w:szCs w:val="26"/>
        </w:rPr>
        <w:t>yuntamiento.</w:t>
      </w:r>
    </w:p>
    <w:p w:rsidR="00C3551D" w:rsidRPr="00351540" w:rsidRDefault="00C3551D" w:rsidP="00F771FF">
      <w:pPr>
        <w:pStyle w:val="texto"/>
        <w:tabs>
          <w:tab w:val="clear" w:pos="2835"/>
          <w:tab w:val="clear" w:pos="3969"/>
          <w:tab w:val="clear" w:pos="5103"/>
          <w:tab w:val="clear" w:pos="6237"/>
          <w:tab w:val="clear" w:pos="7371"/>
        </w:tabs>
        <w:spacing w:after="120"/>
        <w:rPr>
          <w:szCs w:val="26"/>
        </w:rPr>
      </w:pPr>
      <w:r>
        <w:rPr>
          <w:szCs w:val="26"/>
        </w:rPr>
        <w:t>Los resultados de esta actuación se pusieron de manifiesto al actual alcalde del ayuntamiento y a la persona que ejerció dicho ca</w:t>
      </w:r>
      <w:r w:rsidR="000333C0">
        <w:rPr>
          <w:szCs w:val="26"/>
        </w:rPr>
        <w:t>r</w:t>
      </w:r>
      <w:r>
        <w:rPr>
          <w:szCs w:val="26"/>
        </w:rPr>
        <w:t>go hasta 2015, para que formulasen, en su caso, las alegaciones que estimasen oportunas, de conform</w:t>
      </w:r>
      <w:r>
        <w:rPr>
          <w:szCs w:val="26"/>
        </w:rPr>
        <w:t>i</w:t>
      </w:r>
      <w:r>
        <w:rPr>
          <w:szCs w:val="26"/>
        </w:rPr>
        <w:t>dad con lo previsto en el art. 11.2 de la Ley Foral 19/1984, reguladora de la Cámara de Comptos de Navarra. Transcurrido el plazo fijado, no se han recib</w:t>
      </w:r>
      <w:r>
        <w:rPr>
          <w:szCs w:val="26"/>
        </w:rPr>
        <w:t>i</w:t>
      </w:r>
      <w:r>
        <w:rPr>
          <w:szCs w:val="26"/>
        </w:rPr>
        <w:t>do alegaciones.</w:t>
      </w:r>
    </w:p>
    <w:p w:rsidR="00F771FF" w:rsidRPr="00351540" w:rsidRDefault="00F771FF" w:rsidP="00F771FF">
      <w:pPr>
        <w:pStyle w:val="texto"/>
        <w:tabs>
          <w:tab w:val="clear" w:pos="2835"/>
          <w:tab w:val="clear" w:pos="3969"/>
          <w:tab w:val="clear" w:pos="5103"/>
          <w:tab w:val="clear" w:pos="6237"/>
          <w:tab w:val="clear" w:pos="7371"/>
        </w:tabs>
        <w:spacing w:after="120"/>
        <w:rPr>
          <w:szCs w:val="26"/>
        </w:rPr>
      </w:pPr>
      <w:r w:rsidRPr="00351540">
        <w:rPr>
          <w:szCs w:val="26"/>
        </w:rPr>
        <w:t>Agradecemos al personal del Ayuntamiento de Tafalla y de sus organismos autónomos la colaboración prestada en la realización del presente trabajo.</w:t>
      </w:r>
    </w:p>
    <w:p w:rsidR="000911BC" w:rsidRPr="009A2FB2" w:rsidRDefault="00CF4914" w:rsidP="000911BC">
      <w:pPr>
        <w:pStyle w:val="atitulo1"/>
      </w:pPr>
      <w:r>
        <w:br w:type="page"/>
      </w:r>
      <w:bookmarkStart w:id="4" w:name="_Toc394503049"/>
      <w:bookmarkStart w:id="5" w:name="_Toc466961276"/>
      <w:r w:rsidR="000911BC" w:rsidRPr="009A2FB2">
        <w:lastRenderedPageBreak/>
        <w:t>II. O</w:t>
      </w:r>
      <w:bookmarkEnd w:id="4"/>
      <w:r w:rsidR="009A4A00">
        <w:t>pinión sobre la cuenta general 2015</w:t>
      </w:r>
      <w:bookmarkEnd w:id="5"/>
    </w:p>
    <w:p w:rsidR="001A6CA9" w:rsidRPr="00351540" w:rsidRDefault="001A6CA9" w:rsidP="001A6CA9">
      <w:pPr>
        <w:ind w:firstLine="284"/>
        <w:rPr>
          <w:spacing w:val="6"/>
          <w:sz w:val="26"/>
          <w:szCs w:val="26"/>
        </w:rPr>
      </w:pPr>
      <w:r w:rsidRPr="00351540">
        <w:rPr>
          <w:spacing w:val="6"/>
          <w:sz w:val="26"/>
          <w:szCs w:val="26"/>
        </w:rPr>
        <w:t>Hemos fiscalizado la cuenta general del Ayuntamiento de Tafalla correspo</w:t>
      </w:r>
      <w:r w:rsidRPr="00351540">
        <w:rPr>
          <w:spacing w:val="6"/>
          <w:sz w:val="26"/>
          <w:szCs w:val="26"/>
        </w:rPr>
        <w:t>n</w:t>
      </w:r>
      <w:r w:rsidRPr="00351540">
        <w:rPr>
          <w:spacing w:val="6"/>
          <w:sz w:val="26"/>
          <w:szCs w:val="26"/>
        </w:rPr>
        <w:t>diente al ejercicio 2015, cuyos estados contables se recogen de forma resumida en el apartado III del presente informe.</w:t>
      </w:r>
    </w:p>
    <w:p w:rsidR="001A6CA9" w:rsidRPr="001A6CA9" w:rsidRDefault="001A6CA9" w:rsidP="001A6CA9">
      <w:pPr>
        <w:pStyle w:val="texto"/>
        <w:numPr>
          <w:ilvl w:val="0"/>
          <w:numId w:val="9"/>
        </w:numPr>
        <w:tabs>
          <w:tab w:val="num" w:pos="600"/>
        </w:tabs>
        <w:ind w:left="0" w:firstLine="360"/>
        <w:rPr>
          <w:szCs w:val="26"/>
        </w:rPr>
      </w:pPr>
      <w:r w:rsidRPr="001A6CA9">
        <w:rPr>
          <w:szCs w:val="26"/>
        </w:rPr>
        <w:t>Responsabilidad del ayuntamiento</w:t>
      </w:r>
      <w:r w:rsidR="002E30F6">
        <w:rPr>
          <w:szCs w:val="26"/>
        </w:rPr>
        <w:t>.</w:t>
      </w:r>
    </w:p>
    <w:p w:rsidR="001A6CA9" w:rsidRPr="00351540" w:rsidRDefault="001A6CA9" w:rsidP="001A6CA9">
      <w:pPr>
        <w:tabs>
          <w:tab w:val="center" w:pos="2835"/>
          <w:tab w:val="center" w:pos="3969"/>
          <w:tab w:val="center" w:pos="5103"/>
          <w:tab w:val="center" w:pos="6237"/>
          <w:tab w:val="center" w:pos="7371"/>
        </w:tabs>
        <w:ind w:firstLine="284"/>
        <w:rPr>
          <w:spacing w:val="6"/>
          <w:sz w:val="26"/>
          <w:szCs w:val="24"/>
        </w:rPr>
      </w:pPr>
      <w:r w:rsidRPr="00351540">
        <w:rPr>
          <w:spacing w:val="6"/>
          <w:sz w:val="26"/>
          <w:szCs w:val="24"/>
        </w:rPr>
        <w:t>La Intervención es la responsable de form</w:t>
      </w:r>
      <w:r>
        <w:rPr>
          <w:spacing w:val="6"/>
          <w:sz w:val="26"/>
          <w:szCs w:val="24"/>
        </w:rPr>
        <w:t>ular</w:t>
      </w:r>
      <w:r w:rsidRPr="00351540">
        <w:rPr>
          <w:spacing w:val="6"/>
          <w:sz w:val="26"/>
          <w:szCs w:val="24"/>
        </w:rPr>
        <w:t xml:space="preserve"> la </w:t>
      </w:r>
      <w:r w:rsidR="00A6482A">
        <w:rPr>
          <w:spacing w:val="6"/>
          <w:sz w:val="26"/>
          <w:szCs w:val="24"/>
        </w:rPr>
        <w:t>c</w:t>
      </w:r>
      <w:r w:rsidRPr="00351540">
        <w:rPr>
          <w:spacing w:val="6"/>
          <w:sz w:val="26"/>
          <w:szCs w:val="24"/>
        </w:rPr>
        <w:t xml:space="preserve">uenta </w:t>
      </w:r>
      <w:r w:rsidR="00A6482A">
        <w:rPr>
          <w:spacing w:val="6"/>
          <w:sz w:val="26"/>
          <w:szCs w:val="24"/>
        </w:rPr>
        <w:t>g</w:t>
      </w:r>
      <w:r w:rsidRPr="00351540">
        <w:rPr>
          <w:spacing w:val="6"/>
          <w:sz w:val="26"/>
          <w:szCs w:val="24"/>
        </w:rPr>
        <w:t>eneral, de forma que exprese la imagen fiel de la liquidación presupuestaria, del patrimonio, de los resultados y de la situación financiera del ayuntamiento de conformidad con el marco normativo de información financiera pública aplicable; esta respons</w:t>
      </w:r>
      <w:r w:rsidRPr="00351540">
        <w:rPr>
          <w:spacing w:val="6"/>
          <w:sz w:val="26"/>
          <w:szCs w:val="24"/>
        </w:rPr>
        <w:t>a</w:t>
      </w:r>
      <w:r w:rsidRPr="00351540">
        <w:rPr>
          <w:spacing w:val="6"/>
          <w:sz w:val="26"/>
          <w:szCs w:val="24"/>
        </w:rPr>
        <w:t>bilidad abarca la concepción, implantación y el mantenimiento del control i</w:t>
      </w:r>
      <w:r w:rsidRPr="00351540">
        <w:rPr>
          <w:spacing w:val="6"/>
          <w:sz w:val="26"/>
          <w:szCs w:val="24"/>
        </w:rPr>
        <w:t>n</w:t>
      </w:r>
      <w:r w:rsidRPr="00351540">
        <w:rPr>
          <w:spacing w:val="6"/>
          <w:sz w:val="26"/>
          <w:szCs w:val="24"/>
        </w:rPr>
        <w:t>terno pertinente para la elaboración y presentación de las cuentas generales l</w:t>
      </w:r>
      <w:r w:rsidRPr="00351540">
        <w:rPr>
          <w:spacing w:val="6"/>
          <w:sz w:val="26"/>
          <w:szCs w:val="24"/>
        </w:rPr>
        <w:t>i</w:t>
      </w:r>
      <w:r w:rsidRPr="00351540">
        <w:rPr>
          <w:spacing w:val="6"/>
          <w:sz w:val="26"/>
          <w:szCs w:val="24"/>
        </w:rPr>
        <w:t xml:space="preserve">bres de incorrecciones materiales debidas a fraude o error. </w:t>
      </w:r>
    </w:p>
    <w:p w:rsidR="001A6CA9" w:rsidRPr="00351540" w:rsidRDefault="001A6CA9" w:rsidP="001A6CA9">
      <w:pPr>
        <w:tabs>
          <w:tab w:val="center" w:pos="2835"/>
          <w:tab w:val="center" w:pos="3969"/>
          <w:tab w:val="center" w:pos="5103"/>
          <w:tab w:val="center" w:pos="6237"/>
          <w:tab w:val="center" w:pos="7371"/>
        </w:tabs>
        <w:ind w:firstLine="284"/>
        <w:rPr>
          <w:spacing w:val="6"/>
          <w:sz w:val="26"/>
          <w:szCs w:val="24"/>
        </w:rPr>
      </w:pPr>
      <w:r w:rsidRPr="00351540">
        <w:rPr>
          <w:spacing w:val="6"/>
          <w:sz w:val="26"/>
          <w:szCs w:val="24"/>
        </w:rPr>
        <w:t xml:space="preserve">El Pleno del </w:t>
      </w:r>
      <w:r w:rsidR="00C86D9E">
        <w:rPr>
          <w:spacing w:val="6"/>
          <w:sz w:val="26"/>
          <w:szCs w:val="24"/>
        </w:rPr>
        <w:t>26 de julio de 2016</w:t>
      </w:r>
      <w:r w:rsidRPr="00351540">
        <w:rPr>
          <w:spacing w:val="6"/>
          <w:sz w:val="26"/>
          <w:szCs w:val="24"/>
        </w:rPr>
        <w:t xml:space="preserve"> aprobó las cuentas correspondientes al año 2015.</w:t>
      </w:r>
    </w:p>
    <w:p w:rsidR="001A6CA9" w:rsidRPr="00351540" w:rsidRDefault="001A6CA9" w:rsidP="001A6CA9">
      <w:pPr>
        <w:pStyle w:val="texto"/>
      </w:pPr>
      <w:r w:rsidRPr="00351540">
        <w:t xml:space="preserve">El </w:t>
      </w:r>
      <w:r>
        <w:t>a</w:t>
      </w:r>
      <w:r w:rsidRPr="00351540">
        <w:t>yuntamiento, además de la responsabilidad de formular y presentar las cuentas anuales, debe garantizar que las actividades, operaciones presupuest</w:t>
      </w:r>
      <w:r w:rsidRPr="00351540">
        <w:t>a</w:t>
      </w:r>
      <w:r w:rsidRPr="00351540">
        <w:t>rias y financieras y la información reflejadas en las cuentas anuales resultan conformes con las normas aplicables y de establecer los sistemas de control i</w:t>
      </w:r>
      <w:r w:rsidRPr="00351540">
        <w:t>n</w:t>
      </w:r>
      <w:r w:rsidRPr="00351540">
        <w:t>terno que considere necesario para esa finalidad.</w:t>
      </w:r>
    </w:p>
    <w:p w:rsidR="001A6CA9" w:rsidRPr="001A6CA9" w:rsidRDefault="001A6CA9" w:rsidP="001A6CA9">
      <w:pPr>
        <w:pStyle w:val="texto"/>
        <w:numPr>
          <w:ilvl w:val="0"/>
          <w:numId w:val="9"/>
        </w:numPr>
        <w:tabs>
          <w:tab w:val="num" w:pos="600"/>
        </w:tabs>
        <w:ind w:left="0" w:firstLine="360"/>
        <w:rPr>
          <w:szCs w:val="26"/>
        </w:rPr>
      </w:pPr>
      <w:r w:rsidRPr="001A6CA9">
        <w:rPr>
          <w:szCs w:val="26"/>
        </w:rPr>
        <w:t xml:space="preserve"> Responsabilidad de la Cámara de Comptos de Navarra</w:t>
      </w:r>
      <w:r w:rsidR="002E30F6">
        <w:rPr>
          <w:szCs w:val="26"/>
        </w:rPr>
        <w:t>.</w:t>
      </w:r>
    </w:p>
    <w:p w:rsidR="001A6CA9" w:rsidRPr="00351540" w:rsidRDefault="001A6CA9" w:rsidP="001A6CA9">
      <w:pPr>
        <w:tabs>
          <w:tab w:val="center" w:pos="2835"/>
          <w:tab w:val="center" w:pos="3969"/>
          <w:tab w:val="center" w:pos="5103"/>
          <w:tab w:val="center" w:pos="6237"/>
          <w:tab w:val="center" w:pos="7371"/>
        </w:tabs>
        <w:ind w:firstLine="284"/>
        <w:rPr>
          <w:spacing w:val="6"/>
          <w:sz w:val="26"/>
          <w:szCs w:val="24"/>
        </w:rPr>
      </w:pPr>
      <w:r w:rsidRPr="00351540">
        <w:rPr>
          <w:spacing w:val="6"/>
          <w:sz w:val="26"/>
          <w:szCs w:val="24"/>
        </w:rPr>
        <w:t>Nuestra responsabilidad es expresar una opinión sobre la fiabilidad de las cuentas generales adjuntas y la legalidad de las operaciones efectuadas basada en nuestra fiscalización.</w:t>
      </w:r>
    </w:p>
    <w:p w:rsidR="001A6CA9" w:rsidRPr="00351540" w:rsidRDefault="001A6CA9" w:rsidP="001A6CA9">
      <w:pPr>
        <w:tabs>
          <w:tab w:val="center" w:pos="2835"/>
          <w:tab w:val="center" w:pos="3969"/>
          <w:tab w:val="center" w:pos="5103"/>
          <w:tab w:val="center" w:pos="6237"/>
          <w:tab w:val="center" w:pos="7371"/>
        </w:tabs>
        <w:ind w:firstLine="284"/>
        <w:rPr>
          <w:spacing w:val="6"/>
          <w:sz w:val="26"/>
          <w:szCs w:val="24"/>
        </w:rPr>
      </w:pPr>
      <w:r w:rsidRPr="00351540">
        <w:rPr>
          <w:spacing w:val="6"/>
          <w:sz w:val="26"/>
          <w:szCs w:val="24"/>
        </w:rPr>
        <w:t xml:space="preserve">Para ello, hemos llevado a cabo la misma de conformidad con los principios fundamentales de fiscalización de las </w:t>
      </w:r>
      <w:r>
        <w:rPr>
          <w:spacing w:val="6"/>
          <w:sz w:val="26"/>
          <w:szCs w:val="24"/>
        </w:rPr>
        <w:t>instituciones p</w:t>
      </w:r>
      <w:r w:rsidRPr="00351540">
        <w:rPr>
          <w:spacing w:val="6"/>
          <w:sz w:val="26"/>
          <w:szCs w:val="24"/>
        </w:rPr>
        <w:t xml:space="preserve">úblicas de </w:t>
      </w:r>
      <w:r>
        <w:rPr>
          <w:spacing w:val="6"/>
          <w:sz w:val="26"/>
          <w:szCs w:val="24"/>
        </w:rPr>
        <w:t>c</w:t>
      </w:r>
      <w:r w:rsidRPr="00351540">
        <w:rPr>
          <w:spacing w:val="6"/>
          <w:sz w:val="26"/>
          <w:szCs w:val="24"/>
        </w:rPr>
        <w:t xml:space="preserve">ontrol </w:t>
      </w:r>
      <w:r>
        <w:rPr>
          <w:spacing w:val="6"/>
          <w:sz w:val="26"/>
          <w:szCs w:val="24"/>
        </w:rPr>
        <w:t>e</w:t>
      </w:r>
      <w:r w:rsidRPr="00351540">
        <w:rPr>
          <w:spacing w:val="6"/>
          <w:sz w:val="26"/>
          <w:szCs w:val="24"/>
        </w:rPr>
        <w:t>xterno. Dichos principios exigen que cumplamos los requerimientos de ética, así como que planifiquemos y ejecutemos la fiscalización con el fin de obtener una seg</w:t>
      </w:r>
      <w:r w:rsidRPr="00351540">
        <w:rPr>
          <w:spacing w:val="6"/>
          <w:sz w:val="26"/>
          <w:szCs w:val="24"/>
        </w:rPr>
        <w:t>u</w:t>
      </w:r>
      <w:r w:rsidRPr="00351540">
        <w:rPr>
          <w:spacing w:val="6"/>
          <w:sz w:val="26"/>
          <w:szCs w:val="24"/>
        </w:rPr>
        <w:t>ridad razonable de que las cuentas generales están libres de incorrecciones m</w:t>
      </w:r>
      <w:r w:rsidRPr="00351540">
        <w:rPr>
          <w:spacing w:val="6"/>
          <w:sz w:val="26"/>
          <w:szCs w:val="24"/>
        </w:rPr>
        <w:t>a</w:t>
      </w:r>
      <w:r w:rsidRPr="00351540">
        <w:rPr>
          <w:spacing w:val="6"/>
          <w:sz w:val="26"/>
          <w:szCs w:val="24"/>
        </w:rPr>
        <w:t>teriales y que las actividades, operaciones financieras y la información reflej</w:t>
      </w:r>
      <w:r w:rsidRPr="00351540">
        <w:rPr>
          <w:spacing w:val="6"/>
          <w:sz w:val="26"/>
          <w:szCs w:val="24"/>
        </w:rPr>
        <w:t>a</w:t>
      </w:r>
      <w:r w:rsidRPr="00351540">
        <w:rPr>
          <w:spacing w:val="6"/>
          <w:sz w:val="26"/>
          <w:szCs w:val="24"/>
        </w:rPr>
        <w:t xml:space="preserve">das en los estados financieros resultan, en todos los aspectos significativos, conformes con la normativa vigente. </w:t>
      </w:r>
    </w:p>
    <w:p w:rsidR="001A6CA9" w:rsidRPr="00351540" w:rsidRDefault="001A6CA9" w:rsidP="00A6482A">
      <w:pPr>
        <w:tabs>
          <w:tab w:val="center" w:pos="2835"/>
          <w:tab w:val="center" w:pos="3969"/>
          <w:tab w:val="center" w:pos="5103"/>
          <w:tab w:val="center" w:pos="6237"/>
          <w:tab w:val="center" w:pos="7371"/>
        </w:tabs>
        <w:ind w:firstLine="284"/>
        <w:rPr>
          <w:spacing w:val="6"/>
          <w:sz w:val="26"/>
          <w:szCs w:val="24"/>
        </w:rPr>
      </w:pPr>
      <w:r w:rsidRPr="00351540">
        <w:rPr>
          <w:spacing w:val="6"/>
          <w:sz w:val="26"/>
          <w:szCs w:val="24"/>
        </w:rPr>
        <w:t>Esta fiscalización requiere la aplicación de procedimientos para obtener ev</w:t>
      </w:r>
      <w:r w:rsidRPr="00351540">
        <w:rPr>
          <w:spacing w:val="6"/>
          <w:sz w:val="26"/>
          <w:szCs w:val="24"/>
        </w:rPr>
        <w:t>i</w:t>
      </w:r>
      <w:r w:rsidRPr="00351540">
        <w:rPr>
          <w:spacing w:val="6"/>
          <w:sz w:val="26"/>
          <w:szCs w:val="24"/>
        </w:rPr>
        <w:t>dencia de auditoría sobre los importes y la información revelada en las cuentas generales y sobre la legalidad de las operaciones. Los procedimientos selecci</w:t>
      </w:r>
      <w:r w:rsidRPr="00351540">
        <w:rPr>
          <w:spacing w:val="6"/>
          <w:sz w:val="26"/>
          <w:szCs w:val="24"/>
        </w:rPr>
        <w:t>o</w:t>
      </w:r>
      <w:r w:rsidRPr="00351540">
        <w:rPr>
          <w:spacing w:val="6"/>
          <w:sz w:val="26"/>
          <w:szCs w:val="24"/>
        </w:rPr>
        <w:t>nados dependen del juicio del auditor, incluida la valoración de los riesgos ta</w:t>
      </w:r>
      <w:r w:rsidRPr="00351540">
        <w:rPr>
          <w:spacing w:val="6"/>
          <w:sz w:val="26"/>
          <w:szCs w:val="24"/>
        </w:rPr>
        <w:t>n</w:t>
      </w:r>
      <w:r w:rsidRPr="00351540">
        <w:rPr>
          <w:spacing w:val="6"/>
          <w:sz w:val="26"/>
          <w:szCs w:val="24"/>
        </w:rPr>
        <w:t>to de incorrección material en las cuentas anuales, debida a fraude o error como de incumplimientos significativos de la legalidad. Al efectuar dichas valoraci</w:t>
      </w:r>
      <w:r w:rsidRPr="00351540">
        <w:rPr>
          <w:spacing w:val="6"/>
          <w:sz w:val="26"/>
          <w:szCs w:val="24"/>
        </w:rPr>
        <w:t>o</w:t>
      </w:r>
      <w:r w:rsidRPr="00351540">
        <w:rPr>
          <w:spacing w:val="6"/>
          <w:sz w:val="26"/>
          <w:szCs w:val="24"/>
        </w:rPr>
        <w:t>nes del riesgo, el auditor tiene en cuenta el control interno relevante para la formulación por parte de la entidad de las cuentas generales, con el fin de dis</w:t>
      </w:r>
      <w:r w:rsidRPr="00351540">
        <w:rPr>
          <w:spacing w:val="6"/>
          <w:sz w:val="26"/>
          <w:szCs w:val="24"/>
        </w:rPr>
        <w:t>e</w:t>
      </w:r>
      <w:r w:rsidRPr="00351540">
        <w:rPr>
          <w:spacing w:val="6"/>
          <w:sz w:val="26"/>
          <w:szCs w:val="24"/>
        </w:rPr>
        <w:lastRenderedPageBreak/>
        <w:t>ñar los procedimientos de auditoría que sean adecuados en función de las ci</w:t>
      </w:r>
      <w:r w:rsidRPr="00351540">
        <w:rPr>
          <w:spacing w:val="6"/>
          <w:sz w:val="26"/>
          <w:szCs w:val="24"/>
        </w:rPr>
        <w:t>r</w:t>
      </w:r>
      <w:r w:rsidRPr="00351540">
        <w:rPr>
          <w:spacing w:val="6"/>
          <w:sz w:val="26"/>
          <w:szCs w:val="24"/>
        </w:rPr>
        <w:t>cunstancias, y no con la finalidad de expresar una opinión sobre la eficacia del control interno de la entidad. Una auditoría también incluye la evaluación de la adecuación de las políticas contables aplicadas y de la razonabilidad de las e</w:t>
      </w:r>
      <w:r w:rsidRPr="00351540">
        <w:rPr>
          <w:spacing w:val="6"/>
          <w:sz w:val="26"/>
          <w:szCs w:val="24"/>
        </w:rPr>
        <w:t>s</w:t>
      </w:r>
      <w:r w:rsidRPr="00351540">
        <w:rPr>
          <w:spacing w:val="6"/>
          <w:sz w:val="26"/>
          <w:szCs w:val="24"/>
        </w:rPr>
        <w:t>timaciones contables realizadas por los responsables, así como la evaluación de la presentación de las cuentas generales tomadas en su conjunto.</w:t>
      </w:r>
    </w:p>
    <w:p w:rsidR="001A6CA9" w:rsidRPr="00351540" w:rsidRDefault="001A6CA9" w:rsidP="00A6482A">
      <w:pPr>
        <w:tabs>
          <w:tab w:val="center" w:pos="2835"/>
          <w:tab w:val="center" w:pos="3969"/>
          <w:tab w:val="center" w:pos="5103"/>
          <w:tab w:val="center" w:pos="6237"/>
          <w:tab w:val="center" w:pos="7371"/>
        </w:tabs>
        <w:ind w:firstLine="284"/>
        <w:rPr>
          <w:spacing w:val="6"/>
          <w:sz w:val="26"/>
          <w:szCs w:val="24"/>
        </w:rPr>
      </w:pPr>
      <w:r w:rsidRPr="00351540">
        <w:rPr>
          <w:spacing w:val="6"/>
          <w:sz w:val="26"/>
          <w:szCs w:val="24"/>
        </w:rPr>
        <w:t>Consideramos que la evidencia de auditoría que hemos obtenido proporciona una base suficiente y adecuada para nuestra opinión de fiscalización.</w:t>
      </w:r>
    </w:p>
    <w:p w:rsidR="001A6CA9" w:rsidRDefault="001A6CA9" w:rsidP="00EB7A4B">
      <w:pPr>
        <w:tabs>
          <w:tab w:val="center" w:pos="2835"/>
          <w:tab w:val="center" w:pos="3969"/>
          <w:tab w:val="center" w:pos="5103"/>
          <w:tab w:val="center" w:pos="6237"/>
          <w:tab w:val="center" w:pos="7371"/>
        </w:tabs>
        <w:spacing w:after="240"/>
        <w:ind w:firstLine="284"/>
        <w:rPr>
          <w:spacing w:val="6"/>
          <w:sz w:val="26"/>
          <w:szCs w:val="24"/>
        </w:rPr>
      </w:pPr>
      <w:r w:rsidRPr="00351540">
        <w:rPr>
          <w:spacing w:val="6"/>
          <w:sz w:val="26"/>
          <w:szCs w:val="24"/>
        </w:rPr>
        <w:t>Como resultado de la fiscalización financiera y de cumplimiento de legalidad se desprende la siguiente opinión con salvedad.</w:t>
      </w:r>
    </w:p>
    <w:p w:rsidR="001A6CA9" w:rsidRPr="00DF1E80" w:rsidRDefault="001A6CA9" w:rsidP="00DF1E80">
      <w:pPr>
        <w:pStyle w:val="atitulo2"/>
      </w:pPr>
      <w:bookmarkStart w:id="6" w:name="_Toc303592532"/>
      <w:bookmarkStart w:id="7" w:name="_Toc309383715"/>
      <w:bookmarkStart w:id="8" w:name="_Toc339016604"/>
      <w:bookmarkStart w:id="9" w:name="_Toc442251795"/>
      <w:bookmarkStart w:id="10" w:name="_Toc466961277"/>
      <w:r w:rsidRPr="00DF1E80">
        <w:t xml:space="preserve">II.1. </w:t>
      </w:r>
      <w:bookmarkEnd w:id="6"/>
      <w:bookmarkEnd w:id="7"/>
      <w:bookmarkEnd w:id="8"/>
      <w:bookmarkEnd w:id="9"/>
      <w:r w:rsidRPr="00DF1E80">
        <w:t>Opinión de auditoría financiera</w:t>
      </w:r>
      <w:bookmarkEnd w:id="10"/>
    </w:p>
    <w:p w:rsidR="001A6CA9" w:rsidRPr="00DF1E80" w:rsidRDefault="001A6CA9" w:rsidP="00DF1E80">
      <w:pPr>
        <w:pStyle w:val="texto"/>
        <w:numPr>
          <w:ilvl w:val="0"/>
          <w:numId w:val="9"/>
        </w:numPr>
        <w:tabs>
          <w:tab w:val="num" w:pos="600"/>
        </w:tabs>
        <w:ind w:left="0" w:firstLine="360"/>
        <w:rPr>
          <w:szCs w:val="26"/>
        </w:rPr>
      </w:pPr>
      <w:r w:rsidRPr="00DF1E80">
        <w:rPr>
          <w:szCs w:val="26"/>
        </w:rPr>
        <w:t>Fundamento de la opinión con salvedades</w:t>
      </w:r>
      <w:r w:rsidR="002E30F6">
        <w:rPr>
          <w:szCs w:val="26"/>
        </w:rPr>
        <w:t>.</w:t>
      </w:r>
    </w:p>
    <w:p w:rsidR="001A6CA9" w:rsidRPr="004E1448" w:rsidRDefault="001A6CA9" w:rsidP="00A6482A">
      <w:pPr>
        <w:pStyle w:val="texto"/>
        <w:rPr>
          <w:szCs w:val="26"/>
        </w:rPr>
      </w:pPr>
      <w:r w:rsidRPr="00351540">
        <w:rPr>
          <w:szCs w:val="26"/>
        </w:rPr>
        <w:t>El inventario de bienes, realizado en el año 1993, está pendiente de actual</w:t>
      </w:r>
      <w:r w:rsidRPr="00351540">
        <w:rPr>
          <w:szCs w:val="26"/>
        </w:rPr>
        <w:t>i</w:t>
      </w:r>
      <w:r w:rsidRPr="00351540">
        <w:rPr>
          <w:szCs w:val="26"/>
        </w:rPr>
        <w:t xml:space="preserve">zar, por lo que no ha sido posible verificar la razonabilidad del saldo contable del inmovilizado del balance de situación, que a 31 diciembre de 2015 asciende </w:t>
      </w:r>
      <w:r w:rsidRPr="004E1448">
        <w:rPr>
          <w:szCs w:val="26"/>
        </w:rPr>
        <w:t>a 4</w:t>
      </w:r>
      <w:r w:rsidR="004E1448" w:rsidRPr="004E1448">
        <w:rPr>
          <w:szCs w:val="26"/>
        </w:rPr>
        <w:t>6</w:t>
      </w:r>
      <w:r w:rsidRPr="004E1448">
        <w:rPr>
          <w:szCs w:val="26"/>
        </w:rPr>
        <w:t xml:space="preserve"> millones.</w:t>
      </w:r>
    </w:p>
    <w:p w:rsidR="001A6CA9" w:rsidRPr="00351540" w:rsidRDefault="001A6CA9" w:rsidP="001A6CA9">
      <w:pPr>
        <w:pStyle w:val="texto"/>
        <w:spacing w:after="120"/>
        <w:rPr>
          <w:szCs w:val="26"/>
        </w:rPr>
      </w:pPr>
      <w:r w:rsidRPr="00351540">
        <w:rPr>
          <w:szCs w:val="26"/>
        </w:rPr>
        <w:t xml:space="preserve">No están cuantificadas </w:t>
      </w:r>
      <w:r w:rsidR="00676D5D">
        <w:rPr>
          <w:szCs w:val="26"/>
        </w:rPr>
        <w:t xml:space="preserve">ni contabilizadas </w:t>
      </w:r>
      <w:r w:rsidRPr="00351540">
        <w:rPr>
          <w:szCs w:val="26"/>
        </w:rPr>
        <w:t>las obligaciones actuariales deriv</w:t>
      </w:r>
      <w:r w:rsidRPr="00351540">
        <w:rPr>
          <w:szCs w:val="26"/>
        </w:rPr>
        <w:t>a</w:t>
      </w:r>
      <w:r w:rsidRPr="00351540">
        <w:rPr>
          <w:szCs w:val="26"/>
        </w:rPr>
        <w:t>das del sistema propio de pensiones del personal funcionario, si bien este mo</w:t>
      </w:r>
      <w:r w:rsidRPr="00351540">
        <w:rPr>
          <w:szCs w:val="26"/>
        </w:rPr>
        <w:t>n</w:t>
      </w:r>
      <w:r w:rsidRPr="00351540">
        <w:rPr>
          <w:szCs w:val="26"/>
        </w:rPr>
        <w:t xml:space="preserve">tepío está en fase de extinción al no adscribirse nuevo personal activo. A 31 de diciembre había 43 personas que percibían pensiones y 17 personas en activo. </w:t>
      </w:r>
    </w:p>
    <w:p w:rsidR="001A6CA9" w:rsidRPr="00DF1E80" w:rsidRDefault="001A6CA9" w:rsidP="00DF1E80">
      <w:pPr>
        <w:pStyle w:val="texto"/>
        <w:numPr>
          <w:ilvl w:val="0"/>
          <w:numId w:val="9"/>
        </w:numPr>
        <w:tabs>
          <w:tab w:val="num" w:pos="600"/>
        </w:tabs>
        <w:ind w:left="0" w:firstLine="360"/>
        <w:rPr>
          <w:szCs w:val="26"/>
        </w:rPr>
      </w:pPr>
      <w:r w:rsidRPr="00DF1E80">
        <w:rPr>
          <w:szCs w:val="26"/>
        </w:rPr>
        <w:t>Opinión</w:t>
      </w:r>
      <w:r w:rsidR="002E30F6">
        <w:rPr>
          <w:szCs w:val="26"/>
        </w:rPr>
        <w:t>.</w:t>
      </w:r>
    </w:p>
    <w:p w:rsidR="001A6CA9" w:rsidRDefault="001A6CA9" w:rsidP="00EB7A4B">
      <w:pPr>
        <w:pStyle w:val="texto"/>
        <w:spacing w:after="240"/>
        <w:rPr>
          <w:szCs w:val="26"/>
        </w:rPr>
      </w:pPr>
      <w:bookmarkStart w:id="11" w:name="_Toc394503029"/>
      <w:r w:rsidRPr="00351540">
        <w:rPr>
          <w:szCs w:val="26"/>
        </w:rPr>
        <w:t>En nuestra opinión, excepto por los efectos de los hechos descritos en el p</w:t>
      </w:r>
      <w:r w:rsidRPr="00351540">
        <w:rPr>
          <w:szCs w:val="26"/>
        </w:rPr>
        <w:t>á</w:t>
      </w:r>
      <w:r w:rsidRPr="00351540">
        <w:rPr>
          <w:szCs w:val="26"/>
        </w:rPr>
        <w:t>rrafo de “Fundamento de la opinión con salvedades”, las cuentas generales a</w:t>
      </w:r>
      <w:r w:rsidRPr="00351540">
        <w:rPr>
          <w:szCs w:val="26"/>
        </w:rPr>
        <w:t>d</w:t>
      </w:r>
      <w:r w:rsidRPr="00351540">
        <w:rPr>
          <w:szCs w:val="26"/>
        </w:rPr>
        <w:t>juntas expresan, en todos los aspectos significativos, la imagen fiel del patr</w:t>
      </w:r>
      <w:r w:rsidRPr="00351540">
        <w:rPr>
          <w:szCs w:val="26"/>
        </w:rPr>
        <w:t>i</w:t>
      </w:r>
      <w:r w:rsidRPr="00351540">
        <w:rPr>
          <w:szCs w:val="26"/>
        </w:rPr>
        <w:t>monio, de la liquidación de sus presupuestos de gastos e ingresos y de la situ</w:t>
      </w:r>
      <w:r w:rsidRPr="00351540">
        <w:rPr>
          <w:szCs w:val="26"/>
        </w:rPr>
        <w:t>a</w:t>
      </w:r>
      <w:r w:rsidRPr="00351540">
        <w:rPr>
          <w:szCs w:val="26"/>
        </w:rPr>
        <w:t xml:space="preserve">ción financiera del </w:t>
      </w:r>
      <w:r w:rsidR="006F2262">
        <w:rPr>
          <w:szCs w:val="26"/>
        </w:rPr>
        <w:t>a</w:t>
      </w:r>
      <w:r w:rsidRPr="00351540">
        <w:rPr>
          <w:szCs w:val="26"/>
        </w:rPr>
        <w:t>yuntamiento a 31 de diciembre de 2015, así como de sus resultados económicos y presupuestarios correspondientes al ejercicio anual terminado en dicha fecha, de conformidad con el marco normativo de inform</w:t>
      </w:r>
      <w:r w:rsidRPr="00351540">
        <w:rPr>
          <w:szCs w:val="26"/>
        </w:rPr>
        <w:t>a</w:t>
      </w:r>
      <w:r w:rsidRPr="00351540">
        <w:rPr>
          <w:szCs w:val="26"/>
        </w:rPr>
        <w:t>ción financiera pública aplicable y, en particular, con los principios y criterios contables contenidos en el mismo.</w:t>
      </w:r>
    </w:p>
    <w:p w:rsidR="001A6CA9" w:rsidRPr="00DF1E80" w:rsidRDefault="001A6CA9" w:rsidP="00DF1E80">
      <w:pPr>
        <w:pStyle w:val="atitulo2"/>
      </w:pPr>
      <w:bookmarkStart w:id="12" w:name="_Toc303592533"/>
      <w:bookmarkStart w:id="13" w:name="_Toc309383716"/>
      <w:bookmarkStart w:id="14" w:name="_Toc339016605"/>
      <w:bookmarkStart w:id="15" w:name="_Toc442251796"/>
      <w:bookmarkStart w:id="16" w:name="_Toc466961278"/>
      <w:bookmarkEnd w:id="11"/>
      <w:r w:rsidRPr="00DF1E80">
        <w:t xml:space="preserve">II.2. </w:t>
      </w:r>
      <w:bookmarkEnd w:id="12"/>
      <w:bookmarkEnd w:id="13"/>
      <w:bookmarkEnd w:id="14"/>
      <w:r w:rsidRPr="00DF1E80">
        <w:t>Opinión sobre cumplimiento de la legalidad</w:t>
      </w:r>
      <w:bookmarkEnd w:id="15"/>
      <w:bookmarkEnd w:id="16"/>
    </w:p>
    <w:p w:rsidR="008F4713" w:rsidRPr="00351540" w:rsidRDefault="008F4713" w:rsidP="008F4713">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sidRPr="00351540">
        <w:rPr>
          <w:rFonts w:ascii="Arial" w:hAnsi="Arial" w:cs="Arial"/>
          <w:i/>
          <w:sz w:val="25"/>
          <w:szCs w:val="25"/>
        </w:rPr>
        <w:t>Fundamento de la opinión con salvedad</w:t>
      </w:r>
    </w:p>
    <w:p w:rsidR="008F4713" w:rsidRPr="00351540" w:rsidRDefault="008F4713" w:rsidP="008F4713">
      <w:pPr>
        <w:pStyle w:val="texto"/>
        <w:spacing w:after="120"/>
      </w:pPr>
      <w:r w:rsidRPr="00351540">
        <w:t>Existen diversos contratos de asistencias técnicas cuya fecha de finalización ha si</w:t>
      </w:r>
      <w:r>
        <w:t>do superada, si bien</w:t>
      </w:r>
      <w:r w:rsidRPr="00351540">
        <w:t xml:space="preserve"> se siguen prestando los servicios correspondientes al no haberse producido una nueva adjudicación. En el caso del servicio de rev</w:t>
      </w:r>
      <w:r w:rsidRPr="00351540">
        <w:t>i</w:t>
      </w:r>
      <w:r w:rsidRPr="00351540">
        <w:t>sión y mantenimiento del alumbrado público continúa pendiente de realización el proceso de contratación.</w:t>
      </w:r>
    </w:p>
    <w:p w:rsidR="0094762A" w:rsidRPr="00DF1E80" w:rsidRDefault="0094762A" w:rsidP="0094762A">
      <w:pPr>
        <w:pStyle w:val="texto"/>
        <w:numPr>
          <w:ilvl w:val="0"/>
          <w:numId w:val="9"/>
        </w:numPr>
        <w:tabs>
          <w:tab w:val="num" w:pos="600"/>
        </w:tabs>
        <w:ind w:left="0" w:firstLine="360"/>
        <w:rPr>
          <w:szCs w:val="26"/>
        </w:rPr>
      </w:pPr>
      <w:r w:rsidRPr="00DF1E80">
        <w:rPr>
          <w:szCs w:val="26"/>
        </w:rPr>
        <w:lastRenderedPageBreak/>
        <w:t>Opinión</w:t>
      </w:r>
      <w:r w:rsidR="002E30F6">
        <w:rPr>
          <w:szCs w:val="26"/>
        </w:rPr>
        <w:t>.</w:t>
      </w:r>
    </w:p>
    <w:p w:rsidR="001A6CA9" w:rsidRDefault="001A6CA9" w:rsidP="00EB7A4B">
      <w:pPr>
        <w:pStyle w:val="texto"/>
        <w:spacing w:after="120"/>
        <w:rPr>
          <w:rFonts w:ascii="Times New (W1)" w:hAnsi="Times New (W1)"/>
          <w:spacing w:val="4"/>
          <w:szCs w:val="26"/>
        </w:rPr>
      </w:pPr>
      <w:r w:rsidRPr="00351540">
        <w:t>En nuestra opinión, excepto por los efectos de los hechos descritos en el p</w:t>
      </w:r>
      <w:r w:rsidRPr="00351540">
        <w:t>á</w:t>
      </w:r>
      <w:r w:rsidRPr="00351540">
        <w:t>rrafo de “Fundamento de la opinión con salvedades”, las actividades, operaci</w:t>
      </w:r>
      <w:r w:rsidRPr="00351540">
        <w:t>o</w:t>
      </w:r>
      <w:r w:rsidRPr="00351540">
        <w:t xml:space="preserve">nes financieras y la información reflejada en los estados financieros del </w:t>
      </w:r>
      <w:r w:rsidR="006F2262">
        <w:t>a</w:t>
      </w:r>
      <w:r w:rsidRPr="00351540">
        <w:t>yu</w:t>
      </w:r>
      <w:r w:rsidRPr="00351540">
        <w:t>n</w:t>
      </w:r>
      <w:r w:rsidRPr="00351540">
        <w:t>tamiento correspondientes al ejercicio de 2015 resultan conformes, en todos los aspectos significativos, con las normas aplicables.</w:t>
      </w:r>
    </w:p>
    <w:p w:rsidR="00DF1E80" w:rsidRPr="00DF1E80" w:rsidRDefault="00457755" w:rsidP="00DF1E80">
      <w:pPr>
        <w:pStyle w:val="atitulo1"/>
      </w:pPr>
      <w:r>
        <w:rPr>
          <w:i/>
        </w:rPr>
        <w:br w:type="page"/>
      </w:r>
      <w:bookmarkStart w:id="17" w:name="_Toc339016608"/>
      <w:bookmarkStart w:id="18" w:name="_Toc442251799"/>
      <w:bookmarkStart w:id="19" w:name="_Toc466961279"/>
      <w:r w:rsidR="00DF1E80" w:rsidRPr="00DF1E80">
        <w:lastRenderedPageBreak/>
        <w:t>III. Resumen de la Cuenta General del Ayuntamiento de 201</w:t>
      </w:r>
      <w:bookmarkEnd w:id="17"/>
      <w:bookmarkEnd w:id="18"/>
      <w:r w:rsidR="00DF1E80" w:rsidRPr="00DF1E80">
        <w:t>5</w:t>
      </w:r>
      <w:bookmarkEnd w:id="19"/>
      <w:r w:rsidR="00DF1E80" w:rsidRPr="00DF1E80">
        <w:t xml:space="preserve"> </w:t>
      </w:r>
    </w:p>
    <w:p w:rsidR="00DF1E80" w:rsidRPr="00351540" w:rsidRDefault="00DF1E80" w:rsidP="00DF1E80">
      <w:pPr>
        <w:pStyle w:val="texto"/>
        <w:tabs>
          <w:tab w:val="clear" w:pos="2835"/>
          <w:tab w:val="clear" w:pos="3969"/>
          <w:tab w:val="clear" w:pos="5103"/>
          <w:tab w:val="clear" w:pos="6237"/>
          <w:tab w:val="clear" w:pos="7371"/>
        </w:tabs>
        <w:spacing w:after="360"/>
        <w:rPr>
          <w:szCs w:val="26"/>
        </w:rPr>
      </w:pPr>
      <w:bookmarkStart w:id="20" w:name="_Toc309383720"/>
      <w:r w:rsidRPr="00351540">
        <w:rPr>
          <w:szCs w:val="26"/>
        </w:rPr>
        <w:t>A continuación se muestran los estados contables consolidados (</w:t>
      </w:r>
      <w:r w:rsidR="009A4A00">
        <w:rPr>
          <w:szCs w:val="26"/>
        </w:rPr>
        <w:t>a</w:t>
      </w:r>
      <w:r w:rsidRPr="00351540">
        <w:rPr>
          <w:szCs w:val="26"/>
        </w:rPr>
        <w:t>yuntamie</w:t>
      </w:r>
      <w:r w:rsidRPr="00351540">
        <w:rPr>
          <w:szCs w:val="26"/>
        </w:rPr>
        <w:t>n</w:t>
      </w:r>
      <w:r w:rsidRPr="00351540">
        <w:rPr>
          <w:szCs w:val="26"/>
        </w:rPr>
        <w:t xml:space="preserve">to más </w:t>
      </w:r>
      <w:r w:rsidR="009A4A00">
        <w:rPr>
          <w:szCs w:val="26"/>
        </w:rPr>
        <w:t>organismos autónomos</w:t>
      </w:r>
      <w:r w:rsidRPr="00351540">
        <w:rPr>
          <w:szCs w:val="26"/>
        </w:rPr>
        <w:t>) más relevantes de 2015.</w:t>
      </w:r>
    </w:p>
    <w:p w:rsidR="00DF1E80" w:rsidRPr="00DF1E80" w:rsidRDefault="00DF1E80" w:rsidP="00DF1E80">
      <w:pPr>
        <w:pStyle w:val="atitulo2"/>
      </w:pPr>
      <w:bookmarkStart w:id="21" w:name="_Toc339016609"/>
      <w:bookmarkStart w:id="22" w:name="_Toc442251800"/>
      <w:bookmarkStart w:id="23" w:name="_Toc466961280"/>
      <w:r w:rsidRPr="00DF1E80">
        <w:t>III</w:t>
      </w:r>
      <w:r w:rsidR="009A4A00">
        <w:t>.</w:t>
      </w:r>
      <w:r w:rsidRPr="00DF1E80">
        <w:t>1. Estado de ejecución del presupuesto consolidado de 201</w:t>
      </w:r>
      <w:bookmarkEnd w:id="20"/>
      <w:bookmarkEnd w:id="21"/>
      <w:bookmarkEnd w:id="22"/>
      <w:r w:rsidRPr="00DF1E80">
        <w:t>5</w:t>
      </w:r>
      <w:bookmarkEnd w:id="23"/>
    </w:p>
    <w:p w:rsidR="00DF1E80" w:rsidRPr="00351540" w:rsidRDefault="00DF1E80" w:rsidP="00DF1E80">
      <w:pPr>
        <w:pStyle w:val="CuadroTtulo"/>
        <w:spacing w:before="440" w:after="240"/>
        <w:jc w:val="center"/>
      </w:pPr>
      <w:r w:rsidRPr="00351540">
        <w:t>Gastos por capítulo económico</w:t>
      </w:r>
    </w:p>
    <w:tbl>
      <w:tblPr>
        <w:tblW w:w="5324" w:type="pct"/>
        <w:tblInd w:w="-356" w:type="dxa"/>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2695"/>
        <w:gridCol w:w="221"/>
        <w:gridCol w:w="757"/>
        <w:gridCol w:w="184"/>
        <w:gridCol w:w="723"/>
        <w:gridCol w:w="202"/>
        <w:gridCol w:w="713"/>
        <w:gridCol w:w="228"/>
        <w:gridCol w:w="865"/>
        <w:gridCol w:w="76"/>
        <w:gridCol w:w="405"/>
        <w:gridCol w:w="146"/>
        <w:gridCol w:w="677"/>
        <w:gridCol w:w="177"/>
        <w:gridCol w:w="496"/>
        <w:gridCol w:w="76"/>
        <w:gridCol w:w="799"/>
        <w:gridCol w:w="68"/>
      </w:tblGrid>
      <w:tr w:rsidR="00E32FF5" w:rsidRPr="008F4713" w:rsidTr="004E2241">
        <w:trPr>
          <w:gridAfter w:val="1"/>
          <w:wAfter w:w="37" w:type="pct"/>
          <w:trHeight w:hRule="exact" w:val="504"/>
        </w:trPr>
        <w:tc>
          <w:tcPr>
            <w:tcW w:w="1417" w:type="pct"/>
            <w:tcBorders>
              <w:top w:val="single" w:sz="4" w:space="0" w:color="auto"/>
              <w:bottom w:val="single" w:sz="4" w:space="0" w:color="auto"/>
            </w:tcBorders>
            <w:shd w:val="clear" w:color="auto" w:fill="FABF8F"/>
            <w:noWrap/>
            <w:vAlign w:val="center"/>
          </w:tcPr>
          <w:p w:rsidR="00E32FF5" w:rsidRPr="008F4713" w:rsidRDefault="00E32FF5" w:rsidP="001D5AF0">
            <w:pPr>
              <w:spacing w:after="0"/>
              <w:ind w:firstLine="0"/>
              <w:jc w:val="left"/>
              <w:rPr>
                <w:rFonts w:ascii="Arial" w:hAnsi="Arial" w:cs="Arial"/>
                <w:sz w:val="16"/>
                <w:szCs w:val="16"/>
                <w:lang w:val="es-ES" w:eastAsia="es-ES"/>
              </w:rPr>
            </w:pPr>
            <w:r>
              <w:rPr>
                <w:rFonts w:ascii="Arial" w:hAnsi="Arial" w:cs="Arial"/>
                <w:sz w:val="16"/>
                <w:szCs w:val="16"/>
                <w:lang w:val="es-ES" w:eastAsia="es-ES"/>
              </w:rPr>
              <w:t>Descripción</w:t>
            </w:r>
          </w:p>
        </w:tc>
        <w:tc>
          <w:tcPr>
            <w:tcW w:w="514" w:type="pct"/>
            <w:gridSpan w:val="2"/>
            <w:tcBorders>
              <w:top w:val="single" w:sz="4" w:space="0" w:color="auto"/>
              <w:bottom w:val="single" w:sz="4" w:space="0" w:color="auto"/>
            </w:tcBorders>
            <w:shd w:val="clear" w:color="auto" w:fill="FABF8F"/>
            <w:noWrap/>
            <w:vAlign w:val="center"/>
          </w:tcPr>
          <w:p w:rsidR="00E32FF5" w:rsidRPr="008F4713" w:rsidRDefault="00E32FF5" w:rsidP="00E32FF5">
            <w:pPr>
              <w:spacing w:after="0"/>
              <w:ind w:firstLine="0"/>
              <w:jc w:val="right"/>
              <w:rPr>
                <w:rFonts w:ascii="Arial" w:hAnsi="Arial" w:cs="Arial"/>
                <w:sz w:val="16"/>
                <w:szCs w:val="16"/>
                <w:lang w:val="es-ES" w:eastAsia="es-ES"/>
              </w:rPr>
            </w:pPr>
            <w:proofErr w:type="spellStart"/>
            <w:r>
              <w:rPr>
                <w:rFonts w:ascii="Arial" w:hAnsi="Arial" w:cs="Arial"/>
                <w:sz w:val="16"/>
                <w:szCs w:val="16"/>
                <w:lang w:val="es-ES" w:eastAsia="es-ES"/>
              </w:rPr>
              <w:t>Prev</w:t>
            </w:r>
            <w:proofErr w:type="spellEnd"/>
            <w:r>
              <w:rPr>
                <w:rFonts w:ascii="Arial" w:hAnsi="Arial" w:cs="Arial"/>
                <w:sz w:val="16"/>
                <w:szCs w:val="16"/>
                <w:lang w:val="es-ES" w:eastAsia="es-ES"/>
              </w:rPr>
              <w:t>. Inicial</w:t>
            </w:r>
          </w:p>
        </w:tc>
        <w:tc>
          <w:tcPr>
            <w:tcW w:w="477" w:type="pct"/>
            <w:gridSpan w:val="2"/>
            <w:tcBorders>
              <w:top w:val="single" w:sz="4" w:space="0" w:color="auto"/>
              <w:bottom w:val="single" w:sz="4" w:space="0" w:color="auto"/>
            </w:tcBorders>
            <w:shd w:val="clear" w:color="auto" w:fill="FABF8F"/>
            <w:noWrap/>
            <w:vAlign w:val="center"/>
          </w:tcPr>
          <w:p w:rsidR="00E32FF5" w:rsidRPr="008F4713" w:rsidRDefault="00E32FF5" w:rsidP="00E32FF5">
            <w:pPr>
              <w:spacing w:after="0"/>
              <w:ind w:firstLine="0"/>
              <w:jc w:val="right"/>
              <w:rPr>
                <w:rFonts w:ascii="Arial" w:hAnsi="Arial" w:cs="Arial"/>
                <w:sz w:val="16"/>
                <w:szCs w:val="16"/>
                <w:lang w:val="es-ES" w:eastAsia="es-ES"/>
              </w:rPr>
            </w:pPr>
            <w:proofErr w:type="spellStart"/>
            <w:r>
              <w:rPr>
                <w:rFonts w:ascii="Arial" w:hAnsi="Arial" w:cs="Arial"/>
                <w:sz w:val="16"/>
                <w:szCs w:val="16"/>
                <w:lang w:val="es-ES" w:eastAsia="es-ES"/>
              </w:rPr>
              <w:t>Modifi</w:t>
            </w:r>
            <w:proofErr w:type="spellEnd"/>
            <w:r>
              <w:rPr>
                <w:rFonts w:ascii="Arial" w:hAnsi="Arial" w:cs="Arial"/>
                <w:sz w:val="16"/>
                <w:szCs w:val="16"/>
                <w:lang w:val="es-ES" w:eastAsia="es-ES"/>
              </w:rPr>
              <w:t>.</w:t>
            </w:r>
          </w:p>
        </w:tc>
        <w:tc>
          <w:tcPr>
            <w:tcW w:w="481" w:type="pct"/>
            <w:gridSpan w:val="2"/>
            <w:tcBorders>
              <w:top w:val="single" w:sz="4" w:space="0" w:color="auto"/>
              <w:bottom w:val="single" w:sz="4" w:space="0" w:color="auto"/>
            </w:tcBorders>
            <w:shd w:val="clear" w:color="auto" w:fill="FABF8F"/>
            <w:noWrap/>
            <w:vAlign w:val="center"/>
          </w:tcPr>
          <w:p w:rsidR="00E32FF5" w:rsidRPr="008F4713" w:rsidRDefault="00E32FF5" w:rsidP="00E32FF5">
            <w:pPr>
              <w:spacing w:after="0"/>
              <w:ind w:firstLine="0"/>
              <w:jc w:val="right"/>
              <w:rPr>
                <w:rFonts w:ascii="Arial" w:hAnsi="Arial" w:cs="Arial"/>
                <w:sz w:val="16"/>
                <w:szCs w:val="16"/>
                <w:lang w:val="es-ES" w:eastAsia="es-ES"/>
              </w:rPr>
            </w:pPr>
            <w:proofErr w:type="spellStart"/>
            <w:r>
              <w:rPr>
                <w:rFonts w:ascii="Arial" w:hAnsi="Arial" w:cs="Arial"/>
                <w:sz w:val="16"/>
                <w:szCs w:val="16"/>
                <w:lang w:val="es-ES" w:eastAsia="es-ES"/>
              </w:rPr>
              <w:t>Prev.defin</w:t>
            </w:r>
            <w:proofErr w:type="spellEnd"/>
            <w:r>
              <w:rPr>
                <w:rFonts w:ascii="Arial" w:hAnsi="Arial" w:cs="Arial"/>
                <w:sz w:val="16"/>
                <w:szCs w:val="16"/>
                <w:lang w:val="es-ES" w:eastAsia="es-ES"/>
              </w:rPr>
              <w:t>.</w:t>
            </w:r>
          </w:p>
        </w:tc>
        <w:tc>
          <w:tcPr>
            <w:tcW w:w="575" w:type="pct"/>
            <w:gridSpan w:val="2"/>
            <w:tcBorders>
              <w:top w:val="single" w:sz="4" w:space="0" w:color="auto"/>
              <w:bottom w:val="single" w:sz="4" w:space="0" w:color="auto"/>
            </w:tcBorders>
            <w:shd w:val="clear" w:color="auto" w:fill="FABF8F"/>
            <w:noWrap/>
            <w:vAlign w:val="center"/>
          </w:tcPr>
          <w:p w:rsidR="00E32FF5" w:rsidRDefault="00E32FF5" w:rsidP="00E32FF5">
            <w:pPr>
              <w:spacing w:after="0"/>
              <w:ind w:firstLine="0"/>
              <w:jc w:val="right"/>
              <w:rPr>
                <w:rFonts w:ascii="Arial" w:hAnsi="Arial" w:cs="Arial"/>
                <w:sz w:val="16"/>
                <w:szCs w:val="16"/>
                <w:lang w:val="es-ES" w:eastAsia="es-ES"/>
              </w:rPr>
            </w:pPr>
            <w:proofErr w:type="spellStart"/>
            <w:r>
              <w:rPr>
                <w:rFonts w:ascii="Arial" w:hAnsi="Arial" w:cs="Arial"/>
                <w:sz w:val="16"/>
                <w:szCs w:val="16"/>
                <w:lang w:val="es-ES" w:eastAsia="es-ES"/>
              </w:rPr>
              <w:t>Oblig</w:t>
            </w:r>
            <w:proofErr w:type="spellEnd"/>
            <w:r>
              <w:rPr>
                <w:rFonts w:ascii="Arial" w:hAnsi="Arial" w:cs="Arial"/>
                <w:sz w:val="16"/>
                <w:szCs w:val="16"/>
                <w:lang w:val="es-ES" w:eastAsia="es-ES"/>
              </w:rPr>
              <w:t xml:space="preserve">. </w:t>
            </w:r>
          </w:p>
          <w:p w:rsidR="00E32FF5" w:rsidRPr="008F4713" w:rsidRDefault="00E32FF5" w:rsidP="00E32FF5">
            <w:pPr>
              <w:spacing w:after="0"/>
              <w:ind w:firstLine="0"/>
              <w:jc w:val="right"/>
              <w:rPr>
                <w:rFonts w:ascii="Arial" w:hAnsi="Arial" w:cs="Arial"/>
                <w:sz w:val="16"/>
                <w:szCs w:val="16"/>
                <w:lang w:val="es-ES" w:eastAsia="es-ES"/>
              </w:rPr>
            </w:pPr>
            <w:proofErr w:type="spellStart"/>
            <w:r>
              <w:rPr>
                <w:rFonts w:ascii="Arial" w:hAnsi="Arial" w:cs="Arial"/>
                <w:sz w:val="16"/>
                <w:szCs w:val="16"/>
                <w:lang w:val="es-ES" w:eastAsia="es-ES"/>
              </w:rPr>
              <w:t>Reconoc</w:t>
            </w:r>
            <w:proofErr w:type="spellEnd"/>
          </w:p>
        </w:tc>
        <w:tc>
          <w:tcPr>
            <w:tcW w:w="253" w:type="pct"/>
            <w:gridSpan w:val="2"/>
            <w:tcBorders>
              <w:top w:val="single" w:sz="4" w:space="0" w:color="auto"/>
              <w:bottom w:val="single" w:sz="4" w:space="0" w:color="auto"/>
            </w:tcBorders>
            <w:shd w:val="clear" w:color="auto" w:fill="FABF8F"/>
            <w:noWrap/>
            <w:vAlign w:val="center"/>
          </w:tcPr>
          <w:p w:rsidR="00E32FF5" w:rsidRPr="008F4713" w:rsidRDefault="00E32FF5"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 xml:space="preserve">% </w:t>
            </w:r>
            <w:proofErr w:type="spellStart"/>
            <w:r>
              <w:rPr>
                <w:rFonts w:ascii="Arial" w:hAnsi="Arial" w:cs="Arial"/>
                <w:sz w:val="16"/>
                <w:szCs w:val="16"/>
                <w:lang w:val="es-ES" w:eastAsia="es-ES"/>
              </w:rPr>
              <w:t>Ejec</w:t>
            </w:r>
            <w:proofErr w:type="spellEnd"/>
            <w:r>
              <w:rPr>
                <w:rFonts w:ascii="Arial" w:hAnsi="Arial" w:cs="Arial"/>
                <w:sz w:val="16"/>
                <w:szCs w:val="16"/>
                <w:lang w:val="es-ES" w:eastAsia="es-ES"/>
              </w:rPr>
              <w:t>.</w:t>
            </w:r>
          </w:p>
        </w:tc>
        <w:tc>
          <w:tcPr>
            <w:tcW w:w="433" w:type="pct"/>
            <w:gridSpan w:val="2"/>
            <w:tcBorders>
              <w:top w:val="single" w:sz="4" w:space="0" w:color="auto"/>
              <w:bottom w:val="single" w:sz="4" w:space="0" w:color="auto"/>
            </w:tcBorders>
            <w:shd w:val="clear" w:color="auto" w:fill="FABF8F"/>
            <w:noWrap/>
            <w:vAlign w:val="center"/>
          </w:tcPr>
          <w:p w:rsidR="00E32FF5" w:rsidRPr="008F4713" w:rsidRDefault="00E32FF5"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pagos</w:t>
            </w:r>
          </w:p>
        </w:tc>
        <w:tc>
          <w:tcPr>
            <w:tcW w:w="394" w:type="pct"/>
            <w:gridSpan w:val="3"/>
            <w:tcBorders>
              <w:top w:val="single" w:sz="4" w:space="0" w:color="auto"/>
              <w:bottom w:val="single" w:sz="4" w:space="0" w:color="auto"/>
            </w:tcBorders>
            <w:shd w:val="clear" w:color="auto" w:fill="FABF8F"/>
            <w:noWrap/>
            <w:vAlign w:val="center"/>
          </w:tcPr>
          <w:p w:rsidR="00E32FF5" w:rsidRPr="008F4713" w:rsidRDefault="00E32FF5"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%pago</w:t>
            </w:r>
          </w:p>
        </w:tc>
        <w:tc>
          <w:tcPr>
            <w:tcW w:w="420" w:type="pct"/>
            <w:tcBorders>
              <w:top w:val="single" w:sz="4" w:space="0" w:color="auto"/>
              <w:bottom w:val="single" w:sz="4" w:space="0" w:color="auto"/>
            </w:tcBorders>
            <w:shd w:val="clear" w:color="auto" w:fill="FABF8F"/>
            <w:noWrap/>
            <w:vAlign w:val="center"/>
          </w:tcPr>
          <w:p w:rsidR="00E32FF5" w:rsidRPr="008F4713" w:rsidRDefault="00E32FF5"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Pdte. pago</w:t>
            </w:r>
          </w:p>
        </w:tc>
      </w:tr>
      <w:tr w:rsidR="00E32FF5" w:rsidRPr="00351540" w:rsidTr="004E2241">
        <w:trPr>
          <w:trHeight w:val="316"/>
        </w:trPr>
        <w:tc>
          <w:tcPr>
            <w:tcW w:w="1533" w:type="pct"/>
            <w:gridSpan w:val="2"/>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1. Gastos de personal</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6.139.100</w:t>
            </w:r>
          </w:p>
        </w:tc>
        <w:tc>
          <w:tcPr>
            <w:tcW w:w="486"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2.400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6.141.500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5.864.520</w:t>
            </w:r>
          </w:p>
        </w:tc>
        <w:tc>
          <w:tcPr>
            <w:tcW w:w="290" w:type="pct"/>
            <w:gridSpan w:val="2"/>
            <w:shd w:val="clear" w:color="auto" w:fill="auto"/>
            <w:noWrap/>
            <w:vAlign w:val="center"/>
            <w:hideMark/>
          </w:tcPr>
          <w:p w:rsidR="00DF1E80" w:rsidRPr="00351540" w:rsidRDefault="00E32FF5"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95</w:t>
            </w:r>
          </w:p>
        </w:tc>
        <w:tc>
          <w:tcPr>
            <w:tcW w:w="449"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5.770.646</w:t>
            </w:r>
          </w:p>
        </w:tc>
        <w:tc>
          <w:tcPr>
            <w:tcW w:w="261" w:type="pct"/>
            <w:shd w:val="clear" w:color="auto" w:fill="auto"/>
            <w:noWrap/>
            <w:vAlign w:val="center"/>
            <w:hideMark/>
          </w:tcPr>
          <w:p w:rsidR="00DF1E80" w:rsidRPr="00351540" w:rsidRDefault="008F4713"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98</w:t>
            </w:r>
          </w:p>
        </w:tc>
        <w:tc>
          <w:tcPr>
            <w:tcW w:w="496" w:type="pct"/>
            <w:gridSpan w:val="3"/>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93.874</w:t>
            </w:r>
          </w:p>
        </w:tc>
      </w:tr>
      <w:tr w:rsidR="00E32FF5" w:rsidRPr="00351540" w:rsidTr="004E2241">
        <w:trPr>
          <w:trHeight w:val="316"/>
        </w:trPr>
        <w:tc>
          <w:tcPr>
            <w:tcW w:w="1533" w:type="pct"/>
            <w:gridSpan w:val="2"/>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2. G</w:t>
            </w:r>
            <w:r>
              <w:rPr>
                <w:rFonts w:ascii="Arial Narrow" w:hAnsi="Arial Narrow"/>
                <w:sz w:val="18"/>
                <w:szCs w:val="18"/>
                <w:lang w:val="es-ES" w:eastAsia="es-ES"/>
              </w:rPr>
              <w:t>as</w:t>
            </w:r>
            <w:r w:rsidRPr="00351540">
              <w:rPr>
                <w:rFonts w:ascii="Arial Narrow" w:hAnsi="Arial Narrow"/>
                <w:sz w:val="18"/>
                <w:szCs w:val="18"/>
                <w:lang w:val="es-ES" w:eastAsia="es-ES"/>
              </w:rPr>
              <w:t>tos en bienes c</w:t>
            </w:r>
            <w:r>
              <w:rPr>
                <w:rFonts w:ascii="Arial Narrow" w:hAnsi="Arial Narrow"/>
                <w:sz w:val="18"/>
                <w:szCs w:val="18"/>
                <w:lang w:val="es-ES" w:eastAsia="es-ES"/>
              </w:rPr>
              <w:t>orrien</w:t>
            </w:r>
            <w:r w:rsidRPr="00351540">
              <w:rPr>
                <w:rFonts w:ascii="Arial Narrow" w:hAnsi="Arial Narrow"/>
                <w:sz w:val="18"/>
                <w:szCs w:val="18"/>
                <w:lang w:val="es-ES" w:eastAsia="es-ES"/>
              </w:rPr>
              <w:t>tes. y servicios</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2.565.500</w:t>
            </w:r>
          </w:p>
        </w:tc>
        <w:tc>
          <w:tcPr>
            <w:tcW w:w="486"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21.700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2.587.200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2.401.695</w:t>
            </w:r>
          </w:p>
        </w:tc>
        <w:tc>
          <w:tcPr>
            <w:tcW w:w="290" w:type="pct"/>
            <w:gridSpan w:val="2"/>
            <w:shd w:val="clear" w:color="auto" w:fill="auto"/>
            <w:noWrap/>
            <w:vAlign w:val="center"/>
            <w:hideMark/>
          </w:tcPr>
          <w:p w:rsidR="00DF1E80" w:rsidRPr="00351540" w:rsidRDefault="00E32FF5"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93</w:t>
            </w:r>
          </w:p>
        </w:tc>
        <w:tc>
          <w:tcPr>
            <w:tcW w:w="449"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2.134.475</w:t>
            </w:r>
          </w:p>
        </w:tc>
        <w:tc>
          <w:tcPr>
            <w:tcW w:w="261" w:type="pct"/>
            <w:shd w:val="clear" w:color="auto" w:fill="auto"/>
            <w:noWrap/>
            <w:vAlign w:val="center"/>
            <w:hideMark/>
          </w:tcPr>
          <w:p w:rsidR="00DF1E80" w:rsidRPr="00351540" w:rsidRDefault="008F4713"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89</w:t>
            </w:r>
          </w:p>
        </w:tc>
        <w:tc>
          <w:tcPr>
            <w:tcW w:w="496" w:type="pct"/>
            <w:gridSpan w:val="3"/>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267.220</w:t>
            </w:r>
          </w:p>
        </w:tc>
      </w:tr>
      <w:tr w:rsidR="00E32FF5" w:rsidRPr="00351540" w:rsidTr="004E2241">
        <w:trPr>
          <w:trHeight w:val="316"/>
        </w:trPr>
        <w:tc>
          <w:tcPr>
            <w:tcW w:w="1533" w:type="pct"/>
            <w:gridSpan w:val="2"/>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3. G</w:t>
            </w:r>
            <w:r>
              <w:rPr>
                <w:rFonts w:ascii="Arial Narrow" w:hAnsi="Arial Narrow"/>
                <w:sz w:val="18"/>
                <w:szCs w:val="18"/>
                <w:lang w:val="es-ES" w:eastAsia="es-ES"/>
              </w:rPr>
              <w:t>as</w:t>
            </w:r>
            <w:r w:rsidRPr="00351540">
              <w:rPr>
                <w:rFonts w:ascii="Arial Narrow" w:hAnsi="Arial Narrow"/>
                <w:sz w:val="18"/>
                <w:szCs w:val="18"/>
                <w:lang w:val="es-ES" w:eastAsia="es-ES"/>
              </w:rPr>
              <w:t>tos. financieros</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111.300</w:t>
            </w:r>
          </w:p>
        </w:tc>
        <w:tc>
          <w:tcPr>
            <w:tcW w:w="486"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-4.300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107.000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86.993</w:t>
            </w:r>
          </w:p>
        </w:tc>
        <w:tc>
          <w:tcPr>
            <w:tcW w:w="290" w:type="pct"/>
            <w:gridSpan w:val="2"/>
            <w:shd w:val="clear" w:color="auto" w:fill="auto"/>
            <w:noWrap/>
            <w:vAlign w:val="center"/>
            <w:hideMark/>
          </w:tcPr>
          <w:p w:rsidR="00DF1E80" w:rsidRPr="00351540" w:rsidRDefault="00E32FF5"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81</w:t>
            </w:r>
          </w:p>
        </w:tc>
        <w:tc>
          <w:tcPr>
            <w:tcW w:w="449"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76.702</w:t>
            </w:r>
          </w:p>
        </w:tc>
        <w:tc>
          <w:tcPr>
            <w:tcW w:w="261" w:type="pct"/>
            <w:shd w:val="clear" w:color="auto" w:fill="auto"/>
            <w:noWrap/>
            <w:vAlign w:val="center"/>
            <w:hideMark/>
          </w:tcPr>
          <w:p w:rsidR="00DF1E80" w:rsidRPr="00351540" w:rsidRDefault="008F4713"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88</w:t>
            </w:r>
          </w:p>
        </w:tc>
        <w:tc>
          <w:tcPr>
            <w:tcW w:w="496" w:type="pct"/>
            <w:gridSpan w:val="3"/>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10.291</w:t>
            </w:r>
          </w:p>
        </w:tc>
      </w:tr>
      <w:tr w:rsidR="00E32FF5" w:rsidRPr="00351540" w:rsidTr="004E2241">
        <w:trPr>
          <w:trHeight w:val="316"/>
        </w:trPr>
        <w:tc>
          <w:tcPr>
            <w:tcW w:w="1533" w:type="pct"/>
            <w:gridSpan w:val="2"/>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4. Transf</w:t>
            </w:r>
            <w:r>
              <w:rPr>
                <w:rFonts w:ascii="Arial Narrow" w:hAnsi="Arial Narrow"/>
                <w:sz w:val="18"/>
                <w:szCs w:val="18"/>
                <w:lang w:val="es-ES" w:eastAsia="es-ES"/>
              </w:rPr>
              <w:t>erencias</w:t>
            </w:r>
            <w:r w:rsidRPr="00351540">
              <w:rPr>
                <w:rFonts w:ascii="Arial Narrow" w:hAnsi="Arial Narrow"/>
                <w:sz w:val="18"/>
                <w:szCs w:val="18"/>
                <w:lang w:val="es-ES" w:eastAsia="es-ES"/>
              </w:rPr>
              <w:t xml:space="preserve"> corrientes</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468.400</w:t>
            </w:r>
          </w:p>
        </w:tc>
        <w:tc>
          <w:tcPr>
            <w:tcW w:w="486"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48.200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516.600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503.426</w:t>
            </w:r>
          </w:p>
        </w:tc>
        <w:tc>
          <w:tcPr>
            <w:tcW w:w="290" w:type="pct"/>
            <w:gridSpan w:val="2"/>
            <w:shd w:val="clear" w:color="auto" w:fill="auto"/>
            <w:noWrap/>
            <w:vAlign w:val="center"/>
            <w:hideMark/>
          </w:tcPr>
          <w:p w:rsidR="00DF1E80" w:rsidRPr="00351540" w:rsidRDefault="00E32FF5"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97</w:t>
            </w:r>
          </w:p>
        </w:tc>
        <w:tc>
          <w:tcPr>
            <w:tcW w:w="449"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462.477</w:t>
            </w:r>
          </w:p>
        </w:tc>
        <w:tc>
          <w:tcPr>
            <w:tcW w:w="261" w:type="pct"/>
            <w:shd w:val="clear" w:color="auto" w:fill="auto"/>
            <w:noWrap/>
            <w:vAlign w:val="center"/>
            <w:hideMark/>
          </w:tcPr>
          <w:p w:rsidR="00DF1E80" w:rsidRPr="00351540" w:rsidRDefault="008F4713"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92</w:t>
            </w:r>
          </w:p>
        </w:tc>
        <w:tc>
          <w:tcPr>
            <w:tcW w:w="496" w:type="pct"/>
            <w:gridSpan w:val="3"/>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40.949</w:t>
            </w:r>
          </w:p>
        </w:tc>
      </w:tr>
      <w:tr w:rsidR="00E32FF5" w:rsidRPr="00351540" w:rsidTr="004E2241">
        <w:trPr>
          <w:trHeight w:val="316"/>
        </w:trPr>
        <w:tc>
          <w:tcPr>
            <w:tcW w:w="1533" w:type="pct"/>
            <w:gridSpan w:val="2"/>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6. Inversiones reales</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540.800</w:t>
            </w:r>
          </w:p>
        </w:tc>
        <w:tc>
          <w:tcPr>
            <w:tcW w:w="486"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20.000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560.800</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157.387</w:t>
            </w:r>
          </w:p>
        </w:tc>
        <w:tc>
          <w:tcPr>
            <w:tcW w:w="290" w:type="pct"/>
            <w:gridSpan w:val="2"/>
            <w:shd w:val="clear" w:color="auto" w:fill="auto"/>
            <w:noWrap/>
            <w:vAlign w:val="center"/>
            <w:hideMark/>
          </w:tcPr>
          <w:p w:rsidR="00DF1E80" w:rsidRPr="00351540" w:rsidRDefault="00E32FF5"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28</w:t>
            </w:r>
          </w:p>
        </w:tc>
        <w:tc>
          <w:tcPr>
            <w:tcW w:w="449"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88.495</w:t>
            </w:r>
          </w:p>
        </w:tc>
        <w:tc>
          <w:tcPr>
            <w:tcW w:w="261" w:type="pct"/>
            <w:shd w:val="clear" w:color="auto" w:fill="auto"/>
            <w:noWrap/>
            <w:vAlign w:val="center"/>
            <w:hideMark/>
          </w:tcPr>
          <w:p w:rsidR="00DF1E80" w:rsidRPr="00351540" w:rsidRDefault="008F4713"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56</w:t>
            </w:r>
          </w:p>
        </w:tc>
        <w:tc>
          <w:tcPr>
            <w:tcW w:w="496" w:type="pct"/>
            <w:gridSpan w:val="3"/>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68.892</w:t>
            </w:r>
          </w:p>
        </w:tc>
      </w:tr>
      <w:tr w:rsidR="00E32FF5" w:rsidRPr="00351540" w:rsidTr="004E2241">
        <w:trPr>
          <w:trHeight w:val="316"/>
        </w:trPr>
        <w:tc>
          <w:tcPr>
            <w:tcW w:w="1533" w:type="pct"/>
            <w:gridSpan w:val="2"/>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7. Transferencias de capital</w:t>
            </w:r>
          </w:p>
        </w:tc>
        <w:tc>
          <w:tcPr>
            <w:tcW w:w="495"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20.000</w:t>
            </w:r>
          </w:p>
        </w:tc>
        <w:tc>
          <w:tcPr>
            <w:tcW w:w="486" w:type="pct"/>
            <w:gridSpan w:val="2"/>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-20.000</w:t>
            </w:r>
          </w:p>
        </w:tc>
        <w:tc>
          <w:tcPr>
            <w:tcW w:w="495"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495"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290"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449"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261" w:type="pct"/>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496" w:type="pct"/>
            <w:gridSpan w:val="3"/>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r>
      <w:tr w:rsidR="00E32FF5" w:rsidRPr="00351540" w:rsidTr="004E2241">
        <w:trPr>
          <w:trHeight w:val="316"/>
        </w:trPr>
        <w:tc>
          <w:tcPr>
            <w:tcW w:w="1533" w:type="pct"/>
            <w:gridSpan w:val="2"/>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8. Activos financieros</w:t>
            </w:r>
          </w:p>
        </w:tc>
        <w:tc>
          <w:tcPr>
            <w:tcW w:w="495"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486"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495"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495"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290"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449" w:type="pct"/>
            <w:gridSpan w:val="2"/>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261" w:type="pct"/>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c>
          <w:tcPr>
            <w:tcW w:w="496" w:type="pct"/>
            <w:gridSpan w:val="3"/>
            <w:shd w:val="clear" w:color="auto" w:fill="auto"/>
            <w:noWrap/>
            <w:vAlign w:val="center"/>
          </w:tcPr>
          <w:p w:rsidR="00DF1E80" w:rsidRPr="00351540" w:rsidRDefault="00DF1E80" w:rsidP="009A4A00">
            <w:pPr>
              <w:spacing w:after="0"/>
              <w:ind w:firstLine="0"/>
              <w:jc w:val="right"/>
              <w:rPr>
                <w:rFonts w:ascii="Arial Narrow" w:hAnsi="Arial Narrow"/>
                <w:sz w:val="18"/>
                <w:szCs w:val="18"/>
                <w:lang w:val="es-ES" w:eastAsia="es-ES"/>
              </w:rPr>
            </w:pPr>
          </w:p>
        </w:tc>
      </w:tr>
      <w:tr w:rsidR="00E32FF5" w:rsidRPr="00351540" w:rsidTr="004E2241">
        <w:trPr>
          <w:trHeight w:val="316"/>
        </w:trPr>
        <w:tc>
          <w:tcPr>
            <w:tcW w:w="1533" w:type="pct"/>
            <w:gridSpan w:val="2"/>
            <w:tcBorders>
              <w:bottom w:val="single" w:sz="4" w:space="0" w:color="auto"/>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9. Pasivos financieros</w:t>
            </w:r>
          </w:p>
        </w:tc>
        <w:tc>
          <w:tcPr>
            <w:tcW w:w="495" w:type="pct"/>
            <w:gridSpan w:val="2"/>
            <w:tcBorders>
              <w:bottom w:val="single" w:sz="4" w:space="0" w:color="auto"/>
            </w:tcBorders>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438.100</w:t>
            </w:r>
          </w:p>
        </w:tc>
        <w:tc>
          <w:tcPr>
            <w:tcW w:w="486" w:type="pct"/>
            <w:gridSpan w:val="2"/>
            <w:tcBorders>
              <w:bottom w:val="single" w:sz="4" w:space="0" w:color="auto"/>
            </w:tcBorders>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162.100</w:t>
            </w:r>
          </w:p>
        </w:tc>
        <w:tc>
          <w:tcPr>
            <w:tcW w:w="495" w:type="pct"/>
            <w:gridSpan w:val="2"/>
            <w:tcBorders>
              <w:bottom w:val="single" w:sz="4" w:space="0" w:color="auto"/>
            </w:tcBorders>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600.200</w:t>
            </w:r>
          </w:p>
        </w:tc>
        <w:tc>
          <w:tcPr>
            <w:tcW w:w="495" w:type="pct"/>
            <w:gridSpan w:val="2"/>
            <w:tcBorders>
              <w:bottom w:val="single" w:sz="4" w:space="0" w:color="auto"/>
            </w:tcBorders>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593.158</w:t>
            </w:r>
          </w:p>
        </w:tc>
        <w:tc>
          <w:tcPr>
            <w:tcW w:w="290" w:type="pct"/>
            <w:gridSpan w:val="2"/>
            <w:tcBorders>
              <w:bottom w:val="single" w:sz="4" w:space="0" w:color="auto"/>
            </w:tcBorders>
            <w:shd w:val="clear" w:color="auto" w:fill="auto"/>
            <w:noWrap/>
            <w:vAlign w:val="center"/>
            <w:hideMark/>
          </w:tcPr>
          <w:p w:rsidR="00DF1E80" w:rsidRPr="00351540" w:rsidRDefault="00E32FF5"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99</w:t>
            </w:r>
          </w:p>
        </w:tc>
        <w:tc>
          <w:tcPr>
            <w:tcW w:w="449" w:type="pct"/>
            <w:gridSpan w:val="2"/>
            <w:tcBorders>
              <w:bottom w:val="single" w:sz="4" w:space="0" w:color="auto"/>
            </w:tcBorders>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593.158</w:t>
            </w:r>
          </w:p>
        </w:tc>
        <w:tc>
          <w:tcPr>
            <w:tcW w:w="261" w:type="pct"/>
            <w:tcBorders>
              <w:bottom w:val="single" w:sz="4" w:space="0" w:color="auto"/>
            </w:tcBorders>
            <w:shd w:val="clear" w:color="auto" w:fill="auto"/>
            <w:noWrap/>
            <w:vAlign w:val="center"/>
            <w:hideMark/>
          </w:tcPr>
          <w:p w:rsidR="00DF1E80" w:rsidRPr="00351540" w:rsidRDefault="008F4713" w:rsidP="009A4A00">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100</w:t>
            </w:r>
          </w:p>
        </w:tc>
        <w:tc>
          <w:tcPr>
            <w:tcW w:w="496" w:type="pct"/>
            <w:gridSpan w:val="3"/>
            <w:tcBorders>
              <w:bottom w:val="single" w:sz="4" w:space="0" w:color="auto"/>
            </w:tcBorders>
            <w:shd w:val="clear" w:color="auto" w:fill="auto"/>
            <w:noWrap/>
            <w:vAlign w:val="center"/>
            <w:hideMark/>
          </w:tcPr>
          <w:p w:rsidR="00DF1E80" w:rsidRPr="00351540" w:rsidRDefault="00DF1E80" w:rsidP="009A4A00">
            <w:pPr>
              <w:spacing w:after="0"/>
              <w:ind w:firstLine="0"/>
              <w:jc w:val="right"/>
              <w:rPr>
                <w:rFonts w:ascii="Arial Narrow" w:hAnsi="Arial Narrow"/>
                <w:sz w:val="18"/>
                <w:szCs w:val="18"/>
                <w:lang w:val="es-ES" w:eastAsia="es-ES"/>
              </w:rPr>
            </w:pPr>
          </w:p>
        </w:tc>
      </w:tr>
      <w:tr w:rsidR="00E32FF5" w:rsidRPr="00351540" w:rsidTr="004E2241">
        <w:trPr>
          <w:trHeight w:val="316"/>
        </w:trPr>
        <w:tc>
          <w:tcPr>
            <w:tcW w:w="1533" w:type="pct"/>
            <w:gridSpan w:val="2"/>
            <w:tcBorders>
              <w:top w:val="single" w:sz="4" w:space="0" w:color="auto"/>
              <w:bottom w:val="single" w:sz="4" w:space="0" w:color="auto"/>
            </w:tcBorders>
            <w:shd w:val="clear" w:color="000000" w:fill="FABF8F"/>
            <w:noWrap/>
            <w:vAlign w:val="center"/>
            <w:hideMark/>
          </w:tcPr>
          <w:p w:rsidR="00DF1E80" w:rsidRPr="00351540" w:rsidRDefault="00DF1E80" w:rsidP="00D727B9">
            <w:pPr>
              <w:spacing w:after="0"/>
              <w:ind w:firstLine="0"/>
              <w:jc w:val="left"/>
              <w:rPr>
                <w:rFonts w:ascii="Arial" w:hAnsi="Arial" w:cs="Arial"/>
                <w:sz w:val="16"/>
                <w:szCs w:val="16"/>
                <w:lang w:val="es-ES" w:eastAsia="es-ES"/>
              </w:rPr>
            </w:pPr>
            <w:r w:rsidRPr="00351540">
              <w:rPr>
                <w:rFonts w:ascii="Arial" w:hAnsi="Arial" w:cs="Arial"/>
                <w:sz w:val="16"/>
                <w:szCs w:val="16"/>
                <w:lang w:val="es-ES" w:eastAsia="es-ES"/>
              </w:rPr>
              <w:t>Total</w:t>
            </w:r>
          </w:p>
        </w:tc>
        <w:tc>
          <w:tcPr>
            <w:tcW w:w="495" w:type="pct"/>
            <w:gridSpan w:val="2"/>
            <w:tcBorders>
              <w:top w:val="single" w:sz="4" w:space="0" w:color="auto"/>
              <w:bottom w:val="single" w:sz="4" w:space="0" w:color="auto"/>
            </w:tcBorders>
            <w:shd w:val="clear" w:color="000000" w:fill="FABF8F"/>
            <w:noWrap/>
            <w:vAlign w:val="center"/>
            <w:hideMark/>
          </w:tcPr>
          <w:p w:rsidR="00DF1E80" w:rsidRPr="00351540" w:rsidRDefault="00DF1E80" w:rsidP="009A4A00">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10.283.200</w:t>
            </w:r>
          </w:p>
        </w:tc>
        <w:tc>
          <w:tcPr>
            <w:tcW w:w="486" w:type="pct"/>
            <w:gridSpan w:val="2"/>
            <w:tcBorders>
              <w:top w:val="single" w:sz="4" w:space="0" w:color="auto"/>
              <w:bottom w:val="single" w:sz="4" w:space="0" w:color="auto"/>
            </w:tcBorders>
            <w:shd w:val="clear" w:color="000000" w:fill="FABF8F"/>
            <w:noWrap/>
            <w:vAlign w:val="center"/>
            <w:hideMark/>
          </w:tcPr>
          <w:p w:rsidR="00DF1E80" w:rsidRPr="00351540" w:rsidRDefault="00DF1E80" w:rsidP="009A4A00">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230.100</w:t>
            </w:r>
          </w:p>
        </w:tc>
        <w:tc>
          <w:tcPr>
            <w:tcW w:w="495" w:type="pct"/>
            <w:gridSpan w:val="2"/>
            <w:tcBorders>
              <w:top w:val="single" w:sz="4" w:space="0" w:color="auto"/>
              <w:bottom w:val="single" w:sz="4" w:space="0" w:color="auto"/>
            </w:tcBorders>
            <w:shd w:val="clear" w:color="000000" w:fill="FABF8F"/>
            <w:noWrap/>
            <w:vAlign w:val="center"/>
            <w:hideMark/>
          </w:tcPr>
          <w:p w:rsidR="00DF1E80" w:rsidRPr="00351540" w:rsidRDefault="00DF1E80" w:rsidP="009A4A00">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10.513.300</w:t>
            </w:r>
          </w:p>
        </w:tc>
        <w:tc>
          <w:tcPr>
            <w:tcW w:w="495" w:type="pct"/>
            <w:gridSpan w:val="2"/>
            <w:tcBorders>
              <w:top w:val="single" w:sz="4" w:space="0" w:color="auto"/>
              <w:bottom w:val="single" w:sz="4" w:space="0" w:color="auto"/>
            </w:tcBorders>
            <w:shd w:val="clear" w:color="000000" w:fill="FABF8F"/>
            <w:noWrap/>
            <w:vAlign w:val="center"/>
            <w:hideMark/>
          </w:tcPr>
          <w:p w:rsidR="00DF1E80" w:rsidRPr="00351540" w:rsidRDefault="00DF1E80" w:rsidP="009A4A00">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9.607.179</w:t>
            </w:r>
          </w:p>
        </w:tc>
        <w:tc>
          <w:tcPr>
            <w:tcW w:w="290" w:type="pct"/>
            <w:gridSpan w:val="2"/>
            <w:tcBorders>
              <w:top w:val="single" w:sz="4" w:space="0" w:color="auto"/>
              <w:bottom w:val="single" w:sz="4" w:space="0" w:color="auto"/>
            </w:tcBorders>
            <w:shd w:val="clear" w:color="000000" w:fill="FABF8F"/>
            <w:noWrap/>
            <w:vAlign w:val="center"/>
            <w:hideMark/>
          </w:tcPr>
          <w:p w:rsidR="00DF1E80" w:rsidRPr="00351540" w:rsidRDefault="00E32FF5" w:rsidP="009A4A00">
            <w:pPr>
              <w:spacing w:after="0"/>
              <w:ind w:firstLine="0"/>
              <w:jc w:val="right"/>
              <w:rPr>
                <w:rFonts w:ascii="Arial" w:hAnsi="Arial" w:cs="Arial"/>
                <w:sz w:val="16"/>
                <w:szCs w:val="16"/>
                <w:lang w:val="es-ES" w:eastAsia="es-ES"/>
              </w:rPr>
            </w:pPr>
            <w:r>
              <w:rPr>
                <w:rFonts w:ascii="Arial" w:hAnsi="Arial" w:cs="Arial"/>
                <w:sz w:val="16"/>
                <w:szCs w:val="16"/>
                <w:lang w:val="es-ES" w:eastAsia="es-ES"/>
              </w:rPr>
              <w:t>91</w:t>
            </w:r>
          </w:p>
        </w:tc>
        <w:tc>
          <w:tcPr>
            <w:tcW w:w="449" w:type="pct"/>
            <w:gridSpan w:val="2"/>
            <w:tcBorders>
              <w:top w:val="single" w:sz="4" w:space="0" w:color="auto"/>
              <w:bottom w:val="single" w:sz="4" w:space="0" w:color="auto"/>
            </w:tcBorders>
            <w:shd w:val="clear" w:color="000000" w:fill="FABF8F"/>
            <w:noWrap/>
            <w:vAlign w:val="center"/>
            <w:hideMark/>
          </w:tcPr>
          <w:p w:rsidR="00DF1E80" w:rsidRPr="00351540" w:rsidRDefault="00DF1E80" w:rsidP="009A4A00">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9.125.953</w:t>
            </w:r>
          </w:p>
        </w:tc>
        <w:tc>
          <w:tcPr>
            <w:tcW w:w="261" w:type="pct"/>
            <w:tcBorders>
              <w:top w:val="single" w:sz="4" w:space="0" w:color="auto"/>
              <w:bottom w:val="single" w:sz="4" w:space="0" w:color="auto"/>
            </w:tcBorders>
            <w:shd w:val="clear" w:color="000000" w:fill="FABF8F"/>
            <w:noWrap/>
            <w:vAlign w:val="center"/>
            <w:hideMark/>
          </w:tcPr>
          <w:p w:rsidR="00DF1E80" w:rsidRPr="00351540" w:rsidRDefault="008F4713" w:rsidP="009A4A00">
            <w:pPr>
              <w:spacing w:after="0"/>
              <w:ind w:firstLine="0"/>
              <w:jc w:val="right"/>
              <w:rPr>
                <w:rFonts w:ascii="Arial" w:hAnsi="Arial" w:cs="Arial"/>
                <w:sz w:val="16"/>
                <w:szCs w:val="16"/>
                <w:lang w:val="es-ES" w:eastAsia="es-ES"/>
              </w:rPr>
            </w:pPr>
            <w:r>
              <w:rPr>
                <w:rFonts w:ascii="Arial" w:hAnsi="Arial" w:cs="Arial"/>
                <w:sz w:val="16"/>
                <w:szCs w:val="16"/>
                <w:lang w:val="es-ES" w:eastAsia="es-ES"/>
              </w:rPr>
              <w:t>95</w:t>
            </w:r>
          </w:p>
        </w:tc>
        <w:tc>
          <w:tcPr>
            <w:tcW w:w="496" w:type="pct"/>
            <w:gridSpan w:val="3"/>
            <w:tcBorders>
              <w:top w:val="single" w:sz="4" w:space="0" w:color="auto"/>
              <w:bottom w:val="single" w:sz="4" w:space="0" w:color="auto"/>
            </w:tcBorders>
            <w:shd w:val="clear" w:color="000000" w:fill="FABF8F"/>
            <w:noWrap/>
            <w:vAlign w:val="center"/>
            <w:hideMark/>
          </w:tcPr>
          <w:p w:rsidR="00DF1E80" w:rsidRPr="00351540" w:rsidRDefault="00DF1E80" w:rsidP="009A4A00">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481.226</w:t>
            </w:r>
          </w:p>
        </w:tc>
      </w:tr>
    </w:tbl>
    <w:p w:rsidR="00DF1E80" w:rsidRPr="00351540" w:rsidRDefault="00DF1E80" w:rsidP="00E32FF5">
      <w:pPr>
        <w:pStyle w:val="CuadroTtulo"/>
        <w:spacing w:before="480" w:after="240"/>
        <w:jc w:val="center"/>
      </w:pPr>
      <w:r w:rsidRPr="00351540">
        <w:t>Ingresos por capítulo económico</w:t>
      </w:r>
    </w:p>
    <w:tbl>
      <w:tblPr>
        <w:tblW w:w="5398" w:type="pct"/>
        <w:tblInd w:w="-356" w:type="dxa"/>
        <w:tblLayout w:type="fixed"/>
        <w:tblCellMar>
          <w:left w:w="70" w:type="dxa"/>
          <w:right w:w="70" w:type="dxa"/>
        </w:tblCellMar>
        <w:tblLook w:val="04A0" w:firstRow="1" w:lastRow="0" w:firstColumn="1" w:lastColumn="0" w:noHBand="0" w:noVBand="1"/>
      </w:tblPr>
      <w:tblGrid>
        <w:gridCol w:w="2692"/>
        <w:gridCol w:w="995"/>
        <w:gridCol w:w="721"/>
        <w:gridCol w:w="993"/>
        <w:gridCol w:w="991"/>
        <w:gridCol w:w="706"/>
        <w:gridCol w:w="900"/>
        <w:gridCol w:w="792"/>
        <w:gridCol w:w="850"/>
      </w:tblGrid>
      <w:tr w:rsidR="008F4713" w:rsidRPr="008F4713" w:rsidTr="001D5AF0">
        <w:trPr>
          <w:trHeight w:hRule="exact" w:val="504"/>
        </w:trPr>
        <w:tc>
          <w:tcPr>
            <w:tcW w:w="1396" w:type="pct"/>
            <w:tcBorders>
              <w:top w:val="single" w:sz="4" w:space="0" w:color="auto"/>
              <w:left w:val="nil"/>
              <w:bottom w:val="single" w:sz="4" w:space="0" w:color="auto"/>
              <w:right w:val="nil"/>
            </w:tcBorders>
            <w:shd w:val="clear" w:color="auto" w:fill="FABF8F"/>
            <w:noWrap/>
            <w:vAlign w:val="center"/>
          </w:tcPr>
          <w:p w:rsidR="008F4713" w:rsidRPr="008F4713" w:rsidRDefault="008F4713" w:rsidP="00D727B9">
            <w:pPr>
              <w:spacing w:after="0"/>
              <w:ind w:firstLine="0"/>
              <w:jc w:val="left"/>
              <w:rPr>
                <w:rFonts w:ascii="Arial" w:hAnsi="Arial" w:cs="Arial"/>
                <w:sz w:val="16"/>
                <w:szCs w:val="16"/>
                <w:lang w:val="es-ES" w:eastAsia="es-ES"/>
              </w:rPr>
            </w:pPr>
            <w:r>
              <w:rPr>
                <w:rFonts w:ascii="Arial" w:hAnsi="Arial" w:cs="Arial"/>
                <w:sz w:val="16"/>
                <w:szCs w:val="16"/>
                <w:lang w:val="es-ES" w:eastAsia="es-ES"/>
              </w:rPr>
              <w:t>Descripción</w:t>
            </w:r>
          </w:p>
        </w:tc>
        <w:tc>
          <w:tcPr>
            <w:tcW w:w="516" w:type="pct"/>
            <w:tcBorders>
              <w:top w:val="single" w:sz="4" w:space="0" w:color="auto"/>
              <w:left w:val="nil"/>
              <w:bottom w:val="single" w:sz="4" w:space="0" w:color="auto"/>
              <w:right w:val="nil"/>
            </w:tcBorders>
            <w:shd w:val="clear" w:color="auto" w:fill="FABF8F"/>
            <w:noWrap/>
            <w:vAlign w:val="center"/>
          </w:tcPr>
          <w:p w:rsidR="008F4713" w:rsidRPr="008F4713" w:rsidRDefault="008F4713" w:rsidP="00E32FF5">
            <w:pPr>
              <w:spacing w:after="0"/>
              <w:ind w:firstLine="0"/>
              <w:jc w:val="right"/>
              <w:rPr>
                <w:rFonts w:ascii="Arial" w:hAnsi="Arial" w:cs="Arial"/>
                <w:sz w:val="16"/>
                <w:szCs w:val="16"/>
                <w:lang w:val="es-ES" w:eastAsia="es-ES"/>
              </w:rPr>
            </w:pPr>
            <w:proofErr w:type="spellStart"/>
            <w:r>
              <w:rPr>
                <w:rFonts w:ascii="Arial" w:hAnsi="Arial" w:cs="Arial"/>
                <w:sz w:val="16"/>
                <w:szCs w:val="16"/>
                <w:lang w:val="es-ES" w:eastAsia="es-ES"/>
              </w:rPr>
              <w:t>Prev</w:t>
            </w:r>
            <w:proofErr w:type="spellEnd"/>
            <w:r>
              <w:rPr>
                <w:rFonts w:ascii="Arial" w:hAnsi="Arial" w:cs="Arial"/>
                <w:sz w:val="16"/>
                <w:szCs w:val="16"/>
                <w:lang w:val="es-ES" w:eastAsia="es-ES"/>
              </w:rPr>
              <w:t>. Inicial</w:t>
            </w:r>
          </w:p>
        </w:tc>
        <w:tc>
          <w:tcPr>
            <w:tcW w:w="374" w:type="pct"/>
            <w:tcBorders>
              <w:top w:val="single" w:sz="4" w:space="0" w:color="auto"/>
              <w:left w:val="nil"/>
              <w:bottom w:val="single" w:sz="4" w:space="0" w:color="auto"/>
              <w:right w:val="nil"/>
            </w:tcBorders>
            <w:shd w:val="clear" w:color="auto" w:fill="FABF8F"/>
            <w:noWrap/>
            <w:vAlign w:val="center"/>
          </w:tcPr>
          <w:p w:rsidR="008F4713" w:rsidRPr="008F4713" w:rsidRDefault="008F4713" w:rsidP="00E32FF5">
            <w:pPr>
              <w:spacing w:after="0"/>
              <w:ind w:firstLine="0"/>
              <w:jc w:val="right"/>
              <w:rPr>
                <w:rFonts w:ascii="Arial" w:hAnsi="Arial" w:cs="Arial"/>
                <w:sz w:val="16"/>
                <w:szCs w:val="16"/>
                <w:lang w:val="es-ES" w:eastAsia="es-ES"/>
              </w:rPr>
            </w:pPr>
            <w:proofErr w:type="spellStart"/>
            <w:r>
              <w:rPr>
                <w:rFonts w:ascii="Arial" w:hAnsi="Arial" w:cs="Arial"/>
                <w:sz w:val="16"/>
                <w:szCs w:val="16"/>
                <w:lang w:val="es-ES" w:eastAsia="es-ES"/>
              </w:rPr>
              <w:t>Modifi</w:t>
            </w:r>
            <w:proofErr w:type="spellEnd"/>
            <w:r>
              <w:rPr>
                <w:rFonts w:ascii="Arial" w:hAnsi="Arial" w:cs="Arial"/>
                <w:sz w:val="16"/>
                <w:szCs w:val="16"/>
                <w:lang w:val="es-ES" w:eastAsia="es-ES"/>
              </w:rPr>
              <w:t>.</w:t>
            </w:r>
          </w:p>
        </w:tc>
        <w:tc>
          <w:tcPr>
            <w:tcW w:w="515" w:type="pct"/>
            <w:tcBorders>
              <w:top w:val="single" w:sz="4" w:space="0" w:color="auto"/>
              <w:left w:val="nil"/>
              <w:bottom w:val="single" w:sz="4" w:space="0" w:color="auto"/>
              <w:right w:val="nil"/>
            </w:tcBorders>
            <w:shd w:val="clear" w:color="auto" w:fill="FABF8F"/>
            <w:noWrap/>
            <w:vAlign w:val="center"/>
          </w:tcPr>
          <w:p w:rsidR="008F4713" w:rsidRPr="008F4713" w:rsidRDefault="008F4713" w:rsidP="00E32FF5">
            <w:pPr>
              <w:spacing w:after="0"/>
              <w:ind w:firstLine="0"/>
              <w:jc w:val="right"/>
              <w:rPr>
                <w:rFonts w:ascii="Arial" w:hAnsi="Arial" w:cs="Arial"/>
                <w:sz w:val="16"/>
                <w:szCs w:val="16"/>
                <w:lang w:val="es-ES" w:eastAsia="es-ES"/>
              </w:rPr>
            </w:pPr>
            <w:proofErr w:type="spellStart"/>
            <w:r>
              <w:rPr>
                <w:rFonts w:ascii="Arial" w:hAnsi="Arial" w:cs="Arial"/>
                <w:sz w:val="16"/>
                <w:szCs w:val="16"/>
                <w:lang w:val="es-ES" w:eastAsia="es-ES"/>
              </w:rPr>
              <w:t>Prev.defin</w:t>
            </w:r>
            <w:proofErr w:type="spellEnd"/>
            <w:r>
              <w:rPr>
                <w:rFonts w:ascii="Arial" w:hAnsi="Arial" w:cs="Arial"/>
                <w:sz w:val="16"/>
                <w:szCs w:val="16"/>
                <w:lang w:val="es-ES" w:eastAsia="es-ES"/>
              </w:rPr>
              <w:t>.</w:t>
            </w:r>
          </w:p>
        </w:tc>
        <w:tc>
          <w:tcPr>
            <w:tcW w:w="514" w:type="pct"/>
            <w:tcBorders>
              <w:top w:val="single" w:sz="4" w:space="0" w:color="auto"/>
              <w:left w:val="nil"/>
              <w:bottom w:val="single" w:sz="4" w:space="0" w:color="auto"/>
              <w:right w:val="nil"/>
            </w:tcBorders>
            <w:shd w:val="clear" w:color="auto" w:fill="FABF8F"/>
            <w:noWrap/>
            <w:vAlign w:val="center"/>
          </w:tcPr>
          <w:p w:rsidR="008F4713" w:rsidRPr="008F4713" w:rsidRDefault="008F4713"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 xml:space="preserve">Derechos </w:t>
            </w:r>
            <w:proofErr w:type="spellStart"/>
            <w:r>
              <w:rPr>
                <w:rFonts w:ascii="Arial" w:hAnsi="Arial" w:cs="Arial"/>
                <w:sz w:val="16"/>
                <w:szCs w:val="16"/>
                <w:lang w:val="es-ES" w:eastAsia="es-ES"/>
              </w:rPr>
              <w:t>reconoc</w:t>
            </w:r>
            <w:proofErr w:type="spellEnd"/>
            <w:r>
              <w:rPr>
                <w:rFonts w:ascii="Arial" w:hAnsi="Arial" w:cs="Arial"/>
                <w:sz w:val="16"/>
                <w:szCs w:val="16"/>
                <w:lang w:val="es-ES" w:eastAsia="es-ES"/>
              </w:rPr>
              <w:t>.</w:t>
            </w:r>
          </w:p>
        </w:tc>
        <w:tc>
          <w:tcPr>
            <w:tcW w:w="366" w:type="pct"/>
            <w:tcBorders>
              <w:top w:val="single" w:sz="4" w:space="0" w:color="auto"/>
              <w:left w:val="nil"/>
              <w:bottom w:val="single" w:sz="4" w:space="0" w:color="auto"/>
              <w:right w:val="nil"/>
            </w:tcBorders>
            <w:shd w:val="clear" w:color="auto" w:fill="FABF8F"/>
            <w:noWrap/>
            <w:vAlign w:val="center"/>
          </w:tcPr>
          <w:p w:rsidR="008F4713" w:rsidRPr="008F4713" w:rsidRDefault="00E32FF5"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 xml:space="preserve">% </w:t>
            </w:r>
            <w:proofErr w:type="spellStart"/>
            <w:r>
              <w:rPr>
                <w:rFonts w:ascii="Arial" w:hAnsi="Arial" w:cs="Arial"/>
                <w:sz w:val="16"/>
                <w:szCs w:val="16"/>
                <w:lang w:val="es-ES" w:eastAsia="es-ES"/>
              </w:rPr>
              <w:t>Ejec</w:t>
            </w:r>
            <w:proofErr w:type="spellEnd"/>
            <w:r>
              <w:rPr>
                <w:rFonts w:ascii="Arial" w:hAnsi="Arial" w:cs="Arial"/>
                <w:sz w:val="16"/>
                <w:szCs w:val="16"/>
                <w:lang w:val="es-ES" w:eastAsia="es-ES"/>
              </w:rPr>
              <w:t>.</w:t>
            </w:r>
          </w:p>
        </w:tc>
        <w:tc>
          <w:tcPr>
            <w:tcW w:w="467" w:type="pct"/>
            <w:tcBorders>
              <w:top w:val="single" w:sz="4" w:space="0" w:color="auto"/>
              <w:left w:val="nil"/>
              <w:bottom w:val="single" w:sz="4" w:space="0" w:color="auto"/>
              <w:right w:val="nil"/>
            </w:tcBorders>
            <w:shd w:val="clear" w:color="auto" w:fill="FABF8F"/>
            <w:noWrap/>
            <w:vAlign w:val="center"/>
          </w:tcPr>
          <w:p w:rsidR="008F4713" w:rsidRPr="008F4713" w:rsidRDefault="00E32FF5"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cobros</w:t>
            </w:r>
          </w:p>
        </w:tc>
        <w:tc>
          <w:tcPr>
            <w:tcW w:w="411" w:type="pct"/>
            <w:tcBorders>
              <w:top w:val="single" w:sz="4" w:space="0" w:color="auto"/>
              <w:left w:val="nil"/>
              <w:bottom w:val="single" w:sz="4" w:space="0" w:color="auto"/>
              <w:right w:val="nil"/>
            </w:tcBorders>
            <w:shd w:val="clear" w:color="auto" w:fill="FABF8F"/>
            <w:noWrap/>
            <w:vAlign w:val="center"/>
          </w:tcPr>
          <w:p w:rsidR="008F4713" w:rsidRPr="008F4713" w:rsidRDefault="00E32FF5"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%cobros</w:t>
            </w:r>
          </w:p>
        </w:tc>
        <w:tc>
          <w:tcPr>
            <w:tcW w:w="441" w:type="pct"/>
            <w:tcBorders>
              <w:top w:val="single" w:sz="4" w:space="0" w:color="auto"/>
              <w:left w:val="nil"/>
              <w:bottom w:val="single" w:sz="4" w:space="0" w:color="auto"/>
              <w:right w:val="nil"/>
            </w:tcBorders>
            <w:shd w:val="clear" w:color="auto" w:fill="FABF8F"/>
            <w:noWrap/>
            <w:vAlign w:val="center"/>
          </w:tcPr>
          <w:p w:rsidR="008F4713" w:rsidRPr="008F4713" w:rsidRDefault="00E32FF5" w:rsidP="00E32FF5">
            <w:pPr>
              <w:spacing w:after="0"/>
              <w:ind w:firstLine="0"/>
              <w:jc w:val="right"/>
              <w:rPr>
                <w:rFonts w:ascii="Arial" w:hAnsi="Arial" w:cs="Arial"/>
                <w:sz w:val="16"/>
                <w:szCs w:val="16"/>
                <w:lang w:val="es-ES" w:eastAsia="es-ES"/>
              </w:rPr>
            </w:pPr>
            <w:r>
              <w:rPr>
                <w:rFonts w:ascii="Arial" w:hAnsi="Arial" w:cs="Arial"/>
                <w:sz w:val="16"/>
                <w:szCs w:val="16"/>
                <w:lang w:val="es-ES" w:eastAsia="es-ES"/>
              </w:rPr>
              <w:t>Pdte. cobro</w:t>
            </w:r>
          </w:p>
        </w:tc>
      </w:tr>
      <w:tr w:rsidR="008F4713" w:rsidRPr="00351540" w:rsidTr="002E30F6">
        <w:trPr>
          <w:trHeight w:hRule="exact" w:val="315"/>
        </w:trPr>
        <w:tc>
          <w:tcPr>
            <w:tcW w:w="1396" w:type="pct"/>
            <w:tcBorders>
              <w:top w:val="single" w:sz="4"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1. Impuestos directos</w:t>
            </w:r>
          </w:p>
        </w:tc>
        <w:tc>
          <w:tcPr>
            <w:tcW w:w="516" w:type="pct"/>
            <w:tcBorders>
              <w:top w:val="single" w:sz="4"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3.255.300</w:t>
            </w:r>
          </w:p>
        </w:tc>
        <w:tc>
          <w:tcPr>
            <w:tcW w:w="374" w:type="pct"/>
            <w:tcBorders>
              <w:top w:val="single" w:sz="4"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515" w:type="pct"/>
            <w:tcBorders>
              <w:top w:val="single" w:sz="4"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3.255.300</w:t>
            </w:r>
          </w:p>
        </w:tc>
        <w:tc>
          <w:tcPr>
            <w:tcW w:w="514" w:type="pct"/>
            <w:tcBorders>
              <w:top w:val="single" w:sz="4"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3.323.248</w:t>
            </w:r>
          </w:p>
        </w:tc>
        <w:tc>
          <w:tcPr>
            <w:tcW w:w="366" w:type="pct"/>
            <w:tcBorders>
              <w:top w:val="single" w:sz="4" w:space="0" w:color="auto"/>
              <w:left w:val="nil"/>
              <w:bottom w:val="single" w:sz="2" w:space="0" w:color="auto"/>
              <w:right w:val="nil"/>
            </w:tcBorders>
            <w:shd w:val="clear" w:color="auto" w:fill="auto"/>
            <w:noWrap/>
            <w:vAlign w:val="center"/>
            <w:hideMark/>
          </w:tcPr>
          <w:p w:rsidR="00DF1E80" w:rsidRPr="00351540" w:rsidRDefault="008F4713"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102</w:t>
            </w:r>
          </w:p>
        </w:tc>
        <w:tc>
          <w:tcPr>
            <w:tcW w:w="467" w:type="pct"/>
            <w:tcBorders>
              <w:top w:val="single" w:sz="4"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3.114.714</w:t>
            </w:r>
          </w:p>
        </w:tc>
        <w:tc>
          <w:tcPr>
            <w:tcW w:w="411" w:type="pct"/>
            <w:tcBorders>
              <w:top w:val="single" w:sz="4" w:space="0" w:color="auto"/>
              <w:left w:val="nil"/>
              <w:bottom w:val="single" w:sz="2" w:space="0" w:color="auto"/>
              <w:right w:val="nil"/>
            </w:tcBorders>
            <w:shd w:val="clear" w:color="auto" w:fill="auto"/>
            <w:noWrap/>
            <w:vAlign w:val="center"/>
            <w:hideMark/>
          </w:tcPr>
          <w:p w:rsidR="00DF1E80" w:rsidRPr="00351540" w:rsidRDefault="00E32FF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94</w:t>
            </w:r>
          </w:p>
        </w:tc>
        <w:tc>
          <w:tcPr>
            <w:tcW w:w="441" w:type="pct"/>
            <w:tcBorders>
              <w:top w:val="single" w:sz="4"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208.534</w:t>
            </w:r>
          </w:p>
        </w:tc>
      </w:tr>
      <w:tr w:rsidR="008F4713" w:rsidRPr="00351540" w:rsidTr="002E30F6">
        <w:trPr>
          <w:trHeight w:hRule="exact" w:val="315"/>
        </w:trPr>
        <w:tc>
          <w:tcPr>
            <w:tcW w:w="139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2. Impuestos indirectos</w:t>
            </w:r>
          </w:p>
        </w:tc>
        <w:tc>
          <w:tcPr>
            <w:tcW w:w="51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387.600</w:t>
            </w:r>
          </w:p>
        </w:tc>
        <w:tc>
          <w:tcPr>
            <w:tcW w:w="374"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515"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387.600</w:t>
            </w:r>
          </w:p>
        </w:tc>
        <w:tc>
          <w:tcPr>
            <w:tcW w:w="51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200.564</w:t>
            </w:r>
          </w:p>
        </w:tc>
        <w:tc>
          <w:tcPr>
            <w:tcW w:w="366" w:type="pct"/>
            <w:tcBorders>
              <w:top w:val="single" w:sz="2" w:space="0" w:color="auto"/>
              <w:left w:val="nil"/>
              <w:bottom w:val="single" w:sz="2" w:space="0" w:color="auto"/>
              <w:right w:val="nil"/>
            </w:tcBorders>
            <w:shd w:val="clear" w:color="auto" w:fill="auto"/>
            <w:noWrap/>
            <w:vAlign w:val="center"/>
            <w:hideMark/>
          </w:tcPr>
          <w:p w:rsidR="00DF1E80" w:rsidRPr="00351540" w:rsidRDefault="008F4713"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52</w:t>
            </w:r>
          </w:p>
        </w:tc>
        <w:tc>
          <w:tcPr>
            <w:tcW w:w="467"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176.097</w:t>
            </w:r>
          </w:p>
        </w:tc>
        <w:tc>
          <w:tcPr>
            <w:tcW w:w="411" w:type="pct"/>
            <w:tcBorders>
              <w:top w:val="single" w:sz="2" w:space="0" w:color="auto"/>
              <w:left w:val="nil"/>
              <w:bottom w:val="single" w:sz="2" w:space="0" w:color="auto"/>
              <w:right w:val="nil"/>
            </w:tcBorders>
            <w:shd w:val="clear" w:color="auto" w:fill="auto"/>
            <w:noWrap/>
            <w:vAlign w:val="center"/>
            <w:hideMark/>
          </w:tcPr>
          <w:p w:rsidR="00DF1E80" w:rsidRPr="00351540" w:rsidRDefault="00E32FF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88</w:t>
            </w:r>
          </w:p>
        </w:tc>
        <w:tc>
          <w:tcPr>
            <w:tcW w:w="441"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24.467</w:t>
            </w:r>
          </w:p>
        </w:tc>
      </w:tr>
      <w:tr w:rsidR="008F4713" w:rsidRPr="00351540" w:rsidTr="002E30F6">
        <w:trPr>
          <w:trHeight w:hRule="exact" w:val="315"/>
        </w:trPr>
        <w:tc>
          <w:tcPr>
            <w:tcW w:w="139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3. Tasas y otros Ing.</w:t>
            </w:r>
          </w:p>
        </w:tc>
        <w:tc>
          <w:tcPr>
            <w:tcW w:w="51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1.222.800</w:t>
            </w:r>
          </w:p>
        </w:tc>
        <w:tc>
          <w:tcPr>
            <w:tcW w:w="37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10.000</w:t>
            </w:r>
          </w:p>
        </w:tc>
        <w:tc>
          <w:tcPr>
            <w:tcW w:w="515"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1.232.800</w:t>
            </w:r>
          </w:p>
        </w:tc>
        <w:tc>
          <w:tcPr>
            <w:tcW w:w="51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1.247.479</w:t>
            </w:r>
          </w:p>
        </w:tc>
        <w:tc>
          <w:tcPr>
            <w:tcW w:w="366" w:type="pct"/>
            <w:tcBorders>
              <w:top w:val="single" w:sz="2" w:space="0" w:color="auto"/>
              <w:left w:val="nil"/>
              <w:bottom w:val="single" w:sz="2" w:space="0" w:color="auto"/>
              <w:right w:val="nil"/>
            </w:tcBorders>
            <w:shd w:val="clear" w:color="auto" w:fill="auto"/>
            <w:noWrap/>
            <w:vAlign w:val="center"/>
            <w:hideMark/>
          </w:tcPr>
          <w:p w:rsidR="00DF1E80" w:rsidRPr="00351540" w:rsidRDefault="008F4713"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101</w:t>
            </w:r>
          </w:p>
        </w:tc>
        <w:tc>
          <w:tcPr>
            <w:tcW w:w="467"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1.109.926</w:t>
            </w:r>
          </w:p>
        </w:tc>
        <w:tc>
          <w:tcPr>
            <w:tcW w:w="411" w:type="pct"/>
            <w:tcBorders>
              <w:top w:val="single" w:sz="2" w:space="0" w:color="auto"/>
              <w:left w:val="nil"/>
              <w:bottom w:val="single" w:sz="2" w:space="0" w:color="auto"/>
              <w:right w:val="nil"/>
            </w:tcBorders>
            <w:shd w:val="clear" w:color="auto" w:fill="auto"/>
            <w:noWrap/>
            <w:vAlign w:val="center"/>
            <w:hideMark/>
          </w:tcPr>
          <w:p w:rsidR="00DF1E80" w:rsidRPr="00351540" w:rsidRDefault="00E32FF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89</w:t>
            </w:r>
          </w:p>
        </w:tc>
        <w:tc>
          <w:tcPr>
            <w:tcW w:w="441"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137.553</w:t>
            </w:r>
          </w:p>
        </w:tc>
      </w:tr>
      <w:tr w:rsidR="008F4713" w:rsidRPr="00351540" w:rsidTr="002E30F6">
        <w:trPr>
          <w:trHeight w:hRule="exact" w:val="315"/>
        </w:trPr>
        <w:tc>
          <w:tcPr>
            <w:tcW w:w="139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4. Trans</w:t>
            </w:r>
            <w:r>
              <w:rPr>
                <w:rFonts w:ascii="Arial Narrow" w:hAnsi="Arial Narrow"/>
                <w:sz w:val="18"/>
                <w:szCs w:val="18"/>
                <w:lang w:val="es-ES" w:eastAsia="es-ES"/>
              </w:rPr>
              <w:t>ferencias</w:t>
            </w:r>
            <w:r w:rsidRPr="00351540">
              <w:rPr>
                <w:rFonts w:ascii="Arial Narrow" w:hAnsi="Arial Narrow"/>
                <w:sz w:val="18"/>
                <w:szCs w:val="18"/>
                <w:lang w:val="es-ES" w:eastAsia="es-ES"/>
              </w:rPr>
              <w:t xml:space="preserve"> corrientes</w:t>
            </w:r>
          </w:p>
        </w:tc>
        <w:tc>
          <w:tcPr>
            <w:tcW w:w="51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4.365.400</w:t>
            </w:r>
          </w:p>
        </w:tc>
        <w:tc>
          <w:tcPr>
            <w:tcW w:w="37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58.000</w:t>
            </w:r>
          </w:p>
        </w:tc>
        <w:tc>
          <w:tcPr>
            <w:tcW w:w="515"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4.423.400</w:t>
            </w:r>
          </w:p>
        </w:tc>
        <w:tc>
          <w:tcPr>
            <w:tcW w:w="51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4.382.328</w:t>
            </w:r>
          </w:p>
        </w:tc>
        <w:tc>
          <w:tcPr>
            <w:tcW w:w="366" w:type="pct"/>
            <w:tcBorders>
              <w:top w:val="single" w:sz="2" w:space="0" w:color="auto"/>
              <w:left w:val="nil"/>
              <w:bottom w:val="single" w:sz="2" w:space="0" w:color="auto"/>
              <w:right w:val="nil"/>
            </w:tcBorders>
            <w:shd w:val="clear" w:color="auto" w:fill="auto"/>
            <w:noWrap/>
            <w:vAlign w:val="center"/>
            <w:hideMark/>
          </w:tcPr>
          <w:p w:rsidR="00DF1E80" w:rsidRPr="00351540" w:rsidRDefault="008F4713"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99</w:t>
            </w:r>
          </w:p>
        </w:tc>
        <w:tc>
          <w:tcPr>
            <w:tcW w:w="467"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4.248.828</w:t>
            </w:r>
          </w:p>
        </w:tc>
        <w:tc>
          <w:tcPr>
            <w:tcW w:w="411" w:type="pct"/>
            <w:tcBorders>
              <w:top w:val="single" w:sz="2" w:space="0" w:color="auto"/>
              <w:left w:val="nil"/>
              <w:bottom w:val="single" w:sz="2" w:space="0" w:color="auto"/>
              <w:right w:val="nil"/>
            </w:tcBorders>
            <w:shd w:val="clear" w:color="auto" w:fill="auto"/>
            <w:noWrap/>
            <w:vAlign w:val="center"/>
            <w:hideMark/>
          </w:tcPr>
          <w:p w:rsidR="00DF1E80" w:rsidRPr="00351540" w:rsidRDefault="00E32FF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97</w:t>
            </w:r>
          </w:p>
        </w:tc>
        <w:tc>
          <w:tcPr>
            <w:tcW w:w="441"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133.500</w:t>
            </w:r>
          </w:p>
        </w:tc>
      </w:tr>
      <w:tr w:rsidR="008F4713" w:rsidRPr="00351540" w:rsidTr="002E30F6">
        <w:trPr>
          <w:trHeight w:hRule="exact" w:val="315"/>
        </w:trPr>
        <w:tc>
          <w:tcPr>
            <w:tcW w:w="139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5. Ingresos patrimoniales</w:t>
            </w:r>
          </w:p>
        </w:tc>
        <w:tc>
          <w:tcPr>
            <w:tcW w:w="51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491.300</w:t>
            </w:r>
          </w:p>
        </w:tc>
        <w:tc>
          <w:tcPr>
            <w:tcW w:w="374"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515"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491.300</w:t>
            </w:r>
          </w:p>
        </w:tc>
        <w:tc>
          <w:tcPr>
            <w:tcW w:w="51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510.292</w:t>
            </w:r>
          </w:p>
        </w:tc>
        <w:tc>
          <w:tcPr>
            <w:tcW w:w="366" w:type="pct"/>
            <w:tcBorders>
              <w:top w:val="single" w:sz="2" w:space="0" w:color="auto"/>
              <w:left w:val="nil"/>
              <w:bottom w:val="single" w:sz="2" w:space="0" w:color="auto"/>
              <w:right w:val="nil"/>
            </w:tcBorders>
            <w:shd w:val="clear" w:color="auto" w:fill="auto"/>
            <w:noWrap/>
            <w:vAlign w:val="center"/>
            <w:hideMark/>
          </w:tcPr>
          <w:p w:rsidR="00DF1E80" w:rsidRPr="00351540" w:rsidRDefault="008F4713"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104</w:t>
            </w:r>
          </w:p>
        </w:tc>
        <w:tc>
          <w:tcPr>
            <w:tcW w:w="467"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403.296</w:t>
            </w:r>
          </w:p>
        </w:tc>
        <w:tc>
          <w:tcPr>
            <w:tcW w:w="411" w:type="pct"/>
            <w:tcBorders>
              <w:top w:val="single" w:sz="2" w:space="0" w:color="auto"/>
              <w:left w:val="nil"/>
              <w:bottom w:val="single" w:sz="2" w:space="0" w:color="auto"/>
              <w:right w:val="nil"/>
            </w:tcBorders>
            <w:shd w:val="clear" w:color="auto" w:fill="auto"/>
            <w:noWrap/>
            <w:vAlign w:val="center"/>
            <w:hideMark/>
          </w:tcPr>
          <w:p w:rsidR="00DF1E80" w:rsidRPr="00351540" w:rsidRDefault="00E32FF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79</w:t>
            </w:r>
          </w:p>
        </w:tc>
        <w:tc>
          <w:tcPr>
            <w:tcW w:w="441"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106.996</w:t>
            </w:r>
          </w:p>
        </w:tc>
      </w:tr>
      <w:tr w:rsidR="008F4713" w:rsidRPr="00351540" w:rsidTr="002E30F6">
        <w:trPr>
          <w:trHeight w:hRule="exact" w:val="315"/>
        </w:trPr>
        <w:tc>
          <w:tcPr>
            <w:tcW w:w="139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Pr>
                <w:rFonts w:ascii="Arial Narrow" w:hAnsi="Arial Narrow"/>
                <w:sz w:val="18"/>
                <w:szCs w:val="18"/>
                <w:lang w:val="es-ES" w:eastAsia="es-ES"/>
              </w:rPr>
              <w:t>6. Enajenación</w:t>
            </w:r>
            <w:r w:rsidRPr="00351540">
              <w:rPr>
                <w:rFonts w:ascii="Arial Narrow" w:hAnsi="Arial Narrow"/>
                <w:sz w:val="18"/>
                <w:szCs w:val="18"/>
                <w:lang w:val="es-ES" w:eastAsia="es-ES"/>
              </w:rPr>
              <w:t>. inv. reales</w:t>
            </w:r>
          </w:p>
        </w:tc>
        <w:tc>
          <w:tcPr>
            <w:tcW w:w="51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176.600</w:t>
            </w:r>
          </w:p>
        </w:tc>
        <w:tc>
          <w:tcPr>
            <w:tcW w:w="374"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515"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176.600</w:t>
            </w:r>
          </w:p>
        </w:tc>
        <w:tc>
          <w:tcPr>
            <w:tcW w:w="51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152.665</w:t>
            </w:r>
          </w:p>
        </w:tc>
        <w:tc>
          <w:tcPr>
            <w:tcW w:w="366" w:type="pct"/>
            <w:tcBorders>
              <w:top w:val="single" w:sz="2" w:space="0" w:color="auto"/>
              <w:left w:val="nil"/>
              <w:bottom w:val="single" w:sz="2" w:space="0" w:color="auto"/>
              <w:right w:val="nil"/>
            </w:tcBorders>
            <w:shd w:val="clear" w:color="auto" w:fill="auto"/>
            <w:noWrap/>
            <w:vAlign w:val="center"/>
            <w:hideMark/>
          </w:tcPr>
          <w:p w:rsidR="00DF1E80" w:rsidRPr="00351540" w:rsidRDefault="008F4713"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86</w:t>
            </w:r>
          </w:p>
        </w:tc>
        <w:tc>
          <w:tcPr>
            <w:tcW w:w="467"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152.665</w:t>
            </w:r>
          </w:p>
        </w:tc>
        <w:tc>
          <w:tcPr>
            <w:tcW w:w="411" w:type="pct"/>
            <w:tcBorders>
              <w:top w:val="single" w:sz="2" w:space="0" w:color="auto"/>
              <w:left w:val="nil"/>
              <w:bottom w:val="single" w:sz="2" w:space="0" w:color="auto"/>
              <w:right w:val="nil"/>
            </w:tcBorders>
            <w:shd w:val="clear" w:color="auto" w:fill="auto"/>
            <w:noWrap/>
            <w:vAlign w:val="center"/>
            <w:hideMark/>
          </w:tcPr>
          <w:p w:rsidR="00DF1E80" w:rsidRPr="00351540" w:rsidRDefault="00E32FF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100</w:t>
            </w:r>
          </w:p>
        </w:tc>
        <w:tc>
          <w:tcPr>
            <w:tcW w:w="441"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r>
      <w:tr w:rsidR="008F4713" w:rsidRPr="00351540" w:rsidTr="002E30F6">
        <w:trPr>
          <w:trHeight w:hRule="exact" w:val="315"/>
        </w:trPr>
        <w:tc>
          <w:tcPr>
            <w:tcW w:w="139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7. Transf</w:t>
            </w:r>
            <w:r>
              <w:rPr>
                <w:rFonts w:ascii="Arial Narrow" w:hAnsi="Arial Narrow"/>
                <w:sz w:val="18"/>
                <w:szCs w:val="18"/>
                <w:lang w:val="es-ES" w:eastAsia="es-ES"/>
              </w:rPr>
              <w:t>erencias</w:t>
            </w:r>
            <w:r w:rsidRPr="00351540">
              <w:rPr>
                <w:rFonts w:ascii="Arial Narrow" w:hAnsi="Arial Narrow"/>
                <w:sz w:val="18"/>
                <w:szCs w:val="18"/>
                <w:lang w:val="es-ES" w:eastAsia="es-ES"/>
              </w:rPr>
              <w:t xml:space="preserve"> de capital</w:t>
            </w:r>
          </w:p>
        </w:tc>
        <w:tc>
          <w:tcPr>
            <w:tcW w:w="51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384.200</w:t>
            </w:r>
          </w:p>
        </w:tc>
        <w:tc>
          <w:tcPr>
            <w:tcW w:w="374"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515"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384.200</w:t>
            </w:r>
          </w:p>
        </w:tc>
        <w:tc>
          <w:tcPr>
            <w:tcW w:w="51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13.546</w:t>
            </w:r>
          </w:p>
        </w:tc>
        <w:tc>
          <w:tcPr>
            <w:tcW w:w="366" w:type="pct"/>
            <w:tcBorders>
              <w:top w:val="single" w:sz="2" w:space="0" w:color="auto"/>
              <w:left w:val="nil"/>
              <w:bottom w:val="single" w:sz="2" w:space="0" w:color="auto"/>
              <w:right w:val="nil"/>
            </w:tcBorders>
            <w:shd w:val="clear" w:color="auto" w:fill="auto"/>
            <w:noWrap/>
            <w:vAlign w:val="center"/>
            <w:hideMark/>
          </w:tcPr>
          <w:p w:rsidR="00DF1E80" w:rsidRPr="00351540" w:rsidRDefault="008F4713"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4</w:t>
            </w:r>
          </w:p>
        </w:tc>
        <w:tc>
          <w:tcPr>
            <w:tcW w:w="467"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13.546</w:t>
            </w:r>
          </w:p>
        </w:tc>
        <w:tc>
          <w:tcPr>
            <w:tcW w:w="411" w:type="pct"/>
            <w:tcBorders>
              <w:top w:val="single" w:sz="2" w:space="0" w:color="auto"/>
              <w:left w:val="nil"/>
              <w:bottom w:val="single" w:sz="2" w:space="0" w:color="auto"/>
              <w:right w:val="nil"/>
            </w:tcBorders>
            <w:shd w:val="clear" w:color="auto" w:fill="auto"/>
            <w:noWrap/>
            <w:vAlign w:val="center"/>
            <w:hideMark/>
          </w:tcPr>
          <w:p w:rsidR="00DF1E80" w:rsidRPr="00351540" w:rsidRDefault="00E32FF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100</w:t>
            </w:r>
          </w:p>
        </w:tc>
        <w:tc>
          <w:tcPr>
            <w:tcW w:w="441"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r>
      <w:tr w:rsidR="008F4713" w:rsidRPr="00351540" w:rsidTr="002E30F6">
        <w:trPr>
          <w:trHeight w:hRule="exact" w:val="315"/>
        </w:trPr>
        <w:tc>
          <w:tcPr>
            <w:tcW w:w="1396"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8.  Activos financieros</w:t>
            </w:r>
          </w:p>
        </w:tc>
        <w:tc>
          <w:tcPr>
            <w:tcW w:w="516"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374"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162.100</w:t>
            </w:r>
          </w:p>
        </w:tc>
        <w:tc>
          <w:tcPr>
            <w:tcW w:w="515" w:type="pct"/>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sz w:val="18"/>
                <w:szCs w:val="18"/>
                <w:lang w:val="es-ES" w:eastAsia="es-ES"/>
              </w:rPr>
            </w:pPr>
            <w:r w:rsidRPr="00351540">
              <w:rPr>
                <w:rFonts w:ascii="Arial Narrow" w:hAnsi="Arial Narrow"/>
                <w:sz w:val="18"/>
                <w:szCs w:val="18"/>
                <w:lang w:val="es-ES" w:eastAsia="es-ES"/>
              </w:rPr>
              <w:t>162.100</w:t>
            </w:r>
          </w:p>
        </w:tc>
        <w:tc>
          <w:tcPr>
            <w:tcW w:w="514"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366"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467"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411"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441" w:type="pct"/>
            <w:tcBorders>
              <w:top w:val="single" w:sz="2" w:space="0" w:color="auto"/>
              <w:left w:val="nil"/>
              <w:bottom w:val="single" w:sz="2"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r>
      <w:tr w:rsidR="008F4713" w:rsidRPr="00351540" w:rsidTr="002E30F6">
        <w:trPr>
          <w:trHeight w:hRule="exact" w:val="315"/>
        </w:trPr>
        <w:tc>
          <w:tcPr>
            <w:tcW w:w="1396" w:type="pct"/>
            <w:tcBorders>
              <w:top w:val="single" w:sz="2" w:space="0" w:color="auto"/>
              <w:left w:val="nil"/>
              <w:bottom w:val="single" w:sz="4"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sz w:val="18"/>
                <w:szCs w:val="18"/>
                <w:lang w:val="es-ES" w:eastAsia="es-ES"/>
              </w:rPr>
            </w:pPr>
            <w:r w:rsidRPr="00351540">
              <w:rPr>
                <w:rFonts w:ascii="Arial Narrow" w:hAnsi="Arial Narrow"/>
                <w:sz w:val="18"/>
                <w:szCs w:val="18"/>
                <w:lang w:val="es-ES" w:eastAsia="es-ES"/>
              </w:rPr>
              <w:t>9. Pasivos financieros</w:t>
            </w:r>
          </w:p>
        </w:tc>
        <w:tc>
          <w:tcPr>
            <w:tcW w:w="516" w:type="pct"/>
            <w:tcBorders>
              <w:top w:val="single" w:sz="2" w:space="0" w:color="auto"/>
              <w:left w:val="nil"/>
              <w:bottom w:val="single" w:sz="4"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374" w:type="pct"/>
            <w:tcBorders>
              <w:top w:val="single" w:sz="2" w:space="0" w:color="auto"/>
              <w:left w:val="nil"/>
              <w:bottom w:val="single" w:sz="4"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515" w:type="pct"/>
            <w:tcBorders>
              <w:top w:val="single" w:sz="2" w:space="0" w:color="auto"/>
              <w:left w:val="nil"/>
              <w:bottom w:val="single" w:sz="4"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514" w:type="pct"/>
            <w:tcBorders>
              <w:top w:val="single" w:sz="2" w:space="0" w:color="auto"/>
              <w:left w:val="nil"/>
              <w:bottom w:val="single" w:sz="4"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366" w:type="pct"/>
            <w:tcBorders>
              <w:top w:val="single" w:sz="2" w:space="0" w:color="auto"/>
              <w:left w:val="nil"/>
              <w:bottom w:val="single" w:sz="4"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467" w:type="pct"/>
            <w:tcBorders>
              <w:top w:val="single" w:sz="2" w:space="0" w:color="auto"/>
              <w:left w:val="nil"/>
              <w:bottom w:val="single" w:sz="4"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411" w:type="pct"/>
            <w:tcBorders>
              <w:top w:val="single" w:sz="2" w:space="0" w:color="auto"/>
              <w:left w:val="nil"/>
              <w:bottom w:val="single" w:sz="4"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c>
          <w:tcPr>
            <w:tcW w:w="441" w:type="pct"/>
            <w:tcBorders>
              <w:top w:val="single" w:sz="2" w:space="0" w:color="auto"/>
              <w:left w:val="nil"/>
              <w:bottom w:val="single" w:sz="4" w:space="0" w:color="auto"/>
              <w:right w:val="nil"/>
            </w:tcBorders>
            <w:shd w:val="clear" w:color="auto" w:fill="auto"/>
            <w:noWrap/>
            <w:vAlign w:val="center"/>
          </w:tcPr>
          <w:p w:rsidR="00DF1E80" w:rsidRPr="00351540" w:rsidRDefault="00DF1E80" w:rsidP="00D727B9">
            <w:pPr>
              <w:spacing w:after="0"/>
              <w:ind w:firstLine="0"/>
              <w:jc w:val="right"/>
              <w:rPr>
                <w:rFonts w:ascii="Arial Narrow" w:hAnsi="Arial Narrow"/>
                <w:sz w:val="18"/>
                <w:szCs w:val="18"/>
                <w:lang w:val="es-ES" w:eastAsia="es-ES"/>
              </w:rPr>
            </w:pPr>
          </w:p>
        </w:tc>
      </w:tr>
      <w:tr w:rsidR="008F4713" w:rsidRPr="00351540" w:rsidTr="002E30F6">
        <w:trPr>
          <w:trHeight w:hRule="exact" w:val="315"/>
        </w:trPr>
        <w:tc>
          <w:tcPr>
            <w:tcW w:w="1396" w:type="pct"/>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left"/>
              <w:rPr>
                <w:rFonts w:ascii="Arial" w:hAnsi="Arial" w:cs="Arial"/>
                <w:sz w:val="16"/>
                <w:szCs w:val="16"/>
                <w:lang w:val="es-ES" w:eastAsia="es-ES"/>
              </w:rPr>
            </w:pPr>
            <w:r w:rsidRPr="00351540">
              <w:rPr>
                <w:rFonts w:ascii="Arial" w:hAnsi="Arial" w:cs="Arial"/>
                <w:sz w:val="16"/>
                <w:szCs w:val="16"/>
                <w:lang w:val="es-ES" w:eastAsia="es-ES"/>
              </w:rPr>
              <w:t>Total</w:t>
            </w:r>
          </w:p>
        </w:tc>
        <w:tc>
          <w:tcPr>
            <w:tcW w:w="516" w:type="pct"/>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10.283.200</w:t>
            </w:r>
          </w:p>
        </w:tc>
        <w:tc>
          <w:tcPr>
            <w:tcW w:w="374" w:type="pct"/>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230.100</w:t>
            </w:r>
          </w:p>
        </w:tc>
        <w:tc>
          <w:tcPr>
            <w:tcW w:w="515" w:type="pct"/>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10.513.300</w:t>
            </w:r>
          </w:p>
        </w:tc>
        <w:tc>
          <w:tcPr>
            <w:tcW w:w="514" w:type="pct"/>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9.830.122</w:t>
            </w:r>
          </w:p>
        </w:tc>
        <w:tc>
          <w:tcPr>
            <w:tcW w:w="366" w:type="pct"/>
            <w:tcBorders>
              <w:top w:val="single" w:sz="4" w:space="0" w:color="auto"/>
              <w:left w:val="nil"/>
              <w:bottom w:val="single" w:sz="4" w:space="0" w:color="auto"/>
              <w:right w:val="nil"/>
            </w:tcBorders>
            <w:shd w:val="clear" w:color="000000" w:fill="FABF8F"/>
            <w:noWrap/>
            <w:vAlign w:val="center"/>
            <w:hideMark/>
          </w:tcPr>
          <w:p w:rsidR="00DF1E80" w:rsidRPr="00351540" w:rsidRDefault="008F4713" w:rsidP="00D727B9">
            <w:pPr>
              <w:spacing w:after="0"/>
              <w:ind w:firstLine="0"/>
              <w:jc w:val="right"/>
              <w:rPr>
                <w:rFonts w:ascii="Arial" w:hAnsi="Arial" w:cs="Arial"/>
                <w:sz w:val="16"/>
                <w:szCs w:val="16"/>
                <w:lang w:val="es-ES" w:eastAsia="es-ES"/>
              </w:rPr>
            </w:pPr>
            <w:r>
              <w:rPr>
                <w:rFonts w:ascii="Arial" w:hAnsi="Arial" w:cs="Arial"/>
                <w:sz w:val="16"/>
                <w:szCs w:val="16"/>
                <w:lang w:val="es-ES" w:eastAsia="es-ES"/>
              </w:rPr>
              <w:t>94</w:t>
            </w:r>
          </w:p>
        </w:tc>
        <w:tc>
          <w:tcPr>
            <w:tcW w:w="467" w:type="pct"/>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center"/>
              <w:rPr>
                <w:rFonts w:ascii="Arial" w:hAnsi="Arial" w:cs="Arial"/>
                <w:sz w:val="16"/>
                <w:szCs w:val="16"/>
                <w:lang w:val="es-ES" w:eastAsia="es-ES"/>
              </w:rPr>
            </w:pPr>
            <w:r w:rsidRPr="00351540">
              <w:rPr>
                <w:rFonts w:ascii="Arial" w:hAnsi="Arial" w:cs="Arial"/>
                <w:sz w:val="16"/>
                <w:szCs w:val="16"/>
                <w:lang w:val="es-ES" w:eastAsia="es-ES"/>
              </w:rPr>
              <w:t> 9.219.072</w:t>
            </w:r>
          </w:p>
        </w:tc>
        <w:tc>
          <w:tcPr>
            <w:tcW w:w="411" w:type="pct"/>
            <w:tcBorders>
              <w:top w:val="single" w:sz="4" w:space="0" w:color="auto"/>
              <w:left w:val="nil"/>
              <w:bottom w:val="single" w:sz="4" w:space="0" w:color="auto"/>
              <w:right w:val="nil"/>
            </w:tcBorders>
            <w:shd w:val="clear" w:color="000000" w:fill="FABF8F"/>
            <w:noWrap/>
            <w:vAlign w:val="center"/>
            <w:hideMark/>
          </w:tcPr>
          <w:p w:rsidR="00DF1E80" w:rsidRPr="00351540" w:rsidRDefault="00E32FF5" w:rsidP="00D727B9">
            <w:pPr>
              <w:spacing w:after="0"/>
              <w:ind w:firstLine="0"/>
              <w:jc w:val="right"/>
              <w:rPr>
                <w:rFonts w:ascii="Arial" w:hAnsi="Arial" w:cs="Arial"/>
                <w:sz w:val="16"/>
                <w:szCs w:val="16"/>
                <w:lang w:val="es-ES" w:eastAsia="es-ES"/>
              </w:rPr>
            </w:pPr>
            <w:r>
              <w:rPr>
                <w:rFonts w:ascii="Arial" w:hAnsi="Arial" w:cs="Arial"/>
                <w:sz w:val="16"/>
                <w:szCs w:val="16"/>
                <w:lang w:val="es-ES" w:eastAsia="es-ES"/>
              </w:rPr>
              <w:t>94</w:t>
            </w:r>
          </w:p>
        </w:tc>
        <w:tc>
          <w:tcPr>
            <w:tcW w:w="441" w:type="pct"/>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right"/>
              <w:rPr>
                <w:rFonts w:ascii="Arial" w:hAnsi="Arial" w:cs="Arial"/>
                <w:sz w:val="16"/>
                <w:szCs w:val="16"/>
                <w:lang w:val="es-ES" w:eastAsia="es-ES"/>
              </w:rPr>
            </w:pPr>
            <w:r w:rsidRPr="00351540">
              <w:rPr>
                <w:rFonts w:ascii="Arial" w:hAnsi="Arial" w:cs="Arial"/>
                <w:sz w:val="16"/>
                <w:szCs w:val="16"/>
                <w:lang w:val="es-ES" w:eastAsia="es-ES"/>
              </w:rPr>
              <w:t>611.050</w:t>
            </w:r>
          </w:p>
        </w:tc>
      </w:tr>
    </w:tbl>
    <w:p w:rsidR="00DF1E80" w:rsidRPr="00351540" w:rsidRDefault="00DF1E80" w:rsidP="00DF1E80">
      <w:pPr>
        <w:ind w:firstLine="0"/>
      </w:pPr>
    </w:p>
    <w:p w:rsidR="00DF1E80" w:rsidRPr="00DF1E80" w:rsidRDefault="00DF1E80" w:rsidP="00DF1E80">
      <w:pPr>
        <w:pStyle w:val="atitulo2"/>
      </w:pPr>
      <w:r w:rsidRPr="00351540">
        <w:rPr>
          <w:color w:val="auto"/>
        </w:rPr>
        <w:br w:type="page"/>
      </w:r>
      <w:bookmarkStart w:id="24" w:name="_Toc309383721"/>
      <w:bookmarkStart w:id="25" w:name="_Toc339016610"/>
      <w:bookmarkStart w:id="26" w:name="_Toc442251801"/>
      <w:bookmarkStart w:id="27" w:name="_Toc466961281"/>
      <w:r w:rsidRPr="00DF1E80">
        <w:lastRenderedPageBreak/>
        <w:t xml:space="preserve">III.2. Resultado presupuestario consolidado </w:t>
      </w:r>
      <w:bookmarkEnd w:id="24"/>
      <w:r w:rsidRPr="00DF1E80">
        <w:t>201</w:t>
      </w:r>
      <w:bookmarkEnd w:id="25"/>
      <w:bookmarkEnd w:id="26"/>
      <w:r w:rsidRPr="00DF1E80">
        <w:t>5</w:t>
      </w:r>
      <w:bookmarkEnd w:id="27"/>
    </w:p>
    <w:tbl>
      <w:tblPr>
        <w:tblW w:w="8647" w:type="dxa"/>
        <w:tblInd w:w="70" w:type="dxa"/>
        <w:tblCellMar>
          <w:left w:w="70" w:type="dxa"/>
          <w:right w:w="70" w:type="dxa"/>
        </w:tblCellMar>
        <w:tblLook w:val="04A0" w:firstRow="1" w:lastRow="0" w:firstColumn="1" w:lastColumn="0" w:noHBand="0" w:noVBand="1"/>
      </w:tblPr>
      <w:tblGrid>
        <w:gridCol w:w="5670"/>
        <w:gridCol w:w="1418"/>
        <w:gridCol w:w="1559"/>
      </w:tblGrid>
      <w:tr w:rsidR="00DF1E80" w:rsidRPr="00351540" w:rsidTr="002E30F6">
        <w:trPr>
          <w:trHeight w:val="284"/>
        </w:trPr>
        <w:tc>
          <w:tcPr>
            <w:tcW w:w="5670" w:type="dxa"/>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left"/>
              <w:rPr>
                <w:rFonts w:ascii="Arial" w:hAnsi="Arial" w:cs="Arial"/>
                <w:sz w:val="18"/>
                <w:szCs w:val="18"/>
                <w:lang w:val="es-ES" w:eastAsia="es-ES"/>
              </w:rPr>
            </w:pPr>
            <w:bookmarkStart w:id="28" w:name="_Toc278286750"/>
            <w:bookmarkStart w:id="29" w:name="_Toc305403139"/>
            <w:r w:rsidRPr="00351540">
              <w:rPr>
                <w:rFonts w:ascii="Arial" w:hAnsi="Arial" w:cs="Arial"/>
                <w:sz w:val="18"/>
                <w:szCs w:val="18"/>
                <w:lang w:eastAsia="es-ES"/>
              </w:rPr>
              <w:t>Concepto</w:t>
            </w:r>
          </w:p>
        </w:tc>
        <w:tc>
          <w:tcPr>
            <w:tcW w:w="1418" w:type="dxa"/>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Ejercicio 2014</w:t>
            </w:r>
          </w:p>
        </w:tc>
        <w:tc>
          <w:tcPr>
            <w:tcW w:w="1559" w:type="dxa"/>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Ejercicio 2015</w:t>
            </w:r>
          </w:p>
        </w:tc>
      </w:tr>
      <w:tr w:rsidR="00DF1E80" w:rsidRPr="00351540" w:rsidTr="002E30F6">
        <w:trPr>
          <w:trHeight w:val="284"/>
        </w:trPr>
        <w:tc>
          <w:tcPr>
            <w:tcW w:w="5670" w:type="dxa"/>
            <w:tcBorders>
              <w:top w:val="single" w:sz="4"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eastAsia="es-ES"/>
              </w:rPr>
              <w:t>+ Derechos reconocidos</w:t>
            </w:r>
          </w:p>
        </w:tc>
        <w:tc>
          <w:tcPr>
            <w:tcW w:w="1418" w:type="dxa"/>
            <w:tcBorders>
              <w:top w:val="single" w:sz="4"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10.560.841</w:t>
            </w:r>
          </w:p>
        </w:tc>
        <w:tc>
          <w:tcPr>
            <w:tcW w:w="1559" w:type="dxa"/>
            <w:tcBorders>
              <w:top w:val="single" w:sz="4"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9.830.122</w:t>
            </w:r>
          </w:p>
        </w:tc>
      </w:tr>
      <w:tr w:rsidR="00DF1E80" w:rsidRPr="00351540" w:rsidTr="002E30F6">
        <w:trPr>
          <w:trHeight w:val="284"/>
        </w:trPr>
        <w:tc>
          <w:tcPr>
            <w:tcW w:w="5670" w:type="dxa"/>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eastAsia="es-ES"/>
              </w:rPr>
              <w:t>-  Obligaciones reconocidas</w:t>
            </w:r>
          </w:p>
        </w:tc>
        <w:tc>
          <w:tcPr>
            <w:tcW w:w="1418"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-10.228.678</w:t>
            </w:r>
          </w:p>
        </w:tc>
        <w:tc>
          <w:tcPr>
            <w:tcW w:w="1559" w:type="dxa"/>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-9.607.179</w:t>
            </w:r>
          </w:p>
        </w:tc>
      </w:tr>
      <w:tr w:rsidR="00DF1E80" w:rsidRPr="00351540" w:rsidTr="002E30F6">
        <w:trPr>
          <w:trHeight w:val="284"/>
        </w:trPr>
        <w:tc>
          <w:tcPr>
            <w:tcW w:w="5670" w:type="dxa"/>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Resultado Presupuestario</w:t>
            </w:r>
          </w:p>
        </w:tc>
        <w:tc>
          <w:tcPr>
            <w:tcW w:w="1418"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332.163</w:t>
            </w:r>
          </w:p>
        </w:tc>
        <w:tc>
          <w:tcPr>
            <w:tcW w:w="1559"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222.943</w:t>
            </w:r>
          </w:p>
        </w:tc>
      </w:tr>
      <w:tr w:rsidR="00DF1E80" w:rsidRPr="00351540" w:rsidTr="002E30F6">
        <w:trPr>
          <w:trHeight w:val="284"/>
        </w:trPr>
        <w:tc>
          <w:tcPr>
            <w:tcW w:w="5670" w:type="dxa"/>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eastAsia="es-ES"/>
              </w:rPr>
              <w:t>Ajustes</w:t>
            </w:r>
          </w:p>
        </w:tc>
        <w:tc>
          <w:tcPr>
            <w:tcW w:w="1418"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b/>
                <w:bCs/>
                <w:lang w:val="es-ES" w:eastAsia="es-ES"/>
              </w:rPr>
            </w:pPr>
            <w:r w:rsidRPr="00351540">
              <w:rPr>
                <w:rFonts w:ascii="Arial Narrow" w:hAnsi="Arial Narrow"/>
                <w:b/>
                <w:bCs/>
                <w:lang w:val="es-ES" w:eastAsia="es-ES"/>
              </w:rPr>
              <w:t> </w:t>
            </w:r>
          </w:p>
        </w:tc>
        <w:tc>
          <w:tcPr>
            <w:tcW w:w="1559" w:type="dxa"/>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b/>
                <w:bCs/>
                <w:lang w:val="es-ES" w:eastAsia="es-ES"/>
              </w:rPr>
            </w:pPr>
            <w:r w:rsidRPr="00351540">
              <w:rPr>
                <w:rFonts w:ascii="Arial Narrow" w:hAnsi="Arial Narrow"/>
                <w:b/>
                <w:bCs/>
                <w:lang w:val="es-ES" w:eastAsia="es-ES"/>
              </w:rPr>
              <w:t> </w:t>
            </w:r>
          </w:p>
        </w:tc>
      </w:tr>
      <w:tr w:rsidR="00DF1E80" w:rsidRPr="00351540" w:rsidTr="002E30F6">
        <w:trPr>
          <w:trHeight w:val="284"/>
        </w:trPr>
        <w:tc>
          <w:tcPr>
            <w:tcW w:w="5670"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eastAsia="es-ES"/>
              </w:rPr>
              <w:t>-  Desviaciones positivas de financiación</w:t>
            </w:r>
          </w:p>
        </w:tc>
        <w:tc>
          <w:tcPr>
            <w:tcW w:w="1418"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559" w:type="dxa"/>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-11.791</w:t>
            </w:r>
          </w:p>
        </w:tc>
      </w:tr>
      <w:tr w:rsidR="00DF1E80" w:rsidRPr="00351540" w:rsidTr="002E30F6">
        <w:trPr>
          <w:trHeight w:val="284"/>
        </w:trPr>
        <w:tc>
          <w:tcPr>
            <w:tcW w:w="5670"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eastAsia="es-ES"/>
              </w:rPr>
              <w:t>+ Desviaciones negativas de financiación</w:t>
            </w:r>
          </w:p>
        </w:tc>
        <w:tc>
          <w:tcPr>
            <w:tcW w:w="1418"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559" w:type="dxa"/>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DF1E80" w:rsidRPr="00351540" w:rsidTr="002E30F6">
        <w:trPr>
          <w:trHeight w:val="284"/>
        </w:trPr>
        <w:tc>
          <w:tcPr>
            <w:tcW w:w="5670"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eastAsia="es-ES"/>
              </w:rPr>
              <w:t>+ Gastos financiados con remanente líquido de tesorería-incorporación</w:t>
            </w:r>
          </w:p>
        </w:tc>
        <w:tc>
          <w:tcPr>
            <w:tcW w:w="1418"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559" w:type="dxa"/>
            <w:tcBorders>
              <w:top w:val="single" w:sz="2" w:space="0" w:color="auto"/>
              <w:left w:val="nil"/>
              <w:bottom w:val="single" w:sz="2"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162.100</w:t>
            </w:r>
          </w:p>
        </w:tc>
      </w:tr>
      <w:tr w:rsidR="00DF1E80" w:rsidRPr="00351540" w:rsidTr="002E30F6">
        <w:trPr>
          <w:trHeight w:val="284"/>
        </w:trPr>
        <w:tc>
          <w:tcPr>
            <w:tcW w:w="5670" w:type="dxa"/>
            <w:tcBorders>
              <w:top w:val="single" w:sz="2" w:space="0" w:color="auto"/>
              <w:left w:val="nil"/>
              <w:bottom w:val="single" w:sz="4"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eastAsia="es-ES"/>
              </w:rPr>
              <w:t>+ Gastos financiados con remanente de tesorería-ejercicio</w:t>
            </w:r>
          </w:p>
        </w:tc>
        <w:tc>
          <w:tcPr>
            <w:tcW w:w="1418" w:type="dxa"/>
            <w:tcBorders>
              <w:top w:val="single" w:sz="2" w:space="0" w:color="auto"/>
              <w:left w:val="nil"/>
              <w:bottom w:val="single" w:sz="4"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559" w:type="dxa"/>
            <w:tcBorders>
              <w:top w:val="single" w:sz="2" w:space="0" w:color="auto"/>
              <w:left w:val="nil"/>
              <w:bottom w:val="single" w:sz="4" w:space="0" w:color="auto"/>
              <w:right w:val="nil"/>
            </w:tcBorders>
            <w:shd w:val="clear" w:color="auto" w:fill="auto"/>
            <w:noWrap/>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DF1E80" w:rsidRPr="00351540" w:rsidTr="002E30F6">
        <w:trPr>
          <w:trHeight w:val="284"/>
        </w:trPr>
        <w:tc>
          <w:tcPr>
            <w:tcW w:w="5670" w:type="dxa"/>
            <w:tcBorders>
              <w:top w:val="single" w:sz="4" w:space="0" w:color="auto"/>
              <w:left w:val="nil"/>
              <w:bottom w:val="single" w:sz="4" w:space="0" w:color="auto"/>
              <w:right w:val="nil"/>
            </w:tcBorders>
            <w:shd w:val="clear" w:color="000000" w:fill="FABF8F"/>
            <w:noWrap/>
            <w:vAlign w:val="center"/>
            <w:hideMark/>
          </w:tcPr>
          <w:p w:rsidR="00DF1E80" w:rsidRPr="00351540" w:rsidRDefault="00DF1E80"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Resultado Presupuestario Ajustado</w:t>
            </w:r>
          </w:p>
        </w:tc>
        <w:tc>
          <w:tcPr>
            <w:tcW w:w="1418" w:type="dxa"/>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332.163</w:t>
            </w:r>
          </w:p>
        </w:tc>
        <w:tc>
          <w:tcPr>
            <w:tcW w:w="1559" w:type="dxa"/>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373.252</w:t>
            </w:r>
          </w:p>
        </w:tc>
      </w:tr>
    </w:tbl>
    <w:p w:rsidR="009A4A00" w:rsidRDefault="009A4A00" w:rsidP="009A4A00">
      <w:pPr>
        <w:ind w:firstLine="0"/>
      </w:pPr>
      <w:bookmarkStart w:id="30" w:name="_Toc339016611"/>
      <w:bookmarkStart w:id="31" w:name="_Toc442251802"/>
    </w:p>
    <w:p w:rsidR="009A4A00" w:rsidRDefault="009A4A00" w:rsidP="009A4A00">
      <w:pPr>
        <w:ind w:firstLine="0"/>
      </w:pPr>
    </w:p>
    <w:p w:rsidR="00DF1E80" w:rsidRPr="00DF1E80" w:rsidRDefault="00DF1E80" w:rsidP="00DF1E80">
      <w:pPr>
        <w:pStyle w:val="atitulo2"/>
      </w:pPr>
      <w:bookmarkStart w:id="32" w:name="_Toc466961282"/>
      <w:r w:rsidRPr="00DF1E80">
        <w:t xml:space="preserve">III.3. Estado de remanente de tesorería </w:t>
      </w:r>
      <w:bookmarkEnd w:id="28"/>
      <w:bookmarkEnd w:id="29"/>
      <w:r w:rsidRPr="00DF1E80">
        <w:t>a 31 de diciembre de 201</w:t>
      </w:r>
      <w:bookmarkEnd w:id="30"/>
      <w:r w:rsidRPr="00DF1E80">
        <w:t>5</w:t>
      </w:r>
      <w:bookmarkEnd w:id="31"/>
      <w:bookmarkEnd w:id="32"/>
    </w:p>
    <w:tbl>
      <w:tblPr>
        <w:tblpPr w:leftFromText="141" w:rightFromText="141" w:vertAnchor="text" w:tblpY="1"/>
        <w:tblOverlap w:val="never"/>
        <w:tblW w:w="8800" w:type="dxa"/>
        <w:tblCellMar>
          <w:left w:w="70" w:type="dxa"/>
          <w:right w:w="70" w:type="dxa"/>
        </w:tblCellMar>
        <w:tblLook w:val="04A0" w:firstRow="1" w:lastRow="0" w:firstColumn="1" w:lastColumn="0" w:noHBand="0" w:noVBand="1"/>
      </w:tblPr>
      <w:tblGrid>
        <w:gridCol w:w="5942"/>
        <w:gridCol w:w="1413"/>
        <w:gridCol w:w="1445"/>
      </w:tblGrid>
      <w:tr w:rsidR="00DF1E80" w:rsidRPr="00351540" w:rsidTr="002E30F6">
        <w:trPr>
          <w:trHeight w:val="273"/>
        </w:trPr>
        <w:tc>
          <w:tcPr>
            <w:tcW w:w="5942" w:type="dxa"/>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Concepto</w:t>
            </w:r>
          </w:p>
        </w:tc>
        <w:tc>
          <w:tcPr>
            <w:tcW w:w="1413" w:type="dxa"/>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Ejercicio 2014</w:t>
            </w:r>
          </w:p>
        </w:tc>
        <w:tc>
          <w:tcPr>
            <w:tcW w:w="1445" w:type="dxa"/>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Ejercicio 2015</w:t>
            </w:r>
          </w:p>
        </w:tc>
      </w:tr>
      <w:tr w:rsidR="00DF1E80" w:rsidRPr="00351540" w:rsidTr="002E30F6">
        <w:trPr>
          <w:trHeight w:val="290"/>
        </w:trPr>
        <w:tc>
          <w:tcPr>
            <w:tcW w:w="5942" w:type="dxa"/>
            <w:tcBorders>
              <w:top w:val="single" w:sz="4" w:space="0" w:color="auto"/>
              <w:left w:val="nil"/>
              <w:bottom w:val="single" w:sz="8"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Derechos pendientes de cobro</w:t>
            </w:r>
          </w:p>
        </w:tc>
        <w:tc>
          <w:tcPr>
            <w:tcW w:w="1413" w:type="dxa"/>
            <w:tcBorders>
              <w:top w:val="single" w:sz="4" w:space="0" w:color="auto"/>
              <w:left w:val="nil"/>
              <w:bottom w:val="single" w:sz="8"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1.187.154</w:t>
            </w:r>
          </w:p>
        </w:tc>
        <w:tc>
          <w:tcPr>
            <w:tcW w:w="1445" w:type="dxa"/>
            <w:tcBorders>
              <w:top w:val="single" w:sz="4" w:space="0" w:color="auto"/>
              <w:left w:val="nil"/>
              <w:bottom w:val="single" w:sz="8"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796.746</w:t>
            </w:r>
          </w:p>
        </w:tc>
      </w:tr>
      <w:tr w:rsidR="00DF1E80" w:rsidRPr="00351540" w:rsidTr="00D727B9">
        <w:trPr>
          <w:trHeight w:val="282"/>
        </w:trPr>
        <w:tc>
          <w:tcPr>
            <w:tcW w:w="5942"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P</w:t>
            </w:r>
            <w:r>
              <w:rPr>
                <w:rFonts w:ascii="Arial Narrow" w:hAnsi="Arial Narrow"/>
                <w:lang w:val="es-ES" w:eastAsia="es-ES"/>
              </w:rPr>
              <w:t>resupues</w:t>
            </w:r>
            <w:r w:rsidRPr="00351540">
              <w:rPr>
                <w:rFonts w:ascii="Arial Narrow" w:hAnsi="Arial Narrow"/>
                <w:lang w:val="es-ES" w:eastAsia="es-ES"/>
              </w:rPr>
              <w:t>to. Ingresos: Ejercicio corriente</w:t>
            </w:r>
          </w:p>
        </w:tc>
        <w:tc>
          <w:tcPr>
            <w:tcW w:w="1413"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1.003.506</w:t>
            </w:r>
          </w:p>
        </w:tc>
        <w:tc>
          <w:tcPr>
            <w:tcW w:w="1445"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628.202</w:t>
            </w:r>
          </w:p>
        </w:tc>
      </w:tr>
      <w:tr w:rsidR="00DF1E80" w:rsidRPr="00351540" w:rsidTr="00D727B9">
        <w:trPr>
          <w:trHeight w:val="282"/>
        </w:trPr>
        <w:tc>
          <w:tcPr>
            <w:tcW w:w="5942"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P</w:t>
            </w:r>
            <w:r>
              <w:rPr>
                <w:rFonts w:ascii="Arial Narrow" w:hAnsi="Arial Narrow"/>
                <w:lang w:val="es-ES" w:eastAsia="es-ES"/>
              </w:rPr>
              <w:t>resupuest</w:t>
            </w:r>
            <w:r w:rsidRPr="00351540">
              <w:rPr>
                <w:rFonts w:ascii="Arial Narrow" w:hAnsi="Arial Narrow"/>
                <w:lang w:val="es-ES" w:eastAsia="es-ES"/>
              </w:rPr>
              <w:t>o. Ingresos: Ejercicios cerrados</w:t>
            </w:r>
          </w:p>
        </w:tc>
        <w:tc>
          <w:tcPr>
            <w:tcW w:w="1413"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1.312.827</w:t>
            </w:r>
          </w:p>
        </w:tc>
        <w:tc>
          <w:tcPr>
            <w:tcW w:w="1445"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1.159.144</w:t>
            </w:r>
          </w:p>
        </w:tc>
      </w:tr>
      <w:tr w:rsidR="00DF1E80" w:rsidRPr="00351540" w:rsidTr="00D727B9">
        <w:trPr>
          <w:trHeight w:val="282"/>
        </w:trPr>
        <w:tc>
          <w:tcPr>
            <w:tcW w:w="5942"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Ingresos extrapresupuestarios</w:t>
            </w:r>
          </w:p>
        </w:tc>
        <w:tc>
          <w:tcPr>
            <w:tcW w:w="1413"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36.039</w:t>
            </w:r>
          </w:p>
        </w:tc>
        <w:tc>
          <w:tcPr>
            <w:tcW w:w="1445"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41.888</w:t>
            </w:r>
          </w:p>
        </w:tc>
      </w:tr>
      <w:tr w:rsidR="00DF1E80" w:rsidRPr="00351540" w:rsidTr="00D727B9">
        <w:trPr>
          <w:trHeight w:val="165"/>
        </w:trPr>
        <w:tc>
          <w:tcPr>
            <w:tcW w:w="5942"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Reintegros de pagos</w:t>
            </w:r>
          </w:p>
        </w:tc>
        <w:tc>
          <w:tcPr>
            <w:tcW w:w="1413"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218</w:t>
            </w:r>
          </w:p>
        </w:tc>
        <w:tc>
          <w:tcPr>
            <w:tcW w:w="1445"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100</w:t>
            </w:r>
          </w:p>
        </w:tc>
      </w:tr>
      <w:tr w:rsidR="00DF1E80" w:rsidRPr="00351540" w:rsidTr="00D727B9">
        <w:trPr>
          <w:trHeight w:val="282"/>
        </w:trPr>
        <w:tc>
          <w:tcPr>
            <w:tcW w:w="5942"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Derechos de difícil recaudación</w:t>
            </w:r>
          </w:p>
        </w:tc>
        <w:tc>
          <w:tcPr>
            <w:tcW w:w="1413"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-1.154.874</w:t>
            </w:r>
          </w:p>
        </w:tc>
        <w:tc>
          <w:tcPr>
            <w:tcW w:w="1445"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-1.005.937</w:t>
            </w:r>
          </w:p>
        </w:tc>
      </w:tr>
      <w:tr w:rsidR="00DF1E80" w:rsidRPr="00351540" w:rsidTr="002E30F6">
        <w:trPr>
          <w:trHeight w:val="290"/>
        </w:trPr>
        <w:tc>
          <w:tcPr>
            <w:tcW w:w="5942"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Ingresos pendientes de aplicación</w:t>
            </w:r>
          </w:p>
        </w:tc>
        <w:tc>
          <w:tcPr>
            <w:tcW w:w="1413"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-10.562</w:t>
            </w:r>
          </w:p>
        </w:tc>
        <w:tc>
          <w:tcPr>
            <w:tcW w:w="1445"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-26.651</w:t>
            </w:r>
          </w:p>
        </w:tc>
      </w:tr>
      <w:tr w:rsidR="00DF1E80" w:rsidRPr="00351540" w:rsidTr="002E30F6">
        <w:trPr>
          <w:trHeight w:val="290"/>
        </w:trPr>
        <w:tc>
          <w:tcPr>
            <w:tcW w:w="5942"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Obligaciones pendientes de pago</w:t>
            </w:r>
          </w:p>
        </w:tc>
        <w:tc>
          <w:tcPr>
            <w:tcW w:w="1413"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-1.682.259</w:t>
            </w:r>
          </w:p>
        </w:tc>
        <w:tc>
          <w:tcPr>
            <w:tcW w:w="1445"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-875.383</w:t>
            </w:r>
          </w:p>
        </w:tc>
      </w:tr>
      <w:tr w:rsidR="00DF1E80" w:rsidRPr="00351540" w:rsidTr="002E30F6">
        <w:trPr>
          <w:trHeight w:val="282"/>
        </w:trPr>
        <w:tc>
          <w:tcPr>
            <w:tcW w:w="5942" w:type="dxa"/>
            <w:tcBorders>
              <w:top w:val="single" w:sz="2" w:space="0" w:color="auto"/>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P</w:t>
            </w:r>
            <w:r>
              <w:rPr>
                <w:rFonts w:ascii="Arial Narrow" w:hAnsi="Arial Narrow"/>
                <w:lang w:val="es-ES" w:eastAsia="es-ES"/>
              </w:rPr>
              <w:t>resupues</w:t>
            </w:r>
            <w:r w:rsidRPr="00351540">
              <w:rPr>
                <w:rFonts w:ascii="Arial Narrow" w:hAnsi="Arial Narrow"/>
                <w:lang w:val="es-ES" w:eastAsia="es-ES"/>
              </w:rPr>
              <w:t>to. de Gastos: Ejercicio corriente</w:t>
            </w:r>
          </w:p>
        </w:tc>
        <w:tc>
          <w:tcPr>
            <w:tcW w:w="1413" w:type="dxa"/>
            <w:tcBorders>
              <w:top w:val="single" w:sz="2" w:space="0" w:color="auto"/>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1.288.533</w:t>
            </w:r>
          </w:p>
        </w:tc>
        <w:tc>
          <w:tcPr>
            <w:tcW w:w="1445" w:type="dxa"/>
            <w:tcBorders>
              <w:top w:val="single" w:sz="2" w:space="0" w:color="auto"/>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481.109</w:t>
            </w:r>
          </w:p>
        </w:tc>
      </w:tr>
      <w:tr w:rsidR="00DF1E80" w:rsidRPr="00351540" w:rsidTr="00D727B9">
        <w:trPr>
          <w:trHeight w:val="282"/>
        </w:trPr>
        <w:tc>
          <w:tcPr>
            <w:tcW w:w="5942"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w:t>
            </w:r>
            <w:r>
              <w:rPr>
                <w:rFonts w:ascii="Arial Narrow" w:hAnsi="Arial Narrow"/>
                <w:lang w:val="es-ES" w:eastAsia="es-ES"/>
              </w:rPr>
              <w:t>+) Presupues</w:t>
            </w:r>
            <w:r w:rsidRPr="00351540">
              <w:rPr>
                <w:rFonts w:ascii="Arial Narrow" w:hAnsi="Arial Narrow"/>
                <w:lang w:val="es-ES" w:eastAsia="es-ES"/>
              </w:rPr>
              <w:t>to. de Gastos: Ejercicios cerrados</w:t>
            </w:r>
          </w:p>
        </w:tc>
        <w:tc>
          <w:tcPr>
            <w:tcW w:w="1413"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32.180</w:t>
            </w:r>
          </w:p>
        </w:tc>
        <w:tc>
          <w:tcPr>
            <w:tcW w:w="1445"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31.328</w:t>
            </w:r>
          </w:p>
        </w:tc>
      </w:tr>
      <w:tr w:rsidR="00DF1E80" w:rsidRPr="00351540" w:rsidTr="00D727B9">
        <w:trPr>
          <w:trHeight w:val="165"/>
        </w:trPr>
        <w:tc>
          <w:tcPr>
            <w:tcW w:w="5942"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xml:space="preserve"> (+) Devoluciones de ingresos</w:t>
            </w:r>
          </w:p>
        </w:tc>
        <w:tc>
          <w:tcPr>
            <w:tcW w:w="1413"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4.467</w:t>
            </w:r>
          </w:p>
        </w:tc>
        <w:tc>
          <w:tcPr>
            <w:tcW w:w="1445" w:type="dxa"/>
            <w:tcBorders>
              <w:top w:val="nil"/>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21.619</w:t>
            </w:r>
          </w:p>
        </w:tc>
      </w:tr>
      <w:tr w:rsidR="00DF1E80" w:rsidRPr="00351540" w:rsidTr="002E30F6">
        <w:trPr>
          <w:trHeight w:val="282"/>
        </w:trPr>
        <w:tc>
          <w:tcPr>
            <w:tcW w:w="5942" w:type="dxa"/>
            <w:tcBorders>
              <w:top w:val="nil"/>
              <w:left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xml:space="preserve"> (-) Gastos pendientes de Aplicación</w:t>
            </w:r>
          </w:p>
        </w:tc>
        <w:tc>
          <w:tcPr>
            <w:tcW w:w="1413" w:type="dxa"/>
            <w:tcBorders>
              <w:top w:val="nil"/>
              <w:left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-571</w:t>
            </w:r>
          </w:p>
        </w:tc>
        <w:tc>
          <w:tcPr>
            <w:tcW w:w="1445" w:type="dxa"/>
            <w:tcBorders>
              <w:top w:val="nil"/>
              <w:left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-104</w:t>
            </w:r>
          </w:p>
        </w:tc>
      </w:tr>
      <w:tr w:rsidR="00DF1E80" w:rsidRPr="00351540" w:rsidTr="002E30F6">
        <w:trPr>
          <w:trHeight w:val="290"/>
        </w:trPr>
        <w:tc>
          <w:tcPr>
            <w:tcW w:w="5942"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Gastos extrapresupuestarios</w:t>
            </w:r>
          </w:p>
        </w:tc>
        <w:tc>
          <w:tcPr>
            <w:tcW w:w="1413"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357.650</w:t>
            </w:r>
          </w:p>
        </w:tc>
        <w:tc>
          <w:tcPr>
            <w:tcW w:w="1445"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341.431</w:t>
            </w:r>
          </w:p>
        </w:tc>
      </w:tr>
      <w:tr w:rsidR="00DF1E80" w:rsidRPr="00351540" w:rsidTr="002E30F6">
        <w:trPr>
          <w:trHeight w:val="165"/>
        </w:trPr>
        <w:tc>
          <w:tcPr>
            <w:tcW w:w="5942" w:type="dxa"/>
            <w:tcBorders>
              <w:top w:val="single" w:sz="2" w:space="0" w:color="auto"/>
              <w:left w:val="nil"/>
              <w:bottom w:val="nil"/>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Fondos líquidos de tesorería</w:t>
            </w:r>
          </w:p>
        </w:tc>
        <w:tc>
          <w:tcPr>
            <w:tcW w:w="1413" w:type="dxa"/>
            <w:tcBorders>
              <w:top w:val="single" w:sz="2" w:space="0" w:color="auto"/>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657.304</w:t>
            </w:r>
          </w:p>
        </w:tc>
        <w:tc>
          <w:tcPr>
            <w:tcW w:w="1445" w:type="dxa"/>
            <w:tcBorders>
              <w:top w:val="single" w:sz="2" w:space="0" w:color="auto"/>
              <w:left w:val="nil"/>
              <w:bottom w:val="nil"/>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397.534</w:t>
            </w:r>
          </w:p>
        </w:tc>
      </w:tr>
      <w:tr w:rsidR="00DF1E80" w:rsidRPr="00351540" w:rsidTr="002E30F6">
        <w:trPr>
          <w:trHeight w:val="290"/>
        </w:trPr>
        <w:tc>
          <w:tcPr>
            <w:tcW w:w="5942"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 Desviaciones financiación acumuladas negativas</w:t>
            </w:r>
          </w:p>
        </w:tc>
        <w:tc>
          <w:tcPr>
            <w:tcW w:w="1413"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445" w:type="dxa"/>
            <w:tcBorders>
              <w:top w:val="nil"/>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DF1E80" w:rsidRPr="00351540" w:rsidTr="002E30F6">
        <w:trPr>
          <w:trHeight w:val="174"/>
        </w:trPr>
        <w:tc>
          <w:tcPr>
            <w:tcW w:w="5942"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Remanente de tesorería total</w:t>
            </w:r>
          </w:p>
        </w:tc>
        <w:tc>
          <w:tcPr>
            <w:tcW w:w="1413"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162.199</w:t>
            </w:r>
          </w:p>
        </w:tc>
        <w:tc>
          <w:tcPr>
            <w:tcW w:w="1445"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318.897</w:t>
            </w:r>
          </w:p>
        </w:tc>
      </w:tr>
      <w:tr w:rsidR="00DF1E80" w:rsidRPr="00351540" w:rsidTr="002E30F6">
        <w:trPr>
          <w:trHeight w:val="290"/>
        </w:trPr>
        <w:tc>
          <w:tcPr>
            <w:tcW w:w="5942"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Remanente de tesorería por gastos con financiación afectada</w:t>
            </w:r>
          </w:p>
        </w:tc>
        <w:tc>
          <w:tcPr>
            <w:tcW w:w="1413"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445"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11.791</w:t>
            </w:r>
          </w:p>
        </w:tc>
      </w:tr>
      <w:tr w:rsidR="00DF1E80" w:rsidRPr="00351540" w:rsidTr="002E30F6">
        <w:trPr>
          <w:trHeight w:val="290"/>
        </w:trPr>
        <w:tc>
          <w:tcPr>
            <w:tcW w:w="5942"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val="es-ES" w:eastAsia="es-ES"/>
              </w:rPr>
              <w:t>Remanente de tesorería por recursos afectados</w:t>
            </w:r>
          </w:p>
        </w:tc>
        <w:tc>
          <w:tcPr>
            <w:tcW w:w="1413"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445" w:type="dxa"/>
            <w:tcBorders>
              <w:top w:val="single" w:sz="2" w:space="0" w:color="auto"/>
              <w:left w:val="nil"/>
              <w:bottom w:val="single" w:sz="2" w:space="0" w:color="auto"/>
              <w:right w:val="nil"/>
            </w:tcBorders>
            <w:shd w:val="clear" w:color="auto" w:fill="auto"/>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DF1E80" w:rsidRPr="00351540" w:rsidTr="002E30F6">
        <w:trPr>
          <w:trHeight w:val="273"/>
        </w:trPr>
        <w:tc>
          <w:tcPr>
            <w:tcW w:w="5942" w:type="dxa"/>
            <w:tcBorders>
              <w:top w:val="single" w:sz="2" w:space="0" w:color="auto"/>
              <w:left w:val="nil"/>
              <w:bottom w:val="single" w:sz="2" w:space="0" w:color="auto"/>
              <w:right w:val="nil"/>
            </w:tcBorders>
            <w:shd w:val="clear" w:color="000000" w:fill="FFFFFF"/>
            <w:vAlign w:val="center"/>
            <w:hideMark/>
          </w:tcPr>
          <w:p w:rsidR="00DF1E80" w:rsidRPr="00351540" w:rsidRDefault="00DF1E80"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Remanente de tesorería para gastos generales</w:t>
            </w:r>
          </w:p>
        </w:tc>
        <w:tc>
          <w:tcPr>
            <w:tcW w:w="1413" w:type="dxa"/>
            <w:tcBorders>
              <w:top w:val="single" w:sz="2" w:space="0" w:color="auto"/>
              <w:left w:val="nil"/>
              <w:bottom w:val="single" w:sz="2" w:space="0" w:color="auto"/>
              <w:right w:val="nil"/>
            </w:tcBorders>
            <w:shd w:val="clear" w:color="000000" w:fill="FFFFFF"/>
            <w:vAlign w:val="center"/>
            <w:hideMark/>
          </w:tcPr>
          <w:p w:rsidR="00DF1E80" w:rsidRPr="00351540" w:rsidRDefault="00DF1E80"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162.199</w:t>
            </w:r>
          </w:p>
        </w:tc>
        <w:tc>
          <w:tcPr>
            <w:tcW w:w="1445" w:type="dxa"/>
            <w:tcBorders>
              <w:top w:val="single" w:sz="2" w:space="0" w:color="auto"/>
              <w:left w:val="nil"/>
              <w:bottom w:val="single" w:sz="2" w:space="0" w:color="auto"/>
              <w:right w:val="nil"/>
            </w:tcBorders>
            <w:shd w:val="clear" w:color="000000" w:fill="FFFFFF"/>
            <w:vAlign w:val="center"/>
            <w:hideMark/>
          </w:tcPr>
          <w:p w:rsidR="00DF1E80" w:rsidRPr="00351540" w:rsidRDefault="00DF1E80"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307.106</w:t>
            </w:r>
          </w:p>
        </w:tc>
      </w:tr>
    </w:tbl>
    <w:p w:rsidR="00DF1E80" w:rsidRPr="00351540" w:rsidRDefault="00DF1E80" w:rsidP="009A4A00">
      <w:pPr>
        <w:ind w:firstLine="0"/>
        <w:rPr>
          <w:rFonts w:ascii="Arial" w:hAnsi="Arial" w:cs="Arial"/>
        </w:rPr>
      </w:pPr>
    </w:p>
    <w:p w:rsidR="00DF1E80" w:rsidRPr="00DF1E80" w:rsidRDefault="00DF1E80" w:rsidP="00DF1E80">
      <w:pPr>
        <w:pStyle w:val="atitulo2"/>
      </w:pPr>
      <w:r w:rsidRPr="00351540">
        <w:rPr>
          <w:rFonts w:cs="Arial"/>
          <w:color w:val="auto"/>
        </w:rPr>
        <w:br w:type="page"/>
      </w:r>
      <w:bookmarkStart w:id="33" w:name="_Toc309383723"/>
      <w:bookmarkStart w:id="34" w:name="_Toc339016612"/>
      <w:bookmarkStart w:id="35" w:name="_Toc442251803"/>
      <w:bookmarkStart w:id="36" w:name="_Toc466961283"/>
      <w:r w:rsidRPr="00DF1E80">
        <w:lastRenderedPageBreak/>
        <w:t xml:space="preserve">III.4. Balance de situación </w:t>
      </w:r>
      <w:bookmarkEnd w:id="33"/>
      <w:r w:rsidRPr="00DF1E80">
        <w:t>consolidado a 31 de diciembre de 201</w:t>
      </w:r>
      <w:bookmarkEnd w:id="34"/>
      <w:bookmarkEnd w:id="35"/>
      <w:r w:rsidRPr="00DF1E80">
        <w:t>5</w:t>
      </w:r>
      <w:bookmarkEnd w:id="36"/>
    </w:p>
    <w:p w:rsidR="00DF1E80" w:rsidRPr="00351540" w:rsidRDefault="00DF1E80" w:rsidP="00DF1E80">
      <w:pPr>
        <w:pStyle w:val="CuadroTtulo"/>
        <w:jc w:val="center"/>
      </w:pPr>
      <w:r w:rsidRPr="00351540">
        <w:t>Activo</w:t>
      </w:r>
    </w:p>
    <w:p w:rsidR="00DF1E80" w:rsidRPr="00351540" w:rsidRDefault="00DF1E80" w:rsidP="00DF1E80">
      <w:pPr>
        <w:pStyle w:val="CuadroTtulo"/>
        <w:jc w:val="center"/>
      </w:pPr>
    </w:p>
    <w:tbl>
      <w:tblPr>
        <w:tblW w:w="5016" w:type="pct"/>
        <w:tblCellMar>
          <w:left w:w="70" w:type="dxa"/>
          <w:right w:w="70" w:type="dxa"/>
        </w:tblCellMar>
        <w:tblLook w:val="04A0" w:firstRow="1" w:lastRow="0" w:firstColumn="1" w:lastColumn="0" w:noHBand="0" w:noVBand="1"/>
      </w:tblPr>
      <w:tblGrid>
        <w:gridCol w:w="498"/>
        <w:gridCol w:w="5690"/>
        <w:gridCol w:w="1421"/>
        <w:gridCol w:w="1349"/>
      </w:tblGrid>
      <w:tr w:rsidR="00DF1E80" w:rsidRPr="00351540" w:rsidTr="002E30F6">
        <w:trPr>
          <w:cantSplit/>
          <w:trHeight w:val="284"/>
        </w:trPr>
        <w:tc>
          <w:tcPr>
            <w:tcW w:w="3454" w:type="pct"/>
            <w:gridSpan w:val="2"/>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left"/>
              <w:rPr>
                <w:rFonts w:ascii="Arial Narrow" w:hAnsi="Arial Narrow"/>
                <w:lang w:val="es-ES" w:eastAsia="es-ES"/>
              </w:rPr>
            </w:pPr>
            <w:r w:rsidRPr="00351540">
              <w:rPr>
                <w:rFonts w:ascii="Arial Narrow" w:hAnsi="Arial Narrow"/>
                <w:lang w:eastAsia="es-ES"/>
              </w:rPr>
              <w:t>Descripción</w:t>
            </w:r>
          </w:p>
        </w:tc>
        <w:tc>
          <w:tcPr>
            <w:tcW w:w="793" w:type="pct"/>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eastAsia="es-ES"/>
              </w:rPr>
              <w:t>2014</w:t>
            </w:r>
          </w:p>
        </w:tc>
        <w:tc>
          <w:tcPr>
            <w:tcW w:w="753" w:type="pct"/>
            <w:tcBorders>
              <w:top w:val="single" w:sz="4" w:space="0" w:color="auto"/>
              <w:left w:val="nil"/>
              <w:bottom w:val="single" w:sz="4" w:space="0" w:color="auto"/>
              <w:right w:val="nil"/>
            </w:tcBorders>
            <w:shd w:val="clear" w:color="000000" w:fill="FABF8F"/>
            <w:vAlign w:val="center"/>
            <w:hideMark/>
          </w:tcPr>
          <w:p w:rsidR="00DF1E80" w:rsidRPr="00351540" w:rsidRDefault="00DF1E80" w:rsidP="00D727B9">
            <w:pPr>
              <w:spacing w:after="0"/>
              <w:ind w:firstLine="0"/>
              <w:jc w:val="right"/>
              <w:rPr>
                <w:rFonts w:ascii="Arial Narrow" w:hAnsi="Arial Narrow"/>
                <w:lang w:val="es-ES" w:eastAsia="es-ES"/>
              </w:rPr>
            </w:pPr>
            <w:r w:rsidRPr="00351540">
              <w:rPr>
                <w:rFonts w:ascii="Arial Narrow" w:hAnsi="Arial Narrow"/>
                <w:lang w:eastAsia="es-ES"/>
              </w:rPr>
              <w:t>2015</w:t>
            </w:r>
          </w:p>
        </w:tc>
      </w:tr>
      <w:tr w:rsidR="00DF1E80" w:rsidRPr="005701DD" w:rsidTr="002E30F6">
        <w:trPr>
          <w:cantSplit/>
          <w:trHeight w:val="284"/>
        </w:trPr>
        <w:tc>
          <w:tcPr>
            <w:tcW w:w="278" w:type="pct"/>
            <w:tcBorders>
              <w:top w:val="single" w:sz="4"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w:hAnsi="Arial" w:cs="Arial"/>
                <w:sz w:val="18"/>
                <w:szCs w:val="18"/>
                <w:lang w:val="es-ES" w:eastAsia="es-ES"/>
              </w:rPr>
            </w:pPr>
            <w:r w:rsidRPr="005701DD">
              <w:rPr>
                <w:rFonts w:ascii="Arial" w:hAnsi="Arial" w:cs="Arial"/>
                <w:sz w:val="18"/>
                <w:szCs w:val="18"/>
                <w:lang w:eastAsia="es-ES"/>
              </w:rPr>
              <w:t>A</w:t>
            </w:r>
          </w:p>
        </w:tc>
        <w:tc>
          <w:tcPr>
            <w:tcW w:w="3176" w:type="pct"/>
            <w:tcBorders>
              <w:top w:val="single" w:sz="4"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w:hAnsi="Arial" w:cs="Arial"/>
                <w:sz w:val="18"/>
                <w:szCs w:val="18"/>
                <w:lang w:val="es-ES" w:eastAsia="es-ES"/>
              </w:rPr>
            </w:pPr>
            <w:r w:rsidRPr="005701DD">
              <w:rPr>
                <w:rFonts w:ascii="Arial" w:hAnsi="Arial" w:cs="Arial"/>
                <w:sz w:val="18"/>
                <w:szCs w:val="18"/>
                <w:lang w:eastAsia="es-ES"/>
              </w:rPr>
              <w:t>Inmovilizado</w:t>
            </w:r>
          </w:p>
        </w:tc>
        <w:tc>
          <w:tcPr>
            <w:tcW w:w="793" w:type="pct"/>
            <w:tcBorders>
              <w:top w:val="single" w:sz="4" w:space="0" w:color="auto"/>
              <w:left w:val="nil"/>
              <w:bottom w:val="single" w:sz="2" w:space="0" w:color="auto"/>
              <w:right w:val="nil"/>
            </w:tcBorders>
            <w:shd w:val="clear" w:color="auto" w:fill="auto"/>
            <w:noWrap/>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eastAsia="es-ES"/>
              </w:rPr>
              <w:t>45.739.905</w:t>
            </w:r>
          </w:p>
        </w:tc>
        <w:tc>
          <w:tcPr>
            <w:tcW w:w="753" w:type="pct"/>
            <w:tcBorders>
              <w:top w:val="single" w:sz="4" w:space="0" w:color="auto"/>
              <w:left w:val="nil"/>
              <w:bottom w:val="single" w:sz="2" w:space="0" w:color="auto"/>
              <w:right w:val="nil"/>
            </w:tcBorders>
            <w:shd w:val="clear" w:color="auto" w:fill="auto"/>
            <w:noWrap/>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val="es-ES" w:eastAsia="es-ES"/>
              </w:rPr>
              <w:t>45.897.532</w:t>
            </w:r>
          </w:p>
        </w:tc>
      </w:tr>
      <w:tr w:rsidR="00DF1E80" w:rsidRPr="005701DD" w:rsidTr="002E30F6">
        <w:trPr>
          <w:cantSplit/>
          <w:trHeight w:val="284"/>
        </w:trPr>
        <w:tc>
          <w:tcPr>
            <w:tcW w:w="278"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1</w:t>
            </w:r>
          </w:p>
        </w:tc>
        <w:tc>
          <w:tcPr>
            <w:tcW w:w="3176"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Inmovilizado material</w:t>
            </w:r>
          </w:p>
        </w:tc>
        <w:tc>
          <w:tcPr>
            <w:tcW w:w="793"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eastAsia="es-ES"/>
              </w:rPr>
              <w:t>40.433.769</w:t>
            </w:r>
          </w:p>
        </w:tc>
        <w:tc>
          <w:tcPr>
            <w:tcW w:w="753"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40.106.111</w:t>
            </w:r>
          </w:p>
        </w:tc>
      </w:tr>
      <w:tr w:rsidR="00DF1E80" w:rsidRPr="005701DD" w:rsidTr="00E32FF5">
        <w:trPr>
          <w:cantSplit/>
          <w:trHeight w:val="284"/>
        </w:trPr>
        <w:tc>
          <w:tcPr>
            <w:tcW w:w="278"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2</w:t>
            </w:r>
          </w:p>
        </w:tc>
        <w:tc>
          <w:tcPr>
            <w:tcW w:w="3176"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Inmovilizado inmaterial</w:t>
            </w:r>
          </w:p>
        </w:tc>
        <w:tc>
          <w:tcPr>
            <w:tcW w:w="793"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eastAsia="es-ES"/>
              </w:rPr>
              <w:t>3.550.274</w:t>
            </w:r>
          </w:p>
        </w:tc>
        <w:tc>
          <w:tcPr>
            <w:tcW w:w="753"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4.033.090</w:t>
            </w:r>
          </w:p>
        </w:tc>
      </w:tr>
      <w:tr w:rsidR="00DF1E80" w:rsidRPr="005701DD" w:rsidTr="00E32FF5">
        <w:trPr>
          <w:cantSplit/>
          <w:trHeight w:val="284"/>
        </w:trPr>
        <w:tc>
          <w:tcPr>
            <w:tcW w:w="278"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3</w:t>
            </w:r>
          </w:p>
        </w:tc>
        <w:tc>
          <w:tcPr>
            <w:tcW w:w="3176"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Infraestructura y bienes destinados al uso general</w:t>
            </w:r>
          </w:p>
        </w:tc>
        <w:tc>
          <w:tcPr>
            <w:tcW w:w="793"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p>
        </w:tc>
        <w:tc>
          <w:tcPr>
            <w:tcW w:w="753"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lang w:val="es-ES" w:eastAsia="es-ES"/>
              </w:rPr>
            </w:pPr>
          </w:p>
        </w:tc>
      </w:tr>
      <w:tr w:rsidR="00DF1E80" w:rsidRPr="005701DD" w:rsidTr="00E32FF5">
        <w:trPr>
          <w:cantSplit/>
          <w:trHeight w:val="284"/>
        </w:trPr>
        <w:tc>
          <w:tcPr>
            <w:tcW w:w="278"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4</w:t>
            </w:r>
          </w:p>
        </w:tc>
        <w:tc>
          <w:tcPr>
            <w:tcW w:w="3176"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Bienes comunales</w:t>
            </w:r>
          </w:p>
        </w:tc>
        <w:tc>
          <w:tcPr>
            <w:tcW w:w="793"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eastAsia="es-ES"/>
              </w:rPr>
              <w:t>1.752.500</w:t>
            </w:r>
          </w:p>
        </w:tc>
        <w:tc>
          <w:tcPr>
            <w:tcW w:w="753"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1.754.969</w:t>
            </w:r>
          </w:p>
        </w:tc>
      </w:tr>
      <w:tr w:rsidR="00DF1E80" w:rsidRPr="005701DD" w:rsidTr="002E30F6">
        <w:trPr>
          <w:cantSplit/>
          <w:trHeight w:val="284"/>
        </w:trPr>
        <w:tc>
          <w:tcPr>
            <w:tcW w:w="278" w:type="pct"/>
            <w:tcBorders>
              <w:top w:val="nil"/>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5</w:t>
            </w:r>
          </w:p>
        </w:tc>
        <w:tc>
          <w:tcPr>
            <w:tcW w:w="3176" w:type="pct"/>
            <w:tcBorders>
              <w:top w:val="nil"/>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Inmovilizado financiero</w:t>
            </w:r>
          </w:p>
        </w:tc>
        <w:tc>
          <w:tcPr>
            <w:tcW w:w="793" w:type="pct"/>
            <w:tcBorders>
              <w:top w:val="nil"/>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eastAsia="es-ES"/>
              </w:rPr>
              <w:t>3.362</w:t>
            </w:r>
          </w:p>
        </w:tc>
        <w:tc>
          <w:tcPr>
            <w:tcW w:w="753" w:type="pct"/>
            <w:tcBorders>
              <w:top w:val="nil"/>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3.362</w:t>
            </w:r>
          </w:p>
        </w:tc>
      </w:tr>
      <w:tr w:rsidR="00DF1E80" w:rsidRPr="005701DD" w:rsidTr="002E30F6">
        <w:trPr>
          <w:cantSplit/>
          <w:trHeight w:val="284"/>
        </w:trPr>
        <w:tc>
          <w:tcPr>
            <w:tcW w:w="278"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w:hAnsi="Arial" w:cs="Arial"/>
                <w:sz w:val="18"/>
                <w:szCs w:val="18"/>
                <w:lang w:val="es-ES" w:eastAsia="es-ES"/>
              </w:rPr>
            </w:pPr>
            <w:r w:rsidRPr="005701DD">
              <w:rPr>
                <w:rFonts w:ascii="Arial" w:hAnsi="Arial" w:cs="Arial"/>
                <w:sz w:val="18"/>
                <w:szCs w:val="18"/>
                <w:lang w:eastAsia="es-ES"/>
              </w:rPr>
              <w:t>C</w:t>
            </w:r>
          </w:p>
        </w:tc>
        <w:tc>
          <w:tcPr>
            <w:tcW w:w="3176"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w:hAnsi="Arial" w:cs="Arial"/>
                <w:sz w:val="18"/>
                <w:szCs w:val="18"/>
                <w:lang w:val="es-ES" w:eastAsia="es-ES"/>
              </w:rPr>
            </w:pPr>
            <w:r w:rsidRPr="005701DD">
              <w:rPr>
                <w:rFonts w:ascii="Arial" w:hAnsi="Arial" w:cs="Arial"/>
                <w:sz w:val="18"/>
                <w:szCs w:val="18"/>
                <w:lang w:eastAsia="es-ES"/>
              </w:rPr>
              <w:t>Circulante</w:t>
            </w:r>
          </w:p>
        </w:tc>
        <w:tc>
          <w:tcPr>
            <w:tcW w:w="793"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eastAsia="es-ES"/>
              </w:rPr>
              <w:t>3.051.879</w:t>
            </w:r>
          </w:p>
        </w:tc>
        <w:tc>
          <w:tcPr>
            <w:tcW w:w="753"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val="es-ES" w:eastAsia="es-ES"/>
              </w:rPr>
              <w:t>2.253.086</w:t>
            </w:r>
          </w:p>
        </w:tc>
      </w:tr>
      <w:tr w:rsidR="00DF1E80" w:rsidRPr="005701DD" w:rsidTr="002E30F6">
        <w:trPr>
          <w:cantSplit/>
          <w:trHeight w:val="284"/>
        </w:trPr>
        <w:tc>
          <w:tcPr>
            <w:tcW w:w="278"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8</w:t>
            </w:r>
          </w:p>
        </w:tc>
        <w:tc>
          <w:tcPr>
            <w:tcW w:w="3176"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Deudores</w:t>
            </w:r>
          </w:p>
        </w:tc>
        <w:tc>
          <w:tcPr>
            <w:tcW w:w="793"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eastAsia="es-ES"/>
              </w:rPr>
              <w:t>2.378.007</w:t>
            </w:r>
          </w:p>
        </w:tc>
        <w:tc>
          <w:tcPr>
            <w:tcW w:w="753"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1.851.095</w:t>
            </w:r>
          </w:p>
        </w:tc>
      </w:tr>
      <w:tr w:rsidR="00DF1E80" w:rsidRPr="005701DD" w:rsidTr="002E30F6">
        <w:trPr>
          <w:cantSplit/>
          <w:trHeight w:val="284"/>
        </w:trPr>
        <w:tc>
          <w:tcPr>
            <w:tcW w:w="278" w:type="pct"/>
            <w:tcBorders>
              <w:top w:val="nil"/>
              <w:left w:val="nil"/>
              <w:bottom w:val="single" w:sz="4"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9</w:t>
            </w:r>
          </w:p>
        </w:tc>
        <w:tc>
          <w:tcPr>
            <w:tcW w:w="3176" w:type="pct"/>
            <w:tcBorders>
              <w:top w:val="nil"/>
              <w:left w:val="nil"/>
              <w:bottom w:val="single" w:sz="4"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Cuentas financieras</w:t>
            </w:r>
          </w:p>
        </w:tc>
        <w:tc>
          <w:tcPr>
            <w:tcW w:w="793" w:type="pct"/>
            <w:tcBorders>
              <w:top w:val="nil"/>
              <w:left w:val="nil"/>
              <w:bottom w:val="single" w:sz="4" w:space="0" w:color="auto"/>
              <w:right w:val="nil"/>
            </w:tcBorders>
            <w:shd w:val="clear" w:color="auto" w:fill="auto"/>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eastAsia="es-ES"/>
              </w:rPr>
              <w:t>673.872</w:t>
            </w:r>
          </w:p>
        </w:tc>
        <w:tc>
          <w:tcPr>
            <w:tcW w:w="753" w:type="pct"/>
            <w:tcBorders>
              <w:top w:val="nil"/>
              <w:left w:val="nil"/>
              <w:bottom w:val="single" w:sz="4"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401.991</w:t>
            </w:r>
          </w:p>
        </w:tc>
      </w:tr>
      <w:tr w:rsidR="00DF1E80" w:rsidRPr="005701DD" w:rsidTr="002E30F6">
        <w:trPr>
          <w:cantSplit/>
          <w:trHeight w:val="284"/>
        </w:trPr>
        <w:tc>
          <w:tcPr>
            <w:tcW w:w="3454" w:type="pct"/>
            <w:gridSpan w:val="2"/>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left"/>
              <w:rPr>
                <w:rFonts w:ascii="Arial" w:hAnsi="Arial" w:cs="Arial"/>
                <w:sz w:val="18"/>
                <w:szCs w:val="18"/>
                <w:lang w:val="es-ES" w:eastAsia="es-ES"/>
              </w:rPr>
            </w:pPr>
            <w:r w:rsidRPr="005701DD">
              <w:rPr>
                <w:rFonts w:ascii="Arial" w:hAnsi="Arial" w:cs="Arial"/>
                <w:sz w:val="18"/>
                <w:szCs w:val="18"/>
                <w:lang w:eastAsia="es-ES"/>
              </w:rPr>
              <w:t>Total activo</w:t>
            </w:r>
          </w:p>
        </w:tc>
        <w:tc>
          <w:tcPr>
            <w:tcW w:w="793" w:type="pct"/>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val="es-ES" w:eastAsia="es-ES"/>
              </w:rPr>
              <w:t>48.791.784</w:t>
            </w:r>
          </w:p>
        </w:tc>
        <w:tc>
          <w:tcPr>
            <w:tcW w:w="753" w:type="pct"/>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right"/>
              <w:rPr>
                <w:rFonts w:ascii="Arial" w:hAnsi="Arial" w:cs="Arial"/>
                <w:sz w:val="18"/>
                <w:szCs w:val="18"/>
                <w:lang w:val="es-ES" w:eastAsia="es-ES"/>
              </w:rPr>
            </w:pPr>
            <w:r w:rsidRPr="005701DD">
              <w:rPr>
                <w:rFonts w:ascii="Arial" w:hAnsi="Arial" w:cs="Arial"/>
                <w:sz w:val="18"/>
                <w:szCs w:val="18"/>
                <w:lang w:val="es-ES" w:eastAsia="es-ES"/>
              </w:rPr>
              <w:t>48.150.618</w:t>
            </w:r>
          </w:p>
        </w:tc>
      </w:tr>
    </w:tbl>
    <w:p w:rsidR="00DF1E80" w:rsidRPr="00E32FF5" w:rsidRDefault="00DF1E80" w:rsidP="00DF1E80"/>
    <w:p w:rsidR="00DF1E80" w:rsidRPr="00E32FF5" w:rsidRDefault="00DF1E80" w:rsidP="00DF1E80">
      <w:pPr>
        <w:pStyle w:val="CuadroTtulo"/>
        <w:jc w:val="center"/>
      </w:pPr>
    </w:p>
    <w:p w:rsidR="00DF1E80" w:rsidRPr="005701DD" w:rsidRDefault="00DF1E80" w:rsidP="00DF1E80">
      <w:pPr>
        <w:pStyle w:val="CuadroTtulo"/>
        <w:jc w:val="center"/>
      </w:pPr>
      <w:r w:rsidRPr="005701DD">
        <w:t>Pasivo</w:t>
      </w:r>
    </w:p>
    <w:p w:rsidR="00DF1E80" w:rsidRPr="005701DD" w:rsidRDefault="00DF1E80" w:rsidP="00DF1E80">
      <w:pPr>
        <w:pStyle w:val="CuadroTtulo"/>
        <w:jc w:val="center"/>
      </w:pPr>
    </w:p>
    <w:tbl>
      <w:tblPr>
        <w:tblW w:w="5030" w:type="pct"/>
        <w:tblCellMar>
          <w:left w:w="70" w:type="dxa"/>
          <w:right w:w="70" w:type="dxa"/>
        </w:tblCellMar>
        <w:tblLook w:val="04A0" w:firstRow="1" w:lastRow="0" w:firstColumn="1" w:lastColumn="0" w:noHBand="0" w:noVBand="1"/>
      </w:tblPr>
      <w:tblGrid>
        <w:gridCol w:w="496"/>
        <w:gridCol w:w="5659"/>
        <w:gridCol w:w="1414"/>
        <w:gridCol w:w="1414"/>
      </w:tblGrid>
      <w:tr w:rsidR="00DF1E80" w:rsidRPr="005701DD" w:rsidTr="002E30F6">
        <w:trPr>
          <w:trHeight w:val="284"/>
        </w:trPr>
        <w:tc>
          <w:tcPr>
            <w:tcW w:w="3426" w:type="pct"/>
            <w:gridSpan w:val="2"/>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left"/>
              <w:rPr>
                <w:rFonts w:ascii="Arial Narrow" w:hAnsi="Arial Narrow" w:cs="Arial"/>
                <w:lang w:val="es-ES" w:eastAsia="es-ES"/>
              </w:rPr>
            </w:pPr>
            <w:r w:rsidRPr="005701DD">
              <w:rPr>
                <w:rFonts w:ascii="Arial Narrow" w:hAnsi="Arial Narrow" w:cs="Arial"/>
                <w:lang w:eastAsia="es-ES"/>
              </w:rPr>
              <w:t>Descripción</w:t>
            </w:r>
          </w:p>
        </w:tc>
        <w:tc>
          <w:tcPr>
            <w:tcW w:w="787" w:type="pct"/>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eastAsia="es-ES"/>
              </w:rPr>
              <w:t>2014</w:t>
            </w:r>
          </w:p>
        </w:tc>
        <w:tc>
          <w:tcPr>
            <w:tcW w:w="787" w:type="pct"/>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eastAsia="es-ES"/>
              </w:rPr>
              <w:t>2015</w:t>
            </w:r>
          </w:p>
        </w:tc>
      </w:tr>
      <w:tr w:rsidR="00DF1E80" w:rsidRPr="005701DD" w:rsidTr="002E30F6">
        <w:trPr>
          <w:trHeight w:val="284"/>
        </w:trPr>
        <w:tc>
          <w:tcPr>
            <w:tcW w:w="276" w:type="pct"/>
            <w:tcBorders>
              <w:top w:val="single" w:sz="4" w:space="0" w:color="auto"/>
              <w:left w:val="nil"/>
              <w:bottom w:val="single" w:sz="8"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cs="Arial"/>
                <w:lang w:val="es-ES" w:eastAsia="es-ES"/>
              </w:rPr>
            </w:pPr>
            <w:r w:rsidRPr="005701DD">
              <w:rPr>
                <w:rFonts w:ascii="Arial Narrow" w:hAnsi="Arial Narrow" w:cs="Arial"/>
                <w:lang w:eastAsia="es-ES"/>
              </w:rPr>
              <w:t>A</w:t>
            </w:r>
          </w:p>
        </w:tc>
        <w:tc>
          <w:tcPr>
            <w:tcW w:w="3150" w:type="pct"/>
            <w:tcBorders>
              <w:top w:val="single" w:sz="4" w:space="0" w:color="auto"/>
              <w:left w:val="nil"/>
              <w:bottom w:val="single" w:sz="8"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cs="Arial"/>
                <w:lang w:val="es-ES" w:eastAsia="es-ES"/>
              </w:rPr>
            </w:pPr>
            <w:r w:rsidRPr="005701DD">
              <w:rPr>
                <w:rFonts w:ascii="Arial Narrow" w:hAnsi="Arial Narrow" w:cs="Arial"/>
                <w:lang w:eastAsia="es-ES"/>
              </w:rPr>
              <w:t>Fondos propios</w:t>
            </w:r>
          </w:p>
        </w:tc>
        <w:tc>
          <w:tcPr>
            <w:tcW w:w="787" w:type="pct"/>
            <w:tcBorders>
              <w:top w:val="single" w:sz="4" w:space="0" w:color="auto"/>
              <w:left w:val="nil"/>
              <w:bottom w:val="single" w:sz="8" w:space="0" w:color="auto"/>
              <w:right w:val="nil"/>
            </w:tcBorders>
            <w:shd w:val="clear" w:color="auto" w:fill="auto"/>
            <w:noWrap/>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eastAsia="es-ES"/>
              </w:rPr>
              <w:t>42.061.648</w:t>
            </w:r>
          </w:p>
        </w:tc>
        <w:tc>
          <w:tcPr>
            <w:tcW w:w="787" w:type="pct"/>
            <w:tcBorders>
              <w:top w:val="single" w:sz="4" w:space="0" w:color="auto"/>
              <w:left w:val="nil"/>
              <w:bottom w:val="single" w:sz="8" w:space="0" w:color="auto"/>
              <w:right w:val="nil"/>
            </w:tcBorders>
            <w:shd w:val="clear" w:color="auto" w:fill="auto"/>
            <w:noWrap/>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val="es-ES" w:eastAsia="es-ES"/>
              </w:rPr>
              <w:t>42.820.350</w:t>
            </w:r>
          </w:p>
        </w:tc>
      </w:tr>
      <w:tr w:rsidR="00DF1E80" w:rsidRPr="005701DD" w:rsidTr="00E32FF5">
        <w:trPr>
          <w:trHeight w:val="284"/>
        </w:trPr>
        <w:tc>
          <w:tcPr>
            <w:tcW w:w="276"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1</w:t>
            </w:r>
          </w:p>
        </w:tc>
        <w:tc>
          <w:tcPr>
            <w:tcW w:w="3150"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Patrimonio y reservas</w:t>
            </w:r>
          </w:p>
        </w:tc>
        <w:tc>
          <w:tcPr>
            <w:tcW w:w="787"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eastAsia="es-ES"/>
              </w:rPr>
              <w:t>13.579.140</w:t>
            </w:r>
          </w:p>
        </w:tc>
        <w:tc>
          <w:tcPr>
            <w:tcW w:w="787"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val="es-ES" w:eastAsia="es-ES"/>
              </w:rPr>
              <w:t>14.508.856</w:t>
            </w:r>
          </w:p>
        </w:tc>
      </w:tr>
      <w:tr w:rsidR="00DF1E80" w:rsidRPr="005701DD" w:rsidTr="00E32FF5">
        <w:trPr>
          <w:trHeight w:val="284"/>
        </w:trPr>
        <w:tc>
          <w:tcPr>
            <w:tcW w:w="276"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2</w:t>
            </w:r>
          </w:p>
        </w:tc>
        <w:tc>
          <w:tcPr>
            <w:tcW w:w="3150"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Resultado económico del ejercicio (beneficio)</w:t>
            </w:r>
          </w:p>
        </w:tc>
        <w:tc>
          <w:tcPr>
            <w:tcW w:w="787"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eastAsia="es-ES"/>
              </w:rPr>
              <w:t>777.051</w:t>
            </w:r>
          </w:p>
        </w:tc>
        <w:tc>
          <w:tcPr>
            <w:tcW w:w="787" w:type="pct"/>
            <w:tcBorders>
              <w:top w:val="nil"/>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val="es-ES" w:eastAsia="es-ES"/>
              </w:rPr>
              <w:t>606.012</w:t>
            </w:r>
          </w:p>
        </w:tc>
      </w:tr>
      <w:tr w:rsidR="00DF1E80" w:rsidRPr="005701DD" w:rsidTr="002E30F6">
        <w:trPr>
          <w:trHeight w:val="284"/>
        </w:trPr>
        <w:tc>
          <w:tcPr>
            <w:tcW w:w="276" w:type="pct"/>
            <w:tcBorders>
              <w:top w:val="nil"/>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3</w:t>
            </w:r>
          </w:p>
        </w:tc>
        <w:tc>
          <w:tcPr>
            <w:tcW w:w="3150" w:type="pct"/>
            <w:tcBorders>
              <w:top w:val="nil"/>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Subvenciones de capital</w:t>
            </w:r>
          </w:p>
        </w:tc>
        <w:tc>
          <w:tcPr>
            <w:tcW w:w="787" w:type="pct"/>
            <w:tcBorders>
              <w:top w:val="nil"/>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eastAsia="es-ES"/>
              </w:rPr>
              <w:t>27.705.457</w:t>
            </w:r>
          </w:p>
        </w:tc>
        <w:tc>
          <w:tcPr>
            <w:tcW w:w="787" w:type="pct"/>
            <w:tcBorders>
              <w:top w:val="nil"/>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val="es-ES" w:eastAsia="es-ES"/>
              </w:rPr>
              <w:t>27.705.482</w:t>
            </w:r>
          </w:p>
        </w:tc>
      </w:tr>
      <w:tr w:rsidR="00DF1E80" w:rsidRPr="005701DD" w:rsidTr="002E30F6">
        <w:trPr>
          <w:trHeight w:val="284"/>
        </w:trPr>
        <w:tc>
          <w:tcPr>
            <w:tcW w:w="276"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C</w:t>
            </w:r>
          </w:p>
        </w:tc>
        <w:tc>
          <w:tcPr>
            <w:tcW w:w="3150"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Acreedores a largo plazo</w:t>
            </w:r>
          </w:p>
        </w:tc>
        <w:tc>
          <w:tcPr>
            <w:tcW w:w="787"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eastAsia="es-ES"/>
              </w:rPr>
              <w:t>5.020.035</w:t>
            </w:r>
          </w:p>
        </w:tc>
        <w:tc>
          <w:tcPr>
            <w:tcW w:w="787"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4.426.877</w:t>
            </w:r>
          </w:p>
        </w:tc>
      </w:tr>
      <w:tr w:rsidR="00DF1E80" w:rsidRPr="005701DD" w:rsidTr="002E30F6">
        <w:trPr>
          <w:trHeight w:val="284"/>
        </w:trPr>
        <w:tc>
          <w:tcPr>
            <w:tcW w:w="276"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4</w:t>
            </w:r>
          </w:p>
        </w:tc>
        <w:tc>
          <w:tcPr>
            <w:tcW w:w="3150"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Empréstitos, préstamos y fianzas, depósitos recibidos</w:t>
            </w:r>
          </w:p>
        </w:tc>
        <w:tc>
          <w:tcPr>
            <w:tcW w:w="787"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eastAsia="es-ES"/>
              </w:rPr>
              <w:t>5.020.035</w:t>
            </w:r>
          </w:p>
        </w:tc>
        <w:tc>
          <w:tcPr>
            <w:tcW w:w="787"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4.426.877</w:t>
            </w:r>
          </w:p>
        </w:tc>
      </w:tr>
      <w:tr w:rsidR="00DF1E80" w:rsidRPr="005701DD" w:rsidTr="002E30F6">
        <w:trPr>
          <w:trHeight w:val="284"/>
        </w:trPr>
        <w:tc>
          <w:tcPr>
            <w:tcW w:w="276"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D</w:t>
            </w:r>
          </w:p>
        </w:tc>
        <w:tc>
          <w:tcPr>
            <w:tcW w:w="3150"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Acreedores a corto plazo</w:t>
            </w:r>
          </w:p>
        </w:tc>
        <w:tc>
          <w:tcPr>
            <w:tcW w:w="787"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eastAsia="es-ES"/>
              </w:rPr>
              <w:t>1.710.101</w:t>
            </w:r>
          </w:p>
        </w:tc>
        <w:tc>
          <w:tcPr>
            <w:tcW w:w="787" w:type="pct"/>
            <w:tcBorders>
              <w:top w:val="single" w:sz="2" w:space="0" w:color="auto"/>
              <w:left w:val="nil"/>
              <w:bottom w:val="single" w:sz="2"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903.391</w:t>
            </w:r>
          </w:p>
        </w:tc>
      </w:tr>
      <w:tr w:rsidR="00DF1E80" w:rsidRPr="005701DD" w:rsidTr="002E30F6">
        <w:trPr>
          <w:trHeight w:val="284"/>
        </w:trPr>
        <w:tc>
          <w:tcPr>
            <w:tcW w:w="276"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5</w:t>
            </w:r>
          </w:p>
        </w:tc>
        <w:tc>
          <w:tcPr>
            <w:tcW w:w="3150"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eastAsia="es-ES"/>
              </w:rPr>
              <w:t>Acreedores de presupuestos cerrados y extrapresupuestarios</w:t>
            </w:r>
          </w:p>
        </w:tc>
        <w:tc>
          <w:tcPr>
            <w:tcW w:w="787"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eastAsia="es-ES"/>
              </w:rPr>
              <w:t>1.699.539</w:t>
            </w:r>
          </w:p>
        </w:tc>
        <w:tc>
          <w:tcPr>
            <w:tcW w:w="787" w:type="pct"/>
            <w:tcBorders>
              <w:top w:val="single" w:sz="2" w:space="0" w:color="auto"/>
              <w:left w:val="nil"/>
              <w:bottom w:val="nil"/>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881.000</w:t>
            </w:r>
          </w:p>
        </w:tc>
      </w:tr>
      <w:tr w:rsidR="00DF1E80" w:rsidRPr="005701DD" w:rsidTr="002E30F6">
        <w:trPr>
          <w:trHeight w:val="284"/>
        </w:trPr>
        <w:tc>
          <w:tcPr>
            <w:tcW w:w="276" w:type="pct"/>
            <w:tcBorders>
              <w:top w:val="nil"/>
              <w:left w:val="nil"/>
              <w:bottom w:val="single" w:sz="4"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val="es-ES" w:eastAsia="es-ES"/>
              </w:rPr>
              <w:t>6</w:t>
            </w:r>
          </w:p>
        </w:tc>
        <w:tc>
          <w:tcPr>
            <w:tcW w:w="3150" w:type="pct"/>
            <w:tcBorders>
              <w:top w:val="nil"/>
              <w:left w:val="nil"/>
              <w:bottom w:val="single" w:sz="4" w:space="0" w:color="auto"/>
              <w:right w:val="nil"/>
            </w:tcBorders>
            <w:shd w:val="clear" w:color="auto" w:fill="auto"/>
            <w:vAlign w:val="center"/>
            <w:hideMark/>
          </w:tcPr>
          <w:p w:rsidR="00DF1E80" w:rsidRPr="005701DD" w:rsidRDefault="00DF1E80" w:rsidP="00D727B9">
            <w:pPr>
              <w:spacing w:after="0"/>
              <w:ind w:firstLine="0"/>
              <w:jc w:val="left"/>
              <w:rPr>
                <w:rFonts w:ascii="Arial Narrow" w:hAnsi="Arial Narrow"/>
                <w:lang w:val="es-ES" w:eastAsia="es-ES"/>
              </w:rPr>
            </w:pPr>
            <w:r w:rsidRPr="005701DD">
              <w:rPr>
                <w:rFonts w:ascii="Arial Narrow" w:hAnsi="Arial Narrow"/>
                <w:lang w:val="es-ES" w:eastAsia="es-ES"/>
              </w:rPr>
              <w:t xml:space="preserve">Partidas pendientes de aplicación y ajuste por </w:t>
            </w:r>
            <w:proofErr w:type="spellStart"/>
            <w:r w:rsidRPr="005701DD">
              <w:rPr>
                <w:rFonts w:ascii="Arial Narrow" w:hAnsi="Arial Narrow"/>
                <w:lang w:val="es-ES" w:eastAsia="es-ES"/>
              </w:rPr>
              <w:t>periodificación</w:t>
            </w:r>
            <w:proofErr w:type="spellEnd"/>
          </w:p>
        </w:tc>
        <w:tc>
          <w:tcPr>
            <w:tcW w:w="787" w:type="pct"/>
            <w:tcBorders>
              <w:top w:val="nil"/>
              <w:left w:val="nil"/>
              <w:bottom w:val="single" w:sz="4"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10.562</w:t>
            </w:r>
          </w:p>
        </w:tc>
        <w:tc>
          <w:tcPr>
            <w:tcW w:w="787" w:type="pct"/>
            <w:tcBorders>
              <w:top w:val="nil"/>
              <w:left w:val="nil"/>
              <w:bottom w:val="single" w:sz="4" w:space="0" w:color="auto"/>
              <w:right w:val="nil"/>
            </w:tcBorders>
            <w:shd w:val="clear" w:color="auto" w:fill="auto"/>
            <w:vAlign w:val="center"/>
            <w:hideMark/>
          </w:tcPr>
          <w:p w:rsidR="00DF1E80" w:rsidRPr="005701DD" w:rsidRDefault="00DF1E80" w:rsidP="00D727B9">
            <w:pPr>
              <w:spacing w:after="0"/>
              <w:ind w:firstLine="0"/>
              <w:jc w:val="right"/>
              <w:rPr>
                <w:rFonts w:ascii="Arial Narrow" w:hAnsi="Arial Narrow"/>
                <w:lang w:val="es-ES" w:eastAsia="es-ES"/>
              </w:rPr>
            </w:pPr>
            <w:r w:rsidRPr="005701DD">
              <w:rPr>
                <w:rFonts w:ascii="Arial Narrow" w:hAnsi="Arial Narrow"/>
                <w:lang w:val="es-ES" w:eastAsia="es-ES"/>
              </w:rPr>
              <w:t>22.391</w:t>
            </w:r>
          </w:p>
        </w:tc>
      </w:tr>
      <w:tr w:rsidR="00DF1E80" w:rsidRPr="005701DD" w:rsidTr="002E30F6">
        <w:trPr>
          <w:trHeight w:val="284"/>
        </w:trPr>
        <w:tc>
          <w:tcPr>
            <w:tcW w:w="3426" w:type="pct"/>
            <w:gridSpan w:val="2"/>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left"/>
              <w:rPr>
                <w:rFonts w:ascii="Arial Narrow" w:hAnsi="Arial Narrow" w:cs="Arial"/>
                <w:lang w:val="es-ES" w:eastAsia="es-ES"/>
              </w:rPr>
            </w:pPr>
            <w:r w:rsidRPr="005701DD">
              <w:rPr>
                <w:rFonts w:ascii="Arial Narrow" w:hAnsi="Arial Narrow" w:cs="Arial"/>
                <w:lang w:eastAsia="es-ES"/>
              </w:rPr>
              <w:t>Total pasivo</w:t>
            </w:r>
          </w:p>
        </w:tc>
        <w:tc>
          <w:tcPr>
            <w:tcW w:w="787" w:type="pct"/>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val="es-ES" w:eastAsia="es-ES"/>
              </w:rPr>
              <w:t>48.791.784</w:t>
            </w:r>
          </w:p>
        </w:tc>
        <w:tc>
          <w:tcPr>
            <w:tcW w:w="787" w:type="pct"/>
            <w:tcBorders>
              <w:top w:val="single" w:sz="4" w:space="0" w:color="auto"/>
              <w:left w:val="nil"/>
              <w:bottom w:val="single" w:sz="4" w:space="0" w:color="auto"/>
              <w:right w:val="nil"/>
            </w:tcBorders>
            <w:shd w:val="clear" w:color="000000" w:fill="FABF8F"/>
            <w:vAlign w:val="center"/>
            <w:hideMark/>
          </w:tcPr>
          <w:p w:rsidR="00DF1E80" w:rsidRPr="005701DD" w:rsidRDefault="00DF1E80" w:rsidP="00D727B9">
            <w:pPr>
              <w:spacing w:after="0"/>
              <w:ind w:firstLine="0"/>
              <w:jc w:val="right"/>
              <w:rPr>
                <w:rFonts w:ascii="Arial Narrow" w:hAnsi="Arial Narrow" w:cs="Arial"/>
                <w:lang w:val="es-ES" w:eastAsia="es-ES"/>
              </w:rPr>
            </w:pPr>
            <w:r w:rsidRPr="005701DD">
              <w:rPr>
                <w:rFonts w:ascii="Arial Narrow" w:hAnsi="Arial Narrow" w:cs="Arial"/>
                <w:lang w:val="es-ES" w:eastAsia="es-ES"/>
              </w:rPr>
              <w:t>48.150.618</w:t>
            </w:r>
          </w:p>
        </w:tc>
      </w:tr>
    </w:tbl>
    <w:p w:rsidR="00DF1E80" w:rsidRPr="00351540" w:rsidRDefault="00DF1E80" w:rsidP="00DF1E80">
      <w:pPr>
        <w:tabs>
          <w:tab w:val="left" w:pos="5544"/>
          <w:tab w:val="left" w:pos="6784"/>
        </w:tabs>
        <w:ind w:left="-588"/>
        <w:rPr>
          <w:rFonts w:ascii="Arial" w:hAnsi="Arial" w:cs="Arial"/>
          <w:sz w:val="16"/>
        </w:rPr>
      </w:pPr>
    </w:p>
    <w:p w:rsidR="00DF1E80" w:rsidRPr="00DF1E80" w:rsidRDefault="00DF1E80" w:rsidP="00DF1E80">
      <w:pPr>
        <w:pStyle w:val="atitulo2"/>
      </w:pPr>
      <w:r w:rsidRPr="00351540">
        <w:rPr>
          <w:color w:val="auto"/>
        </w:rPr>
        <w:br w:type="page"/>
      </w:r>
      <w:bookmarkStart w:id="37" w:name="_Toc339016613"/>
      <w:bookmarkStart w:id="38" w:name="_Toc442251804"/>
      <w:bookmarkStart w:id="39" w:name="_Toc466961284"/>
      <w:r w:rsidRPr="00DF1E80">
        <w:lastRenderedPageBreak/>
        <w:t>III.5. Cuenta de Pérdidas y Ganancias consolidada 201</w:t>
      </w:r>
      <w:bookmarkEnd w:id="37"/>
      <w:bookmarkEnd w:id="38"/>
      <w:r w:rsidRPr="00DF1E80">
        <w:t>5</w:t>
      </w:r>
      <w:bookmarkEnd w:id="39"/>
    </w:p>
    <w:p w:rsidR="00DF1E80" w:rsidRPr="00351540" w:rsidRDefault="00DF1E80" w:rsidP="00DF1E80">
      <w:pPr>
        <w:pStyle w:val="CuadroTtulo"/>
        <w:jc w:val="center"/>
      </w:pPr>
      <w:r w:rsidRPr="00351540">
        <w:t>Resultados corrientes del ejercicio</w:t>
      </w:r>
    </w:p>
    <w:p w:rsidR="00AF1C4B" w:rsidRDefault="00AF1C4B" w:rsidP="00DF1E80">
      <w:pPr>
        <w:rPr>
          <w:highlight w:val="yellow"/>
        </w:rPr>
      </w:pPr>
    </w:p>
    <w:p w:rsidR="00AF1C4B" w:rsidRPr="0092012A" w:rsidRDefault="00AF1C4B" w:rsidP="0092012A">
      <w:pPr>
        <w:pStyle w:val="CuadroTtulo"/>
        <w:ind w:left="1701"/>
        <w:jc w:val="left"/>
        <w:rPr>
          <w:sz w:val="18"/>
          <w:szCs w:val="18"/>
        </w:rPr>
      </w:pPr>
      <w:r w:rsidRPr="0092012A">
        <w:rPr>
          <w:sz w:val="18"/>
          <w:szCs w:val="18"/>
        </w:rPr>
        <w:t>Debe</w:t>
      </w:r>
      <w:r w:rsidR="0092012A" w:rsidRPr="0092012A">
        <w:rPr>
          <w:sz w:val="18"/>
          <w:szCs w:val="18"/>
        </w:rPr>
        <w:t xml:space="preserve">                                                     </w:t>
      </w:r>
      <w:r w:rsidR="0092012A">
        <w:rPr>
          <w:sz w:val="18"/>
          <w:szCs w:val="18"/>
        </w:rPr>
        <w:t xml:space="preserve">            </w:t>
      </w:r>
      <w:r w:rsidR="0092012A" w:rsidRPr="0092012A">
        <w:rPr>
          <w:sz w:val="18"/>
          <w:szCs w:val="18"/>
        </w:rPr>
        <w:t xml:space="preserve"> Haber </w:t>
      </w:r>
    </w:p>
    <w:tbl>
      <w:tblPr>
        <w:tblW w:w="4954" w:type="pct"/>
        <w:tblCellMar>
          <w:left w:w="70" w:type="dxa"/>
          <w:right w:w="70" w:type="dxa"/>
        </w:tblCellMar>
        <w:tblLook w:val="04A0" w:firstRow="1" w:lastRow="0" w:firstColumn="1" w:lastColumn="0" w:noHBand="0" w:noVBand="1"/>
      </w:tblPr>
      <w:tblGrid>
        <w:gridCol w:w="359"/>
        <w:gridCol w:w="2255"/>
        <w:gridCol w:w="897"/>
        <w:gridCol w:w="897"/>
        <w:gridCol w:w="286"/>
        <w:gridCol w:w="124"/>
        <w:gridCol w:w="2235"/>
        <w:gridCol w:w="897"/>
        <w:gridCol w:w="897"/>
      </w:tblGrid>
      <w:tr w:rsidR="00DF1E80" w:rsidRPr="00F14970" w:rsidTr="005D024F">
        <w:trPr>
          <w:trHeight w:val="284"/>
        </w:trPr>
        <w:tc>
          <w:tcPr>
            <w:tcW w:w="203" w:type="pct"/>
            <w:tcBorders>
              <w:top w:val="single" w:sz="4" w:space="0" w:color="auto"/>
              <w:left w:val="nil"/>
              <w:bottom w:val="single" w:sz="4" w:space="0" w:color="auto"/>
              <w:right w:val="nil"/>
            </w:tcBorders>
            <w:shd w:val="clear" w:color="000000" w:fill="FABF8F"/>
            <w:noWrap/>
            <w:vAlign w:val="center"/>
          </w:tcPr>
          <w:p w:rsidR="00DF1E80" w:rsidRPr="00F14970" w:rsidRDefault="00DF1E80" w:rsidP="009A4A00">
            <w:pPr>
              <w:spacing w:after="0"/>
              <w:ind w:firstLine="0"/>
              <w:jc w:val="left"/>
              <w:rPr>
                <w:rFonts w:ascii="Arial" w:hAnsi="Arial" w:cs="Arial"/>
                <w:color w:val="000000"/>
                <w:sz w:val="17"/>
                <w:szCs w:val="17"/>
                <w:lang w:val="es-ES" w:eastAsia="es-ES"/>
              </w:rPr>
            </w:pPr>
          </w:p>
        </w:tc>
        <w:tc>
          <w:tcPr>
            <w:tcW w:w="1274" w:type="pct"/>
            <w:tcBorders>
              <w:top w:val="single" w:sz="4" w:space="0" w:color="auto"/>
              <w:left w:val="nil"/>
              <w:bottom w:val="single" w:sz="4" w:space="0" w:color="auto"/>
              <w:right w:val="nil"/>
            </w:tcBorders>
            <w:shd w:val="clear" w:color="000000" w:fill="FABF8F"/>
            <w:noWrap/>
            <w:vAlign w:val="center"/>
          </w:tcPr>
          <w:p w:rsidR="00DF1E80" w:rsidRPr="00F14970" w:rsidRDefault="0092012A" w:rsidP="00D727B9">
            <w:pPr>
              <w:spacing w:after="0"/>
              <w:ind w:firstLine="0"/>
              <w:jc w:val="left"/>
              <w:rPr>
                <w:rFonts w:ascii="Arial" w:hAnsi="Arial" w:cs="Arial"/>
                <w:color w:val="000000"/>
                <w:sz w:val="17"/>
                <w:szCs w:val="17"/>
                <w:lang w:val="es-ES" w:eastAsia="es-ES"/>
              </w:rPr>
            </w:pPr>
            <w:r>
              <w:rPr>
                <w:rFonts w:ascii="Arial" w:hAnsi="Arial" w:cs="Arial"/>
                <w:color w:val="000000"/>
                <w:sz w:val="17"/>
                <w:szCs w:val="17"/>
                <w:lang w:val="es-ES" w:eastAsia="es-ES"/>
              </w:rPr>
              <w:t>Descripción</w:t>
            </w:r>
          </w:p>
        </w:tc>
        <w:tc>
          <w:tcPr>
            <w:tcW w:w="507" w:type="pct"/>
            <w:tcBorders>
              <w:top w:val="single" w:sz="4" w:space="0" w:color="auto"/>
              <w:left w:val="nil"/>
              <w:bottom w:val="single" w:sz="4" w:space="0" w:color="auto"/>
              <w:right w:val="nil"/>
            </w:tcBorders>
            <w:shd w:val="clear" w:color="000000" w:fill="FABF8F"/>
            <w:noWrap/>
            <w:vAlign w:val="center"/>
            <w:hideMark/>
          </w:tcPr>
          <w:p w:rsidR="00DF1E80" w:rsidRPr="00F14970" w:rsidRDefault="00DF1E80" w:rsidP="00D727B9">
            <w:pPr>
              <w:spacing w:after="0"/>
              <w:ind w:firstLine="0"/>
              <w:jc w:val="right"/>
              <w:rPr>
                <w:rFonts w:ascii="Arial" w:hAnsi="Arial" w:cs="Arial"/>
                <w:color w:val="000000"/>
                <w:sz w:val="17"/>
                <w:szCs w:val="17"/>
                <w:lang w:val="es-ES" w:eastAsia="es-ES"/>
              </w:rPr>
            </w:pPr>
            <w:r w:rsidRPr="00F14970">
              <w:rPr>
                <w:rFonts w:ascii="Arial" w:hAnsi="Arial" w:cs="Arial"/>
                <w:color w:val="000000"/>
                <w:sz w:val="17"/>
                <w:szCs w:val="17"/>
                <w:lang w:val="es-ES" w:eastAsia="es-ES"/>
              </w:rPr>
              <w:t>2014</w:t>
            </w:r>
          </w:p>
        </w:tc>
        <w:tc>
          <w:tcPr>
            <w:tcW w:w="507" w:type="pct"/>
            <w:tcBorders>
              <w:top w:val="single" w:sz="4" w:space="0" w:color="auto"/>
              <w:left w:val="nil"/>
              <w:bottom w:val="single" w:sz="4" w:space="0" w:color="auto"/>
              <w:right w:val="single" w:sz="8" w:space="0" w:color="auto"/>
            </w:tcBorders>
            <w:shd w:val="clear" w:color="000000" w:fill="FABF8F"/>
            <w:noWrap/>
            <w:vAlign w:val="center"/>
            <w:hideMark/>
          </w:tcPr>
          <w:p w:rsidR="00DF1E80" w:rsidRPr="00F14970" w:rsidRDefault="00DF1E80" w:rsidP="00D727B9">
            <w:pPr>
              <w:spacing w:after="0"/>
              <w:ind w:firstLine="0"/>
              <w:jc w:val="right"/>
              <w:rPr>
                <w:rFonts w:ascii="Arial" w:hAnsi="Arial" w:cs="Arial"/>
                <w:color w:val="000000"/>
                <w:sz w:val="17"/>
                <w:szCs w:val="17"/>
                <w:lang w:val="es-ES" w:eastAsia="es-ES"/>
              </w:rPr>
            </w:pPr>
            <w:r w:rsidRPr="00F14970">
              <w:rPr>
                <w:rFonts w:ascii="Arial" w:hAnsi="Arial" w:cs="Arial"/>
                <w:color w:val="000000"/>
                <w:sz w:val="17"/>
                <w:szCs w:val="17"/>
                <w:lang w:val="es-ES" w:eastAsia="es-ES"/>
              </w:rPr>
              <w:t>2015</w:t>
            </w:r>
          </w:p>
        </w:tc>
        <w:tc>
          <w:tcPr>
            <w:tcW w:w="162" w:type="pct"/>
            <w:tcBorders>
              <w:top w:val="single" w:sz="4" w:space="0" w:color="auto"/>
              <w:left w:val="single" w:sz="8" w:space="0" w:color="auto"/>
              <w:bottom w:val="single" w:sz="4" w:space="0" w:color="auto"/>
              <w:right w:val="nil"/>
            </w:tcBorders>
            <w:shd w:val="clear" w:color="000000" w:fill="FABF8F"/>
            <w:noWrap/>
            <w:vAlign w:val="center"/>
          </w:tcPr>
          <w:p w:rsidR="00DF1E80" w:rsidRPr="00F14970" w:rsidRDefault="00DF1E80" w:rsidP="00D727B9">
            <w:pPr>
              <w:spacing w:after="0"/>
              <w:ind w:firstLine="0"/>
              <w:jc w:val="left"/>
              <w:rPr>
                <w:rFonts w:ascii="Arial" w:hAnsi="Arial" w:cs="Arial"/>
                <w:color w:val="000000"/>
                <w:sz w:val="17"/>
                <w:szCs w:val="17"/>
                <w:lang w:val="es-ES" w:eastAsia="es-ES"/>
              </w:rPr>
            </w:pPr>
          </w:p>
        </w:tc>
        <w:tc>
          <w:tcPr>
            <w:tcW w:w="1333" w:type="pct"/>
            <w:gridSpan w:val="2"/>
            <w:tcBorders>
              <w:top w:val="single" w:sz="4" w:space="0" w:color="auto"/>
              <w:left w:val="nil"/>
              <w:bottom w:val="single" w:sz="4" w:space="0" w:color="auto"/>
              <w:right w:val="nil"/>
            </w:tcBorders>
            <w:shd w:val="clear" w:color="000000" w:fill="FABF8F"/>
            <w:noWrap/>
            <w:vAlign w:val="center"/>
            <w:hideMark/>
          </w:tcPr>
          <w:p w:rsidR="00DF1E80" w:rsidRPr="00F14970" w:rsidRDefault="0092012A" w:rsidP="00D727B9">
            <w:pPr>
              <w:spacing w:after="0"/>
              <w:ind w:firstLine="0"/>
              <w:jc w:val="left"/>
              <w:rPr>
                <w:rFonts w:ascii="Arial" w:hAnsi="Arial" w:cs="Arial"/>
                <w:color w:val="000000"/>
                <w:sz w:val="17"/>
                <w:szCs w:val="17"/>
                <w:lang w:val="es-ES" w:eastAsia="es-ES"/>
              </w:rPr>
            </w:pPr>
            <w:r>
              <w:rPr>
                <w:rFonts w:ascii="Arial" w:hAnsi="Arial" w:cs="Arial"/>
                <w:color w:val="000000"/>
                <w:sz w:val="17"/>
                <w:szCs w:val="17"/>
                <w:lang w:val="es-ES" w:eastAsia="es-ES"/>
              </w:rPr>
              <w:t>Descripción</w:t>
            </w:r>
          </w:p>
        </w:tc>
        <w:tc>
          <w:tcPr>
            <w:tcW w:w="507" w:type="pct"/>
            <w:tcBorders>
              <w:top w:val="single" w:sz="4" w:space="0" w:color="auto"/>
              <w:left w:val="nil"/>
              <w:bottom w:val="single" w:sz="4" w:space="0" w:color="auto"/>
              <w:right w:val="nil"/>
            </w:tcBorders>
            <w:shd w:val="clear" w:color="000000" w:fill="FABF8F"/>
            <w:noWrap/>
            <w:vAlign w:val="center"/>
            <w:hideMark/>
          </w:tcPr>
          <w:p w:rsidR="00DF1E80" w:rsidRPr="00F14970" w:rsidRDefault="00DF1E80" w:rsidP="00D727B9">
            <w:pPr>
              <w:spacing w:after="0"/>
              <w:ind w:firstLine="0"/>
              <w:jc w:val="right"/>
              <w:rPr>
                <w:rFonts w:ascii="Arial" w:hAnsi="Arial" w:cs="Arial"/>
                <w:color w:val="000000"/>
                <w:sz w:val="17"/>
                <w:szCs w:val="17"/>
                <w:lang w:val="es-ES" w:eastAsia="es-ES"/>
              </w:rPr>
            </w:pPr>
            <w:r w:rsidRPr="00F14970">
              <w:rPr>
                <w:rFonts w:ascii="Arial" w:hAnsi="Arial" w:cs="Arial"/>
                <w:color w:val="000000"/>
                <w:sz w:val="17"/>
                <w:szCs w:val="17"/>
                <w:lang w:val="es-ES" w:eastAsia="es-ES"/>
              </w:rPr>
              <w:t>2014</w:t>
            </w:r>
          </w:p>
        </w:tc>
        <w:tc>
          <w:tcPr>
            <w:tcW w:w="507" w:type="pct"/>
            <w:tcBorders>
              <w:top w:val="single" w:sz="4" w:space="0" w:color="auto"/>
              <w:left w:val="nil"/>
              <w:bottom w:val="single" w:sz="4" w:space="0" w:color="auto"/>
              <w:right w:val="nil"/>
            </w:tcBorders>
            <w:shd w:val="clear" w:color="000000" w:fill="FABF8F"/>
            <w:noWrap/>
            <w:vAlign w:val="center"/>
            <w:hideMark/>
          </w:tcPr>
          <w:p w:rsidR="00DF1E80" w:rsidRPr="00F14970" w:rsidRDefault="00DF1E80" w:rsidP="00D727B9">
            <w:pPr>
              <w:spacing w:after="0"/>
              <w:ind w:firstLine="0"/>
              <w:jc w:val="right"/>
              <w:rPr>
                <w:rFonts w:ascii="Arial" w:hAnsi="Arial" w:cs="Arial"/>
                <w:color w:val="000000"/>
                <w:sz w:val="17"/>
                <w:szCs w:val="17"/>
                <w:lang w:val="es-ES" w:eastAsia="es-ES"/>
              </w:rPr>
            </w:pPr>
            <w:r w:rsidRPr="00F14970">
              <w:rPr>
                <w:rFonts w:ascii="Arial" w:hAnsi="Arial" w:cs="Arial"/>
                <w:color w:val="000000"/>
                <w:sz w:val="17"/>
                <w:szCs w:val="17"/>
                <w:lang w:val="es-ES" w:eastAsia="es-ES"/>
              </w:rPr>
              <w:t>2015</w:t>
            </w:r>
          </w:p>
        </w:tc>
      </w:tr>
      <w:tr w:rsidR="00DF1E80" w:rsidRPr="008F4713" w:rsidTr="005D024F">
        <w:trPr>
          <w:trHeight w:val="284"/>
        </w:trPr>
        <w:tc>
          <w:tcPr>
            <w:tcW w:w="203" w:type="pct"/>
            <w:tcBorders>
              <w:top w:val="single" w:sz="4" w:space="0" w:color="auto"/>
              <w:left w:val="nil"/>
              <w:bottom w:val="single" w:sz="2" w:space="0" w:color="auto"/>
              <w:right w:val="nil"/>
            </w:tcBorders>
            <w:shd w:val="clear" w:color="auto" w:fill="auto"/>
            <w:noWrap/>
            <w:vAlign w:val="center"/>
            <w:hideMark/>
          </w:tcPr>
          <w:p w:rsidR="00DF1E80" w:rsidRPr="008F4713" w:rsidRDefault="0092012A"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0</w:t>
            </w:r>
            <w:r w:rsidR="00DF1E80" w:rsidRPr="008F4713">
              <w:rPr>
                <w:rFonts w:ascii="Arial Narrow" w:hAnsi="Arial Narrow"/>
                <w:sz w:val="16"/>
                <w:szCs w:val="16"/>
                <w:lang w:val="es-ES" w:eastAsia="es-ES"/>
              </w:rPr>
              <w:t>3</w:t>
            </w:r>
          </w:p>
        </w:tc>
        <w:tc>
          <w:tcPr>
            <w:tcW w:w="1274" w:type="pct"/>
            <w:tcBorders>
              <w:top w:val="single" w:sz="4"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Existencias Iniciales</w:t>
            </w:r>
          </w:p>
        </w:tc>
        <w:tc>
          <w:tcPr>
            <w:tcW w:w="507" w:type="pct"/>
            <w:tcBorders>
              <w:top w:val="single" w:sz="4"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4"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162" w:type="pct"/>
            <w:tcBorders>
              <w:top w:val="single" w:sz="4"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3</w:t>
            </w:r>
          </w:p>
        </w:tc>
        <w:tc>
          <w:tcPr>
            <w:tcW w:w="1333" w:type="pct"/>
            <w:gridSpan w:val="2"/>
            <w:tcBorders>
              <w:top w:val="single" w:sz="4"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Compras finales</w:t>
            </w:r>
          </w:p>
        </w:tc>
        <w:tc>
          <w:tcPr>
            <w:tcW w:w="507" w:type="pct"/>
            <w:tcBorders>
              <w:top w:val="single" w:sz="4"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4"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39</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Provisión depreciación existencias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39</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Provisión depreciación existencias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60</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Compras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70</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Ventas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636.854</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667.542</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61</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Gastos personal</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5.103.466</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5.050.923</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71</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Renta de la propiedad y la empresa</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1.059.960</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1.000.618</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62</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Gastos Financieros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96.367</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86.993</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72</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Tributos ligados a la </w:t>
            </w:r>
            <w:proofErr w:type="spellStart"/>
            <w:r w:rsidRPr="008F4713">
              <w:rPr>
                <w:rFonts w:ascii="Arial Narrow" w:hAnsi="Arial Narrow"/>
                <w:sz w:val="16"/>
                <w:szCs w:val="16"/>
                <w:lang w:val="es-ES" w:eastAsia="es-ES"/>
              </w:rPr>
              <w:t>producci</w:t>
            </w:r>
            <w:proofErr w:type="spellEnd"/>
            <w:r w:rsidRPr="008F4713">
              <w:rPr>
                <w:rFonts w:ascii="Arial Narrow" w:hAnsi="Arial Narrow"/>
                <w:sz w:val="16"/>
                <w:szCs w:val="16"/>
                <w:lang w:val="es-ES" w:eastAsia="es-ES"/>
              </w:rPr>
              <w:t xml:space="preserve"> e </w:t>
            </w:r>
            <w:proofErr w:type="spellStart"/>
            <w:r w:rsidRPr="008F4713">
              <w:rPr>
                <w:rFonts w:ascii="Arial Narrow" w:hAnsi="Arial Narrow"/>
                <w:sz w:val="16"/>
                <w:szCs w:val="16"/>
                <w:lang w:val="es-ES" w:eastAsia="es-ES"/>
              </w:rPr>
              <w:t>impor</w:t>
            </w:r>
            <w:proofErr w:type="spellEnd"/>
            <w:r w:rsidRPr="008F4713">
              <w:rPr>
                <w:rFonts w:ascii="Arial Narrow" w:hAnsi="Arial Narrow"/>
                <w:sz w:val="16"/>
                <w:szCs w:val="16"/>
                <w:lang w:val="es-ES" w:eastAsia="es-ES"/>
              </w:rPr>
              <w:t>.</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2.760.533</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2.746.317</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63</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Tributos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73</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Impuestos corrientes sobre la renta</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575.298</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563.807</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64</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Trabajos, suministros y </w:t>
            </w:r>
            <w:proofErr w:type="spellStart"/>
            <w:r w:rsidRPr="008F4713">
              <w:rPr>
                <w:rFonts w:ascii="Arial Narrow" w:hAnsi="Arial Narrow"/>
                <w:sz w:val="16"/>
                <w:szCs w:val="16"/>
                <w:lang w:val="es-ES" w:eastAsia="es-ES"/>
              </w:rPr>
              <w:t>serv</w:t>
            </w:r>
            <w:proofErr w:type="spellEnd"/>
            <w:r w:rsidRPr="008F4713">
              <w:rPr>
                <w:rFonts w:ascii="Arial Narrow" w:hAnsi="Arial Narrow"/>
                <w:sz w:val="16"/>
                <w:szCs w:val="16"/>
                <w:lang w:val="es-ES" w:eastAsia="es-ES"/>
              </w:rPr>
              <w:t xml:space="preserve">. </w:t>
            </w:r>
            <w:proofErr w:type="spellStart"/>
            <w:proofErr w:type="gramStart"/>
            <w:r w:rsidRPr="008F4713">
              <w:rPr>
                <w:rFonts w:ascii="Arial Narrow" w:hAnsi="Arial Narrow"/>
                <w:sz w:val="16"/>
                <w:szCs w:val="16"/>
                <w:lang w:val="es-ES" w:eastAsia="es-ES"/>
              </w:rPr>
              <w:t>exteri</w:t>
            </w:r>
            <w:proofErr w:type="spellEnd"/>
            <w:proofErr w:type="gramEnd"/>
            <w:r w:rsidRPr="008F4713">
              <w:rPr>
                <w:rFonts w:ascii="Arial Narrow" w:hAnsi="Arial Narrow"/>
                <w:sz w:val="16"/>
                <w:szCs w:val="16"/>
                <w:lang w:val="es-ES" w:eastAsia="es-ES"/>
              </w:rPr>
              <w:t>.</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2.474.556</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2.389.568</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 </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65</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Prestaciones sociales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828.401</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825.724</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75</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Subvenciones de explotación</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66</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Subvenciones de explotación</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76</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Transferencias corrientes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4.334.724</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4.327.828</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67</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Transferencias corrientes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350.052</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448.926</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77</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Impuestos sobre el capital</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211.271</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213.688</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68</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Transferencias de capital</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10.000</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78</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Otros ingresos</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65.141</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103.132</w:t>
            </w:r>
          </w:p>
        </w:tc>
      </w:tr>
      <w:tr w:rsidR="00DF1E80" w:rsidRPr="008F4713" w:rsidTr="00202C07">
        <w:trPr>
          <w:trHeight w:val="284"/>
        </w:trPr>
        <w:tc>
          <w:tcPr>
            <w:tcW w:w="203"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69</w:t>
            </w:r>
          </w:p>
        </w:tc>
        <w:tc>
          <w:tcPr>
            <w:tcW w:w="1274"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Dotaciones para </w:t>
            </w:r>
            <w:proofErr w:type="spellStart"/>
            <w:r w:rsidRPr="008F4713">
              <w:rPr>
                <w:rFonts w:ascii="Arial Narrow" w:hAnsi="Arial Narrow"/>
                <w:sz w:val="16"/>
                <w:szCs w:val="16"/>
                <w:lang w:val="es-ES" w:eastAsia="es-ES"/>
              </w:rPr>
              <w:t>amortizac.y</w:t>
            </w:r>
            <w:proofErr w:type="spellEnd"/>
            <w:r w:rsidRPr="008F4713">
              <w:rPr>
                <w:rFonts w:ascii="Arial Narrow" w:hAnsi="Arial Narrow"/>
                <w:sz w:val="16"/>
                <w:szCs w:val="16"/>
                <w:lang w:val="es-ES" w:eastAsia="es-ES"/>
              </w:rPr>
              <w:t xml:space="preserve"> </w:t>
            </w:r>
            <w:proofErr w:type="spellStart"/>
            <w:r w:rsidRPr="008F4713">
              <w:rPr>
                <w:rFonts w:ascii="Arial Narrow" w:hAnsi="Arial Narrow"/>
                <w:sz w:val="16"/>
                <w:szCs w:val="16"/>
                <w:lang w:val="es-ES" w:eastAsia="es-ES"/>
              </w:rPr>
              <w:t>provisi</w:t>
            </w:r>
            <w:proofErr w:type="spellEnd"/>
            <w:r w:rsidRPr="008F4713">
              <w:rPr>
                <w:rFonts w:ascii="Arial Narrow" w:hAnsi="Arial Narrow"/>
                <w:sz w:val="16"/>
                <w:szCs w:val="16"/>
                <w:lang w:val="es-ES" w:eastAsia="es-ES"/>
              </w:rPr>
              <w:t>.</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single" w:sz="8" w:space="0" w:color="auto"/>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162"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79</w:t>
            </w:r>
          </w:p>
        </w:tc>
        <w:tc>
          <w:tcPr>
            <w:tcW w:w="1333" w:type="pct"/>
            <w:gridSpan w:val="2"/>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Provisiones aplicadas a su finalidad</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tcBorders>
              <w:top w:val="single" w:sz="2" w:space="0" w:color="auto"/>
              <w:left w:val="nil"/>
              <w:bottom w:val="single" w:sz="2" w:space="0" w:color="auto"/>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DF1E80" w:rsidRPr="008F4713" w:rsidTr="00202C07">
        <w:trPr>
          <w:trHeight w:val="284"/>
        </w:trPr>
        <w:tc>
          <w:tcPr>
            <w:tcW w:w="203" w:type="pct"/>
            <w:vMerge w:val="restart"/>
            <w:tcBorders>
              <w:top w:val="single" w:sz="2" w:space="0" w:color="auto"/>
              <w:left w:val="nil"/>
              <w:bottom w:val="single" w:sz="8" w:space="0" w:color="000000"/>
              <w:right w:val="nil"/>
            </w:tcBorders>
            <w:shd w:val="clear" w:color="auto" w:fill="auto"/>
            <w:noWrap/>
            <w:vAlign w:val="center"/>
            <w:hideMark/>
          </w:tcPr>
          <w:p w:rsidR="00DF1E80" w:rsidRPr="008F4713" w:rsidRDefault="00DF1E80" w:rsidP="009A4A00">
            <w:pPr>
              <w:spacing w:after="0"/>
              <w:ind w:firstLine="0"/>
              <w:jc w:val="left"/>
              <w:rPr>
                <w:rFonts w:ascii="Arial Narrow" w:hAnsi="Arial Narrow"/>
                <w:sz w:val="16"/>
                <w:szCs w:val="16"/>
                <w:lang w:val="es-ES" w:eastAsia="es-ES"/>
              </w:rPr>
            </w:pPr>
            <w:r w:rsidRPr="008F4713">
              <w:rPr>
                <w:rFonts w:ascii="Arial Narrow" w:hAnsi="Arial Narrow"/>
                <w:sz w:val="16"/>
                <w:szCs w:val="16"/>
                <w:lang w:val="es-ES" w:eastAsia="es-ES"/>
              </w:rPr>
              <w:t>800</w:t>
            </w:r>
          </w:p>
        </w:tc>
        <w:tc>
          <w:tcPr>
            <w:tcW w:w="1274" w:type="pct"/>
            <w:tcBorders>
              <w:top w:val="single" w:sz="2" w:space="0" w:color="auto"/>
              <w:left w:val="nil"/>
              <w:bottom w:val="nil"/>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Resultado cte. del ejercicio</w:t>
            </w:r>
          </w:p>
        </w:tc>
        <w:tc>
          <w:tcPr>
            <w:tcW w:w="507" w:type="pct"/>
            <w:vMerge w:val="restart"/>
            <w:tcBorders>
              <w:top w:val="single" w:sz="2" w:space="0" w:color="auto"/>
              <w:left w:val="nil"/>
              <w:bottom w:val="single" w:sz="8" w:space="0" w:color="000000"/>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780.939</w:t>
            </w:r>
          </w:p>
        </w:tc>
        <w:tc>
          <w:tcPr>
            <w:tcW w:w="507" w:type="pct"/>
            <w:vMerge w:val="restart"/>
            <w:tcBorders>
              <w:top w:val="single" w:sz="2" w:space="0" w:color="auto"/>
              <w:left w:val="nil"/>
              <w:bottom w:val="single" w:sz="8" w:space="0" w:color="000000"/>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820.798</w:t>
            </w:r>
          </w:p>
        </w:tc>
        <w:tc>
          <w:tcPr>
            <w:tcW w:w="162" w:type="pct"/>
            <w:vMerge w:val="restart"/>
            <w:tcBorders>
              <w:top w:val="single" w:sz="2" w:space="0" w:color="auto"/>
              <w:left w:val="single" w:sz="8" w:space="0" w:color="auto"/>
              <w:bottom w:val="single" w:sz="8" w:space="0" w:color="000000"/>
              <w:right w:val="nil"/>
            </w:tcBorders>
            <w:shd w:val="clear" w:color="auto" w:fill="auto"/>
            <w:noWrap/>
            <w:vAlign w:val="center"/>
            <w:hideMark/>
          </w:tcPr>
          <w:p w:rsidR="00DF1E80" w:rsidRPr="008F4713" w:rsidRDefault="00DF1E80" w:rsidP="00D727B9">
            <w:pPr>
              <w:spacing w:after="0"/>
              <w:ind w:firstLine="0"/>
              <w:jc w:val="center"/>
              <w:rPr>
                <w:rFonts w:ascii="Arial Narrow" w:hAnsi="Arial Narrow"/>
                <w:sz w:val="16"/>
                <w:szCs w:val="16"/>
                <w:lang w:val="es-ES" w:eastAsia="es-ES"/>
              </w:rPr>
            </w:pPr>
            <w:r w:rsidRPr="008F4713">
              <w:rPr>
                <w:rFonts w:ascii="Arial Narrow" w:hAnsi="Arial Narrow"/>
                <w:sz w:val="16"/>
                <w:szCs w:val="16"/>
                <w:lang w:val="es-ES" w:eastAsia="es-ES"/>
              </w:rPr>
              <w:t> </w:t>
            </w:r>
          </w:p>
        </w:tc>
        <w:tc>
          <w:tcPr>
            <w:tcW w:w="1333" w:type="pct"/>
            <w:gridSpan w:val="2"/>
            <w:tcBorders>
              <w:top w:val="single" w:sz="2" w:space="0" w:color="auto"/>
              <w:left w:val="nil"/>
              <w:bottom w:val="nil"/>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Resultado cte. del ejercicio </w:t>
            </w:r>
          </w:p>
        </w:tc>
        <w:tc>
          <w:tcPr>
            <w:tcW w:w="507" w:type="pct"/>
            <w:vMerge w:val="restart"/>
            <w:tcBorders>
              <w:top w:val="single" w:sz="2" w:space="0" w:color="auto"/>
              <w:left w:val="nil"/>
              <w:bottom w:val="single" w:sz="8" w:space="0" w:color="000000"/>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507" w:type="pct"/>
            <w:vMerge w:val="restart"/>
            <w:tcBorders>
              <w:top w:val="single" w:sz="2" w:space="0" w:color="auto"/>
              <w:left w:val="nil"/>
              <w:bottom w:val="single" w:sz="8" w:space="0" w:color="000000"/>
              <w:right w:val="nil"/>
            </w:tcBorders>
            <w:shd w:val="clear" w:color="auto" w:fill="auto"/>
            <w:noWrap/>
            <w:vAlign w:val="center"/>
            <w:hideMark/>
          </w:tcPr>
          <w:p w:rsidR="00DF1E80" w:rsidRPr="008F4713" w:rsidRDefault="00DF1E80"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DF1E80" w:rsidRPr="008F4713" w:rsidTr="005D024F">
        <w:trPr>
          <w:trHeight w:val="62"/>
        </w:trPr>
        <w:tc>
          <w:tcPr>
            <w:tcW w:w="203" w:type="pct"/>
            <w:vMerge/>
            <w:tcBorders>
              <w:top w:val="nil"/>
              <w:left w:val="nil"/>
              <w:bottom w:val="single" w:sz="4" w:space="0" w:color="auto"/>
              <w:right w:val="nil"/>
            </w:tcBorders>
            <w:vAlign w:val="center"/>
            <w:hideMark/>
          </w:tcPr>
          <w:p w:rsidR="00DF1E80" w:rsidRPr="008F4713" w:rsidRDefault="00DF1E80" w:rsidP="009A4A00">
            <w:pPr>
              <w:spacing w:after="0"/>
              <w:ind w:firstLine="0"/>
              <w:jc w:val="left"/>
              <w:rPr>
                <w:rFonts w:ascii="Arial Narrow" w:hAnsi="Arial Narrow"/>
                <w:sz w:val="16"/>
                <w:szCs w:val="16"/>
                <w:lang w:val="es-ES" w:eastAsia="es-ES"/>
              </w:rPr>
            </w:pPr>
          </w:p>
        </w:tc>
        <w:tc>
          <w:tcPr>
            <w:tcW w:w="1274" w:type="pct"/>
            <w:tcBorders>
              <w:top w:val="nil"/>
              <w:left w:val="nil"/>
              <w:bottom w:val="single" w:sz="4"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(saldo acreedor)</w:t>
            </w:r>
          </w:p>
        </w:tc>
        <w:tc>
          <w:tcPr>
            <w:tcW w:w="507" w:type="pct"/>
            <w:vMerge/>
            <w:tcBorders>
              <w:top w:val="nil"/>
              <w:left w:val="nil"/>
              <w:bottom w:val="single" w:sz="4" w:space="0" w:color="auto"/>
              <w:right w:val="nil"/>
            </w:tcBorders>
            <w:vAlign w:val="center"/>
            <w:hideMark/>
          </w:tcPr>
          <w:p w:rsidR="00DF1E80" w:rsidRPr="008F4713" w:rsidRDefault="00DF1E80" w:rsidP="00D727B9">
            <w:pPr>
              <w:spacing w:after="0"/>
              <w:ind w:firstLine="0"/>
              <w:jc w:val="left"/>
              <w:rPr>
                <w:rFonts w:ascii="Arial Narrow" w:hAnsi="Arial Narrow"/>
                <w:sz w:val="16"/>
                <w:szCs w:val="16"/>
                <w:lang w:val="es-ES" w:eastAsia="es-ES"/>
              </w:rPr>
            </w:pPr>
          </w:p>
        </w:tc>
        <w:tc>
          <w:tcPr>
            <w:tcW w:w="507" w:type="pct"/>
            <w:vMerge/>
            <w:tcBorders>
              <w:top w:val="nil"/>
              <w:left w:val="nil"/>
              <w:bottom w:val="single" w:sz="4" w:space="0" w:color="auto"/>
              <w:right w:val="nil"/>
            </w:tcBorders>
            <w:vAlign w:val="center"/>
            <w:hideMark/>
          </w:tcPr>
          <w:p w:rsidR="00DF1E80" w:rsidRPr="008F4713" w:rsidRDefault="00DF1E80" w:rsidP="00D727B9">
            <w:pPr>
              <w:spacing w:after="0"/>
              <w:ind w:firstLine="0"/>
              <w:jc w:val="left"/>
              <w:rPr>
                <w:rFonts w:ascii="Arial Narrow" w:hAnsi="Arial Narrow"/>
                <w:sz w:val="16"/>
                <w:szCs w:val="16"/>
                <w:lang w:val="es-ES" w:eastAsia="es-ES"/>
              </w:rPr>
            </w:pPr>
          </w:p>
        </w:tc>
        <w:tc>
          <w:tcPr>
            <w:tcW w:w="162" w:type="pct"/>
            <w:vMerge/>
            <w:tcBorders>
              <w:top w:val="single" w:sz="8" w:space="0" w:color="auto"/>
              <w:left w:val="single" w:sz="8" w:space="0" w:color="auto"/>
              <w:bottom w:val="single" w:sz="4" w:space="0" w:color="auto"/>
              <w:right w:val="nil"/>
            </w:tcBorders>
            <w:vAlign w:val="center"/>
            <w:hideMark/>
          </w:tcPr>
          <w:p w:rsidR="00DF1E80" w:rsidRPr="008F4713" w:rsidRDefault="00DF1E80" w:rsidP="00D727B9">
            <w:pPr>
              <w:spacing w:after="0"/>
              <w:ind w:firstLine="0"/>
              <w:jc w:val="left"/>
              <w:rPr>
                <w:rFonts w:ascii="Arial Narrow" w:hAnsi="Arial Narrow"/>
                <w:sz w:val="16"/>
                <w:szCs w:val="16"/>
                <w:lang w:val="es-ES" w:eastAsia="es-ES"/>
              </w:rPr>
            </w:pPr>
          </w:p>
        </w:tc>
        <w:tc>
          <w:tcPr>
            <w:tcW w:w="1333" w:type="pct"/>
            <w:gridSpan w:val="2"/>
            <w:tcBorders>
              <w:top w:val="nil"/>
              <w:left w:val="nil"/>
              <w:bottom w:val="single" w:sz="4" w:space="0" w:color="auto"/>
              <w:right w:val="nil"/>
            </w:tcBorders>
            <w:shd w:val="clear" w:color="auto" w:fill="auto"/>
            <w:noWrap/>
            <w:vAlign w:val="center"/>
            <w:hideMark/>
          </w:tcPr>
          <w:p w:rsidR="00DF1E80" w:rsidRPr="008F4713" w:rsidRDefault="00DF1E80"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(saldo deudor)</w:t>
            </w:r>
          </w:p>
        </w:tc>
        <w:tc>
          <w:tcPr>
            <w:tcW w:w="507" w:type="pct"/>
            <w:vMerge/>
            <w:tcBorders>
              <w:top w:val="nil"/>
              <w:left w:val="nil"/>
              <w:bottom w:val="single" w:sz="4" w:space="0" w:color="auto"/>
              <w:right w:val="nil"/>
            </w:tcBorders>
            <w:vAlign w:val="center"/>
            <w:hideMark/>
          </w:tcPr>
          <w:p w:rsidR="00DF1E80" w:rsidRPr="008F4713" w:rsidRDefault="00DF1E80" w:rsidP="00D727B9">
            <w:pPr>
              <w:spacing w:after="0"/>
              <w:ind w:firstLine="0"/>
              <w:jc w:val="left"/>
              <w:rPr>
                <w:rFonts w:ascii="Arial Narrow" w:hAnsi="Arial Narrow"/>
                <w:sz w:val="16"/>
                <w:szCs w:val="16"/>
                <w:lang w:val="es-ES" w:eastAsia="es-ES"/>
              </w:rPr>
            </w:pPr>
          </w:p>
        </w:tc>
        <w:tc>
          <w:tcPr>
            <w:tcW w:w="507" w:type="pct"/>
            <w:vMerge/>
            <w:tcBorders>
              <w:top w:val="nil"/>
              <w:left w:val="nil"/>
              <w:bottom w:val="single" w:sz="4" w:space="0" w:color="auto"/>
              <w:right w:val="nil"/>
            </w:tcBorders>
            <w:vAlign w:val="center"/>
            <w:hideMark/>
          </w:tcPr>
          <w:p w:rsidR="00DF1E80" w:rsidRPr="008F4713" w:rsidRDefault="00DF1E80" w:rsidP="00D727B9">
            <w:pPr>
              <w:spacing w:after="0"/>
              <w:ind w:firstLine="0"/>
              <w:jc w:val="left"/>
              <w:rPr>
                <w:rFonts w:ascii="Arial Narrow" w:hAnsi="Arial Narrow"/>
                <w:sz w:val="16"/>
                <w:szCs w:val="16"/>
                <w:lang w:val="es-ES" w:eastAsia="es-ES"/>
              </w:rPr>
            </w:pPr>
          </w:p>
        </w:tc>
      </w:tr>
      <w:tr w:rsidR="0092012A" w:rsidRPr="008F4713" w:rsidTr="005D024F">
        <w:trPr>
          <w:trHeight w:val="284"/>
        </w:trPr>
        <w:tc>
          <w:tcPr>
            <w:tcW w:w="203" w:type="pct"/>
            <w:tcBorders>
              <w:top w:val="single" w:sz="4" w:space="0" w:color="auto"/>
              <w:left w:val="nil"/>
              <w:bottom w:val="single" w:sz="4" w:space="0" w:color="auto"/>
              <w:right w:val="nil"/>
            </w:tcBorders>
            <w:shd w:val="clear" w:color="000000" w:fill="FABF8F"/>
            <w:noWrap/>
            <w:vAlign w:val="center"/>
            <w:hideMark/>
          </w:tcPr>
          <w:p w:rsidR="0092012A" w:rsidRPr="008F4713" w:rsidRDefault="0092012A" w:rsidP="009A4A00">
            <w:pPr>
              <w:spacing w:after="0"/>
              <w:ind w:firstLine="0"/>
              <w:jc w:val="left"/>
              <w:rPr>
                <w:rFonts w:ascii="Arial" w:hAnsi="Arial" w:cs="Arial"/>
                <w:sz w:val="17"/>
                <w:szCs w:val="17"/>
                <w:lang w:val="es-ES" w:eastAsia="es-ES"/>
              </w:rPr>
            </w:pPr>
          </w:p>
        </w:tc>
        <w:tc>
          <w:tcPr>
            <w:tcW w:w="1274" w:type="pct"/>
            <w:tcBorders>
              <w:top w:val="single" w:sz="4" w:space="0" w:color="auto"/>
              <w:left w:val="nil"/>
              <w:bottom w:val="single" w:sz="4" w:space="0" w:color="auto"/>
              <w:right w:val="nil"/>
            </w:tcBorders>
            <w:shd w:val="clear" w:color="000000" w:fill="FABF8F"/>
            <w:vAlign w:val="center"/>
          </w:tcPr>
          <w:p w:rsidR="0092012A" w:rsidRPr="008F4713" w:rsidRDefault="0092012A" w:rsidP="009A4A00">
            <w:pPr>
              <w:spacing w:after="0"/>
              <w:ind w:firstLine="0"/>
              <w:jc w:val="left"/>
              <w:rPr>
                <w:rFonts w:ascii="Arial" w:hAnsi="Arial" w:cs="Arial"/>
                <w:sz w:val="17"/>
                <w:szCs w:val="17"/>
                <w:lang w:val="es-ES" w:eastAsia="es-ES"/>
              </w:rPr>
            </w:pPr>
            <w:r w:rsidRPr="008F4713">
              <w:rPr>
                <w:rFonts w:ascii="Arial" w:hAnsi="Arial" w:cs="Arial"/>
                <w:sz w:val="17"/>
                <w:szCs w:val="17"/>
                <w:lang w:val="es-ES" w:eastAsia="es-ES"/>
              </w:rPr>
              <w:t>Total</w:t>
            </w:r>
          </w:p>
        </w:tc>
        <w:tc>
          <w:tcPr>
            <w:tcW w:w="507" w:type="pct"/>
            <w:tcBorders>
              <w:top w:val="single" w:sz="4" w:space="0" w:color="auto"/>
              <w:left w:val="nil"/>
              <w:bottom w:val="single" w:sz="4" w:space="0" w:color="auto"/>
              <w:right w:val="nil"/>
            </w:tcBorders>
            <w:shd w:val="clear" w:color="000000" w:fill="FABF8F"/>
            <w:noWrap/>
            <w:vAlign w:val="center"/>
            <w:hideMark/>
          </w:tcPr>
          <w:p w:rsidR="0092012A" w:rsidRPr="008F4713" w:rsidRDefault="0092012A" w:rsidP="00D727B9">
            <w:pPr>
              <w:spacing w:after="0"/>
              <w:ind w:firstLine="0"/>
              <w:jc w:val="right"/>
              <w:rPr>
                <w:rFonts w:ascii="Arial" w:hAnsi="Arial" w:cs="Arial"/>
                <w:sz w:val="17"/>
                <w:szCs w:val="17"/>
                <w:lang w:val="es-ES" w:eastAsia="es-ES"/>
              </w:rPr>
            </w:pPr>
            <w:r w:rsidRPr="008F4713">
              <w:rPr>
                <w:rFonts w:ascii="Arial" w:hAnsi="Arial" w:cs="Arial"/>
                <w:sz w:val="17"/>
                <w:szCs w:val="17"/>
                <w:lang w:val="es-ES" w:eastAsia="es-ES"/>
              </w:rPr>
              <w:t>9.643.781</w:t>
            </w:r>
          </w:p>
        </w:tc>
        <w:tc>
          <w:tcPr>
            <w:tcW w:w="507" w:type="pct"/>
            <w:tcBorders>
              <w:top w:val="single" w:sz="4" w:space="0" w:color="auto"/>
              <w:left w:val="nil"/>
              <w:bottom w:val="single" w:sz="4" w:space="0" w:color="auto"/>
              <w:right w:val="single" w:sz="8" w:space="0" w:color="auto"/>
            </w:tcBorders>
            <w:shd w:val="clear" w:color="000000" w:fill="FABF8F"/>
            <w:noWrap/>
            <w:vAlign w:val="center"/>
            <w:hideMark/>
          </w:tcPr>
          <w:p w:rsidR="0092012A" w:rsidRPr="008F4713" w:rsidRDefault="0092012A" w:rsidP="00D727B9">
            <w:pPr>
              <w:spacing w:after="0"/>
              <w:ind w:firstLine="0"/>
              <w:jc w:val="right"/>
              <w:rPr>
                <w:rFonts w:ascii="Arial" w:hAnsi="Arial" w:cs="Arial"/>
                <w:sz w:val="17"/>
                <w:szCs w:val="17"/>
                <w:lang w:val="es-ES" w:eastAsia="es-ES"/>
              </w:rPr>
            </w:pPr>
            <w:r w:rsidRPr="008F4713">
              <w:rPr>
                <w:rFonts w:ascii="Arial" w:hAnsi="Arial" w:cs="Arial"/>
                <w:sz w:val="17"/>
                <w:szCs w:val="17"/>
                <w:lang w:val="es-ES" w:eastAsia="es-ES"/>
              </w:rPr>
              <w:t>9.622.932</w:t>
            </w:r>
          </w:p>
        </w:tc>
        <w:tc>
          <w:tcPr>
            <w:tcW w:w="232" w:type="pct"/>
            <w:gridSpan w:val="2"/>
            <w:tcBorders>
              <w:top w:val="single" w:sz="4" w:space="0" w:color="auto"/>
              <w:left w:val="nil"/>
              <w:bottom w:val="single" w:sz="4" w:space="0" w:color="auto"/>
              <w:right w:val="nil"/>
            </w:tcBorders>
            <w:shd w:val="clear" w:color="000000" w:fill="FABF8F"/>
            <w:noWrap/>
            <w:vAlign w:val="center"/>
            <w:hideMark/>
          </w:tcPr>
          <w:p w:rsidR="0092012A" w:rsidRPr="008F4713" w:rsidRDefault="0092012A" w:rsidP="00D727B9">
            <w:pPr>
              <w:spacing w:after="0"/>
              <w:ind w:firstLine="0"/>
              <w:jc w:val="center"/>
              <w:rPr>
                <w:rFonts w:ascii="Arial" w:hAnsi="Arial" w:cs="Arial"/>
                <w:sz w:val="17"/>
                <w:szCs w:val="17"/>
                <w:lang w:val="es-ES" w:eastAsia="es-ES"/>
              </w:rPr>
            </w:pPr>
          </w:p>
        </w:tc>
        <w:tc>
          <w:tcPr>
            <w:tcW w:w="1263" w:type="pct"/>
            <w:tcBorders>
              <w:top w:val="single" w:sz="4" w:space="0" w:color="auto"/>
              <w:left w:val="nil"/>
              <w:bottom w:val="single" w:sz="4" w:space="0" w:color="auto"/>
              <w:right w:val="nil"/>
            </w:tcBorders>
            <w:shd w:val="clear" w:color="000000" w:fill="FABF8F"/>
            <w:vAlign w:val="center"/>
          </w:tcPr>
          <w:p w:rsidR="0092012A" w:rsidRPr="008F4713" w:rsidRDefault="0092012A" w:rsidP="00D727B9">
            <w:pPr>
              <w:spacing w:after="0"/>
              <w:ind w:firstLine="0"/>
              <w:jc w:val="center"/>
              <w:rPr>
                <w:rFonts w:ascii="Arial" w:hAnsi="Arial" w:cs="Arial"/>
                <w:sz w:val="17"/>
                <w:szCs w:val="17"/>
                <w:lang w:val="es-ES" w:eastAsia="es-ES"/>
              </w:rPr>
            </w:pPr>
            <w:r w:rsidRPr="008F4713">
              <w:rPr>
                <w:rFonts w:ascii="Arial" w:hAnsi="Arial" w:cs="Arial"/>
                <w:sz w:val="17"/>
                <w:szCs w:val="17"/>
                <w:lang w:val="es-ES" w:eastAsia="es-ES"/>
              </w:rPr>
              <w:t>total</w:t>
            </w:r>
          </w:p>
        </w:tc>
        <w:tc>
          <w:tcPr>
            <w:tcW w:w="507" w:type="pct"/>
            <w:tcBorders>
              <w:top w:val="single" w:sz="4" w:space="0" w:color="auto"/>
              <w:left w:val="nil"/>
              <w:bottom w:val="single" w:sz="4" w:space="0" w:color="auto"/>
              <w:right w:val="nil"/>
            </w:tcBorders>
            <w:shd w:val="clear" w:color="000000" w:fill="FABF8F"/>
            <w:noWrap/>
            <w:vAlign w:val="center"/>
            <w:hideMark/>
          </w:tcPr>
          <w:p w:rsidR="0092012A" w:rsidRPr="008F4713" w:rsidRDefault="0092012A" w:rsidP="00D727B9">
            <w:pPr>
              <w:spacing w:after="0"/>
              <w:ind w:firstLine="0"/>
              <w:jc w:val="right"/>
              <w:rPr>
                <w:rFonts w:ascii="Arial" w:hAnsi="Arial" w:cs="Arial"/>
                <w:sz w:val="17"/>
                <w:szCs w:val="17"/>
                <w:lang w:val="es-ES" w:eastAsia="es-ES"/>
              </w:rPr>
            </w:pPr>
            <w:r w:rsidRPr="008F4713">
              <w:rPr>
                <w:rFonts w:ascii="Arial" w:hAnsi="Arial" w:cs="Arial"/>
                <w:sz w:val="17"/>
                <w:szCs w:val="17"/>
                <w:lang w:val="es-ES" w:eastAsia="es-ES"/>
              </w:rPr>
              <w:t>9.643.781</w:t>
            </w:r>
          </w:p>
        </w:tc>
        <w:tc>
          <w:tcPr>
            <w:tcW w:w="507" w:type="pct"/>
            <w:tcBorders>
              <w:top w:val="single" w:sz="4" w:space="0" w:color="auto"/>
              <w:left w:val="nil"/>
              <w:bottom w:val="single" w:sz="4" w:space="0" w:color="auto"/>
              <w:right w:val="nil"/>
            </w:tcBorders>
            <w:shd w:val="clear" w:color="000000" w:fill="FABF8F"/>
            <w:noWrap/>
            <w:vAlign w:val="center"/>
            <w:hideMark/>
          </w:tcPr>
          <w:p w:rsidR="0092012A" w:rsidRPr="008F4713" w:rsidRDefault="0092012A" w:rsidP="00D727B9">
            <w:pPr>
              <w:spacing w:after="0"/>
              <w:ind w:firstLine="0"/>
              <w:jc w:val="right"/>
              <w:rPr>
                <w:rFonts w:ascii="Arial" w:hAnsi="Arial" w:cs="Arial"/>
                <w:sz w:val="17"/>
                <w:szCs w:val="17"/>
                <w:lang w:val="es-ES" w:eastAsia="es-ES"/>
              </w:rPr>
            </w:pPr>
            <w:r w:rsidRPr="008F4713">
              <w:rPr>
                <w:rFonts w:ascii="Arial" w:hAnsi="Arial" w:cs="Arial"/>
                <w:sz w:val="17"/>
                <w:szCs w:val="17"/>
                <w:lang w:val="es-ES" w:eastAsia="es-ES"/>
              </w:rPr>
              <w:t>9.622.932</w:t>
            </w:r>
          </w:p>
        </w:tc>
      </w:tr>
    </w:tbl>
    <w:p w:rsidR="00DF1E80" w:rsidRPr="008F4713" w:rsidRDefault="00DF1E80" w:rsidP="00DF1E80">
      <w:pPr>
        <w:rPr>
          <w:highlight w:val="yellow"/>
        </w:rPr>
      </w:pPr>
    </w:p>
    <w:p w:rsidR="00DF1E80" w:rsidRPr="008F4713" w:rsidRDefault="00DF1E80" w:rsidP="00DF1E80">
      <w:pPr>
        <w:pStyle w:val="CuadroTtulo"/>
        <w:spacing w:before="240"/>
        <w:jc w:val="center"/>
      </w:pPr>
      <w:r w:rsidRPr="008F4713">
        <w:t>Resultados del ejercicio</w:t>
      </w:r>
    </w:p>
    <w:p w:rsidR="00DF1E80" w:rsidRPr="008F4713" w:rsidRDefault="00DF1E80" w:rsidP="00DF1E80">
      <w:pPr>
        <w:pStyle w:val="CuadroTtulo"/>
        <w:spacing w:before="240"/>
        <w:jc w:val="center"/>
      </w:pPr>
    </w:p>
    <w:tbl>
      <w:tblPr>
        <w:tblW w:w="5000" w:type="pct"/>
        <w:tblLayout w:type="fixed"/>
        <w:tblCellMar>
          <w:left w:w="70" w:type="dxa"/>
          <w:right w:w="70" w:type="dxa"/>
        </w:tblCellMar>
        <w:tblLook w:val="04A0" w:firstRow="1" w:lastRow="0" w:firstColumn="1" w:lastColumn="0" w:noHBand="0" w:noVBand="1"/>
      </w:tblPr>
      <w:tblGrid>
        <w:gridCol w:w="425"/>
        <w:gridCol w:w="2259"/>
        <w:gridCol w:w="843"/>
        <w:gridCol w:w="843"/>
        <w:gridCol w:w="420"/>
        <w:gridCol w:w="2530"/>
        <w:gridCol w:w="768"/>
        <w:gridCol w:w="73"/>
        <w:gridCol w:w="768"/>
      </w:tblGrid>
      <w:tr w:rsidR="008F4713" w:rsidRPr="008F4713" w:rsidTr="004E2241">
        <w:trPr>
          <w:trHeight w:val="170"/>
        </w:trPr>
        <w:tc>
          <w:tcPr>
            <w:tcW w:w="238" w:type="pct"/>
            <w:tcBorders>
              <w:top w:val="single" w:sz="4" w:space="0" w:color="auto"/>
              <w:left w:val="nil"/>
              <w:bottom w:val="single" w:sz="4" w:space="0" w:color="auto"/>
              <w:right w:val="nil"/>
            </w:tcBorders>
            <w:shd w:val="clear" w:color="000000" w:fill="FABF8F"/>
            <w:noWrap/>
            <w:vAlign w:val="center"/>
            <w:hideMark/>
          </w:tcPr>
          <w:p w:rsidR="00DF1E80" w:rsidRPr="008F4713" w:rsidRDefault="00DF1E80" w:rsidP="00D727B9">
            <w:pPr>
              <w:spacing w:after="0"/>
              <w:ind w:firstLine="0"/>
              <w:rPr>
                <w:rFonts w:ascii="Arial" w:hAnsi="Arial" w:cs="Arial"/>
                <w:sz w:val="17"/>
                <w:szCs w:val="17"/>
                <w:lang w:val="es-ES" w:eastAsia="es-ES"/>
              </w:rPr>
            </w:pPr>
            <w:r w:rsidRPr="008F4713">
              <w:rPr>
                <w:rFonts w:ascii="Arial" w:hAnsi="Arial" w:cs="Arial"/>
                <w:sz w:val="17"/>
                <w:szCs w:val="17"/>
                <w:lang w:val="es-ES" w:eastAsia="es-ES"/>
              </w:rPr>
              <w:t> </w:t>
            </w:r>
          </w:p>
        </w:tc>
        <w:tc>
          <w:tcPr>
            <w:tcW w:w="1265" w:type="pct"/>
            <w:tcBorders>
              <w:top w:val="single" w:sz="4" w:space="0" w:color="auto"/>
              <w:left w:val="nil"/>
              <w:bottom w:val="single" w:sz="4" w:space="0" w:color="auto"/>
              <w:right w:val="nil"/>
            </w:tcBorders>
            <w:shd w:val="clear" w:color="000000" w:fill="FABF8F"/>
            <w:vAlign w:val="center"/>
            <w:hideMark/>
          </w:tcPr>
          <w:p w:rsidR="00DF1E80" w:rsidRPr="008F4713" w:rsidRDefault="00DF1E80" w:rsidP="00D727B9">
            <w:pPr>
              <w:spacing w:after="0"/>
              <w:ind w:firstLine="0"/>
              <w:rPr>
                <w:rFonts w:ascii="Arial" w:hAnsi="Arial" w:cs="Arial"/>
                <w:sz w:val="17"/>
                <w:szCs w:val="17"/>
                <w:lang w:val="es-ES" w:eastAsia="es-ES"/>
              </w:rPr>
            </w:pPr>
            <w:r w:rsidRPr="008F4713">
              <w:rPr>
                <w:rFonts w:ascii="Arial" w:hAnsi="Arial" w:cs="Arial"/>
                <w:sz w:val="17"/>
                <w:szCs w:val="17"/>
                <w:lang w:val="es-ES" w:eastAsia="es-ES"/>
              </w:rPr>
              <w:t>Descripción</w:t>
            </w:r>
          </w:p>
        </w:tc>
        <w:tc>
          <w:tcPr>
            <w:tcW w:w="472" w:type="pct"/>
            <w:tcBorders>
              <w:top w:val="single" w:sz="4" w:space="0" w:color="auto"/>
              <w:left w:val="nil"/>
              <w:bottom w:val="single" w:sz="4" w:space="0" w:color="auto"/>
              <w:right w:val="nil"/>
            </w:tcBorders>
            <w:shd w:val="clear" w:color="000000" w:fill="FABF8F"/>
            <w:noWrap/>
            <w:vAlign w:val="center"/>
            <w:hideMark/>
          </w:tcPr>
          <w:p w:rsidR="00DF1E80" w:rsidRPr="008F4713" w:rsidRDefault="00DF1E80" w:rsidP="00D727B9">
            <w:pPr>
              <w:spacing w:after="0"/>
              <w:ind w:firstLine="0"/>
              <w:jc w:val="right"/>
              <w:rPr>
                <w:rFonts w:ascii="Arial" w:hAnsi="Arial" w:cs="Arial"/>
                <w:sz w:val="18"/>
                <w:szCs w:val="18"/>
                <w:lang w:val="es-ES" w:eastAsia="es-ES"/>
              </w:rPr>
            </w:pPr>
            <w:r w:rsidRPr="008F4713">
              <w:rPr>
                <w:rFonts w:ascii="Arial" w:hAnsi="Arial" w:cs="Arial"/>
                <w:sz w:val="18"/>
                <w:szCs w:val="18"/>
                <w:lang w:val="es-ES" w:eastAsia="es-ES"/>
              </w:rPr>
              <w:t>Ejercicio 2014</w:t>
            </w:r>
          </w:p>
        </w:tc>
        <w:tc>
          <w:tcPr>
            <w:tcW w:w="472" w:type="pct"/>
            <w:tcBorders>
              <w:top w:val="single" w:sz="4" w:space="0" w:color="auto"/>
              <w:left w:val="nil"/>
              <w:bottom w:val="single" w:sz="4" w:space="0" w:color="auto"/>
              <w:right w:val="single" w:sz="8" w:space="0" w:color="auto"/>
            </w:tcBorders>
            <w:shd w:val="clear" w:color="000000" w:fill="FABF8F"/>
            <w:vAlign w:val="center"/>
            <w:hideMark/>
          </w:tcPr>
          <w:p w:rsidR="00DF1E80" w:rsidRPr="008F4713" w:rsidRDefault="00DF1E80" w:rsidP="00D727B9">
            <w:pPr>
              <w:spacing w:after="0"/>
              <w:ind w:firstLine="0"/>
              <w:jc w:val="right"/>
              <w:rPr>
                <w:rFonts w:ascii="Arial" w:hAnsi="Arial" w:cs="Arial"/>
                <w:sz w:val="18"/>
                <w:szCs w:val="18"/>
                <w:lang w:val="es-ES" w:eastAsia="es-ES"/>
              </w:rPr>
            </w:pPr>
            <w:r w:rsidRPr="008F4713">
              <w:rPr>
                <w:rFonts w:ascii="Arial" w:hAnsi="Arial" w:cs="Arial"/>
                <w:sz w:val="18"/>
                <w:szCs w:val="18"/>
                <w:lang w:val="es-ES" w:eastAsia="es-ES"/>
              </w:rPr>
              <w:t>Ejercicio 2015</w:t>
            </w:r>
          </w:p>
        </w:tc>
        <w:tc>
          <w:tcPr>
            <w:tcW w:w="235" w:type="pct"/>
            <w:tcBorders>
              <w:top w:val="single" w:sz="4" w:space="0" w:color="auto"/>
              <w:left w:val="nil"/>
              <w:bottom w:val="single" w:sz="4" w:space="0" w:color="auto"/>
              <w:right w:val="nil"/>
            </w:tcBorders>
            <w:shd w:val="clear" w:color="000000" w:fill="FABF8F"/>
            <w:noWrap/>
            <w:vAlign w:val="center"/>
            <w:hideMark/>
          </w:tcPr>
          <w:p w:rsidR="00DF1E80" w:rsidRPr="008F4713" w:rsidRDefault="00DF1E80" w:rsidP="00D727B9">
            <w:pPr>
              <w:spacing w:after="0"/>
              <w:ind w:firstLine="0"/>
              <w:rPr>
                <w:rFonts w:ascii="Arial" w:hAnsi="Arial" w:cs="Arial"/>
                <w:sz w:val="17"/>
                <w:szCs w:val="17"/>
                <w:lang w:val="es-ES" w:eastAsia="es-ES"/>
              </w:rPr>
            </w:pPr>
            <w:r w:rsidRPr="008F4713">
              <w:rPr>
                <w:rFonts w:ascii="Arial" w:hAnsi="Arial" w:cs="Arial"/>
                <w:sz w:val="17"/>
                <w:szCs w:val="17"/>
                <w:lang w:val="es-ES" w:eastAsia="es-ES"/>
              </w:rPr>
              <w:t> </w:t>
            </w:r>
          </w:p>
        </w:tc>
        <w:tc>
          <w:tcPr>
            <w:tcW w:w="1417" w:type="pct"/>
            <w:tcBorders>
              <w:top w:val="single" w:sz="4" w:space="0" w:color="auto"/>
              <w:left w:val="nil"/>
              <w:bottom w:val="single" w:sz="4" w:space="0" w:color="auto"/>
              <w:right w:val="nil"/>
            </w:tcBorders>
            <w:shd w:val="clear" w:color="000000" w:fill="FABF8F"/>
            <w:vAlign w:val="center"/>
            <w:hideMark/>
          </w:tcPr>
          <w:p w:rsidR="00DF1E80" w:rsidRPr="008F4713" w:rsidRDefault="00DF1E80" w:rsidP="00D727B9">
            <w:pPr>
              <w:spacing w:after="0"/>
              <w:ind w:firstLine="0"/>
              <w:rPr>
                <w:rFonts w:ascii="Arial" w:hAnsi="Arial" w:cs="Arial"/>
                <w:sz w:val="17"/>
                <w:szCs w:val="17"/>
                <w:lang w:val="es-ES" w:eastAsia="es-ES"/>
              </w:rPr>
            </w:pPr>
            <w:r w:rsidRPr="008F4713">
              <w:rPr>
                <w:rFonts w:ascii="Arial" w:hAnsi="Arial" w:cs="Arial"/>
                <w:sz w:val="17"/>
                <w:szCs w:val="17"/>
                <w:lang w:val="es-ES" w:eastAsia="es-ES"/>
              </w:rPr>
              <w:t>Descripción</w:t>
            </w:r>
          </w:p>
        </w:tc>
        <w:tc>
          <w:tcPr>
            <w:tcW w:w="430" w:type="pct"/>
            <w:tcBorders>
              <w:top w:val="single" w:sz="4" w:space="0" w:color="auto"/>
              <w:left w:val="nil"/>
              <w:bottom w:val="single" w:sz="4" w:space="0" w:color="auto"/>
              <w:right w:val="nil"/>
            </w:tcBorders>
            <w:shd w:val="clear" w:color="000000" w:fill="FABF8F"/>
            <w:noWrap/>
            <w:vAlign w:val="center"/>
            <w:hideMark/>
          </w:tcPr>
          <w:p w:rsidR="00DF1E80" w:rsidRPr="008F4713" w:rsidRDefault="00DF1E80" w:rsidP="0092012A">
            <w:pPr>
              <w:spacing w:after="0"/>
              <w:ind w:firstLine="0"/>
              <w:jc w:val="right"/>
              <w:rPr>
                <w:rFonts w:ascii="Arial" w:hAnsi="Arial" w:cs="Arial"/>
                <w:sz w:val="16"/>
                <w:szCs w:val="16"/>
                <w:lang w:val="es-ES" w:eastAsia="es-ES"/>
              </w:rPr>
            </w:pPr>
            <w:r w:rsidRPr="008F4713">
              <w:rPr>
                <w:rFonts w:ascii="Arial" w:hAnsi="Arial" w:cs="Arial"/>
                <w:sz w:val="16"/>
                <w:szCs w:val="16"/>
                <w:lang w:val="es-ES" w:eastAsia="es-ES"/>
              </w:rPr>
              <w:t>Ejercicio 2014</w:t>
            </w:r>
          </w:p>
        </w:tc>
        <w:tc>
          <w:tcPr>
            <w:tcW w:w="471" w:type="pct"/>
            <w:gridSpan w:val="2"/>
            <w:tcBorders>
              <w:top w:val="single" w:sz="4" w:space="0" w:color="auto"/>
              <w:left w:val="nil"/>
              <w:bottom w:val="single" w:sz="4" w:space="0" w:color="auto"/>
              <w:right w:val="nil"/>
            </w:tcBorders>
            <w:shd w:val="clear" w:color="000000" w:fill="FABF8F"/>
            <w:vAlign w:val="center"/>
            <w:hideMark/>
          </w:tcPr>
          <w:p w:rsidR="00DF1E80" w:rsidRPr="008F4713" w:rsidRDefault="00DF1E80" w:rsidP="0092012A">
            <w:pPr>
              <w:spacing w:after="0"/>
              <w:ind w:firstLine="0"/>
              <w:jc w:val="right"/>
              <w:rPr>
                <w:rFonts w:ascii="Arial" w:hAnsi="Arial" w:cs="Arial"/>
                <w:sz w:val="16"/>
                <w:szCs w:val="16"/>
                <w:lang w:val="es-ES" w:eastAsia="es-ES"/>
              </w:rPr>
            </w:pPr>
            <w:r w:rsidRPr="008F4713">
              <w:rPr>
                <w:rFonts w:ascii="Arial" w:hAnsi="Arial" w:cs="Arial"/>
                <w:sz w:val="16"/>
                <w:szCs w:val="16"/>
                <w:lang w:val="es-ES" w:eastAsia="es-ES"/>
              </w:rPr>
              <w:t>Ejercicio 2015</w:t>
            </w:r>
          </w:p>
        </w:tc>
      </w:tr>
      <w:tr w:rsidR="004E2241" w:rsidRPr="008F4713" w:rsidTr="00AC0567">
        <w:trPr>
          <w:trHeight w:val="578"/>
        </w:trPr>
        <w:tc>
          <w:tcPr>
            <w:tcW w:w="238" w:type="pct"/>
            <w:tcBorders>
              <w:top w:val="single" w:sz="4" w:space="0" w:color="auto"/>
              <w:left w:val="nil"/>
              <w:bottom w:val="single" w:sz="8" w:space="0" w:color="000000"/>
              <w:right w:val="nil"/>
            </w:tcBorders>
            <w:shd w:val="clear" w:color="auto" w:fill="auto"/>
            <w:noWrap/>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80</w:t>
            </w:r>
          </w:p>
        </w:tc>
        <w:tc>
          <w:tcPr>
            <w:tcW w:w="1265" w:type="pct"/>
            <w:tcBorders>
              <w:top w:val="single" w:sz="4" w:space="0" w:color="auto"/>
              <w:left w:val="nil"/>
              <w:bottom w:val="single" w:sz="8" w:space="0" w:color="000000"/>
              <w:right w:val="nil"/>
            </w:tcBorders>
            <w:shd w:val="clear" w:color="auto" w:fill="auto"/>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Resultados corrientes del ejercicio (Saldo deudor)</w:t>
            </w:r>
          </w:p>
        </w:tc>
        <w:tc>
          <w:tcPr>
            <w:tcW w:w="472" w:type="pct"/>
            <w:tcBorders>
              <w:top w:val="single" w:sz="4" w:space="0" w:color="auto"/>
              <w:left w:val="nil"/>
              <w:bottom w:val="single" w:sz="8" w:space="0" w:color="000000"/>
              <w:right w:val="nil"/>
            </w:tcBorders>
            <w:shd w:val="clear" w:color="auto" w:fill="auto"/>
            <w:noWrap/>
            <w:vAlign w:val="center"/>
            <w:hideMark/>
          </w:tcPr>
          <w:p w:rsidR="004E2241" w:rsidRPr="008F4713" w:rsidRDefault="004E2241"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472" w:type="pct"/>
            <w:tcBorders>
              <w:top w:val="single" w:sz="4" w:space="0" w:color="auto"/>
              <w:left w:val="nil"/>
              <w:bottom w:val="single" w:sz="8" w:space="0" w:color="000000"/>
              <w:right w:val="single" w:sz="8" w:space="0" w:color="auto"/>
            </w:tcBorders>
            <w:shd w:val="clear" w:color="auto" w:fill="auto"/>
            <w:vAlign w:val="center"/>
            <w:hideMark/>
          </w:tcPr>
          <w:p w:rsidR="004E2241" w:rsidRPr="008F4713" w:rsidRDefault="004E2241"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235" w:type="pct"/>
            <w:tcBorders>
              <w:top w:val="single" w:sz="4" w:space="0" w:color="auto"/>
              <w:left w:val="single" w:sz="8" w:space="0" w:color="auto"/>
              <w:bottom w:val="single" w:sz="8" w:space="0" w:color="000000"/>
              <w:right w:val="nil"/>
            </w:tcBorders>
            <w:shd w:val="clear" w:color="auto" w:fill="auto"/>
            <w:noWrap/>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80</w:t>
            </w:r>
          </w:p>
        </w:tc>
        <w:tc>
          <w:tcPr>
            <w:tcW w:w="1417" w:type="pct"/>
            <w:tcBorders>
              <w:top w:val="single" w:sz="4" w:space="0" w:color="auto"/>
              <w:left w:val="nil"/>
              <w:right w:val="nil"/>
            </w:tcBorders>
            <w:shd w:val="clear" w:color="auto" w:fill="auto"/>
            <w:vAlign w:val="center"/>
            <w:hideMark/>
          </w:tcPr>
          <w:p w:rsidR="004E2241" w:rsidRPr="008F4713" w:rsidRDefault="004E2241" w:rsidP="004E2241">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Resultados corrientes del ejercicio </w:t>
            </w:r>
          </w:p>
          <w:p w:rsidR="004E2241" w:rsidRPr="008F4713" w:rsidRDefault="004E2241" w:rsidP="004E2241">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(Saldo acreedor)</w:t>
            </w:r>
          </w:p>
        </w:tc>
        <w:tc>
          <w:tcPr>
            <w:tcW w:w="471" w:type="pct"/>
            <w:gridSpan w:val="2"/>
            <w:tcBorders>
              <w:top w:val="single" w:sz="4" w:space="0" w:color="auto"/>
              <w:left w:val="nil"/>
              <w:bottom w:val="single" w:sz="8" w:space="0" w:color="000000"/>
              <w:right w:val="nil"/>
            </w:tcBorders>
            <w:shd w:val="clear" w:color="auto" w:fill="auto"/>
            <w:noWrap/>
            <w:vAlign w:val="center"/>
            <w:hideMark/>
          </w:tcPr>
          <w:p w:rsidR="004E2241" w:rsidRPr="008F4713" w:rsidRDefault="004E2241" w:rsidP="008F4713">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780.939</w:t>
            </w:r>
          </w:p>
        </w:tc>
        <w:tc>
          <w:tcPr>
            <w:tcW w:w="430" w:type="pct"/>
            <w:tcBorders>
              <w:top w:val="single" w:sz="4" w:space="0" w:color="auto"/>
              <w:left w:val="nil"/>
              <w:bottom w:val="single" w:sz="8" w:space="0" w:color="000000"/>
              <w:right w:val="nil"/>
            </w:tcBorders>
            <w:shd w:val="clear" w:color="auto" w:fill="auto"/>
            <w:vAlign w:val="center"/>
            <w:hideMark/>
          </w:tcPr>
          <w:p w:rsidR="004E2241" w:rsidRPr="008F4713" w:rsidRDefault="004E2241" w:rsidP="008F4713">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820.798</w:t>
            </w:r>
          </w:p>
        </w:tc>
      </w:tr>
      <w:tr w:rsidR="004E2241" w:rsidRPr="008F4713" w:rsidTr="004E2241">
        <w:trPr>
          <w:trHeight w:val="409"/>
        </w:trPr>
        <w:tc>
          <w:tcPr>
            <w:tcW w:w="238" w:type="pct"/>
            <w:tcBorders>
              <w:top w:val="single" w:sz="2" w:space="0" w:color="auto"/>
              <w:left w:val="nil"/>
              <w:right w:val="nil"/>
            </w:tcBorders>
            <w:shd w:val="clear" w:color="auto" w:fill="auto"/>
            <w:noWrap/>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82</w:t>
            </w:r>
          </w:p>
        </w:tc>
        <w:tc>
          <w:tcPr>
            <w:tcW w:w="1265" w:type="pct"/>
            <w:tcBorders>
              <w:top w:val="single" w:sz="2" w:space="0" w:color="auto"/>
              <w:left w:val="nil"/>
              <w:right w:val="nil"/>
            </w:tcBorders>
            <w:shd w:val="clear" w:color="auto" w:fill="auto"/>
            <w:noWrap/>
            <w:vAlign w:val="center"/>
            <w:hideMark/>
          </w:tcPr>
          <w:p w:rsidR="004E2241" w:rsidRPr="008F4713" w:rsidRDefault="004E2241" w:rsidP="004E2241">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Resultados extraordinarios</w:t>
            </w:r>
          </w:p>
          <w:p w:rsidR="004E2241" w:rsidRPr="008F4713" w:rsidRDefault="004E2241" w:rsidP="004E2241">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(Saldo deudor)</w:t>
            </w:r>
          </w:p>
        </w:tc>
        <w:tc>
          <w:tcPr>
            <w:tcW w:w="472" w:type="pct"/>
            <w:tcBorders>
              <w:top w:val="single" w:sz="2" w:space="0" w:color="auto"/>
              <w:left w:val="nil"/>
              <w:right w:val="nil"/>
            </w:tcBorders>
            <w:shd w:val="clear" w:color="auto" w:fill="auto"/>
            <w:noWrap/>
            <w:vAlign w:val="center"/>
            <w:hideMark/>
          </w:tcPr>
          <w:p w:rsidR="004E2241" w:rsidRPr="008F4713" w:rsidRDefault="004E2241"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472" w:type="pct"/>
            <w:tcBorders>
              <w:top w:val="single" w:sz="2" w:space="0" w:color="auto"/>
              <w:left w:val="nil"/>
              <w:right w:val="single" w:sz="8" w:space="0" w:color="auto"/>
            </w:tcBorders>
            <w:shd w:val="clear" w:color="auto" w:fill="auto"/>
            <w:vAlign w:val="center"/>
            <w:hideMark/>
          </w:tcPr>
          <w:p w:rsidR="004E2241" w:rsidRPr="008F4713" w:rsidRDefault="004E2241"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235" w:type="pct"/>
            <w:tcBorders>
              <w:top w:val="single" w:sz="2" w:space="0" w:color="auto"/>
              <w:left w:val="single" w:sz="8" w:space="0" w:color="auto"/>
              <w:right w:val="nil"/>
            </w:tcBorders>
            <w:shd w:val="clear" w:color="auto" w:fill="auto"/>
            <w:noWrap/>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82</w:t>
            </w:r>
          </w:p>
        </w:tc>
        <w:tc>
          <w:tcPr>
            <w:tcW w:w="1417" w:type="pct"/>
            <w:tcBorders>
              <w:top w:val="single" w:sz="2" w:space="0" w:color="auto"/>
              <w:left w:val="nil"/>
              <w:right w:val="nil"/>
            </w:tcBorders>
            <w:shd w:val="clear" w:color="auto" w:fill="auto"/>
            <w:noWrap/>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Resultados extraordinarios </w:t>
            </w:r>
          </w:p>
          <w:p w:rsidR="004E2241" w:rsidRPr="008F4713" w:rsidRDefault="004E2241" w:rsidP="004E2241">
            <w:pPr>
              <w:spacing w:after="0"/>
              <w:ind w:firstLine="30"/>
              <w:rPr>
                <w:rFonts w:ascii="Arial Narrow" w:hAnsi="Arial Narrow"/>
                <w:sz w:val="16"/>
                <w:szCs w:val="16"/>
                <w:lang w:val="es-ES" w:eastAsia="es-ES"/>
              </w:rPr>
            </w:pPr>
            <w:r w:rsidRPr="008F4713">
              <w:rPr>
                <w:rFonts w:ascii="Arial Narrow" w:hAnsi="Arial Narrow"/>
                <w:sz w:val="16"/>
                <w:szCs w:val="16"/>
                <w:lang w:val="es-ES" w:eastAsia="es-ES"/>
              </w:rPr>
              <w:t>(Saldo acreedor)</w:t>
            </w:r>
          </w:p>
        </w:tc>
        <w:tc>
          <w:tcPr>
            <w:tcW w:w="471" w:type="pct"/>
            <w:gridSpan w:val="2"/>
            <w:tcBorders>
              <w:top w:val="single" w:sz="2" w:space="0" w:color="auto"/>
              <w:left w:val="nil"/>
              <w:right w:val="nil"/>
            </w:tcBorders>
            <w:shd w:val="clear" w:color="auto" w:fill="auto"/>
            <w:noWrap/>
            <w:vAlign w:val="center"/>
            <w:hideMark/>
          </w:tcPr>
          <w:p w:rsidR="004E2241" w:rsidRPr="008F4713" w:rsidRDefault="004E2241" w:rsidP="0092012A">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430" w:type="pct"/>
            <w:tcBorders>
              <w:top w:val="single" w:sz="2" w:space="0" w:color="auto"/>
              <w:left w:val="nil"/>
              <w:right w:val="nil"/>
            </w:tcBorders>
            <w:shd w:val="clear" w:color="auto" w:fill="auto"/>
            <w:vAlign w:val="center"/>
            <w:hideMark/>
          </w:tcPr>
          <w:p w:rsidR="004E2241" w:rsidRPr="008F4713" w:rsidRDefault="004E2241" w:rsidP="0092012A">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4E2241" w:rsidRPr="008F4713" w:rsidTr="004E2241">
        <w:trPr>
          <w:trHeight w:val="417"/>
        </w:trPr>
        <w:tc>
          <w:tcPr>
            <w:tcW w:w="238" w:type="pct"/>
            <w:tcBorders>
              <w:top w:val="single" w:sz="2" w:space="0" w:color="auto"/>
              <w:left w:val="nil"/>
              <w:bottom w:val="single" w:sz="2" w:space="0" w:color="auto"/>
              <w:right w:val="nil"/>
            </w:tcBorders>
            <w:shd w:val="clear" w:color="auto" w:fill="auto"/>
            <w:noWrap/>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83</w:t>
            </w:r>
          </w:p>
        </w:tc>
        <w:tc>
          <w:tcPr>
            <w:tcW w:w="1265" w:type="pct"/>
            <w:tcBorders>
              <w:top w:val="single" w:sz="2" w:space="0" w:color="auto"/>
              <w:left w:val="nil"/>
              <w:bottom w:val="single" w:sz="2" w:space="0" w:color="auto"/>
              <w:right w:val="nil"/>
            </w:tcBorders>
            <w:shd w:val="clear" w:color="auto" w:fill="auto"/>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Resultados de la cartera de valores (Saldo deudor)</w:t>
            </w:r>
          </w:p>
        </w:tc>
        <w:tc>
          <w:tcPr>
            <w:tcW w:w="472" w:type="pct"/>
            <w:tcBorders>
              <w:top w:val="single" w:sz="2" w:space="0" w:color="auto"/>
              <w:left w:val="nil"/>
              <w:bottom w:val="single" w:sz="2" w:space="0" w:color="auto"/>
              <w:right w:val="nil"/>
            </w:tcBorders>
            <w:shd w:val="clear" w:color="auto" w:fill="auto"/>
            <w:noWrap/>
            <w:vAlign w:val="center"/>
            <w:hideMark/>
          </w:tcPr>
          <w:p w:rsidR="004E2241" w:rsidRPr="008F4713" w:rsidRDefault="004E2241"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472" w:type="pct"/>
            <w:tcBorders>
              <w:top w:val="single" w:sz="2" w:space="0" w:color="auto"/>
              <w:left w:val="nil"/>
              <w:bottom w:val="single" w:sz="2" w:space="0" w:color="auto"/>
              <w:right w:val="single" w:sz="8" w:space="0" w:color="auto"/>
            </w:tcBorders>
            <w:shd w:val="clear" w:color="auto" w:fill="auto"/>
            <w:vAlign w:val="center"/>
            <w:hideMark/>
          </w:tcPr>
          <w:p w:rsidR="004E2241" w:rsidRPr="008F4713" w:rsidRDefault="004E2241"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235" w:type="pct"/>
            <w:tcBorders>
              <w:top w:val="single" w:sz="2" w:space="0" w:color="auto"/>
              <w:left w:val="single" w:sz="8" w:space="0" w:color="auto"/>
              <w:bottom w:val="single" w:sz="2" w:space="0" w:color="auto"/>
              <w:right w:val="nil"/>
            </w:tcBorders>
            <w:shd w:val="clear" w:color="auto" w:fill="auto"/>
            <w:noWrap/>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83</w:t>
            </w:r>
          </w:p>
        </w:tc>
        <w:tc>
          <w:tcPr>
            <w:tcW w:w="1417" w:type="pct"/>
            <w:tcBorders>
              <w:top w:val="single" w:sz="2" w:space="0" w:color="auto"/>
              <w:left w:val="nil"/>
              <w:right w:val="nil"/>
            </w:tcBorders>
            <w:shd w:val="clear" w:color="auto" w:fill="auto"/>
            <w:vAlign w:val="center"/>
            <w:hideMark/>
          </w:tcPr>
          <w:p w:rsidR="004E2241" w:rsidRPr="008F4713" w:rsidRDefault="004E2241"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Resultados de la cartera de valores </w:t>
            </w:r>
          </w:p>
          <w:p w:rsidR="004E2241" w:rsidRPr="008F4713" w:rsidRDefault="004E2241" w:rsidP="004E2241">
            <w:pPr>
              <w:spacing w:after="0"/>
              <w:ind w:firstLine="30"/>
              <w:rPr>
                <w:rFonts w:ascii="Arial Narrow" w:hAnsi="Arial Narrow"/>
                <w:sz w:val="16"/>
                <w:szCs w:val="16"/>
                <w:lang w:val="es-ES" w:eastAsia="es-ES"/>
              </w:rPr>
            </w:pPr>
            <w:r w:rsidRPr="008F4713">
              <w:rPr>
                <w:rFonts w:ascii="Arial Narrow" w:hAnsi="Arial Narrow"/>
                <w:sz w:val="16"/>
                <w:szCs w:val="16"/>
                <w:lang w:val="es-ES" w:eastAsia="es-ES"/>
              </w:rPr>
              <w:t>(Saldo acreedor)</w:t>
            </w:r>
          </w:p>
        </w:tc>
        <w:tc>
          <w:tcPr>
            <w:tcW w:w="471" w:type="pct"/>
            <w:gridSpan w:val="2"/>
            <w:tcBorders>
              <w:top w:val="single" w:sz="2" w:space="0" w:color="auto"/>
              <w:left w:val="nil"/>
              <w:bottom w:val="single" w:sz="2" w:space="0" w:color="auto"/>
              <w:right w:val="nil"/>
            </w:tcBorders>
            <w:shd w:val="clear" w:color="auto" w:fill="auto"/>
            <w:noWrap/>
            <w:vAlign w:val="center"/>
            <w:hideMark/>
          </w:tcPr>
          <w:p w:rsidR="004E2241" w:rsidRPr="008F4713" w:rsidRDefault="004E2241" w:rsidP="0092012A">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430" w:type="pct"/>
            <w:tcBorders>
              <w:top w:val="single" w:sz="2" w:space="0" w:color="auto"/>
              <w:left w:val="nil"/>
              <w:bottom w:val="single" w:sz="2" w:space="0" w:color="auto"/>
              <w:right w:val="nil"/>
            </w:tcBorders>
            <w:shd w:val="clear" w:color="auto" w:fill="auto"/>
            <w:vAlign w:val="center"/>
            <w:hideMark/>
          </w:tcPr>
          <w:p w:rsidR="004E2241" w:rsidRPr="008F4713" w:rsidRDefault="004E2241" w:rsidP="0092012A">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8F4713" w:rsidRPr="008F4713" w:rsidTr="005D024F">
        <w:trPr>
          <w:trHeight w:val="284"/>
        </w:trPr>
        <w:tc>
          <w:tcPr>
            <w:tcW w:w="238" w:type="pct"/>
            <w:tcBorders>
              <w:top w:val="single" w:sz="2" w:space="0" w:color="auto"/>
              <w:left w:val="nil"/>
              <w:bottom w:val="single" w:sz="2" w:space="0" w:color="auto"/>
              <w:right w:val="nil"/>
            </w:tcBorders>
            <w:shd w:val="clear" w:color="auto" w:fill="auto"/>
            <w:noWrap/>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84</w:t>
            </w:r>
          </w:p>
        </w:tc>
        <w:tc>
          <w:tcPr>
            <w:tcW w:w="1265" w:type="pct"/>
            <w:tcBorders>
              <w:top w:val="single" w:sz="2" w:space="0" w:color="auto"/>
              <w:left w:val="nil"/>
              <w:bottom w:val="single" w:sz="2" w:space="0" w:color="auto"/>
              <w:right w:val="nil"/>
            </w:tcBorders>
            <w:shd w:val="clear" w:color="auto" w:fill="auto"/>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Modificación de derechos y oblig</w:t>
            </w:r>
            <w:r w:rsidRPr="008F4713">
              <w:rPr>
                <w:rFonts w:ascii="Arial Narrow" w:hAnsi="Arial Narrow"/>
                <w:sz w:val="16"/>
                <w:szCs w:val="16"/>
                <w:lang w:val="es-ES" w:eastAsia="es-ES"/>
              </w:rPr>
              <w:t>a</w:t>
            </w:r>
            <w:r w:rsidRPr="008F4713">
              <w:rPr>
                <w:rFonts w:ascii="Arial Narrow" w:hAnsi="Arial Narrow"/>
                <w:sz w:val="16"/>
                <w:szCs w:val="16"/>
                <w:lang w:val="es-ES" w:eastAsia="es-ES"/>
              </w:rPr>
              <w:t xml:space="preserve">ciones de </w:t>
            </w:r>
            <w:proofErr w:type="spellStart"/>
            <w:r w:rsidRPr="008F4713">
              <w:rPr>
                <w:rFonts w:ascii="Arial Narrow" w:hAnsi="Arial Narrow"/>
                <w:sz w:val="16"/>
                <w:szCs w:val="16"/>
                <w:lang w:val="es-ES" w:eastAsia="es-ES"/>
              </w:rPr>
              <w:t>Pptos</w:t>
            </w:r>
            <w:proofErr w:type="spellEnd"/>
            <w:r w:rsidRPr="008F4713">
              <w:rPr>
                <w:rFonts w:ascii="Arial Narrow" w:hAnsi="Arial Narrow"/>
                <w:sz w:val="16"/>
                <w:szCs w:val="16"/>
                <w:lang w:val="es-ES" w:eastAsia="es-ES"/>
              </w:rPr>
              <w:t>. cerrados(Saldo deudor)</w:t>
            </w:r>
          </w:p>
        </w:tc>
        <w:tc>
          <w:tcPr>
            <w:tcW w:w="472" w:type="pct"/>
            <w:tcBorders>
              <w:top w:val="single" w:sz="2" w:space="0" w:color="auto"/>
              <w:left w:val="nil"/>
              <w:bottom w:val="single" w:sz="2" w:space="0" w:color="auto"/>
              <w:right w:val="nil"/>
            </w:tcBorders>
            <w:shd w:val="clear" w:color="auto" w:fill="auto"/>
            <w:noWrap/>
            <w:vAlign w:val="center"/>
            <w:hideMark/>
          </w:tcPr>
          <w:p w:rsidR="008F4713" w:rsidRPr="008F4713" w:rsidRDefault="008F4713"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3.888</w:t>
            </w:r>
          </w:p>
        </w:tc>
        <w:tc>
          <w:tcPr>
            <w:tcW w:w="472" w:type="pct"/>
            <w:tcBorders>
              <w:top w:val="single" w:sz="2" w:space="0" w:color="auto"/>
              <w:left w:val="nil"/>
              <w:bottom w:val="single" w:sz="2" w:space="0" w:color="auto"/>
              <w:right w:val="single" w:sz="8" w:space="0" w:color="auto"/>
            </w:tcBorders>
            <w:shd w:val="clear" w:color="auto" w:fill="auto"/>
            <w:vAlign w:val="center"/>
            <w:hideMark/>
          </w:tcPr>
          <w:p w:rsidR="008F4713" w:rsidRPr="008F4713" w:rsidRDefault="008F4713"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214.786</w:t>
            </w:r>
          </w:p>
        </w:tc>
        <w:tc>
          <w:tcPr>
            <w:tcW w:w="235" w:type="pct"/>
            <w:tcBorders>
              <w:top w:val="single" w:sz="2" w:space="0" w:color="auto"/>
              <w:left w:val="nil"/>
              <w:bottom w:val="single" w:sz="2" w:space="0" w:color="auto"/>
              <w:right w:val="nil"/>
            </w:tcBorders>
            <w:shd w:val="clear" w:color="auto" w:fill="auto"/>
            <w:noWrap/>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84</w:t>
            </w:r>
          </w:p>
        </w:tc>
        <w:tc>
          <w:tcPr>
            <w:tcW w:w="1417" w:type="pct"/>
            <w:tcBorders>
              <w:top w:val="single" w:sz="2" w:space="0" w:color="auto"/>
              <w:left w:val="nil"/>
              <w:bottom w:val="single" w:sz="2" w:space="0" w:color="auto"/>
              <w:right w:val="nil"/>
            </w:tcBorders>
            <w:shd w:val="clear" w:color="auto" w:fill="auto"/>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Modificación de derechos y obligaciones de </w:t>
            </w:r>
            <w:proofErr w:type="spellStart"/>
            <w:r w:rsidRPr="008F4713">
              <w:rPr>
                <w:rFonts w:ascii="Arial Narrow" w:hAnsi="Arial Narrow"/>
                <w:sz w:val="16"/>
                <w:szCs w:val="16"/>
                <w:lang w:val="es-ES" w:eastAsia="es-ES"/>
              </w:rPr>
              <w:t>Pptos</w:t>
            </w:r>
            <w:proofErr w:type="spellEnd"/>
            <w:r w:rsidRPr="008F4713">
              <w:rPr>
                <w:rFonts w:ascii="Arial Narrow" w:hAnsi="Arial Narrow"/>
                <w:sz w:val="16"/>
                <w:szCs w:val="16"/>
                <w:lang w:val="es-ES" w:eastAsia="es-ES"/>
              </w:rPr>
              <w:t>. cerrados (Saldo Acreedor)</w:t>
            </w:r>
          </w:p>
        </w:tc>
        <w:tc>
          <w:tcPr>
            <w:tcW w:w="471" w:type="pct"/>
            <w:gridSpan w:val="2"/>
            <w:tcBorders>
              <w:top w:val="single" w:sz="2" w:space="0" w:color="auto"/>
              <w:left w:val="nil"/>
              <w:bottom w:val="single" w:sz="2" w:space="0" w:color="auto"/>
              <w:right w:val="nil"/>
            </w:tcBorders>
            <w:shd w:val="clear" w:color="auto" w:fill="auto"/>
            <w:noWrap/>
            <w:vAlign w:val="center"/>
            <w:hideMark/>
          </w:tcPr>
          <w:p w:rsidR="008F4713" w:rsidRPr="008F4713" w:rsidRDefault="008F4713" w:rsidP="0092012A">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430" w:type="pct"/>
            <w:tcBorders>
              <w:top w:val="single" w:sz="2" w:space="0" w:color="auto"/>
              <w:left w:val="nil"/>
              <w:bottom w:val="single" w:sz="2" w:space="0" w:color="auto"/>
              <w:right w:val="nil"/>
            </w:tcBorders>
            <w:shd w:val="clear" w:color="auto" w:fill="auto"/>
            <w:vAlign w:val="center"/>
            <w:hideMark/>
          </w:tcPr>
          <w:p w:rsidR="008F4713" w:rsidRPr="008F4713" w:rsidRDefault="008F4713" w:rsidP="0092012A">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8F4713" w:rsidRPr="008F4713" w:rsidTr="005D024F">
        <w:trPr>
          <w:trHeight w:val="284"/>
        </w:trPr>
        <w:tc>
          <w:tcPr>
            <w:tcW w:w="238" w:type="pct"/>
            <w:vMerge w:val="restart"/>
            <w:tcBorders>
              <w:top w:val="single" w:sz="2" w:space="0" w:color="auto"/>
              <w:left w:val="nil"/>
              <w:bottom w:val="single" w:sz="8" w:space="0" w:color="000000"/>
              <w:right w:val="nil"/>
            </w:tcBorders>
            <w:shd w:val="clear" w:color="auto" w:fill="auto"/>
            <w:noWrap/>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89</w:t>
            </w:r>
          </w:p>
        </w:tc>
        <w:tc>
          <w:tcPr>
            <w:tcW w:w="1265" w:type="pct"/>
            <w:tcBorders>
              <w:top w:val="single" w:sz="2" w:space="0" w:color="auto"/>
              <w:left w:val="nil"/>
              <w:bottom w:val="nil"/>
              <w:right w:val="nil"/>
            </w:tcBorders>
            <w:shd w:val="clear" w:color="auto" w:fill="auto"/>
            <w:noWrap/>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 xml:space="preserve">Beneficio neto total </w:t>
            </w:r>
          </w:p>
        </w:tc>
        <w:tc>
          <w:tcPr>
            <w:tcW w:w="472" w:type="pct"/>
            <w:vMerge w:val="restart"/>
            <w:tcBorders>
              <w:top w:val="single" w:sz="2" w:space="0" w:color="auto"/>
              <w:left w:val="nil"/>
              <w:bottom w:val="single" w:sz="8" w:space="0" w:color="000000"/>
              <w:right w:val="nil"/>
            </w:tcBorders>
            <w:shd w:val="clear" w:color="auto" w:fill="auto"/>
            <w:noWrap/>
            <w:vAlign w:val="center"/>
            <w:hideMark/>
          </w:tcPr>
          <w:p w:rsidR="008F4713" w:rsidRPr="008F4713" w:rsidRDefault="008F4713"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777.051</w:t>
            </w:r>
          </w:p>
        </w:tc>
        <w:tc>
          <w:tcPr>
            <w:tcW w:w="472" w:type="pct"/>
            <w:vMerge w:val="restart"/>
            <w:tcBorders>
              <w:top w:val="single" w:sz="2" w:space="0" w:color="auto"/>
              <w:left w:val="nil"/>
              <w:bottom w:val="single" w:sz="8" w:space="0" w:color="000000"/>
              <w:right w:val="single" w:sz="8" w:space="0" w:color="auto"/>
            </w:tcBorders>
            <w:shd w:val="clear" w:color="auto" w:fill="auto"/>
            <w:vAlign w:val="center"/>
            <w:hideMark/>
          </w:tcPr>
          <w:p w:rsidR="008F4713" w:rsidRPr="008F4713" w:rsidRDefault="008F4713" w:rsidP="00D727B9">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606.012</w:t>
            </w:r>
          </w:p>
        </w:tc>
        <w:tc>
          <w:tcPr>
            <w:tcW w:w="235" w:type="pct"/>
            <w:vMerge w:val="restart"/>
            <w:tcBorders>
              <w:top w:val="single" w:sz="2" w:space="0" w:color="auto"/>
              <w:left w:val="single" w:sz="8" w:space="0" w:color="auto"/>
              <w:bottom w:val="single" w:sz="8" w:space="0" w:color="000000"/>
              <w:right w:val="nil"/>
            </w:tcBorders>
            <w:shd w:val="clear" w:color="auto" w:fill="auto"/>
            <w:noWrap/>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89</w:t>
            </w:r>
          </w:p>
        </w:tc>
        <w:tc>
          <w:tcPr>
            <w:tcW w:w="1417" w:type="pct"/>
            <w:tcBorders>
              <w:top w:val="single" w:sz="2" w:space="0" w:color="auto"/>
              <w:left w:val="nil"/>
              <w:bottom w:val="nil"/>
              <w:right w:val="nil"/>
            </w:tcBorders>
            <w:shd w:val="clear" w:color="auto" w:fill="auto"/>
            <w:noWrap/>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Pérdida neta total</w:t>
            </w:r>
          </w:p>
        </w:tc>
        <w:tc>
          <w:tcPr>
            <w:tcW w:w="471" w:type="pct"/>
            <w:gridSpan w:val="2"/>
            <w:vMerge w:val="restart"/>
            <w:tcBorders>
              <w:top w:val="single" w:sz="2" w:space="0" w:color="auto"/>
              <w:left w:val="nil"/>
              <w:bottom w:val="single" w:sz="8" w:space="0" w:color="000000"/>
              <w:right w:val="nil"/>
            </w:tcBorders>
            <w:shd w:val="clear" w:color="auto" w:fill="auto"/>
            <w:noWrap/>
            <w:vAlign w:val="center"/>
            <w:hideMark/>
          </w:tcPr>
          <w:p w:rsidR="008F4713" w:rsidRPr="008F4713" w:rsidRDefault="008F4713" w:rsidP="0092012A">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c>
          <w:tcPr>
            <w:tcW w:w="430" w:type="pct"/>
            <w:vMerge w:val="restart"/>
            <w:tcBorders>
              <w:top w:val="single" w:sz="2" w:space="0" w:color="auto"/>
              <w:left w:val="nil"/>
              <w:bottom w:val="single" w:sz="8" w:space="0" w:color="000000"/>
              <w:right w:val="nil"/>
            </w:tcBorders>
            <w:shd w:val="clear" w:color="auto" w:fill="auto"/>
            <w:vAlign w:val="center"/>
            <w:hideMark/>
          </w:tcPr>
          <w:p w:rsidR="008F4713" w:rsidRPr="008F4713" w:rsidRDefault="008F4713" w:rsidP="0092012A">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 </w:t>
            </w:r>
          </w:p>
        </w:tc>
      </w:tr>
      <w:tr w:rsidR="008F4713" w:rsidRPr="008F4713" w:rsidTr="004E2241">
        <w:trPr>
          <w:trHeight w:val="60"/>
        </w:trPr>
        <w:tc>
          <w:tcPr>
            <w:tcW w:w="238" w:type="pct"/>
            <w:vMerge/>
            <w:tcBorders>
              <w:top w:val="nil"/>
              <w:left w:val="nil"/>
              <w:bottom w:val="single" w:sz="4" w:space="0" w:color="auto"/>
              <w:right w:val="nil"/>
            </w:tcBorders>
            <w:vAlign w:val="center"/>
            <w:hideMark/>
          </w:tcPr>
          <w:p w:rsidR="008F4713" w:rsidRPr="008F4713" w:rsidRDefault="008F4713" w:rsidP="00D727B9">
            <w:pPr>
              <w:spacing w:after="0"/>
              <w:ind w:firstLine="0"/>
              <w:jc w:val="left"/>
              <w:rPr>
                <w:rFonts w:ascii="Arial Narrow" w:hAnsi="Arial Narrow"/>
                <w:sz w:val="16"/>
                <w:szCs w:val="16"/>
                <w:lang w:val="es-ES" w:eastAsia="es-ES"/>
              </w:rPr>
            </w:pPr>
          </w:p>
        </w:tc>
        <w:tc>
          <w:tcPr>
            <w:tcW w:w="1265" w:type="pct"/>
            <w:tcBorders>
              <w:top w:val="nil"/>
              <w:left w:val="nil"/>
              <w:bottom w:val="single" w:sz="4" w:space="0" w:color="auto"/>
              <w:right w:val="nil"/>
            </w:tcBorders>
            <w:shd w:val="clear" w:color="auto" w:fill="auto"/>
            <w:noWrap/>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(Saldo acreedor)</w:t>
            </w:r>
          </w:p>
        </w:tc>
        <w:tc>
          <w:tcPr>
            <w:tcW w:w="472" w:type="pct"/>
            <w:vMerge/>
            <w:tcBorders>
              <w:top w:val="nil"/>
              <w:left w:val="nil"/>
              <w:bottom w:val="single" w:sz="4" w:space="0" w:color="auto"/>
              <w:right w:val="nil"/>
            </w:tcBorders>
            <w:vAlign w:val="center"/>
            <w:hideMark/>
          </w:tcPr>
          <w:p w:rsidR="008F4713" w:rsidRPr="008F4713" w:rsidRDefault="008F4713" w:rsidP="00D727B9">
            <w:pPr>
              <w:spacing w:after="0"/>
              <w:ind w:firstLine="0"/>
              <w:jc w:val="left"/>
              <w:rPr>
                <w:rFonts w:ascii="Arial Narrow" w:hAnsi="Arial Narrow"/>
                <w:sz w:val="16"/>
                <w:szCs w:val="16"/>
                <w:lang w:val="es-ES" w:eastAsia="es-ES"/>
              </w:rPr>
            </w:pPr>
          </w:p>
        </w:tc>
        <w:tc>
          <w:tcPr>
            <w:tcW w:w="472" w:type="pct"/>
            <w:vMerge/>
            <w:tcBorders>
              <w:top w:val="nil"/>
              <w:left w:val="nil"/>
              <w:bottom w:val="single" w:sz="4" w:space="0" w:color="auto"/>
              <w:right w:val="single" w:sz="8" w:space="0" w:color="auto"/>
            </w:tcBorders>
            <w:vAlign w:val="center"/>
            <w:hideMark/>
          </w:tcPr>
          <w:p w:rsidR="008F4713" w:rsidRPr="008F4713" w:rsidRDefault="008F4713" w:rsidP="00D727B9">
            <w:pPr>
              <w:spacing w:after="0"/>
              <w:ind w:firstLine="0"/>
              <w:jc w:val="left"/>
              <w:rPr>
                <w:rFonts w:ascii="Arial Narrow" w:hAnsi="Arial Narrow"/>
                <w:sz w:val="16"/>
                <w:szCs w:val="16"/>
                <w:lang w:val="es-ES" w:eastAsia="es-ES"/>
              </w:rPr>
            </w:pPr>
          </w:p>
        </w:tc>
        <w:tc>
          <w:tcPr>
            <w:tcW w:w="235" w:type="pct"/>
            <w:vMerge/>
            <w:tcBorders>
              <w:top w:val="nil"/>
              <w:left w:val="single" w:sz="8" w:space="0" w:color="auto"/>
              <w:bottom w:val="single" w:sz="4" w:space="0" w:color="auto"/>
              <w:right w:val="nil"/>
            </w:tcBorders>
            <w:vAlign w:val="center"/>
            <w:hideMark/>
          </w:tcPr>
          <w:p w:rsidR="008F4713" w:rsidRPr="008F4713" w:rsidRDefault="008F4713" w:rsidP="00D727B9">
            <w:pPr>
              <w:spacing w:after="0"/>
              <w:ind w:firstLine="0"/>
              <w:jc w:val="left"/>
              <w:rPr>
                <w:rFonts w:ascii="Arial Narrow" w:hAnsi="Arial Narrow"/>
                <w:sz w:val="16"/>
                <w:szCs w:val="16"/>
                <w:lang w:val="es-ES" w:eastAsia="es-ES"/>
              </w:rPr>
            </w:pPr>
          </w:p>
        </w:tc>
        <w:tc>
          <w:tcPr>
            <w:tcW w:w="1417" w:type="pct"/>
            <w:tcBorders>
              <w:top w:val="nil"/>
              <w:left w:val="nil"/>
              <w:bottom w:val="single" w:sz="4" w:space="0" w:color="auto"/>
              <w:right w:val="nil"/>
            </w:tcBorders>
            <w:shd w:val="clear" w:color="auto" w:fill="auto"/>
            <w:noWrap/>
            <w:vAlign w:val="center"/>
            <w:hideMark/>
          </w:tcPr>
          <w:p w:rsidR="008F4713" w:rsidRPr="008F4713" w:rsidRDefault="008F4713" w:rsidP="00D727B9">
            <w:pPr>
              <w:spacing w:after="0"/>
              <w:ind w:firstLine="0"/>
              <w:rPr>
                <w:rFonts w:ascii="Arial Narrow" w:hAnsi="Arial Narrow"/>
                <w:sz w:val="16"/>
                <w:szCs w:val="16"/>
                <w:lang w:val="es-ES" w:eastAsia="es-ES"/>
              </w:rPr>
            </w:pPr>
            <w:r w:rsidRPr="008F4713">
              <w:rPr>
                <w:rFonts w:ascii="Arial Narrow" w:hAnsi="Arial Narrow"/>
                <w:sz w:val="16"/>
                <w:szCs w:val="16"/>
                <w:lang w:val="es-ES" w:eastAsia="es-ES"/>
              </w:rPr>
              <w:t>(Saldo deudor)</w:t>
            </w:r>
          </w:p>
        </w:tc>
        <w:tc>
          <w:tcPr>
            <w:tcW w:w="471" w:type="pct"/>
            <w:gridSpan w:val="2"/>
            <w:vMerge/>
            <w:tcBorders>
              <w:top w:val="nil"/>
              <w:left w:val="nil"/>
              <w:bottom w:val="single" w:sz="4" w:space="0" w:color="auto"/>
              <w:right w:val="nil"/>
            </w:tcBorders>
            <w:vAlign w:val="center"/>
            <w:hideMark/>
          </w:tcPr>
          <w:p w:rsidR="008F4713" w:rsidRPr="008F4713" w:rsidRDefault="008F4713" w:rsidP="0092012A">
            <w:pPr>
              <w:spacing w:after="0"/>
              <w:ind w:firstLine="0"/>
              <w:jc w:val="right"/>
              <w:rPr>
                <w:rFonts w:ascii="Arial Narrow" w:hAnsi="Arial Narrow"/>
                <w:sz w:val="16"/>
                <w:szCs w:val="16"/>
                <w:lang w:val="es-ES" w:eastAsia="es-ES"/>
              </w:rPr>
            </w:pPr>
          </w:p>
        </w:tc>
        <w:tc>
          <w:tcPr>
            <w:tcW w:w="430" w:type="pct"/>
            <w:vMerge/>
            <w:tcBorders>
              <w:top w:val="nil"/>
              <w:left w:val="nil"/>
              <w:bottom w:val="single" w:sz="4" w:space="0" w:color="auto"/>
              <w:right w:val="nil"/>
            </w:tcBorders>
            <w:vAlign w:val="center"/>
            <w:hideMark/>
          </w:tcPr>
          <w:p w:rsidR="008F4713" w:rsidRPr="008F4713" w:rsidRDefault="008F4713" w:rsidP="0092012A">
            <w:pPr>
              <w:spacing w:after="0"/>
              <w:ind w:firstLine="0"/>
              <w:jc w:val="right"/>
              <w:rPr>
                <w:rFonts w:ascii="Arial Narrow" w:hAnsi="Arial Narrow"/>
                <w:sz w:val="16"/>
                <w:szCs w:val="16"/>
                <w:lang w:val="es-ES" w:eastAsia="es-ES"/>
              </w:rPr>
            </w:pPr>
          </w:p>
        </w:tc>
      </w:tr>
      <w:tr w:rsidR="008F4713" w:rsidRPr="008F4713" w:rsidTr="004E2241">
        <w:trPr>
          <w:trHeight w:val="284"/>
        </w:trPr>
        <w:tc>
          <w:tcPr>
            <w:tcW w:w="238" w:type="pct"/>
            <w:tcBorders>
              <w:top w:val="single" w:sz="4" w:space="0" w:color="auto"/>
              <w:left w:val="nil"/>
              <w:bottom w:val="single" w:sz="4" w:space="0" w:color="auto"/>
              <w:right w:val="nil"/>
            </w:tcBorders>
            <w:shd w:val="clear" w:color="000000" w:fill="FABF8F"/>
            <w:noWrap/>
            <w:vAlign w:val="center"/>
            <w:hideMark/>
          </w:tcPr>
          <w:p w:rsidR="008F4713" w:rsidRPr="008F4713" w:rsidRDefault="008F4713" w:rsidP="00D727B9">
            <w:pPr>
              <w:spacing w:after="0"/>
              <w:ind w:firstLine="0"/>
              <w:rPr>
                <w:rFonts w:ascii="Arial" w:hAnsi="Arial" w:cs="Arial"/>
                <w:sz w:val="17"/>
                <w:szCs w:val="17"/>
                <w:lang w:val="es-ES" w:eastAsia="es-ES"/>
              </w:rPr>
            </w:pPr>
            <w:r w:rsidRPr="008F4713">
              <w:rPr>
                <w:rFonts w:ascii="Arial" w:hAnsi="Arial" w:cs="Arial"/>
                <w:sz w:val="17"/>
                <w:szCs w:val="17"/>
                <w:lang w:val="es-ES" w:eastAsia="es-ES"/>
              </w:rPr>
              <w:t> </w:t>
            </w:r>
          </w:p>
        </w:tc>
        <w:tc>
          <w:tcPr>
            <w:tcW w:w="1265" w:type="pct"/>
            <w:tcBorders>
              <w:top w:val="single" w:sz="4" w:space="0" w:color="auto"/>
              <w:left w:val="nil"/>
              <w:bottom w:val="single" w:sz="4" w:space="0" w:color="auto"/>
              <w:right w:val="nil"/>
            </w:tcBorders>
            <w:shd w:val="clear" w:color="000000" w:fill="FABF8F"/>
            <w:vAlign w:val="center"/>
            <w:hideMark/>
          </w:tcPr>
          <w:p w:rsidR="008F4713" w:rsidRPr="008F4713" w:rsidRDefault="008F4713" w:rsidP="00D727B9">
            <w:pPr>
              <w:spacing w:after="0"/>
              <w:ind w:firstLine="0"/>
              <w:rPr>
                <w:rFonts w:ascii="Arial" w:hAnsi="Arial" w:cs="Arial"/>
                <w:sz w:val="17"/>
                <w:szCs w:val="17"/>
                <w:lang w:val="es-ES" w:eastAsia="es-ES"/>
              </w:rPr>
            </w:pPr>
            <w:r w:rsidRPr="008F4713">
              <w:rPr>
                <w:rFonts w:ascii="Arial" w:hAnsi="Arial" w:cs="Arial"/>
                <w:sz w:val="17"/>
                <w:szCs w:val="17"/>
                <w:lang w:val="es-ES" w:eastAsia="es-ES"/>
              </w:rPr>
              <w:t>Total</w:t>
            </w:r>
          </w:p>
        </w:tc>
        <w:tc>
          <w:tcPr>
            <w:tcW w:w="472" w:type="pct"/>
            <w:tcBorders>
              <w:top w:val="single" w:sz="4" w:space="0" w:color="auto"/>
              <w:left w:val="nil"/>
              <w:bottom w:val="single" w:sz="4" w:space="0" w:color="auto"/>
              <w:right w:val="nil"/>
            </w:tcBorders>
            <w:shd w:val="clear" w:color="000000" w:fill="FABF8F"/>
            <w:noWrap/>
            <w:vAlign w:val="center"/>
            <w:hideMark/>
          </w:tcPr>
          <w:p w:rsidR="008F4713" w:rsidRPr="008F4713" w:rsidRDefault="008F4713" w:rsidP="00D727B9">
            <w:pPr>
              <w:spacing w:after="0"/>
              <w:ind w:firstLine="0"/>
              <w:jc w:val="right"/>
              <w:rPr>
                <w:rFonts w:ascii="Arial" w:hAnsi="Arial" w:cs="Arial"/>
                <w:sz w:val="17"/>
                <w:szCs w:val="17"/>
                <w:lang w:val="es-ES" w:eastAsia="es-ES"/>
              </w:rPr>
            </w:pPr>
            <w:r w:rsidRPr="008F4713">
              <w:rPr>
                <w:rFonts w:ascii="Arial" w:hAnsi="Arial" w:cs="Arial"/>
                <w:sz w:val="17"/>
                <w:szCs w:val="17"/>
                <w:lang w:val="es-ES" w:eastAsia="es-ES"/>
              </w:rPr>
              <w:t>780.939</w:t>
            </w:r>
          </w:p>
        </w:tc>
        <w:tc>
          <w:tcPr>
            <w:tcW w:w="472" w:type="pct"/>
            <w:tcBorders>
              <w:top w:val="single" w:sz="4" w:space="0" w:color="auto"/>
              <w:left w:val="nil"/>
              <w:bottom w:val="single" w:sz="4" w:space="0" w:color="auto"/>
              <w:right w:val="nil"/>
            </w:tcBorders>
            <w:shd w:val="clear" w:color="000000" w:fill="FABF8F"/>
            <w:noWrap/>
            <w:vAlign w:val="center"/>
            <w:hideMark/>
          </w:tcPr>
          <w:p w:rsidR="008F4713" w:rsidRPr="008F4713" w:rsidRDefault="008F4713" w:rsidP="00D727B9">
            <w:pPr>
              <w:spacing w:after="0"/>
              <w:ind w:firstLine="0"/>
              <w:jc w:val="right"/>
              <w:rPr>
                <w:rFonts w:ascii="Arial" w:hAnsi="Arial" w:cs="Arial"/>
                <w:sz w:val="17"/>
                <w:szCs w:val="17"/>
                <w:lang w:val="es-ES" w:eastAsia="es-ES"/>
              </w:rPr>
            </w:pPr>
            <w:r w:rsidRPr="008F4713">
              <w:rPr>
                <w:rFonts w:ascii="Arial" w:hAnsi="Arial" w:cs="Arial"/>
                <w:sz w:val="17"/>
                <w:szCs w:val="17"/>
                <w:lang w:val="es-ES" w:eastAsia="es-ES"/>
              </w:rPr>
              <w:t>820.798</w:t>
            </w:r>
          </w:p>
        </w:tc>
        <w:tc>
          <w:tcPr>
            <w:tcW w:w="235" w:type="pct"/>
            <w:tcBorders>
              <w:top w:val="single" w:sz="4" w:space="0" w:color="auto"/>
              <w:left w:val="nil"/>
              <w:bottom w:val="single" w:sz="4" w:space="0" w:color="auto"/>
              <w:right w:val="nil"/>
            </w:tcBorders>
            <w:shd w:val="clear" w:color="000000" w:fill="FABF8F"/>
            <w:noWrap/>
            <w:vAlign w:val="center"/>
            <w:hideMark/>
          </w:tcPr>
          <w:p w:rsidR="008F4713" w:rsidRPr="008F4713" w:rsidRDefault="008F4713" w:rsidP="00D727B9">
            <w:pPr>
              <w:spacing w:after="0"/>
              <w:ind w:firstLine="0"/>
              <w:rPr>
                <w:rFonts w:ascii="Arial" w:hAnsi="Arial" w:cs="Arial"/>
                <w:sz w:val="17"/>
                <w:szCs w:val="17"/>
                <w:lang w:val="es-ES" w:eastAsia="es-ES"/>
              </w:rPr>
            </w:pPr>
            <w:r w:rsidRPr="008F4713">
              <w:rPr>
                <w:rFonts w:ascii="Arial" w:hAnsi="Arial" w:cs="Arial"/>
                <w:sz w:val="17"/>
                <w:szCs w:val="17"/>
                <w:lang w:val="es-ES" w:eastAsia="es-ES"/>
              </w:rPr>
              <w:t> </w:t>
            </w:r>
          </w:p>
        </w:tc>
        <w:tc>
          <w:tcPr>
            <w:tcW w:w="1417" w:type="pct"/>
            <w:tcBorders>
              <w:top w:val="single" w:sz="4" w:space="0" w:color="auto"/>
              <w:left w:val="nil"/>
              <w:bottom w:val="single" w:sz="4" w:space="0" w:color="auto"/>
              <w:right w:val="nil"/>
            </w:tcBorders>
            <w:shd w:val="clear" w:color="000000" w:fill="FABF8F"/>
            <w:vAlign w:val="center"/>
            <w:hideMark/>
          </w:tcPr>
          <w:p w:rsidR="008F4713" w:rsidRPr="008F4713" w:rsidRDefault="008F4713" w:rsidP="00D727B9">
            <w:pPr>
              <w:spacing w:after="0"/>
              <w:ind w:firstLine="0"/>
              <w:rPr>
                <w:rFonts w:ascii="Arial" w:hAnsi="Arial" w:cs="Arial"/>
                <w:sz w:val="17"/>
                <w:szCs w:val="17"/>
                <w:lang w:val="es-ES" w:eastAsia="es-ES"/>
              </w:rPr>
            </w:pPr>
            <w:r w:rsidRPr="008F4713">
              <w:rPr>
                <w:rFonts w:ascii="Arial" w:hAnsi="Arial" w:cs="Arial"/>
                <w:sz w:val="17"/>
                <w:szCs w:val="17"/>
                <w:lang w:val="es-ES" w:eastAsia="es-ES"/>
              </w:rPr>
              <w:t>Total</w:t>
            </w:r>
          </w:p>
        </w:tc>
        <w:tc>
          <w:tcPr>
            <w:tcW w:w="471" w:type="pct"/>
            <w:gridSpan w:val="2"/>
            <w:tcBorders>
              <w:top w:val="single" w:sz="4" w:space="0" w:color="auto"/>
              <w:left w:val="nil"/>
              <w:bottom w:val="single" w:sz="4" w:space="0" w:color="auto"/>
              <w:right w:val="nil"/>
            </w:tcBorders>
            <w:shd w:val="clear" w:color="000000" w:fill="FABF8F"/>
            <w:noWrap/>
            <w:vAlign w:val="center"/>
            <w:hideMark/>
          </w:tcPr>
          <w:p w:rsidR="008F4713" w:rsidRPr="008F4713" w:rsidRDefault="008F4713" w:rsidP="008F4713">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780.939</w:t>
            </w:r>
          </w:p>
        </w:tc>
        <w:tc>
          <w:tcPr>
            <w:tcW w:w="430" w:type="pct"/>
            <w:tcBorders>
              <w:top w:val="single" w:sz="4" w:space="0" w:color="auto"/>
              <w:left w:val="nil"/>
              <w:bottom w:val="single" w:sz="4" w:space="0" w:color="auto"/>
              <w:right w:val="nil"/>
            </w:tcBorders>
            <w:shd w:val="clear" w:color="000000" w:fill="FABF8F"/>
            <w:vAlign w:val="center"/>
            <w:hideMark/>
          </w:tcPr>
          <w:p w:rsidR="008F4713" w:rsidRPr="008F4713" w:rsidRDefault="008F4713" w:rsidP="008F4713">
            <w:pPr>
              <w:spacing w:after="0"/>
              <w:ind w:firstLine="0"/>
              <w:jc w:val="right"/>
              <w:rPr>
                <w:rFonts w:ascii="Arial Narrow" w:hAnsi="Arial Narrow"/>
                <w:sz w:val="16"/>
                <w:szCs w:val="16"/>
                <w:lang w:val="es-ES" w:eastAsia="es-ES"/>
              </w:rPr>
            </w:pPr>
            <w:r w:rsidRPr="008F4713">
              <w:rPr>
                <w:rFonts w:ascii="Arial Narrow" w:hAnsi="Arial Narrow"/>
                <w:sz w:val="16"/>
                <w:szCs w:val="16"/>
                <w:lang w:val="es-ES" w:eastAsia="es-ES"/>
              </w:rPr>
              <w:t>820.798</w:t>
            </w:r>
          </w:p>
        </w:tc>
      </w:tr>
    </w:tbl>
    <w:p w:rsidR="00DF1E80" w:rsidRPr="004E2241" w:rsidRDefault="00DF1E80" w:rsidP="004E2241">
      <w:pPr>
        <w:rPr>
          <w:highlight w:val="yellow"/>
        </w:rPr>
      </w:pPr>
    </w:p>
    <w:p w:rsidR="000911BC" w:rsidRPr="004E2241" w:rsidRDefault="000911BC" w:rsidP="004E2241">
      <w:pPr>
        <w:rPr>
          <w:highlight w:val="yellow"/>
        </w:rPr>
      </w:pPr>
    </w:p>
    <w:p w:rsidR="000B71E6" w:rsidRPr="00351540" w:rsidRDefault="00DF1E80" w:rsidP="000B71E6">
      <w:pPr>
        <w:pStyle w:val="atitulo1"/>
      </w:pPr>
      <w:r>
        <w:rPr>
          <w:rFonts w:cs="Arial"/>
          <w:sz w:val="22"/>
          <w:szCs w:val="22"/>
        </w:rPr>
        <w:br w:type="page"/>
      </w:r>
      <w:bookmarkStart w:id="40" w:name="_Toc466961285"/>
      <w:r w:rsidR="000B71E6" w:rsidRPr="000B71E6">
        <w:lastRenderedPageBreak/>
        <w:t>IV. Observaciones que no afectan a la opinión y recomendaciones</w:t>
      </w:r>
      <w:bookmarkEnd w:id="40"/>
    </w:p>
    <w:p w:rsidR="000B71E6" w:rsidRPr="00676D5D" w:rsidRDefault="000B71E6" w:rsidP="00676D5D">
      <w:pPr>
        <w:ind w:firstLine="284"/>
        <w:rPr>
          <w:spacing w:val="-1"/>
          <w:w w:val="103"/>
          <w:sz w:val="26"/>
          <w:szCs w:val="26"/>
        </w:rPr>
      </w:pPr>
      <w:r w:rsidRPr="00676D5D">
        <w:rPr>
          <w:spacing w:val="-1"/>
          <w:w w:val="103"/>
          <w:sz w:val="26"/>
          <w:szCs w:val="26"/>
        </w:rPr>
        <w:t>A continuación, se realiza un breve análisis de la situación económico-financiera del ayuntamiento, del cumplimiento de los objetivos de estabilidad pr</w:t>
      </w:r>
      <w:r w:rsidRPr="00676D5D">
        <w:rPr>
          <w:spacing w:val="-1"/>
          <w:w w:val="103"/>
          <w:sz w:val="26"/>
          <w:szCs w:val="26"/>
        </w:rPr>
        <w:t>e</w:t>
      </w:r>
      <w:r w:rsidRPr="00676D5D">
        <w:rPr>
          <w:spacing w:val="-1"/>
          <w:w w:val="103"/>
          <w:sz w:val="26"/>
          <w:szCs w:val="26"/>
        </w:rPr>
        <w:t>supuestaria y de sostenibilidad financiera, y del seguimiento de las recomendaci</w:t>
      </w:r>
      <w:r w:rsidRPr="00676D5D">
        <w:rPr>
          <w:spacing w:val="-1"/>
          <w:w w:val="103"/>
          <w:sz w:val="26"/>
          <w:szCs w:val="26"/>
        </w:rPr>
        <w:t>o</w:t>
      </w:r>
      <w:r w:rsidRPr="00676D5D">
        <w:rPr>
          <w:spacing w:val="-1"/>
          <w:w w:val="103"/>
          <w:sz w:val="26"/>
          <w:szCs w:val="26"/>
        </w:rPr>
        <w:t>nes de anteriores ejercicios; así como para cada una de las áreas de gestión más significativas los principales comentarios y las recomendaciones que, en opinión de esta Cámara, debe adoptar el ayuntamiento al objeto de mejorar sus sistemas de organización, procedimientos, contabilidad y control interno.</w:t>
      </w:r>
    </w:p>
    <w:p w:rsidR="000B71E6" w:rsidRPr="000B71E6" w:rsidRDefault="000B71E6" w:rsidP="000B71E6">
      <w:pPr>
        <w:pStyle w:val="atitulo2"/>
      </w:pPr>
      <w:bookmarkStart w:id="41" w:name="_Toc466961286"/>
      <w:r w:rsidRPr="000B71E6">
        <w:t>IV.1. Situación económico-financiera del ayuntamiento a 31 de dicie</w:t>
      </w:r>
      <w:r w:rsidRPr="000B71E6">
        <w:t>m</w:t>
      </w:r>
      <w:r w:rsidRPr="000B71E6">
        <w:t>bre de 2015</w:t>
      </w:r>
      <w:bookmarkEnd w:id="41"/>
    </w:p>
    <w:p w:rsidR="000B71E6" w:rsidRPr="00351540" w:rsidRDefault="000B71E6" w:rsidP="000B71E6">
      <w:pPr>
        <w:ind w:firstLine="284"/>
        <w:rPr>
          <w:spacing w:val="-1"/>
          <w:w w:val="103"/>
          <w:sz w:val="26"/>
          <w:szCs w:val="26"/>
        </w:rPr>
      </w:pPr>
      <w:r w:rsidRPr="00351540">
        <w:rPr>
          <w:spacing w:val="-1"/>
          <w:w w:val="103"/>
          <w:sz w:val="26"/>
          <w:szCs w:val="26"/>
        </w:rPr>
        <w:t>El presupuesto consolidado inicial del ayuntamiento presenta unos gastos e i</w:t>
      </w:r>
      <w:r w:rsidRPr="00351540">
        <w:rPr>
          <w:spacing w:val="-1"/>
          <w:w w:val="103"/>
          <w:sz w:val="26"/>
          <w:szCs w:val="26"/>
        </w:rPr>
        <w:t>n</w:t>
      </w:r>
      <w:r w:rsidRPr="00351540">
        <w:rPr>
          <w:spacing w:val="-1"/>
          <w:w w:val="103"/>
          <w:sz w:val="26"/>
          <w:szCs w:val="26"/>
        </w:rPr>
        <w:t xml:space="preserve">gresos de </w:t>
      </w:r>
      <w:r w:rsidRPr="00351540">
        <w:rPr>
          <w:sz w:val="26"/>
          <w:szCs w:val="26"/>
        </w:rPr>
        <w:t>10,2</w:t>
      </w:r>
      <w:r w:rsidRPr="00351540">
        <w:rPr>
          <w:spacing w:val="-1"/>
          <w:w w:val="103"/>
          <w:sz w:val="26"/>
          <w:szCs w:val="26"/>
        </w:rPr>
        <w:t xml:space="preserve"> millones de euros; este importe se incrementa vía modificaciones presupuestarias en un 2 por ciento, es decir, </w:t>
      </w:r>
      <w:r w:rsidRPr="00351540">
        <w:rPr>
          <w:sz w:val="26"/>
          <w:szCs w:val="26"/>
        </w:rPr>
        <w:t>230.100</w:t>
      </w:r>
      <w:r w:rsidRPr="00351540">
        <w:rPr>
          <w:spacing w:val="-1"/>
          <w:w w:val="103"/>
          <w:sz w:val="26"/>
          <w:szCs w:val="26"/>
        </w:rPr>
        <w:t xml:space="preserve"> euros, resultando unas prev</w:t>
      </w:r>
      <w:r w:rsidRPr="00351540">
        <w:rPr>
          <w:spacing w:val="-1"/>
          <w:w w:val="103"/>
          <w:sz w:val="26"/>
          <w:szCs w:val="26"/>
        </w:rPr>
        <w:t>i</w:t>
      </w:r>
      <w:r w:rsidRPr="00351540">
        <w:rPr>
          <w:spacing w:val="-1"/>
          <w:w w:val="103"/>
          <w:sz w:val="26"/>
          <w:szCs w:val="26"/>
        </w:rPr>
        <w:t xml:space="preserve">siones definitivas de </w:t>
      </w:r>
      <w:r w:rsidRPr="00351540">
        <w:rPr>
          <w:sz w:val="26"/>
          <w:szCs w:val="26"/>
        </w:rPr>
        <w:t>10,5</w:t>
      </w:r>
      <w:r w:rsidRPr="00351540">
        <w:rPr>
          <w:spacing w:val="-1"/>
          <w:w w:val="103"/>
          <w:sz w:val="26"/>
          <w:szCs w:val="26"/>
        </w:rPr>
        <w:t xml:space="preserve"> millones de euros. Estas modificaciones afectan fund</w:t>
      </w:r>
      <w:r w:rsidRPr="00351540">
        <w:rPr>
          <w:spacing w:val="-1"/>
          <w:w w:val="103"/>
          <w:sz w:val="26"/>
          <w:szCs w:val="26"/>
        </w:rPr>
        <w:t>a</w:t>
      </w:r>
      <w:r w:rsidRPr="00351540">
        <w:rPr>
          <w:spacing w:val="-1"/>
          <w:w w:val="103"/>
          <w:sz w:val="26"/>
          <w:szCs w:val="26"/>
        </w:rPr>
        <w:t xml:space="preserve">mentalmente al capítulo de </w:t>
      </w:r>
      <w:r w:rsidRPr="00351540">
        <w:rPr>
          <w:sz w:val="26"/>
          <w:szCs w:val="26"/>
        </w:rPr>
        <w:t>pasivos financieros en gastos y de activos financieros en ingresos</w:t>
      </w:r>
      <w:r w:rsidRPr="00351540">
        <w:rPr>
          <w:spacing w:val="-1"/>
          <w:w w:val="103"/>
          <w:sz w:val="26"/>
          <w:szCs w:val="26"/>
        </w:rPr>
        <w:t>.</w:t>
      </w:r>
    </w:p>
    <w:p w:rsidR="000B71E6" w:rsidRPr="00351540" w:rsidRDefault="000B71E6" w:rsidP="000B71E6">
      <w:pPr>
        <w:ind w:firstLine="284"/>
        <w:rPr>
          <w:spacing w:val="-1"/>
          <w:w w:val="103"/>
          <w:sz w:val="26"/>
          <w:szCs w:val="26"/>
        </w:rPr>
      </w:pPr>
      <w:r w:rsidRPr="00351540">
        <w:rPr>
          <w:spacing w:val="-1"/>
          <w:w w:val="103"/>
          <w:sz w:val="26"/>
          <w:szCs w:val="26"/>
        </w:rPr>
        <w:t xml:space="preserve">Las obligaciones reconocidas ascienden a </w:t>
      </w:r>
      <w:r w:rsidRPr="00351540">
        <w:rPr>
          <w:sz w:val="26"/>
          <w:szCs w:val="26"/>
        </w:rPr>
        <w:t>9,6</w:t>
      </w:r>
      <w:r w:rsidRPr="00351540">
        <w:rPr>
          <w:spacing w:val="-1"/>
          <w:w w:val="103"/>
          <w:sz w:val="26"/>
          <w:szCs w:val="26"/>
        </w:rPr>
        <w:t xml:space="preserve"> millones de euros, con un grado de ejecución del </w:t>
      </w:r>
      <w:r w:rsidRPr="00351540">
        <w:rPr>
          <w:sz w:val="26"/>
          <w:szCs w:val="26"/>
        </w:rPr>
        <w:t>91</w:t>
      </w:r>
      <w:r w:rsidRPr="00351540">
        <w:rPr>
          <w:spacing w:val="-1"/>
          <w:w w:val="103"/>
          <w:sz w:val="26"/>
          <w:szCs w:val="26"/>
        </w:rPr>
        <w:t xml:space="preserve"> por ciento. Este grado se justifica en los menores gastos inc</w:t>
      </w:r>
      <w:r w:rsidRPr="00351540">
        <w:rPr>
          <w:spacing w:val="-1"/>
          <w:w w:val="103"/>
          <w:sz w:val="26"/>
          <w:szCs w:val="26"/>
        </w:rPr>
        <w:t>u</w:t>
      </w:r>
      <w:r w:rsidRPr="00351540">
        <w:rPr>
          <w:spacing w:val="-1"/>
          <w:w w:val="103"/>
          <w:sz w:val="26"/>
          <w:szCs w:val="26"/>
        </w:rPr>
        <w:t xml:space="preserve">rridos principalmente en inversiones, que son únicamente un </w:t>
      </w:r>
      <w:r w:rsidRPr="00351540">
        <w:rPr>
          <w:sz w:val="26"/>
          <w:szCs w:val="26"/>
        </w:rPr>
        <w:t>28 por ciento</w:t>
      </w:r>
      <w:r w:rsidRPr="00351540">
        <w:rPr>
          <w:spacing w:val="-1"/>
          <w:w w:val="103"/>
          <w:sz w:val="26"/>
          <w:szCs w:val="26"/>
        </w:rPr>
        <w:t xml:space="preserve"> de l</w:t>
      </w:r>
      <w:r w:rsidR="00676D5D">
        <w:rPr>
          <w:spacing w:val="-1"/>
          <w:w w:val="103"/>
          <w:sz w:val="26"/>
          <w:szCs w:val="26"/>
        </w:rPr>
        <w:t>o</w:t>
      </w:r>
      <w:r w:rsidRPr="00351540">
        <w:rPr>
          <w:spacing w:val="-1"/>
          <w:w w:val="103"/>
          <w:sz w:val="26"/>
          <w:szCs w:val="26"/>
        </w:rPr>
        <w:t xml:space="preserve">s </w:t>
      </w:r>
      <w:r w:rsidR="00676D5D">
        <w:rPr>
          <w:spacing w:val="-1"/>
          <w:w w:val="103"/>
          <w:sz w:val="26"/>
          <w:szCs w:val="26"/>
        </w:rPr>
        <w:t>créditos definitivos</w:t>
      </w:r>
      <w:r w:rsidRPr="00351540">
        <w:rPr>
          <w:spacing w:val="-1"/>
          <w:w w:val="103"/>
          <w:sz w:val="26"/>
          <w:szCs w:val="26"/>
        </w:rPr>
        <w:t>.</w:t>
      </w:r>
    </w:p>
    <w:p w:rsidR="000B71E6" w:rsidRPr="00351540" w:rsidRDefault="000B71E6" w:rsidP="000B71E6">
      <w:pPr>
        <w:spacing w:after="120"/>
        <w:ind w:firstLine="284"/>
        <w:rPr>
          <w:spacing w:val="-1"/>
          <w:w w:val="103"/>
          <w:sz w:val="26"/>
          <w:szCs w:val="26"/>
        </w:rPr>
      </w:pPr>
      <w:r w:rsidRPr="00351540">
        <w:rPr>
          <w:spacing w:val="-1"/>
          <w:w w:val="103"/>
          <w:sz w:val="26"/>
          <w:szCs w:val="26"/>
        </w:rPr>
        <w:t xml:space="preserve">Los derechos reconocidos suponen </w:t>
      </w:r>
      <w:r w:rsidRPr="00351540">
        <w:rPr>
          <w:sz w:val="26"/>
          <w:szCs w:val="26"/>
        </w:rPr>
        <w:t>9,8</w:t>
      </w:r>
      <w:r w:rsidRPr="00351540">
        <w:rPr>
          <w:spacing w:val="-1"/>
          <w:w w:val="103"/>
          <w:sz w:val="26"/>
          <w:szCs w:val="26"/>
        </w:rPr>
        <w:t xml:space="preserve"> millones de euros, con un grado de cumplimiento del </w:t>
      </w:r>
      <w:r w:rsidRPr="00351540">
        <w:rPr>
          <w:sz w:val="26"/>
          <w:szCs w:val="26"/>
        </w:rPr>
        <w:t>94</w:t>
      </w:r>
      <w:r w:rsidRPr="00351540">
        <w:rPr>
          <w:spacing w:val="-1"/>
          <w:w w:val="103"/>
          <w:sz w:val="26"/>
          <w:szCs w:val="26"/>
        </w:rPr>
        <w:t xml:space="preserve"> por ciento; este porcentaje se explica fundamentalmente por la </w:t>
      </w:r>
      <w:r w:rsidR="000D6092">
        <w:rPr>
          <w:spacing w:val="-1"/>
          <w:w w:val="103"/>
          <w:sz w:val="26"/>
          <w:szCs w:val="26"/>
        </w:rPr>
        <w:t xml:space="preserve">baja ejecución </w:t>
      </w:r>
      <w:r w:rsidRPr="00351540">
        <w:rPr>
          <w:spacing w:val="-1"/>
          <w:w w:val="103"/>
          <w:sz w:val="26"/>
          <w:szCs w:val="26"/>
        </w:rPr>
        <w:t>de los impuestos indirectos</w:t>
      </w:r>
      <w:r w:rsidR="00676D5D">
        <w:rPr>
          <w:spacing w:val="-1"/>
          <w:w w:val="103"/>
          <w:sz w:val="26"/>
          <w:szCs w:val="26"/>
        </w:rPr>
        <w:t xml:space="preserve"> (ICIO),</w:t>
      </w:r>
      <w:r w:rsidRPr="00351540">
        <w:rPr>
          <w:spacing w:val="-1"/>
          <w:w w:val="103"/>
          <w:sz w:val="26"/>
          <w:szCs w:val="26"/>
        </w:rPr>
        <w:t xml:space="preserve"> las transferencias de capital y los activos financieros.</w:t>
      </w:r>
    </w:p>
    <w:p w:rsidR="000B71E6" w:rsidRPr="00351540" w:rsidRDefault="000B71E6" w:rsidP="000B71E6">
      <w:pPr>
        <w:spacing w:after="120"/>
        <w:ind w:firstLine="284"/>
        <w:rPr>
          <w:spacing w:val="-1"/>
          <w:w w:val="103"/>
          <w:sz w:val="26"/>
          <w:szCs w:val="26"/>
        </w:rPr>
      </w:pPr>
      <w:r w:rsidRPr="00351540">
        <w:rPr>
          <w:spacing w:val="-1"/>
          <w:w w:val="103"/>
          <w:sz w:val="26"/>
          <w:szCs w:val="26"/>
        </w:rPr>
        <w:t>Atendiendo a su naturaleza, la práctica totalidad de sus gastos e ingresos rec</w:t>
      </w:r>
      <w:r w:rsidRPr="00351540">
        <w:rPr>
          <w:spacing w:val="-1"/>
          <w:w w:val="103"/>
          <w:sz w:val="26"/>
          <w:szCs w:val="26"/>
        </w:rPr>
        <w:t>o</w:t>
      </w:r>
      <w:r w:rsidRPr="00351540">
        <w:rPr>
          <w:spacing w:val="-1"/>
          <w:w w:val="103"/>
          <w:sz w:val="26"/>
          <w:szCs w:val="26"/>
        </w:rPr>
        <w:t xml:space="preserve">nocidos son corrientes. En el </w:t>
      </w:r>
      <w:r w:rsidR="0091561D">
        <w:rPr>
          <w:spacing w:val="-1"/>
          <w:w w:val="103"/>
          <w:sz w:val="26"/>
          <w:szCs w:val="26"/>
        </w:rPr>
        <w:t>caso de los gastos suponen el 92</w:t>
      </w:r>
      <w:r w:rsidRPr="00351540">
        <w:rPr>
          <w:spacing w:val="-1"/>
          <w:w w:val="103"/>
          <w:sz w:val="26"/>
          <w:szCs w:val="26"/>
        </w:rPr>
        <w:t xml:space="preserve"> por ciento y en los ingresos el 9</w:t>
      </w:r>
      <w:r w:rsidR="0091561D">
        <w:rPr>
          <w:spacing w:val="-1"/>
          <w:w w:val="103"/>
          <w:sz w:val="26"/>
          <w:szCs w:val="26"/>
        </w:rPr>
        <w:t>8</w:t>
      </w:r>
      <w:r w:rsidRPr="00351540">
        <w:rPr>
          <w:spacing w:val="-1"/>
          <w:w w:val="103"/>
          <w:sz w:val="26"/>
          <w:szCs w:val="26"/>
        </w:rPr>
        <w:t xml:space="preserve"> por ciento.</w:t>
      </w:r>
    </w:p>
    <w:p w:rsidR="000B71E6" w:rsidRPr="00351540" w:rsidRDefault="000B71E6" w:rsidP="000B71E6">
      <w:pPr>
        <w:spacing w:after="220"/>
        <w:ind w:firstLine="284"/>
        <w:rPr>
          <w:spacing w:val="-1"/>
          <w:w w:val="103"/>
          <w:sz w:val="26"/>
          <w:szCs w:val="26"/>
        </w:rPr>
      </w:pPr>
      <w:r w:rsidRPr="00351540">
        <w:rPr>
          <w:spacing w:val="-1"/>
          <w:w w:val="103"/>
          <w:sz w:val="26"/>
          <w:szCs w:val="26"/>
        </w:rPr>
        <w:t>En resumen, cada 100 euros gastados por el ayuntamiento se han destinado y financiado con:</w:t>
      </w:r>
    </w:p>
    <w:tbl>
      <w:tblPr>
        <w:tblW w:w="8789" w:type="dxa"/>
        <w:tblInd w:w="70" w:type="dxa"/>
        <w:tblCellMar>
          <w:left w:w="70" w:type="dxa"/>
          <w:right w:w="70" w:type="dxa"/>
        </w:tblCellMar>
        <w:tblLook w:val="04A0" w:firstRow="1" w:lastRow="0" w:firstColumn="1" w:lastColumn="0" w:noHBand="0" w:noVBand="1"/>
      </w:tblPr>
      <w:tblGrid>
        <w:gridCol w:w="2552"/>
        <w:gridCol w:w="1843"/>
        <w:gridCol w:w="2835"/>
        <w:gridCol w:w="1559"/>
      </w:tblGrid>
      <w:tr w:rsidR="000B71E6" w:rsidRPr="00351540" w:rsidTr="003452D3">
        <w:trPr>
          <w:trHeight w:val="284"/>
        </w:trPr>
        <w:tc>
          <w:tcPr>
            <w:tcW w:w="2552"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D727B9">
            <w:pPr>
              <w:spacing w:after="0"/>
              <w:ind w:firstLine="0"/>
              <w:jc w:val="left"/>
              <w:rPr>
                <w:rFonts w:ascii="Arial Narrow" w:hAnsi="Arial Narrow" w:cs="Arial"/>
                <w:lang w:val="es-ES" w:eastAsia="es-ES"/>
              </w:rPr>
            </w:pPr>
            <w:r w:rsidRPr="00351540">
              <w:rPr>
                <w:rFonts w:ascii="Arial Narrow" w:hAnsi="Arial Narrow" w:cs="Arial"/>
                <w:lang w:eastAsia="es-ES"/>
              </w:rPr>
              <w:t>Naturaleza del gasto</w:t>
            </w:r>
          </w:p>
        </w:tc>
        <w:tc>
          <w:tcPr>
            <w:tcW w:w="1843"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4E2241">
            <w:pPr>
              <w:spacing w:after="0"/>
              <w:ind w:right="214" w:firstLine="0"/>
              <w:jc w:val="right"/>
              <w:rPr>
                <w:rFonts w:ascii="Arial Narrow" w:hAnsi="Arial Narrow" w:cs="Arial"/>
                <w:lang w:val="es-ES" w:eastAsia="es-ES"/>
              </w:rPr>
            </w:pPr>
            <w:r w:rsidRPr="00351540">
              <w:rPr>
                <w:rFonts w:ascii="Arial Narrow" w:hAnsi="Arial Narrow" w:cs="Arial"/>
                <w:lang w:eastAsia="es-ES"/>
              </w:rPr>
              <w:t>Importe</w:t>
            </w:r>
          </w:p>
        </w:tc>
        <w:tc>
          <w:tcPr>
            <w:tcW w:w="2835"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D727B9">
            <w:pPr>
              <w:spacing w:after="0"/>
              <w:ind w:firstLine="0"/>
              <w:jc w:val="left"/>
              <w:rPr>
                <w:rFonts w:ascii="Arial Narrow" w:hAnsi="Arial Narrow" w:cs="Arial"/>
                <w:lang w:val="es-ES" w:eastAsia="es-ES"/>
              </w:rPr>
            </w:pPr>
            <w:r w:rsidRPr="00351540">
              <w:rPr>
                <w:rFonts w:ascii="Arial Narrow" w:hAnsi="Arial Narrow" w:cs="Arial"/>
                <w:lang w:eastAsia="es-ES"/>
              </w:rPr>
              <w:t>Fuente de financiación</w:t>
            </w:r>
          </w:p>
        </w:tc>
        <w:tc>
          <w:tcPr>
            <w:tcW w:w="1559"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92012A">
            <w:pPr>
              <w:spacing w:after="0"/>
              <w:ind w:right="72" w:firstLine="0"/>
              <w:jc w:val="right"/>
              <w:rPr>
                <w:rFonts w:ascii="Arial Narrow" w:hAnsi="Arial Narrow" w:cs="Arial"/>
                <w:lang w:val="es-ES" w:eastAsia="es-ES"/>
              </w:rPr>
            </w:pPr>
            <w:r w:rsidRPr="00351540">
              <w:rPr>
                <w:rFonts w:ascii="Arial Narrow" w:hAnsi="Arial Narrow" w:cs="Arial"/>
                <w:lang w:eastAsia="es-ES"/>
              </w:rPr>
              <w:t>Importe</w:t>
            </w:r>
          </w:p>
        </w:tc>
      </w:tr>
      <w:tr w:rsidR="000B71E6" w:rsidRPr="00351540" w:rsidTr="003452D3">
        <w:trPr>
          <w:trHeight w:val="284"/>
        </w:trPr>
        <w:tc>
          <w:tcPr>
            <w:tcW w:w="2552" w:type="dxa"/>
            <w:tcBorders>
              <w:top w:val="single" w:sz="4"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eastAsia="es-ES"/>
              </w:rPr>
              <w:t>Personal</w:t>
            </w:r>
          </w:p>
        </w:tc>
        <w:tc>
          <w:tcPr>
            <w:tcW w:w="1843" w:type="dxa"/>
            <w:tcBorders>
              <w:top w:val="single" w:sz="4" w:space="0" w:color="auto"/>
              <w:left w:val="nil"/>
              <w:bottom w:val="single" w:sz="2" w:space="0" w:color="auto"/>
              <w:right w:val="nil"/>
            </w:tcBorders>
            <w:shd w:val="clear" w:color="auto" w:fill="auto"/>
            <w:vAlign w:val="center"/>
            <w:hideMark/>
          </w:tcPr>
          <w:p w:rsidR="000B71E6" w:rsidRPr="00351540" w:rsidRDefault="000B71E6" w:rsidP="004E2241">
            <w:pPr>
              <w:spacing w:after="0"/>
              <w:ind w:right="214" w:firstLine="0"/>
              <w:jc w:val="right"/>
              <w:rPr>
                <w:rFonts w:ascii="Arial Narrow" w:hAnsi="Arial Narrow"/>
                <w:lang w:val="es-ES" w:eastAsia="es-ES"/>
              </w:rPr>
            </w:pPr>
            <w:r w:rsidRPr="00351540">
              <w:rPr>
                <w:rFonts w:ascii="Arial Narrow" w:hAnsi="Arial Narrow"/>
                <w:lang w:eastAsia="es-ES"/>
              </w:rPr>
              <w:t>61</w:t>
            </w:r>
          </w:p>
        </w:tc>
        <w:tc>
          <w:tcPr>
            <w:tcW w:w="2835" w:type="dxa"/>
            <w:tcBorders>
              <w:top w:val="single" w:sz="4"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eastAsia="es-ES"/>
              </w:rPr>
              <w:t>Ingresos tributarios</w:t>
            </w:r>
          </w:p>
        </w:tc>
        <w:tc>
          <w:tcPr>
            <w:tcW w:w="1559" w:type="dxa"/>
            <w:tcBorders>
              <w:top w:val="single" w:sz="4" w:space="0" w:color="auto"/>
              <w:left w:val="nil"/>
              <w:bottom w:val="single" w:sz="2" w:space="0" w:color="auto"/>
              <w:right w:val="nil"/>
            </w:tcBorders>
            <w:shd w:val="clear" w:color="auto" w:fill="auto"/>
            <w:vAlign w:val="center"/>
            <w:hideMark/>
          </w:tcPr>
          <w:p w:rsidR="000B71E6" w:rsidRPr="00351540" w:rsidRDefault="000B71E6" w:rsidP="0092012A">
            <w:pPr>
              <w:spacing w:after="0"/>
              <w:ind w:right="72" w:firstLine="0"/>
              <w:jc w:val="right"/>
              <w:rPr>
                <w:rFonts w:ascii="Arial Narrow" w:hAnsi="Arial Narrow"/>
                <w:lang w:val="es-ES" w:eastAsia="es-ES"/>
              </w:rPr>
            </w:pPr>
            <w:r w:rsidRPr="00351540">
              <w:rPr>
                <w:rFonts w:ascii="Arial Narrow" w:hAnsi="Arial Narrow"/>
                <w:lang w:eastAsia="es-ES"/>
              </w:rPr>
              <w:t>48</w:t>
            </w:r>
          </w:p>
        </w:tc>
      </w:tr>
      <w:tr w:rsidR="000B71E6" w:rsidRPr="00351540" w:rsidTr="003452D3">
        <w:trPr>
          <w:trHeight w:val="284"/>
        </w:trPr>
        <w:tc>
          <w:tcPr>
            <w:tcW w:w="2552"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eastAsia="es-ES"/>
              </w:rPr>
              <w:t>Otros gastos corrientes</w:t>
            </w:r>
          </w:p>
        </w:tc>
        <w:tc>
          <w:tcPr>
            <w:tcW w:w="1843"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4E2241">
            <w:pPr>
              <w:spacing w:after="0"/>
              <w:ind w:right="214" w:firstLine="0"/>
              <w:jc w:val="right"/>
              <w:rPr>
                <w:rFonts w:ascii="Arial Narrow" w:hAnsi="Arial Narrow"/>
                <w:lang w:val="es-ES" w:eastAsia="es-ES"/>
              </w:rPr>
            </w:pPr>
            <w:r w:rsidRPr="00351540">
              <w:rPr>
                <w:rFonts w:ascii="Arial Narrow" w:hAnsi="Arial Narrow"/>
                <w:lang w:eastAsia="es-ES"/>
              </w:rPr>
              <w:t>30</w:t>
            </w:r>
          </w:p>
        </w:tc>
        <w:tc>
          <w:tcPr>
            <w:tcW w:w="2835"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eastAsia="es-ES"/>
              </w:rPr>
              <w:t>Transferencias</w:t>
            </w:r>
          </w:p>
        </w:tc>
        <w:tc>
          <w:tcPr>
            <w:tcW w:w="155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92012A">
            <w:pPr>
              <w:spacing w:after="0"/>
              <w:ind w:right="72" w:firstLine="0"/>
              <w:jc w:val="right"/>
              <w:rPr>
                <w:rFonts w:ascii="Arial Narrow" w:hAnsi="Arial Narrow"/>
                <w:lang w:val="es-ES" w:eastAsia="es-ES"/>
              </w:rPr>
            </w:pPr>
            <w:r w:rsidRPr="00351540">
              <w:rPr>
                <w:rFonts w:ascii="Arial Narrow" w:hAnsi="Arial Narrow"/>
                <w:lang w:eastAsia="es-ES"/>
              </w:rPr>
              <w:t>45</w:t>
            </w:r>
          </w:p>
        </w:tc>
      </w:tr>
      <w:tr w:rsidR="000B71E6" w:rsidRPr="00351540" w:rsidTr="003452D3">
        <w:trPr>
          <w:trHeight w:val="284"/>
        </w:trPr>
        <w:tc>
          <w:tcPr>
            <w:tcW w:w="2552"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eastAsia="es-ES"/>
              </w:rPr>
              <w:t>Inversiones</w:t>
            </w:r>
          </w:p>
        </w:tc>
        <w:tc>
          <w:tcPr>
            <w:tcW w:w="1843"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4E2241">
            <w:pPr>
              <w:spacing w:after="0"/>
              <w:ind w:right="214" w:firstLine="0"/>
              <w:jc w:val="right"/>
              <w:rPr>
                <w:rFonts w:ascii="Arial Narrow" w:hAnsi="Arial Narrow"/>
                <w:lang w:val="es-ES" w:eastAsia="es-ES"/>
              </w:rPr>
            </w:pPr>
            <w:r w:rsidRPr="00351540">
              <w:rPr>
                <w:rFonts w:ascii="Arial Narrow" w:hAnsi="Arial Narrow"/>
                <w:lang w:eastAsia="es-ES"/>
              </w:rPr>
              <w:t>2</w:t>
            </w:r>
          </w:p>
        </w:tc>
        <w:tc>
          <w:tcPr>
            <w:tcW w:w="2835"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eastAsia="es-ES"/>
              </w:rPr>
              <w:t>Ingresos patrimoniales y otros</w:t>
            </w:r>
          </w:p>
        </w:tc>
        <w:tc>
          <w:tcPr>
            <w:tcW w:w="155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92012A">
            <w:pPr>
              <w:spacing w:after="0"/>
              <w:ind w:right="72" w:firstLine="0"/>
              <w:jc w:val="right"/>
              <w:rPr>
                <w:rFonts w:ascii="Arial Narrow" w:hAnsi="Arial Narrow"/>
                <w:lang w:val="es-ES" w:eastAsia="es-ES"/>
              </w:rPr>
            </w:pPr>
            <w:r w:rsidRPr="00351540">
              <w:rPr>
                <w:rFonts w:ascii="Arial Narrow" w:hAnsi="Arial Narrow"/>
                <w:lang w:eastAsia="es-ES"/>
              </w:rPr>
              <w:t>7</w:t>
            </w:r>
          </w:p>
        </w:tc>
      </w:tr>
      <w:tr w:rsidR="000B71E6" w:rsidRPr="00351540" w:rsidTr="003452D3">
        <w:trPr>
          <w:trHeight w:val="284"/>
        </w:trPr>
        <w:tc>
          <w:tcPr>
            <w:tcW w:w="2552" w:type="dxa"/>
            <w:tcBorders>
              <w:top w:val="single" w:sz="2" w:space="0" w:color="auto"/>
              <w:left w:val="nil"/>
              <w:bottom w:val="single" w:sz="4"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eastAsia="es-ES"/>
              </w:rPr>
              <w:t>Carga financiera</w:t>
            </w:r>
          </w:p>
        </w:tc>
        <w:tc>
          <w:tcPr>
            <w:tcW w:w="1843" w:type="dxa"/>
            <w:tcBorders>
              <w:top w:val="single" w:sz="2" w:space="0" w:color="auto"/>
              <w:left w:val="nil"/>
              <w:bottom w:val="single" w:sz="4" w:space="0" w:color="auto"/>
              <w:right w:val="nil"/>
            </w:tcBorders>
            <w:shd w:val="clear" w:color="auto" w:fill="auto"/>
            <w:vAlign w:val="center"/>
            <w:hideMark/>
          </w:tcPr>
          <w:p w:rsidR="000B71E6" w:rsidRPr="00351540" w:rsidRDefault="000B71E6" w:rsidP="004E2241">
            <w:pPr>
              <w:spacing w:after="0"/>
              <w:ind w:right="214" w:firstLine="0"/>
              <w:jc w:val="right"/>
              <w:rPr>
                <w:rFonts w:ascii="Arial Narrow" w:hAnsi="Arial Narrow"/>
                <w:lang w:val="es-ES" w:eastAsia="es-ES"/>
              </w:rPr>
            </w:pPr>
            <w:r w:rsidRPr="00351540">
              <w:rPr>
                <w:rFonts w:ascii="Arial Narrow" w:hAnsi="Arial Narrow"/>
                <w:lang w:eastAsia="es-ES"/>
              </w:rPr>
              <w:t>7</w:t>
            </w:r>
          </w:p>
        </w:tc>
        <w:tc>
          <w:tcPr>
            <w:tcW w:w="2835" w:type="dxa"/>
            <w:tcBorders>
              <w:top w:val="single" w:sz="2" w:space="0" w:color="auto"/>
              <w:left w:val="nil"/>
              <w:bottom w:val="single" w:sz="4"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eastAsia="es-ES"/>
              </w:rPr>
              <w:t>Endeudamiento</w:t>
            </w:r>
          </w:p>
        </w:tc>
        <w:tc>
          <w:tcPr>
            <w:tcW w:w="1559" w:type="dxa"/>
            <w:tcBorders>
              <w:top w:val="single" w:sz="2" w:space="0" w:color="auto"/>
              <w:left w:val="nil"/>
              <w:bottom w:val="single" w:sz="4" w:space="0" w:color="auto"/>
              <w:right w:val="nil"/>
            </w:tcBorders>
            <w:shd w:val="clear" w:color="auto" w:fill="auto"/>
            <w:vAlign w:val="center"/>
            <w:hideMark/>
          </w:tcPr>
          <w:p w:rsidR="000B71E6" w:rsidRPr="00351540" w:rsidRDefault="000B71E6" w:rsidP="0092012A">
            <w:pPr>
              <w:spacing w:after="0"/>
              <w:ind w:right="72" w:firstLine="0"/>
              <w:jc w:val="right"/>
              <w:rPr>
                <w:rFonts w:ascii="Arial Narrow" w:hAnsi="Arial Narrow"/>
                <w:lang w:val="es-ES" w:eastAsia="es-ES"/>
              </w:rPr>
            </w:pPr>
          </w:p>
        </w:tc>
      </w:tr>
      <w:tr w:rsidR="000B71E6" w:rsidRPr="00351540" w:rsidTr="003452D3">
        <w:trPr>
          <w:trHeight w:val="284"/>
        </w:trPr>
        <w:tc>
          <w:tcPr>
            <w:tcW w:w="2552"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D727B9">
            <w:pPr>
              <w:spacing w:after="0"/>
              <w:ind w:firstLine="0"/>
              <w:jc w:val="left"/>
              <w:rPr>
                <w:rFonts w:ascii="Arial Narrow" w:hAnsi="Arial Narrow" w:cs="Arial"/>
                <w:lang w:val="es-ES" w:eastAsia="es-ES"/>
              </w:rPr>
            </w:pPr>
            <w:r w:rsidRPr="00351540">
              <w:rPr>
                <w:rFonts w:ascii="Arial Narrow" w:hAnsi="Arial Narrow" w:cs="Arial"/>
                <w:lang w:eastAsia="es-ES"/>
              </w:rPr>
              <w:t>Total</w:t>
            </w:r>
          </w:p>
        </w:tc>
        <w:tc>
          <w:tcPr>
            <w:tcW w:w="1843"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4E2241">
            <w:pPr>
              <w:spacing w:after="0"/>
              <w:ind w:right="214" w:firstLine="0"/>
              <w:jc w:val="right"/>
              <w:rPr>
                <w:rFonts w:ascii="Arial Narrow" w:hAnsi="Arial Narrow" w:cs="Arial"/>
                <w:lang w:val="es-ES" w:eastAsia="es-ES"/>
              </w:rPr>
            </w:pPr>
            <w:r w:rsidRPr="00351540">
              <w:rPr>
                <w:rFonts w:ascii="Arial Narrow" w:hAnsi="Arial Narrow" w:cs="Arial"/>
                <w:lang w:eastAsia="es-ES"/>
              </w:rPr>
              <w:t>100</w:t>
            </w:r>
          </w:p>
        </w:tc>
        <w:tc>
          <w:tcPr>
            <w:tcW w:w="2835"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D727B9">
            <w:pPr>
              <w:spacing w:after="0"/>
              <w:ind w:firstLine="0"/>
              <w:jc w:val="left"/>
              <w:rPr>
                <w:rFonts w:ascii="Arial Narrow" w:hAnsi="Arial Narrow" w:cs="Arial"/>
                <w:lang w:val="es-ES" w:eastAsia="es-ES"/>
              </w:rPr>
            </w:pPr>
            <w:r w:rsidRPr="00351540">
              <w:rPr>
                <w:rFonts w:ascii="Arial Narrow" w:hAnsi="Arial Narrow" w:cs="Arial"/>
                <w:lang w:eastAsia="es-ES"/>
              </w:rPr>
              <w:t>Total</w:t>
            </w:r>
          </w:p>
        </w:tc>
        <w:tc>
          <w:tcPr>
            <w:tcW w:w="1559"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92012A">
            <w:pPr>
              <w:spacing w:after="0"/>
              <w:ind w:right="72" w:firstLine="0"/>
              <w:jc w:val="right"/>
              <w:rPr>
                <w:rFonts w:ascii="Arial Narrow" w:hAnsi="Arial Narrow" w:cs="Arial"/>
                <w:lang w:val="es-ES" w:eastAsia="es-ES"/>
              </w:rPr>
            </w:pPr>
            <w:r w:rsidRPr="00351540">
              <w:rPr>
                <w:rFonts w:ascii="Arial Narrow" w:hAnsi="Arial Narrow" w:cs="Arial"/>
                <w:lang w:eastAsia="es-ES"/>
              </w:rPr>
              <w:t>100</w:t>
            </w:r>
          </w:p>
        </w:tc>
      </w:tr>
    </w:tbl>
    <w:p w:rsidR="000B71E6" w:rsidRPr="00351540" w:rsidRDefault="000B71E6" w:rsidP="000B71E6">
      <w:pPr>
        <w:spacing w:after="220"/>
        <w:ind w:firstLine="284"/>
        <w:rPr>
          <w:spacing w:val="-1"/>
          <w:w w:val="103"/>
          <w:sz w:val="26"/>
          <w:szCs w:val="26"/>
        </w:rPr>
      </w:pPr>
    </w:p>
    <w:p w:rsidR="000B71E6" w:rsidRPr="00351540" w:rsidRDefault="000B71E6" w:rsidP="000B71E6">
      <w:pPr>
        <w:spacing w:after="220"/>
        <w:ind w:firstLine="284"/>
        <w:rPr>
          <w:spacing w:val="-1"/>
          <w:w w:val="103"/>
          <w:sz w:val="26"/>
          <w:szCs w:val="26"/>
        </w:rPr>
      </w:pPr>
    </w:p>
    <w:p w:rsidR="000B71E6" w:rsidRPr="00351540" w:rsidRDefault="000B71E6" w:rsidP="000B71E6">
      <w:pPr>
        <w:pStyle w:val="texto"/>
        <w:tabs>
          <w:tab w:val="clear" w:pos="2835"/>
          <w:tab w:val="clear" w:pos="3969"/>
          <w:tab w:val="clear" w:pos="5103"/>
          <w:tab w:val="clear" w:pos="6237"/>
          <w:tab w:val="clear" w:pos="7371"/>
        </w:tabs>
        <w:spacing w:before="240" w:after="240"/>
        <w:rPr>
          <w:szCs w:val="26"/>
        </w:rPr>
      </w:pPr>
      <w:r w:rsidRPr="00351540">
        <w:rPr>
          <w:szCs w:val="26"/>
        </w:rPr>
        <w:lastRenderedPageBreak/>
        <w:t>La</w:t>
      </w:r>
      <w:r w:rsidR="006F2262">
        <w:rPr>
          <w:szCs w:val="26"/>
        </w:rPr>
        <w:t xml:space="preserve"> ejecución del presupuesto del a</w:t>
      </w:r>
      <w:r w:rsidRPr="00351540">
        <w:rPr>
          <w:szCs w:val="26"/>
        </w:rPr>
        <w:t>yuntamiento para 2015 y su comparación con 2014 presenta, entre otros, los siguientes datos económicos:</w:t>
      </w:r>
    </w:p>
    <w:tbl>
      <w:tblPr>
        <w:tblW w:w="8846" w:type="dxa"/>
        <w:tblInd w:w="70" w:type="dxa"/>
        <w:tblCellMar>
          <w:left w:w="70" w:type="dxa"/>
          <w:right w:w="70" w:type="dxa"/>
        </w:tblCellMar>
        <w:tblLook w:val="04A0" w:firstRow="1" w:lastRow="0" w:firstColumn="1" w:lastColumn="0" w:noHBand="0" w:noVBand="1"/>
      </w:tblPr>
      <w:tblGrid>
        <w:gridCol w:w="3609"/>
        <w:gridCol w:w="2729"/>
        <w:gridCol w:w="1410"/>
        <w:gridCol w:w="1098"/>
      </w:tblGrid>
      <w:tr w:rsidR="000B71E6" w:rsidRPr="00351540" w:rsidTr="003452D3">
        <w:trPr>
          <w:trHeight w:val="57"/>
        </w:trPr>
        <w:tc>
          <w:tcPr>
            <w:tcW w:w="3609"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 </w:t>
            </w:r>
          </w:p>
        </w:tc>
        <w:tc>
          <w:tcPr>
            <w:tcW w:w="2729"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2014</w:t>
            </w:r>
          </w:p>
        </w:tc>
        <w:tc>
          <w:tcPr>
            <w:tcW w:w="1410"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2015</w:t>
            </w:r>
          </w:p>
        </w:tc>
        <w:tc>
          <w:tcPr>
            <w:tcW w:w="1098" w:type="dxa"/>
            <w:tcBorders>
              <w:top w:val="single" w:sz="4" w:space="0" w:color="auto"/>
              <w:left w:val="nil"/>
              <w:bottom w:val="single" w:sz="4" w:space="0" w:color="auto"/>
              <w:right w:val="nil"/>
            </w:tcBorders>
            <w:shd w:val="clear" w:color="000000" w:fill="FABF8F"/>
            <w:vAlign w:val="center"/>
            <w:hideMark/>
          </w:tcPr>
          <w:p w:rsidR="000B71E6" w:rsidRPr="00351540" w:rsidRDefault="000B71E6"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%Variación 2015/2014</w:t>
            </w:r>
          </w:p>
        </w:tc>
      </w:tr>
      <w:tr w:rsidR="000B71E6" w:rsidRPr="00351540" w:rsidTr="003452D3">
        <w:trPr>
          <w:trHeight w:val="227"/>
        </w:trPr>
        <w:tc>
          <w:tcPr>
            <w:tcW w:w="3609" w:type="dxa"/>
            <w:tcBorders>
              <w:top w:val="single" w:sz="4"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Total Obligaciones reconocidas</w:t>
            </w:r>
          </w:p>
        </w:tc>
        <w:tc>
          <w:tcPr>
            <w:tcW w:w="2729" w:type="dxa"/>
            <w:tcBorders>
              <w:top w:val="single" w:sz="4"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10.228.678</w:t>
            </w:r>
          </w:p>
        </w:tc>
        <w:tc>
          <w:tcPr>
            <w:tcW w:w="1410" w:type="dxa"/>
            <w:tcBorders>
              <w:top w:val="single" w:sz="4"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9.607.179</w:t>
            </w:r>
          </w:p>
        </w:tc>
        <w:tc>
          <w:tcPr>
            <w:tcW w:w="1098" w:type="dxa"/>
            <w:tcBorders>
              <w:top w:val="single" w:sz="4"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-6</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Total Derechos liquidados</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10.560.840</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9.830.122</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-7</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ejecución gastos</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87%</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91%</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cumplimiento ingresos</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90%</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94%</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pagos</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87%</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95%</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de cobro</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88%</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94%</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Gastos corrientes  (1a 4)</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8.852.842</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8.856.634</w:t>
            </w:r>
          </w:p>
        </w:tc>
        <w:tc>
          <w:tcPr>
            <w:tcW w:w="1098" w:type="dxa"/>
            <w:tcBorders>
              <w:top w:val="single" w:sz="2" w:space="0" w:color="auto"/>
              <w:left w:val="nil"/>
              <w:bottom w:val="single" w:sz="2" w:space="0" w:color="auto"/>
              <w:right w:val="nil"/>
            </w:tcBorders>
            <w:shd w:val="clear" w:color="auto" w:fill="auto"/>
            <w:vAlign w:val="center"/>
          </w:tcPr>
          <w:p w:rsidR="000B71E6" w:rsidRPr="00351540" w:rsidRDefault="000B71E6" w:rsidP="00D727B9">
            <w:pPr>
              <w:spacing w:after="0"/>
              <w:ind w:firstLine="0"/>
              <w:jc w:val="right"/>
              <w:rPr>
                <w:rFonts w:ascii="Arial Narrow" w:hAnsi="Arial Narrow"/>
                <w:lang w:val="es-ES" w:eastAsia="es-ES"/>
              </w:rPr>
            </w:pP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Gastos de funcionamiento (1, 2 y 4)</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8.756.475</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8.769.641</w:t>
            </w:r>
          </w:p>
        </w:tc>
        <w:tc>
          <w:tcPr>
            <w:tcW w:w="1098" w:type="dxa"/>
            <w:tcBorders>
              <w:top w:val="single" w:sz="2" w:space="0" w:color="auto"/>
              <w:left w:val="nil"/>
              <w:bottom w:val="single" w:sz="2" w:space="0" w:color="auto"/>
              <w:right w:val="nil"/>
            </w:tcBorders>
            <w:shd w:val="clear" w:color="auto" w:fill="auto"/>
            <w:vAlign w:val="center"/>
          </w:tcPr>
          <w:p w:rsidR="000B71E6" w:rsidRPr="00351540" w:rsidRDefault="000B71E6" w:rsidP="00D727B9">
            <w:pPr>
              <w:spacing w:after="0"/>
              <w:ind w:firstLine="0"/>
              <w:jc w:val="right"/>
              <w:rPr>
                <w:rFonts w:ascii="Arial Narrow" w:hAnsi="Arial Narrow"/>
                <w:lang w:val="es-ES" w:eastAsia="es-ES"/>
              </w:rPr>
            </w:pP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676D5D">
            <w:pPr>
              <w:spacing w:after="0"/>
              <w:ind w:firstLine="0"/>
              <w:jc w:val="left"/>
              <w:rPr>
                <w:rFonts w:ascii="Arial Narrow" w:hAnsi="Arial Narrow"/>
                <w:lang w:val="es-ES" w:eastAsia="es-ES"/>
              </w:rPr>
            </w:pPr>
            <w:r w:rsidRPr="00351540">
              <w:rPr>
                <w:rFonts w:ascii="Arial Narrow" w:hAnsi="Arial Narrow"/>
                <w:lang w:val="es-ES" w:eastAsia="es-ES"/>
              </w:rPr>
              <w:t xml:space="preserve">Gastos </w:t>
            </w:r>
            <w:r w:rsidR="00676D5D">
              <w:rPr>
                <w:rFonts w:ascii="Arial Narrow" w:hAnsi="Arial Narrow"/>
                <w:lang w:val="es-ES" w:eastAsia="es-ES"/>
              </w:rPr>
              <w:t>de capital</w:t>
            </w:r>
            <w:r w:rsidRPr="00351540">
              <w:rPr>
                <w:rFonts w:ascii="Arial Narrow" w:hAnsi="Arial Narrow"/>
                <w:lang w:val="es-ES" w:eastAsia="es-ES"/>
              </w:rPr>
              <w:t xml:space="preserve"> (6 y 7)</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676D5D" w:rsidP="00D727B9">
            <w:pPr>
              <w:spacing w:after="0"/>
              <w:ind w:firstLine="0"/>
              <w:jc w:val="right"/>
              <w:rPr>
                <w:rFonts w:ascii="Arial Narrow" w:hAnsi="Arial Narrow"/>
                <w:lang w:val="es-ES" w:eastAsia="es-ES"/>
              </w:rPr>
            </w:pPr>
            <w:r>
              <w:rPr>
                <w:rFonts w:ascii="Arial Narrow" w:hAnsi="Arial Narrow"/>
                <w:lang w:val="es-ES" w:eastAsia="es-ES"/>
              </w:rPr>
              <w:t>8</w:t>
            </w:r>
            <w:r w:rsidR="000B71E6" w:rsidRPr="00351540">
              <w:rPr>
                <w:rFonts w:ascii="Arial Narrow" w:hAnsi="Arial Narrow"/>
                <w:lang w:val="es-ES" w:eastAsia="es-ES"/>
              </w:rPr>
              <w:t>29.564</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157.387</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676D5D">
            <w:pPr>
              <w:spacing w:after="0"/>
              <w:ind w:firstLine="0"/>
              <w:jc w:val="right"/>
              <w:rPr>
                <w:rFonts w:ascii="Arial Narrow" w:hAnsi="Arial Narrow"/>
                <w:lang w:val="es-ES" w:eastAsia="es-ES"/>
              </w:rPr>
            </w:pPr>
            <w:r w:rsidRPr="00351540">
              <w:rPr>
                <w:rFonts w:ascii="Arial Narrow" w:hAnsi="Arial Narrow"/>
                <w:lang w:val="es-ES" w:eastAsia="es-ES"/>
              </w:rPr>
              <w:t>-8</w:t>
            </w:r>
            <w:r w:rsidR="00676D5D">
              <w:rPr>
                <w:rFonts w:ascii="Arial Narrow" w:hAnsi="Arial Narrow"/>
                <w:lang w:val="es-ES" w:eastAsia="es-ES"/>
              </w:rPr>
              <w:t>1</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xml:space="preserve">Gastos </w:t>
            </w:r>
            <w:proofErr w:type="spellStart"/>
            <w:r w:rsidRPr="00351540">
              <w:rPr>
                <w:rFonts w:ascii="Arial Narrow" w:hAnsi="Arial Narrow"/>
                <w:lang w:val="es-ES" w:eastAsia="es-ES"/>
              </w:rPr>
              <w:t>op</w:t>
            </w:r>
            <w:proofErr w:type="spellEnd"/>
            <w:r w:rsidRPr="00351540">
              <w:rPr>
                <w:rFonts w:ascii="Arial Narrow" w:hAnsi="Arial Narrow"/>
                <w:lang w:val="es-ES" w:eastAsia="es-ES"/>
              </w:rPr>
              <w:t>. Financieras (8 y 9)</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546.272</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593.158</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Ingresos corrientes (1 a 5)</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9.643.781</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9.663.911</w:t>
            </w:r>
          </w:p>
        </w:tc>
        <w:tc>
          <w:tcPr>
            <w:tcW w:w="1098" w:type="dxa"/>
            <w:tcBorders>
              <w:top w:val="single" w:sz="2" w:space="0" w:color="auto"/>
              <w:left w:val="nil"/>
              <w:bottom w:val="single" w:sz="2" w:space="0" w:color="auto"/>
              <w:right w:val="nil"/>
            </w:tcBorders>
            <w:shd w:val="clear" w:color="auto" w:fill="auto"/>
            <w:vAlign w:val="center"/>
          </w:tcPr>
          <w:p w:rsidR="000B71E6" w:rsidRPr="00351540" w:rsidRDefault="000B71E6" w:rsidP="00D727B9">
            <w:pPr>
              <w:spacing w:after="0"/>
              <w:ind w:firstLine="0"/>
              <w:jc w:val="right"/>
              <w:rPr>
                <w:rFonts w:ascii="Arial Narrow" w:hAnsi="Arial Narrow"/>
                <w:lang w:val="es-ES" w:eastAsia="es-ES"/>
              </w:rPr>
            </w:pP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Ingreso tributarios (1 al 3)</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4.767.622</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4.771.291</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Ingresos de capital (6 y 7)</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567.059</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166.211</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-71</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xml:space="preserve">% Dependencias de subvenciones </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46,41%</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C86D9E" w:rsidP="00D727B9">
            <w:pPr>
              <w:spacing w:after="0"/>
              <w:ind w:firstLine="0"/>
              <w:jc w:val="right"/>
              <w:rPr>
                <w:rFonts w:ascii="Arial Narrow" w:hAnsi="Arial Narrow"/>
                <w:lang w:val="es-ES" w:eastAsia="es-ES"/>
              </w:rPr>
            </w:pPr>
            <w:r>
              <w:rPr>
                <w:rFonts w:ascii="Arial Narrow" w:hAnsi="Arial Narrow"/>
                <w:lang w:val="es-ES" w:eastAsia="es-ES"/>
              </w:rPr>
              <w:t>47,70</w:t>
            </w:r>
            <w:r w:rsidR="000B71E6" w:rsidRPr="00351540">
              <w:rPr>
                <w:rFonts w:ascii="Arial Narrow" w:hAnsi="Arial Narrow"/>
                <w:lang w:val="es-ES" w:eastAsia="es-ES"/>
              </w:rPr>
              <w:t>%</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C86D9E" w:rsidP="00D727B9">
            <w:pPr>
              <w:spacing w:after="0"/>
              <w:ind w:firstLine="0"/>
              <w:jc w:val="right"/>
              <w:rPr>
                <w:rFonts w:ascii="Arial Narrow" w:hAnsi="Arial Narrow"/>
                <w:lang w:val="es-ES" w:eastAsia="es-ES"/>
              </w:rPr>
            </w:pPr>
            <w:r>
              <w:rPr>
                <w:rFonts w:ascii="Arial Narrow" w:hAnsi="Arial Narrow"/>
                <w:lang w:val="es-ES" w:eastAsia="es-ES"/>
              </w:rPr>
              <w:t>3</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Ingresos tributarios sobre gastos corrientes</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53,85%</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53,87%</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Saldo Presupuestario No Financiero</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528.434</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816.101</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54</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Resultado presupuestario ajustado</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332.162</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C86D9E" w:rsidP="00D727B9">
            <w:pPr>
              <w:spacing w:after="0"/>
              <w:ind w:firstLine="0"/>
              <w:jc w:val="right"/>
              <w:rPr>
                <w:rFonts w:ascii="Arial Narrow" w:hAnsi="Arial Narrow"/>
                <w:lang w:val="es-ES" w:eastAsia="es-ES"/>
              </w:rPr>
            </w:pPr>
            <w:r>
              <w:rPr>
                <w:rFonts w:ascii="Arial Narrow" w:hAnsi="Arial Narrow"/>
                <w:lang w:val="es-ES" w:eastAsia="es-ES"/>
              </w:rPr>
              <w:t>373.252</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C86D9E" w:rsidP="00D727B9">
            <w:pPr>
              <w:spacing w:after="0"/>
              <w:ind w:firstLine="0"/>
              <w:jc w:val="right"/>
              <w:rPr>
                <w:rFonts w:ascii="Arial Narrow" w:hAnsi="Arial Narrow"/>
                <w:lang w:val="es-ES" w:eastAsia="es-ES"/>
              </w:rPr>
            </w:pPr>
            <w:r>
              <w:rPr>
                <w:rFonts w:ascii="Arial Narrow" w:hAnsi="Arial Narrow"/>
                <w:lang w:val="es-ES" w:eastAsia="es-ES"/>
              </w:rPr>
              <w:t>12</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Ahorro bruto</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887.306</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894.270</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Carga financiera (3 y 9)</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642.638</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680.151</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6</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676D5D">
            <w:pPr>
              <w:spacing w:after="0"/>
              <w:ind w:firstLine="0"/>
              <w:jc w:val="left"/>
              <w:rPr>
                <w:rFonts w:ascii="Arial Narrow" w:hAnsi="Arial Narrow"/>
                <w:lang w:val="es-ES" w:eastAsia="es-ES"/>
              </w:rPr>
            </w:pPr>
            <w:r w:rsidRPr="00351540">
              <w:rPr>
                <w:rFonts w:ascii="Arial Narrow" w:hAnsi="Arial Narrow"/>
                <w:lang w:val="es-ES" w:eastAsia="es-ES"/>
              </w:rPr>
              <w:t xml:space="preserve">Ahorro neto </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244.668</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676D5D" w:rsidP="00D727B9">
            <w:pPr>
              <w:spacing w:after="0"/>
              <w:ind w:firstLine="0"/>
              <w:jc w:val="right"/>
              <w:rPr>
                <w:rFonts w:ascii="Arial Narrow" w:hAnsi="Arial Narrow"/>
                <w:lang w:val="es-ES" w:eastAsia="es-ES"/>
              </w:rPr>
            </w:pPr>
            <w:r>
              <w:rPr>
                <w:rFonts w:ascii="Arial Narrow" w:hAnsi="Arial Narrow"/>
                <w:lang w:val="es-ES" w:eastAsia="es-ES"/>
              </w:rPr>
              <w:t>214.119</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676D5D" w:rsidP="00D727B9">
            <w:pPr>
              <w:spacing w:after="0"/>
              <w:ind w:firstLine="0"/>
              <w:jc w:val="right"/>
              <w:rPr>
                <w:rFonts w:ascii="Arial Narrow" w:hAnsi="Arial Narrow"/>
                <w:lang w:val="es-ES" w:eastAsia="es-ES"/>
              </w:rPr>
            </w:pPr>
            <w:r>
              <w:rPr>
                <w:rFonts w:ascii="Arial Narrow" w:hAnsi="Arial Narrow"/>
                <w:lang w:val="es-ES" w:eastAsia="es-ES"/>
              </w:rPr>
              <w:t>-12</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Nivel de endeudamiento</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6,66%</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7,04%</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Límite de endeudamiento</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9,20%</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9,25%</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Capacidad de endeudamiento</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2,54%</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2,22%</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Remanente de Tesorería Total</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162.199</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318.897</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97</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Remanente Tesorería para gastos generales</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162.199</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307.106</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89</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Deuda viva</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5.020.035</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4.426.877</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-12</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 Deuda viva sobre ingresos corrientes</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52,05%</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45,81%</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-12</w:t>
            </w:r>
          </w:p>
        </w:tc>
      </w:tr>
      <w:tr w:rsidR="000B71E6" w:rsidRPr="00351540" w:rsidTr="003452D3">
        <w:trPr>
          <w:trHeight w:val="227"/>
        </w:trPr>
        <w:tc>
          <w:tcPr>
            <w:tcW w:w="360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Deuda viva por habitante</w:t>
            </w:r>
          </w:p>
        </w:tc>
        <w:tc>
          <w:tcPr>
            <w:tcW w:w="2729"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458</w:t>
            </w:r>
          </w:p>
        </w:tc>
        <w:tc>
          <w:tcPr>
            <w:tcW w:w="1410"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410</w:t>
            </w:r>
          </w:p>
        </w:tc>
        <w:tc>
          <w:tcPr>
            <w:tcW w:w="1098" w:type="dxa"/>
            <w:tcBorders>
              <w:top w:val="single" w:sz="2" w:space="0" w:color="auto"/>
              <w:left w:val="nil"/>
              <w:bottom w:val="single" w:sz="2"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-11</w:t>
            </w:r>
          </w:p>
        </w:tc>
      </w:tr>
      <w:tr w:rsidR="000B71E6" w:rsidRPr="00351540" w:rsidTr="003452D3">
        <w:trPr>
          <w:trHeight w:val="227"/>
        </w:trPr>
        <w:tc>
          <w:tcPr>
            <w:tcW w:w="3609" w:type="dxa"/>
            <w:tcBorders>
              <w:top w:val="single" w:sz="2" w:space="0" w:color="auto"/>
              <w:left w:val="nil"/>
              <w:bottom w:val="single" w:sz="8" w:space="0" w:color="auto"/>
              <w:right w:val="nil"/>
            </w:tcBorders>
            <w:shd w:val="clear" w:color="auto" w:fill="auto"/>
            <w:vAlign w:val="center"/>
            <w:hideMark/>
          </w:tcPr>
          <w:p w:rsidR="000B71E6" w:rsidRPr="00351540" w:rsidRDefault="000B71E6" w:rsidP="00D727B9">
            <w:pPr>
              <w:spacing w:after="0"/>
              <w:ind w:firstLine="0"/>
              <w:jc w:val="left"/>
              <w:rPr>
                <w:rFonts w:ascii="Arial Narrow" w:hAnsi="Arial Narrow"/>
                <w:lang w:val="es-ES" w:eastAsia="es-ES"/>
              </w:rPr>
            </w:pPr>
            <w:r w:rsidRPr="00351540">
              <w:rPr>
                <w:rFonts w:ascii="Arial Narrow" w:hAnsi="Arial Narrow"/>
                <w:lang w:val="es-ES" w:eastAsia="es-ES"/>
              </w:rPr>
              <w:t>Deuda viva sobre ahorro bruto</w:t>
            </w:r>
          </w:p>
        </w:tc>
        <w:tc>
          <w:tcPr>
            <w:tcW w:w="2729" w:type="dxa"/>
            <w:tcBorders>
              <w:top w:val="single" w:sz="2" w:space="0" w:color="auto"/>
              <w:left w:val="nil"/>
              <w:bottom w:val="single" w:sz="8"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5,66</w:t>
            </w:r>
          </w:p>
        </w:tc>
        <w:tc>
          <w:tcPr>
            <w:tcW w:w="1410" w:type="dxa"/>
            <w:tcBorders>
              <w:top w:val="single" w:sz="2" w:space="0" w:color="auto"/>
              <w:left w:val="nil"/>
              <w:bottom w:val="single" w:sz="8"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4,95</w:t>
            </w:r>
          </w:p>
        </w:tc>
        <w:tc>
          <w:tcPr>
            <w:tcW w:w="1098" w:type="dxa"/>
            <w:tcBorders>
              <w:top w:val="single" w:sz="2" w:space="0" w:color="auto"/>
              <w:left w:val="nil"/>
              <w:bottom w:val="single" w:sz="8" w:space="0" w:color="auto"/>
              <w:right w:val="nil"/>
            </w:tcBorders>
            <w:shd w:val="clear" w:color="auto" w:fill="auto"/>
            <w:vAlign w:val="center"/>
            <w:hideMark/>
          </w:tcPr>
          <w:p w:rsidR="000B71E6" w:rsidRPr="00351540" w:rsidRDefault="000B71E6" w:rsidP="00D727B9">
            <w:pPr>
              <w:spacing w:after="0"/>
              <w:ind w:firstLine="0"/>
              <w:jc w:val="right"/>
              <w:rPr>
                <w:rFonts w:ascii="Arial Narrow" w:hAnsi="Arial Narrow"/>
                <w:lang w:val="es-ES" w:eastAsia="es-ES"/>
              </w:rPr>
            </w:pPr>
            <w:r w:rsidRPr="00351540">
              <w:rPr>
                <w:rFonts w:ascii="Arial Narrow" w:hAnsi="Arial Narrow"/>
                <w:lang w:val="es-ES" w:eastAsia="es-ES"/>
              </w:rPr>
              <w:t>-13</w:t>
            </w:r>
          </w:p>
        </w:tc>
      </w:tr>
    </w:tbl>
    <w:p w:rsidR="000B71E6" w:rsidRPr="00351540" w:rsidRDefault="000B71E6" w:rsidP="000B71E6">
      <w:pPr>
        <w:pStyle w:val="texto"/>
        <w:tabs>
          <w:tab w:val="clear" w:pos="2835"/>
          <w:tab w:val="clear" w:pos="3969"/>
          <w:tab w:val="clear" w:pos="5103"/>
          <w:tab w:val="clear" w:pos="6237"/>
          <w:tab w:val="clear" w:pos="7371"/>
        </w:tabs>
        <w:spacing w:before="240" w:after="160"/>
        <w:rPr>
          <w:szCs w:val="26"/>
        </w:rPr>
      </w:pPr>
      <w:r w:rsidRPr="00351540">
        <w:rPr>
          <w:szCs w:val="26"/>
          <w:lang w:val="es-ES"/>
        </w:rPr>
        <w:t>E</w:t>
      </w:r>
      <w:r w:rsidR="006F2262">
        <w:rPr>
          <w:szCs w:val="26"/>
        </w:rPr>
        <w:t>n 2015, el a</w:t>
      </w:r>
      <w:r w:rsidRPr="00351540">
        <w:rPr>
          <w:szCs w:val="26"/>
        </w:rPr>
        <w:t xml:space="preserve">yuntamiento ha gastado un 6 por ciento menos y ha ingresado </w:t>
      </w:r>
      <w:r>
        <w:rPr>
          <w:szCs w:val="26"/>
        </w:rPr>
        <w:t xml:space="preserve">también </w:t>
      </w:r>
      <w:r w:rsidRPr="00351540">
        <w:rPr>
          <w:szCs w:val="26"/>
        </w:rPr>
        <w:t>un 7</w:t>
      </w:r>
      <w:r>
        <w:rPr>
          <w:szCs w:val="26"/>
        </w:rPr>
        <w:t xml:space="preserve"> por ciento menos</w:t>
      </w:r>
      <w:r w:rsidRPr="00351540">
        <w:rPr>
          <w:szCs w:val="26"/>
        </w:rPr>
        <w:t xml:space="preserve"> que en el ejercicio anterior. En la parte de los gastos el descenso es generalizado, sobre todo en inversiones reales, exce</w:t>
      </w:r>
      <w:r w:rsidRPr="00351540">
        <w:rPr>
          <w:szCs w:val="26"/>
        </w:rPr>
        <w:t>p</w:t>
      </w:r>
      <w:r w:rsidRPr="00351540">
        <w:rPr>
          <w:szCs w:val="26"/>
        </w:rPr>
        <w:t>tuando las partidas de transferencias corrientes y pasivos financieros. En el c</w:t>
      </w:r>
      <w:r w:rsidRPr="00351540">
        <w:rPr>
          <w:szCs w:val="26"/>
        </w:rPr>
        <w:t>a</w:t>
      </w:r>
      <w:r w:rsidRPr="00351540">
        <w:rPr>
          <w:szCs w:val="26"/>
        </w:rPr>
        <w:t>pítulo de ingresos el descenso procede principalmente de la reducción de las transferencias de capital</w:t>
      </w:r>
      <w:r w:rsidR="00C86D9E">
        <w:rPr>
          <w:szCs w:val="26"/>
        </w:rPr>
        <w:t>,</w:t>
      </w:r>
      <w:r w:rsidRPr="00351540">
        <w:rPr>
          <w:szCs w:val="26"/>
        </w:rPr>
        <w:t xml:space="preserve"> </w:t>
      </w:r>
      <w:r w:rsidR="00BF255E">
        <w:rPr>
          <w:szCs w:val="26"/>
        </w:rPr>
        <w:t xml:space="preserve">de </w:t>
      </w:r>
      <w:r w:rsidRPr="00351540">
        <w:rPr>
          <w:szCs w:val="26"/>
        </w:rPr>
        <w:t>los pasivos financieros</w:t>
      </w:r>
      <w:r w:rsidR="00C86D9E">
        <w:rPr>
          <w:szCs w:val="26"/>
        </w:rPr>
        <w:t xml:space="preserve"> y </w:t>
      </w:r>
      <w:r w:rsidR="00BF255E">
        <w:rPr>
          <w:szCs w:val="26"/>
        </w:rPr>
        <w:t xml:space="preserve">de </w:t>
      </w:r>
      <w:r w:rsidR="00C86D9E">
        <w:rPr>
          <w:szCs w:val="26"/>
        </w:rPr>
        <w:t>los impuestos indire</w:t>
      </w:r>
      <w:r w:rsidR="00C86D9E">
        <w:rPr>
          <w:szCs w:val="26"/>
        </w:rPr>
        <w:t>c</w:t>
      </w:r>
      <w:r w:rsidR="00C86D9E">
        <w:rPr>
          <w:szCs w:val="26"/>
        </w:rPr>
        <w:t>tos (ICI</w:t>
      </w:r>
      <w:r w:rsidR="00766D79">
        <w:rPr>
          <w:szCs w:val="26"/>
        </w:rPr>
        <w:t>O</w:t>
      </w:r>
      <w:r w:rsidR="00C86D9E">
        <w:rPr>
          <w:szCs w:val="26"/>
        </w:rPr>
        <w:t>)</w:t>
      </w:r>
      <w:r w:rsidRPr="00351540">
        <w:rPr>
          <w:szCs w:val="26"/>
        </w:rPr>
        <w:t>.</w:t>
      </w:r>
    </w:p>
    <w:p w:rsidR="000B71E6" w:rsidRPr="00351540" w:rsidRDefault="000B71E6" w:rsidP="000B71E6">
      <w:pPr>
        <w:pStyle w:val="texto"/>
        <w:tabs>
          <w:tab w:val="clear" w:pos="2835"/>
          <w:tab w:val="clear" w:pos="3969"/>
          <w:tab w:val="clear" w:pos="5103"/>
          <w:tab w:val="clear" w:pos="6237"/>
          <w:tab w:val="clear" w:pos="7371"/>
        </w:tabs>
        <w:spacing w:after="160"/>
        <w:rPr>
          <w:szCs w:val="26"/>
        </w:rPr>
      </w:pPr>
      <w:r w:rsidRPr="00351540">
        <w:rPr>
          <w:szCs w:val="26"/>
        </w:rPr>
        <w:t>Tanto los gastos corrientes como los ingresos corrientes han aumentado d</w:t>
      </w:r>
      <w:r w:rsidRPr="00351540">
        <w:rPr>
          <w:szCs w:val="26"/>
        </w:rPr>
        <w:t>u</w:t>
      </w:r>
      <w:r w:rsidRPr="00351540">
        <w:rPr>
          <w:szCs w:val="26"/>
        </w:rPr>
        <w:t>rante el 2015 pero en ninguno de los dos casos la variación llega al 1 por cie</w:t>
      </w:r>
      <w:r w:rsidRPr="00351540">
        <w:rPr>
          <w:szCs w:val="26"/>
        </w:rPr>
        <w:t>n</w:t>
      </w:r>
      <w:r w:rsidRPr="00351540">
        <w:rPr>
          <w:szCs w:val="26"/>
        </w:rPr>
        <w:t>to. Esta situación también se da en los ingresos de naturaleza tributaria.</w:t>
      </w:r>
    </w:p>
    <w:p w:rsidR="000B71E6" w:rsidRPr="00351540" w:rsidRDefault="000B71E6" w:rsidP="000B71E6">
      <w:pPr>
        <w:pStyle w:val="texto"/>
        <w:tabs>
          <w:tab w:val="left" w:pos="708"/>
        </w:tabs>
        <w:spacing w:after="160"/>
        <w:rPr>
          <w:szCs w:val="26"/>
        </w:rPr>
      </w:pPr>
      <w:r w:rsidRPr="00351540">
        <w:rPr>
          <w:szCs w:val="26"/>
        </w:rPr>
        <w:t xml:space="preserve">El saldo presupuestario no financiero es de </w:t>
      </w:r>
      <w:r w:rsidR="00676D5D">
        <w:rPr>
          <w:szCs w:val="26"/>
        </w:rPr>
        <w:t>816.000</w:t>
      </w:r>
      <w:r w:rsidRPr="00351540">
        <w:rPr>
          <w:szCs w:val="26"/>
        </w:rPr>
        <w:t xml:space="preserve"> euros, lo que supone un incremento del 54</w:t>
      </w:r>
      <w:r w:rsidR="0091561D">
        <w:rPr>
          <w:szCs w:val="26"/>
        </w:rPr>
        <w:t xml:space="preserve"> por ciento</w:t>
      </w:r>
      <w:r w:rsidRPr="00351540">
        <w:rPr>
          <w:szCs w:val="26"/>
        </w:rPr>
        <w:t xml:space="preserve"> respecto del ejercicio 2014. </w:t>
      </w:r>
    </w:p>
    <w:p w:rsidR="000B71E6" w:rsidRPr="00351540" w:rsidRDefault="000B71E6" w:rsidP="00EB7A4B">
      <w:pPr>
        <w:pStyle w:val="texto"/>
        <w:tabs>
          <w:tab w:val="left" w:pos="708"/>
        </w:tabs>
        <w:spacing w:after="120"/>
        <w:rPr>
          <w:szCs w:val="26"/>
        </w:rPr>
      </w:pPr>
      <w:r w:rsidRPr="00351540">
        <w:rPr>
          <w:szCs w:val="26"/>
        </w:rPr>
        <w:t xml:space="preserve">El resultado presupuestario ajustado ha </w:t>
      </w:r>
      <w:r w:rsidR="00C86D9E">
        <w:rPr>
          <w:szCs w:val="26"/>
        </w:rPr>
        <w:t>aumentado un 12</w:t>
      </w:r>
      <w:r w:rsidRPr="00351540">
        <w:rPr>
          <w:szCs w:val="26"/>
        </w:rPr>
        <w:t xml:space="preserve"> por ciento y a</w:t>
      </w:r>
      <w:r w:rsidRPr="00351540">
        <w:rPr>
          <w:szCs w:val="26"/>
        </w:rPr>
        <w:t>s</w:t>
      </w:r>
      <w:r w:rsidRPr="00351540">
        <w:rPr>
          <w:szCs w:val="26"/>
        </w:rPr>
        <w:t xml:space="preserve">ciende a un importe de </w:t>
      </w:r>
      <w:r w:rsidR="00C86D9E">
        <w:rPr>
          <w:szCs w:val="26"/>
        </w:rPr>
        <w:t xml:space="preserve">373.252 </w:t>
      </w:r>
      <w:r w:rsidRPr="00351540">
        <w:rPr>
          <w:szCs w:val="26"/>
        </w:rPr>
        <w:t>euros</w:t>
      </w:r>
      <w:r w:rsidR="0091561D">
        <w:rPr>
          <w:szCs w:val="26"/>
        </w:rPr>
        <w:t>.</w:t>
      </w:r>
      <w:r w:rsidRPr="00351540">
        <w:rPr>
          <w:szCs w:val="26"/>
        </w:rPr>
        <w:t xml:space="preserve"> </w:t>
      </w:r>
    </w:p>
    <w:p w:rsidR="000B71E6" w:rsidRPr="00351540" w:rsidRDefault="000B71E6" w:rsidP="00EB7A4B">
      <w:pPr>
        <w:pStyle w:val="texto"/>
        <w:tabs>
          <w:tab w:val="left" w:pos="708"/>
        </w:tabs>
        <w:spacing w:after="120"/>
        <w:rPr>
          <w:szCs w:val="26"/>
        </w:rPr>
      </w:pPr>
      <w:r w:rsidRPr="00351540">
        <w:rPr>
          <w:szCs w:val="26"/>
        </w:rPr>
        <w:lastRenderedPageBreak/>
        <w:t xml:space="preserve">En 2015, tanto el ahorro bruto como el neto presentan valores positivos. </w:t>
      </w:r>
    </w:p>
    <w:p w:rsidR="000B71E6" w:rsidRPr="009A4A00" w:rsidRDefault="000B71E6" w:rsidP="00EB7A4B">
      <w:pPr>
        <w:pStyle w:val="texto"/>
        <w:tabs>
          <w:tab w:val="clear" w:pos="2835"/>
          <w:tab w:val="clear" w:pos="3969"/>
          <w:tab w:val="clear" w:pos="5103"/>
          <w:tab w:val="clear" w:pos="6237"/>
          <w:tab w:val="clear" w:pos="7371"/>
        </w:tabs>
        <w:spacing w:after="120"/>
        <w:rPr>
          <w:spacing w:val="-4"/>
          <w:szCs w:val="26"/>
        </w:rPr>
      </w:pPr>
      <w:r w:rsidRPr="009A4A00">
        <w:rPr>
          <w:spacing w:val="-4"/>
          <w:szCs w:val="26"/>
        </w:rPr>
        <w:t>Su nivel de endeudamiento es del 7,04 por ciento, siendo su límite del 9,25 por cie</w:t>
      </w:r>
      <w:r w:rsidRPr="009A4A00">
        <w:rPr>
          <w:spacing w:val="-4"/>
          <w:szCs w:val="26"/>
        </w:rPr>
        <w:t>n</w:t>
      </w:r>
      <w:r w:rsidRPr="009A4A00">
        <w:rPr>
          <w:spacing w:val="-4"/>
          <w:szCs w:val="26"/>
        </w:rPr>
        <w:t>to; en consecuencia, tiene capacidad económica para captar nuevo endeudamiento.</w:t>
      </w:r>
    </w:p>
    <w:p w:rsidR="000B71E6" w:rsidRPr="00351540" w:rsidRDefault="000B71E6" w:rsidP="00EB7A4B">
      <w:pPr>
        <w:pStyle w:val="texto"/>
        <w:tabs>
          <w:tab w:val="clear" w:pos="2835"/>
          <w:tab w:val="clear" w:pos="3969"/>
          <w:tab w:val="clear" w:pos="5103"/>
          <w:tab w:val="clear" w:pos="6237"/>
          <w:tab w:val="clear" w:pos="7371"/>
        </w:tabs>
        <w:spacing w:after="120"/>
        <w:rPr>
          <w:szCs w:val="26"/>
          <w:lang w:val="es-ES"/>
        </w:rPr>
      </w:pPr>
      <w:r w:rsidRPr="00351540">
        <w:rPr>
          <w:szCs w:val="26"/>
          <w:lang w:val="es-ES"/>
        </w:rPr>
        <w:t>El Remanente de Tesorería Total es de 0,3 millones y, sobre 2014, ha a</w:t>
      </w:r>
      <w:r w:rsidRPr="00351540">
        <w:rPr>
          <w:szCs w:val="26"/>
          <w:lang w:val="es-ES"/>
        </w:rPr>
        <w:t>u</w:t>
      </w:r>
      <w:r w:rsidRPr="00351540">
        <w:rPr>
          <w:szCs w:val="26"/>
          <w:lang w:val="es-ES"/>
        </w:rPr>
        <w:t xml:space="preserve">mentado en un </w:t>
      </w:r>
      <w:r w:rsidRPr="00351540">
        <w:rPr>
          <w:szCs w:val="26"/>
        </w:rPr>
        <w:t>97</w:t>
      </w:r>
      <w:r w:rsidRPr="00351540">
        <w:rPr>
          <w:szCs w:val="26"/>
          <w:lang w:val="es-ES"/>
        </w:rPr>
        <w:t xml:space="preserve"> por ciento. El destinado a gastos generales </w:t>
      </w:r>
      <w:r w:rsidRPr="00351540">
        <w:rPr>
          <w:szCs w:val="26"/>
        </w:rPr>
        <w:t>es de también 0,3 millones de euros.</w:t>
      </w:r>
      <w:r w:rsidRPr="00351540">
        <w:rPr>
          <w:szCs w:val="26"/>
          <w:lang w:val="es-ES"/>
        </w:rPr>
        <w:t xml:space="preserve"> </w:t>
      </w:r>
    </w:p>
    <w:p w:rsidR="000B71E6" w:rsidRPr="00351540" w:rsidRDefault="000B71E6" w:rsidP="00EB7A4B">
      <w:pPr>
        <w:pStyle w:val="texto"/>
        <w:tabs>
          <w:tab w:val="clear" w:pos="2835"/>
          <w:tab w:val="clear" w:pos="3969"/>
          <w:tab w:val="clear" w:pos="5103"/>
          <w:tab w:val="clear" w:pos="6237"/>
          <w:tab w:val="clear" w:pos="7371"/>
        </w:tabs>
        <w:spacing w:after="120"/>
        <w:rPr>
          <w:szCs w:val="26"/>
          <w:lang w:val="es-ES"/>
        </w:rPr>
      </w:pPr>
      <w:r w:rsidRPr="00351540">
        <w:rPr>
          <w:szCs w:val="26"/>
          <w:lang w:val="es-ES"/>
        </w:rPr>
        <w:t xml:space="preserve">La deuda a largo plazo asciende a </w:t>
      </w:r>
      <w:r w:rsidRPr="00351540">
        <w:rPr>
          <w:szCs w:val="26"/>
        </w:rPr>
        <w:t>4,4</w:t>
      </w:r>
      <w:r w:rsidRPr="00351540">
        <w:rPr>
          <w:szCs w:val="26"/>
          <w:lang w:val="es-ES"/>
        </w:rPr>
        <w:t xml:space="preserve"> millones y ha disminuido en un </w:t>
      </w:r>
      <w:r w:rsidRPr="00351540">
        <w:rPr>
          <w:szCs w:val="26"/>
        </w:rPr>
        <w:t>12</w:t>
      </w:r>
      <w:r w:rsidRPr="00351540">
        <w:rPr>
          <w:szCs w:val="26"/>
          <w:lang w:val="es-ES"/>
        </w:rPr>
        <w:t xml:space="preserve"> por ciento respecto a 2014; esta deuda –que supone por habitante un total de </w:t>
      </w:r>
      <w:r w:rsidRPr="00351540">
        <w:rPr>
          <w:szCs w:val="26"/>
        </w:rPr>
        <w:t>410</w:t>
      </w:r>
      <w:r w:rsidRPr="00351540">
        <w:rPr>
          <w:szCs w:val="26"/>
          <w:lang w:val="es-ES"/>
        </w:rPr>
        <w:t xml:space="preserve"> euros</w:t>
      </w:r>
      <w:r w:rsidR="0092012A">
        <w:rPr>
          <w:szCs w:val="26"/>
          <w:lang w:val="es-ES"/>
        </w:rPr>
        <w:t>–</w:t>
      </w:r>
      <w:r w:rsidRPr="00351540">
        <w:rPr>
          <w:szCs w:val="26"/>
          <w:lang w:val="es-ES"/>
        </w:rPr>
        <w:t xml:space="preserve"> representa el </w:t>
      </w:r>
      <w:r w:rsidRPr="00351540">
        <w:rPr>
          <w:szCs w:val="26"/>
        </w:rPr>
        <w:t>46</w:t>
      </w:r>
      <w:r w:rsidRPr="00351540">
        <w:rPr>
          <w:szCs w:val="26"/>
          <w:lang w:val="es-ES"/>
        </w:rPr>
        <w:t xml:space="preserve"> por ciento del total de los ingresos corrientes de la ent</w:t>
      </w:r>
      <w:r w:rsidRPr="00351540">
        <w:rPr>
          <w:szCs w:val="26"/>
          <w:lang w:val="es-ES"/>
        </w:rPr>
        <w:t>i</w:t>
      </w:r>
      <w:r w:rsidRPr="00351540">
        <w:rPr>
          <w:szCs w:val="26"/>
          <w:lang w:val="es-ES"/>
        </w:rPr>
        <w:t>dad, porcentaje por debajo del tope legal del 110 por ciento de sus ingresos c</w:t>
      </w:r>
      <w:r w:rsidRPr="00351540">
        <w:rPr>
          <w:szCs w:val="26"/>
          <w:lang w:val="es-ES"/>
        </w:rPr>
        <w:t>o</w:t>
      </w:r>
      <w:r w:rsidRPr="00351540">
        <w:rPr>
          <w:szCs w:val="26"/>
          <w:lang w:val="es-ES"/>
        </w:rPr>
        <w:t xml:space="preserve">rrientes que limita, en la actualidad, la captación de nuevo endeudamiento. </w:t>
      </w:r>
    </w:p>
    <w:p w:rsidR="000B71E6" w:rsidRPr="00351540" w:rsidRDefault="000B71E6" w:rsidP="00EB7A4B">
      <w:pPr>
        <w:tabs>
          <w:tab w:val="left" w:pos="708"/>
          <w:tab w:val="center" w:pos="2835"/>
          <w:tab w:val="center" w:pos="3969"/>
          <w:tab w:val="center" w:pos="5103"/>
          <w:tab w:val="center" w:pos="6237"/>
          <w:tab w:val="center" w:pos="7371"/>
        </w:tabs>
        <w:ind w:firstLine="284"/>
        <w:rPr>
          <w:spacing w:val="6"/>
          <w:sz w:val="26"/>
          <w:szCs w:val="24"/>
          <w:lang w:val="es-ES"/>
        </w:rPr>
      </w:pPr>
      <w:r w:rsidRPr="00351540">
        <w:rPr>
          <w:spacing w:val="6"/>
          <w:sz w:val="26"/>
          <w:szCs w:val="24"/>
          <w:lang w:val="es-ES"/>
        </w:rPr>
        <w:t>La evolución de los ingresos y gastos del Ayuntamiento de Tafalla en el p</w:t>
      </w:r>
      <w:r w:rsidRPr="00351540">
        <w:rPr>
          <w:spacing w:val="6"/>
          <w:sz w:val="26"/>
          <w:szCs w:val="24"/>
          <w:lang w:val="es-ES"/>
        </w:rPr>
        <w:t>e</w:t>
      </w:r>
      <w:r w:rsidRPr="00351540">
        <w:rPr>
          <w:spacing w:val="6"/>
          <w:sz w:val="26"/>
          <w:szCs w:val="24"/>
          <w:lang w:val="es-ES"/>
        </w:rPr>
        <w:t>ríodo 2006-2015 ha sido la siguiente:</w:t>
      </w:r>
    </w:p>
    <w:p w:rsidR="00EE7821" w:rsidRPr="00351540" w:rsidRDefault="00EE7821" w:rsidP="00EE7821">
      <w:pPr>
        <w:keepLines/>
        <w:tabs>
          <w:tab w:val="right" w:pos="2835"/>
          <w:tab w:val="right" w:pos="3969"/>
          <w:tab w:val="right" w:pos="5103"/>
          <w:tab w:val="right" w:pos="6237"/>
          <w:tab w:val="right" w:pos="7371"/>
        </w:tabs>
        <w:spacing w:after="160"/>
        <w:ind w:firstLine="0"/>
        <w:jc w:val="center"/>
        <w:rPr>
          <w:rFonts w:ascii="Arial" w:hAnsi="Arial" w:cs="Arial"/>
          <w:spacing w:val="6"/>
          <w:lang w:val="es-ES" w:eastAsia="es-ES"/>
        </w:rPr>
      </w:pPr>
      <w:r w:rsidRPr="00351540">
        <w:rPr>
          <w:rFonts w:ascii="Arial" w:hAnsi="Arial" w:cs="Arial"/>
          <w:spacing w:val="6"/>
          <w:lang w:val="es-ES" w:eastAsia="es-ES"/>
        </w:rPr>
        <w:t>Ingresos (derechos reconocidos netos)</w:t>
      </w:r>
    </w:p>
    <w:tbl>
      <w:tblPr>
        <w:tblW w:w="5000" w:type="pct"/>
        <w:tblLayout w:type="fixed"/>
        <w:tblCellMar>
          <w:left w:w="70" w:type="dxa"/>
          <w:right w:w="70" w:type="dxa"/>
        </w:tblCellMar>
        <w:tblLook w:val="04A0" w:firstRow="1" w:lastRow="0" w:firstColumn="1" w:lastColumn="0" w:noHBand="0" w:noVBand="1"/>
      </w:tblPr>
      <w:tblGrid>
        <w:gridCol w:w="217"/>
        <w:gridCol w:w="1253"/>
        <w:gridCol w:w="700"/>
        <w:gridCol w:w="700"/>
        <w:gridCol w:w="700"/>
        <w:gridCol w:w="802"/>
        <w:gridCol w:w="802"/>
        <w:gridCol w:w="802"/>
        <w:gridCol w:w="802"/>
        <w:gridCol w:w="720"/>
        <w:gridCol w:w="704"/>
        <w:gridCol w:w="727"/>
      </w:tblGrid>
      <w:tr w:rsidR="006A1948" w:rsidRPr="00351540" w:rsidTr="003452D3">
        <w:trPr>
          <w:trHeight w:val="255"/>
        </w:trPr>
        <w:tc>
          <w:tcPr>
            <w:tcW w:w="122"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9A4A00">
            <w:pPr>
              <w:spacing w:after="0"/>
              <w:ind w:firstLine="0"/>
              <w:jc w:val="left"/>
              <w:rPr>
                <w:rFonts w:ascii="Arial Narrow" w:hAnsi="Arial Narrow"/>
                <w:sz w:val="14"/>
                <w:szCs w:val="14"/>
                <w:lang w:val="es-ES" w:eastAsia="es-ES"/>
              </w:rPr>
            </w:pPr>
          </w:p>
        </w:tc>
        <w:tc>
          <w:tcPr>
            <w:tcW w:w="702"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Denominación</w:t>
            </w:r>
          </w:p>
        </w:tc>
        <w:tc>
          <w:tcPr>
            <w:tcW w:w="392"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6A1948">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2006</w:t>
            </w:r>
          </w:p>
        </w:tc>
        <w:tc>
          <w:tcPr>
            <w:tcW w:w="392"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2007</w:t>
            </w:r>
          </w:p>
        </w:tc>
        <w:tc>
          <w:tcPr>
            <w:tcW w:w="392"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2008</w:t>
            </w:r>
          </w:p>
        </w:tc>
        <w:tc>
          <w:tcPr>
            <w:tcW w:w="449"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2009</w:t>
            </w:r>
          </w:p>
        </w:tc>
        <w:tc>
          <w:tcPr>
            <w:tcW w:w="449"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2010</w:t>
            </w:r>
          </w:p>
        </w:tc>
        <w:tc>
          <w:tcPr>
            <w:tcW w:w="449"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2011</w:t>
            </w:r>
          </w:p>
        </w:tc>
        <w:tc>
          <w:tcPr>
            <w:tcW w:w="449"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2012</w:t>
            </w:r>
          </w:p>
        </w:tc>
        <w:tc>
          <w:tcPr>
            <w:tcW w:w="403"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2013</w:t>
            </w:r>
          </w:p>
        </w:tc>
        <w:tc>
          <w:tcPr>
            <w:tcW w:w="394"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2014</w:t>
            </w:r>
          </w:p>
        </w:tc>
        <w:tc>
          <w:tcPr>
            <w:tcW w:w="408"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2015</w:t>
            </w:r>
          </w:p>
        </w:tc>
      </w:tr>
      <w:tr w:rsidR="006A1948" w:rsidRPr="00351540" w:rsidTr="003452D3">
        <w:trPr>
          <w:trHeight w:val="255"/>
        </w:trPr>
        <w:tc>
          <w:tcPr>
            <w:tcW w:w="122" w:type="pct"/>
            <w:tcBorders>
              <w:top w:val="single" w:sz="4"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1</w:t>
            </w:r>
          </w:p>
        </w:tc>
        <w:tc>
          <w:tcPr>
            <w:tcW w:w="702" w:type="pct"/>
            <w:tcBorders>
              <w:top w:val="single" w:sz="4"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Impuesto directos</w:t>
            </w:r>
          </w:p>
        </w:tc>
        <w:tc>
          <w:tcPr>
            <w:tcW w:w="392"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2.626.797</w:t>
            </w:r>
          </w:p>
        </w:tc>
        <w:tc>
          <w:tcPr>
            <w:tcW w:w="392"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2.639.421</w:t>
            </w:r>
          </w:p>
        </w:tc>
        <w:tc>
          <w:tcPr>
            <w:tcW w:w="392"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2.843.728</w:t>
            </w:r>
          </w:p>
        </w:tc>
        <w:tc>
          <w:tcPr>
            <w:tcW w:w="449"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3.093.026</w:t>
            </w:r>
          </w:p>
        </w:tc>
        <w:tc>
          <w:tcPr>
            <w:tcW w:w="449"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2.969.916</w:t>
            </w:r>
          </w:p>
        </w:tc>
        <w:tc>
          <w:tcPr>
            <w:tcW w:w="449"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3.033.857</w:t>
            </w:r>
          </w:p>
        </w:tc>
        <w:tc>
          <w:tcPr>
            <w:tcW w:w="449"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3.104.311</w:t>
            </w:r>
          </w:p>
        </w:tc>
        <w:tc>
          <w:tcPr>
            <w:tcW w:w="403"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3.383.687</w:t>
            </w:r>
          </w:p>
        </w:tc>
        <w:tc>
          <w:tcPr>
            <w:tcW w:w="394"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3.269.790</w:t>
            </w:r>
          </w:p>
        </w:tc>
        <w:tc>
          <w:tcPr>
            <w:tcW w:w="408" w:type="pct"/>
            <w:tcBorders>
              <w:top w:val="single" w:sz="4"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3.323.248</w:t>
            </w:r>
          </w:p>
        </w:tc>
      </w:tr>
      <w:tr w:rsidR="006A1948" w:rsidRPr="00351540" w:rsidTr="003452D3">
        <w:trPr>
          <w:trHeight w:val="255"/>
        </w:trPr>
        <w:tc>
          <w:tcPr>
            <w:tcW w:w="12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2</w:t>
            </w:r>
          </w:p>
        </w:tc>
        <w:tc>
          <w:tcPr>
            <w:tcW w:w="70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Impuesto indirectos</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417.273</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640.837</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664.037</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471.422</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962.413</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395.350</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531.657</w:t>
            </w:r>
          </w:p>
        </w:tc>
        <w:tc>
          <w:tcPr>
            <w:tcW w:w="403"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26.644</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277.352</w:t>
            </w:r>
          </w:p>
        </w:tc>
        <w:tc>
          <w:tcPr>
            <w:tcW w:w="408"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200.564</w:t>
            </w:r>
          </w:p>
        </w:tc>
      </w:tr>
      <w:tr w:rsidR="006A1948" w:rsidRPr="00351540" w:rsidTr="003452D3">
        <w:trPr>
          <w:trHeight w:val="255"/>
        </w:trPr>
        <w:tc>
          <w:tcPr>
            <w:tcW w:w="12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3</w:t>
            </w:r>
          </w:p>
        </w:tc>
        <w:tc>
          <w:tcPr>
            <w:tcW w:w="70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 xml:space="preserve">Tasas, </w:t>
            </w:r>
            <w:proofErr w:type="spellStart"/>
            <w:r w:rsidRPr="00351540">
              <w:rPr>
                <w:rFonts w:ascii="Arial Narrow" w:hAnsi="Arial Narrow"/>
                <w:sz w:val="14"/>
                <w:szCs w:val="14"/>
                <w:lang w:val="es-ES" w:eastAsia="es-ES"/>
              </w:rPr>
              <w:t>prec</w:t>
            </w:r>
            <w:proofErr w:type="spellEnd"/>
            <w:r w:rsidRPr="00351540">
              <w:rPr>
                <w:rFonts w:ascii="Arial Narrow" w:hAnsi="Arial Narrow"/>
                <w:sz w:val="14"/>
                <w:szCs w:val="14"/>
                <w:lang w:val="es-ES" w:eastAsia="es-ES"/>
              </w:rPr>
              <w:t xml:space="preserve">. </w:t>
            </w:r>
            <w:proofErr w:type="spellStart"/>
            <w:proofErr w:type="gramStart"/>
            <w:r w:rsidRPr="00351540">
              <w:rPr>
                <w:rFonts w:ascii="Arial Narrow" w:hAnsi="Arial Narrow"/>
                <w:sz w:val="14"/>
                <w:szCs w:val="14"/>
                <w:lang w:val="es-ES" w:eastAsia="es-ES"/>
              </w:rPr>
              <w:t>publ</w:t>
            </w:r>
            <w:proofErr w:type="spellEnd"/>
            <w:proofErr w:type="gramEnd"/>
            <w:r w:rsidRPr="00351540">
              <w:rPr>
                <w:rFonts w:ascii="Arial Narrow" w:hAnsi="Arial Narrow"/>
                <w:sz w:val="14"/>
                <w:szCs w:val="14"/>
                <w:lang w:val="es-ES" w:eastAsia="es-ES"/>
              </w:rPr>
              <w:t>. y otros ing.</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1.199.462</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1.708.511</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1.683.117</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1.887.818</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1.542.372</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1.659.709</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1.425.168</w:t>
            </w:r>
          </w:p>
        </w:tc>
        <w:tc>
          <w:tcPr>
            <w:tcW w:w="403"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1.436.352</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1.220.480</w:t>
            </w:r>
          </w:p>
        </w:tc>
        <w:tc>
          <w:tcPr>
            <w:tcW w:w="408"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1.247.479</w:t>
            </w:r>
          </w:p>
        </w:tc>
      </w:tr>
      <w:tr w:rsidR="006A1948" w:rsidRPr="00351540" w:rsidTr="003452D3">
        <w:trPr>
          <w:trHeight w:val="255"/>
        </w:trPr>
        <w:tc>
          <w:tcPr>
            <w:tcW w:w="12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4</w:t>
            </w:r>
          </w:p>
        </w:tc>
        <w:tc>
          <w:tcPr>
            <w:tcW w:w="70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Transferencias corrientes</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4.230.434</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4.466.033</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5.052.917</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5.091.660</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5.198.166</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4.920.909</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4.543.324</w:t>
            </w:r>
          </w:p>
        </w:tc>
        <w:tc>
          <w:tcPr>
            <w:tcW w:w="403"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4.514.364</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4.334.724</w:t>
            </w:r>
          </w:p>
        </w:tc>
        <w:tc>
          <w:tcPr>
            <w:tcW w:w="408"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4.382.328</w:t>
            </w:r>
          </w:p>
        </w:tc>
      </w:tr>
      <w:tr w:rsidR="006A1948" w:rsidRPr="00351540" w:rsidTr="003452D3">
        <w:trPr>
          <w:trHeight w:val="255"/>
        </w:trPr>
        <w:tc>
          <w:tcPr>
            <w:tcW w:w="12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5</w:t>
            </w:r>
          </w:p>
        </w:tc>
        <w:tc>
          <w:tcPr>
            <w:tcW w:w="70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 xml:space="preserve">Ing. </w:t>
            </w:r>
            <w:proofErr w:type="spellStart"/>
            <w:r w:rsidRPr="00351540">
              <w:rPr>
                <w:rFonts w:ascii="Arial Narrow" w:hAnsi="Arial Narrow"/>
                <w:sz w:val="14"/>
                <w:szCs w:val="14"/>
                <w:lang w:val="es-ES" w:eastAsia="es-ES"/>
              </w:rPr>
              <w:t>patrim</w:t>
            </w:r>
            <w:proofErr w:type="spellEnd"/>
            <w:r w:rsidRPr="00351540">
              <w:rPr>
                <w:rFonts w:ascii="Arial Narrow" w:hAnsi="Arial Narrow"/>
                <w:sz w:val="14"/>
                <w:szCs w:val="14"/>
                <w:lang w:val="es-ES" w:eastAsia="es-ES"/>
              </w:rPr>
              <w:t xml:space="preserve"> y </w:t>
            </w:r>
            <w:proofErr w:type="spellStart"/>
            <w:r w:rsidRPr="00351540">
              <w:rPr>
                <w:rFonts w:ascii="Arial Narrow" w:hAnsi="Arial Narrow"/>
                <w:sz w:val="14"/>
                <w:szCs w:val="14"/>
                <w:lang w:val="es-ES" w:eastAsia="es-ES"/>
              </w:rPr>
              <w:t>apro</w:t>
            </w:r>
            <w:proofErr w:type="spellEnd"/>
            <w:r w:rsidRPr="00351540">
              <w:rPr>
                <w:rFonts w:ascii="Arial Narrow" w:hAnsi="Arial Narrow"/>
                <w:sz w:val="14"/>
                <w:szCs w:val="14"/>
                <w:lang w:val="es-ES" w:eastAsia="es-ES"/>
              </w:rPr>
              <w:t>. comunales</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412.103</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307.534</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335.699</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399.121</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418.274</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356.742</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415.252</w:t>
            </w:r>
          </w:p>
        </w:tc>
        <w:tc>
          <w:tcPr>
            <w:tcW w:w="403"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546.982</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541.435</w:t>
            </w:r>
          </w:p>
        </w:tc>
        <w:tc>
          <w:tcPr>
            <w:tcW w:w="408"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510.292</w:t>
            </w:r>
          </w:p>
        </w:tc>
      </w:tr>
      <w:tr w:rsidR="006A1948" w:rsidRPr="00351540" w:rsidTr="003452D3">
        <w:trPr>
          <w:trHeight w:val="255"/>
        </w:trPr>
        <w:tc>
          <w:tcPr>
            <w:tcW w:w="12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6</w:t>
            </w:r>
          </w:p>
        </w:tc>
        <w:tc>
          <w:tcPr>
            <w:tcW w:w="70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92012A">
            <w:pPr>
              <w:spacing w:after="0"/>
              <w:ind w:firstLine="0"/>
              <w:jc w:val="left"/>
              <w:rPr>
                <w:rFonts w:ascii="Arial Narrow" w:hAnsi="Arial Narrow"/>
                <w:sz w:val="14"/>
                <w:szCs w:val="14"/>
                <w:lang w:val="es-ES" w:eastAsia="es-ES"/>
              </w:rPr>
            </w:pPr>
            <w:proofErr w:type="spellStart"/>
            <w:r w:rsidRPr="00351540">
              <w:rPr>
                <w:rFonts w:ascii="Arial Narrow" w:hAnsi="Arial Narrow"/>
                <w:sz w:val="14"/>
                <w:szCs w:val="14"/>
                <w:lang w:val="es-ES" w:eastAsia="es-ES"/>
              </w:rPr>
              <w:t>Enaj</w:t>
            </w:r>
            <w:proofErr w:type="spellEnd"/>
            <w:r w:rsidRPr="00351540">
              <w:rPr>
                <w:rFonts w:ascii="Arial Narrow" w:hAnsi="Arial Narrow"/>
                <w:sz w:val="14"/>
                <w:szCs w:val="14"/>
                <w:lang w:val="es-ES" w:eastAsia="es-ES"/>
              </w:rPr>
              <w:t>. inversiones reales</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491.087</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927.919</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4.039.219</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2.852.658</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701.957</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106.082</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176.272</w:t>
            </w:r>
          </w:p>
        </w:tc>
        <w:tc>
          <w:tcPr>
            <w:tcW w:w="403"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08"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152.665</w:t>
            </w:r>
          </w:p>
        </w:tc>
      </w:tr>
      <w:tr w:rsidR="006A1948" w:rsidRPr="00351540" w:rsidTr="003452D3">
        <w:trPr>
          <w:trHeight w:val="255"/>
        </w:trPr>
        <w:tc>
          <w:tcPr>
            <w:tcW w:w="12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7</w:t>
            </w:r>
          </w:p>
        </w:tc>
        <w:tc>
          <w:tcPr>
            <w:tcW w:w="70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92012A">
            <w:pPr>
              <w:spacing w:after="0"/>
              <w:ind w:firstLine="0"/>
              <w:jc w:val="left"/>
              <w:rPr>
                <w:rFonts w:ascii="Arial Narrow" w:hAnsi="Arial Narrow"/>
                <w:sz w:val="14"/>
                <w:szCs w:val="14"/>
                <w:lang w:val="es-ES" w:eastAsia="es-ES"/>
              </w:rPr>
            </w:pPr>
            <w:proofErr w:type="spellStart"/>
            <w:r w:rsidRPr="00351540">
              <w:rPr>
                <w:rFonts w:ascii="Arial Narrow" w:hAnsi="Arial Narrow"/>
                <w:sz w:val="14"/>
                <w:szCs w:val="14"/>
                <w:lang w:val="es-ES" w:eastAsia="es-ES"/>
              </w:rPr>
              <w:t>Transf</w:t>
            </w:r>
            <w:proofErr w:type="spellEnd"/>
            <w:r w:rsidR="0092012A">
              <w:rPr>
                <w:rFonts w:ascii="Arial Narrow" w:hAnsi="Arial Narrow"/>
                <w:sz w:val="14"/>
                <w:szCs w:val="14"/>
                <w:lang w:val="es-ES" w:eastAsia="es-ES"/>
              </w:rPr>
              <w:t>.</w:t>
            </w:r>
            <w:r w:rsidRPr="00351540">
              <w:rPr>
                <w:rFonts w:ascii="Arial Narrow" w:hAnsi="Arial Narrow"/>
                <w:sz w:val="14"/>
                <w:szCs w:val="14"/>
                <w:lang w:val="es-ES" w:eastAsia="es-ES"/>
              </w:rPr>
              <w:t xml:space="preserve"> capital</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1.797.531</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1.310.054</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4.076.988</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9.805.858</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6.176.907</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3.048.648</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2.418.531</w:t>
            </w:r>
          </w:p>
        </w:tc>
        <w:tc>
          <w:tcPr>
            <w:tcW w:w="403"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609.367</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567.059</w:t>
            </w:r>
          </w:p>
        </w:tc>
        <w:tc>
          <w:tcPr>
            <w:tcW w:w="408"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13.546</w:t>
            </w:r>
          </w:p>
        </w:tc>
      </w:tr>
      <w:tr w:rsidR="006A1948" w:rsidRPr="00351540" w:rsidTr="003452D3">
        <w:trPr>
          <w:trHeight w:val="255"/>
        </w:trPr>
        <w:tc>
          <w:tcPr>
            <w:tcW w:w="12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8</w:t>
            </w:r>
          </w:p>
        </w:tc>
        <w:tc>
          <w:tcPr>
            <w:tcW w:w="702"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Activos financieros</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392"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49"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03"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08" w:type="pct"/>
            <w:tcBorders>
              <w:top w:val="single" w:sz="2" w:space="0" w:color="auto"/>
              <w:left w:val="nil"/>
              <w:bottom w:val="single" w:sz="2"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r>
      <w:tr w:rsidR="006A1948" w:rsidRPr="00351540" w:rsidTr="003452D3">
        <w:trPr>
          <w:trHeight w:val="255"/>
        </w:trPr>
        <w:tc>
          <w:tcPr>
            <w:tcW w:w="122" w:type="pct"/>
            <w:tcBorders>
              <w:top w:val="single" w:sz="2" w:space="0" w:color="auto"/>
              <w:left w:val="nil"/>
              <w:bottom w:val="single" w:sz="4"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9</w:t>
            </w:r>
          </w:p>
        </w:tc>
        <w:tc>
          <w:tcPr>
            <w:tcW w:w="702" w:type="pct"/>
            <w:tcBorders>
              <w:top w:val="single" w:sz="2" w:space="0" w:color="auto"/>
              <w:left w:val="nil"/>
              <w:bottom w:val="single" w:sz="4"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Pasivos financieros</w:t>
            </w:r>
          </w:p>
        </w:tc>
        <w:tc>
          <w:tcPr>
            <w:tcW w:w="392"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392"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392"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49"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48.000</w:t>
            </w:r>
          </w:p>
        </w:tc>
        <w:tc>
          <w:tcPr>
            <w:tcW w:w="449"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c>
          <w:tcPr>
            <w:tcW w:w="449"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620.100</w:t>
            </w:r>
          </w:p>
        </w:tc>
        <w:tc>
          <w:tcPr>
            <w:tcW w:w="449"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698.600</w:t>
            </w:r>
          </w:p>
        </w:tc>
        <w:tc>
          <w:tcPr>
            <w:tcW w:w="403"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337.200</w:t>
            </w:r>
          </w:p>
        </w:tc>
        <w:tc>
          <w:tcPr>
            <w:tcW w:w="394"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350.000</w:t>
            </w:r>
          </w:p>
        </w:tc>
        <w:tc>
          <w:tcPr>
            <w:tcW w:w="408" w:type="pct"/>
            <w:tcBorders>
              <w:top w:val="single" w:sz="2" w:space="0" w:color="auto"/>
              <w:left w:val="nil"/>
              <w:bottom w:val="single" w:sz="4" w:space="0" w:color="auto"/>
              <w:right w:val="nil"/>
            </w:tcBorders>
            <w:shd w:val="clear" w:color="000000" w:fill="FFFFF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 </w:t>
            </w:r>
          </w:p>
        </w:tc>
      </w:tr>
      <w:tr w:rsidR="00EE7821" w:rsidRPr="00351540" w:rsidTr="003452D3">
        <w:trPr>
          <w:trHeight w:val="255"/>
        </w:trPr>
        <w:tc>
          <w:tcPr>
            <w:tcW w:w="824" w:type="pct"/>
            <w:gridSpan w:val="2"/>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Total</w:t>
            </w:r>
          </w:p>
        </w:tc>
        <w:tc>
          <w:tcPr>
            <w:tcW w:w="392"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6A1948">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11.174.687</w:t>
            </w:r>
          </w:p>
        </w:tc>
        <w:tc>
          <w:tcPr>
            <w:tcW w:w="392"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12.000.309</w:t>
            </w:r>
          </w:p>
        </w:tc>
        <w:tc>
          <w:tcPr>
            <w:tcW w:w="392"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18.695.705</w:t>
            </w:r>
          </w:p>
        </w:tc>
        <w:tc>
          <w:tcPr>
            <w:tcW w:w="449"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23.649.563</w:t>
            </w:r>
          </w:p>
        </w:tc>
        <w:tc>
          <w:tcPr>
            <w:tcW w:w="449"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17.970.005</w:t>
            </w:r>
          </w:p>
        </w:tc>
        <w:tc>
          <w:tcPr>
            <w:tcW w:w="449"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14.141.397</w:t>
            </w:r>
          </w:p>
        </w:tc>
        <w:tc>
          <w:tcPr>
            <w:tcW w:w="449"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13.313.115</w:t>
            </w:r>
          </w:p>
        </w:tc>
        <w:tc>
          <w:tcPr>
            <w:tcW w:w="403"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10.854.596</w:t>
            </w:r>
          </w:p>
        </w:tc>
        <w:tc>
          <w:tcPr>
            <w:tcW w:w="394"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10.560.840</w:t>
            </w:r>
          </w:p>
        </w:tc>
        <w:tc>
          <w:tcPr>
            <w:tcW w:w="408" w:type="pct"/>
            <w:tcBorders>
              <w:top w:val="single" w:sz="4" w:space="0" w:color="auto"/>
              <w:left w:val="nil"/>
              <w:bottom w:val="single" w:sz="4" w:space="0" w:color="auto"/>
              <w:right w:val="nil"/>
            </w:tcBorders>
            <w:shd w:val="clear" w:color="000000" w:fill="FABF8F"/>
            <w:vAlign w:val="center"/>
            <w:hideMark/>
          </w:tcPr>
          <w:p w:rsidR="00EE7821" w:rsidRPr="006A1948" w:rsidRDefault="00EE7821" w:rsidP="00D727B9">
            <w:pPr>
              <w:spacing w:after="0"/>
              <w:ind w:firstLine="0"/>
              <w:jc w:val="right"/>
              <w:rPr>
                <w:rFonts w:ascii="Arial Narrow" w:hAnsi="Arial Narrow"/>
                <w:sz w:val="13"/>
                <w:szCs w:val="13"/>
                <w:lang w:val="es-ES" w:eastAsia="es-ES"/>
              </w:rPr>
            </w:pPr>
            <w:r w:rsidRPr="006A1948">
              <w:rPr>
                <w:rFonts w:ascii="Arial Narrow" w:hAnsi="Arial Narrow"/>
                <w:sz w:val="13"/>
                <w:szCs w:val="13"/>
                <w:lang w:val="es-ES" w:eastAsia="es-ES"/>
              </w:rPr>
              <w:t>9.830.122</w:t>
            </w:r>
          </w:p>
        </w:tc>
      </w:tr>
    </w:tbl>
    <w:p w:rsidR="00EE7821" w:rsidRPr="00351540" w:rsidRDefault="00EE7821" w:rsidP="004E2241">
      <w:pPr>
        <w:keepLines/>
        <w:tabs>
          <w:tab w:val="right" w:pos="2835"/>
          <w:tab w:val="right" w:pos="3969"/>
          <w:tab w:val="right" w:pos="5103"/>
          <w:tab w:val="right" w:pos="6237"/>
          <w:tab w:val="right" w:pos="7371"/>
        </w:tabs>
        <w:spacing w:before="360" w:after="160"/>
        <w:ind w:firstLine="0"/>
        <w:jc w:val="center"/>
        <w:rPr>
          <w:rFonts w:ascii="Arial" w:hAnsi="Arial" w:cs="Arial"/>
          <w:spacing w:val="6"/>
          <w:lang w:val="es-ES" w:eastAsia="es-ES"/>
        </w:rPr>
      </w:pPr>
      <w:r w:rsidRPr="00351540">
        <w:rPr>
          <w:rFonts w:ascii="Arial" w:hAnsi="Arial" w:cs="Arial"/>
          <w:spacing w:val="6"/>
          <w:lang w:val="es-ES" w:eastAsia="es-ES"/>
        </w:rPr>
        <w:t>Gastos (obligaciones reconocidas netas)</w:t>
      </w:r>
    </w:p>
    <w:tbl>
      <w:tblPr>
        <w:tblW w:w="5000" w:type="pct"/>
        <w:tblLayout w:type="fixed"/>
        <w:tblCellMar>
          <w:left w:w="70" w:type="dxa"/>
          <w:right w:w="70" w:type="dxa"/>
        </w:tblCellMar>
        <w:tblLook w:val="04A0" w:firstRow="1" w:lastRow="0" w:firstColumn="1" w:lastColumn="0" w:noHBand="0" w:noVBand="1"/>
      </w:tblPr>
      <w:tblGrid>
        <w:gridCol w:w="211"/>
        <w:gridCol w:w="1414"/>
        <w:gridCol w:w="707"/>
        <w:gridCol w:w="707"/>
        <w:gridCol w:w="704"/>
        <w:gridCol w:w="707"/>
        <w:gridCol w:w="707"/>
        <w:gridCol w:w="704"/>
        <w:gridCol w:w="707"/>
        <w:gridCol w:w="820"/>
        <w:gridCol w:w="820"/>
        <w:gridCol w:w="721"/>
      </w:tblGrid>
      <w:tr w:rsidR="00EA1C57" w:rsidRPr="00351540" w:rsidTr="003452D3">
        <w:trPr>
          <w:trHeight w:val="278"/>
        </w:trPr>
        <w:tc>
          <w:tcPr>
            <w:tcW w:w="118" w:type="pct"/>
            <w:tcBorders>
              <w:top w:val="single" w:sz="4" w:space="0" w:color="auto"/>
              <w:left w:val="nil"/>
              <w:bottom w:val="single" w:sz="4" w:space="0" w:color="auto"/>
              <w:right w:val="nil"/>
            </w:tcBorders>
            <w:shd w:val="clear" w:color="000000" w:fill="FABF8F"/>
            <w:vAlign w:val="center"/>
          </w:tcPr>
          <w:p w:rsidR="00EE7821" w:rsidRPr="00351540" w:rsidRDefault="00EE7821" w:rsidP="00D727B9">
            <w:pPr>
              <w:spacing w:after="0"/>
              <w:ind w:firstLine="0"/>
              <w:jc w:val="left"/>
              <w:rPr>
                <w:rFonts w:ascii="Arial Narrow" w:hAnsi="Arial Narrow"/>
                <w:sz w:val="14"/>
                <w:szCs w:val="14"/>
                <w:lang w:val="es-ES" w:eastAsia="es-ES"/>
              </w:rPr>
            </w:pPr>
            <w:bookmarkStart w:id="42" w:name="_MON_1505301486"/>
            <w:bookmarkStart w:id="43" w:name="_MON_1505301498"/>
            <w:bookmarkStart w:id="44" w:name="_MON_1505301549"/>
            <w:bookmarkStart w:id="45" w:name="_MON_1505301590"/>
            <w:bookmarkStart w:id="46" w:name="_MON_1505302224"/>
            <w:bookmarkStart w:id="47" w:name="_MON_1505302364"/>
            <w:bookmarkStart w:id="48" w:name="_MON_1505302865"/>
            <w:bookmarkStart w:id="49" w:name="_MON_1505302982"/>
            <w:bookmarkEnd w:id="42"/>
            <w:bookmarkEnd w:id="43"/>
            <w:bookmarkEnd w:id="44"/>
            <w:bookmarkEnd w:id="45"/>
            <w:bookmarkEnd w:id="46"/>
            <w:bookmarkEnd w:id="47"/>
            <w:bookmarkEnd w:id="48"/>
            <w:bookmarkEnd w:id="49"/>
          </w:p>
        </w:tc>
        <w:tc>
          <w:tcPr>
            <w:tcW w:w="792"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Denominación</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2006</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2007</w:t>
            </w:r>
          </w:p>
        </w:tc>
        <w:tc>
          <w:tcPr>
            <w:tcW w:w="394"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2008</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2009</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2010</w:t>
            </w:r>
          </w:p>
        </w:tc>
        <w:tc>
          <w:tcPr>
            <w:tcW w:w="394"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2011</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2012</w:t>
            </w:r>
          </w:p>
        </w:tc>
        <w:tc>
          <w:tcPr>
            <w:tcW w:w="459"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2013</w:t>
            </w:r>
          </w:p>
        </w:tc>
        <w:tc>
          <w:tcPr>
            <w:tcW w:w="459"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2014</w:t>
            </w:r>
          </w:p>
        </w:tc>
        <w:tc>
          <w:tcPr>
            <w:tcW w:w="404" w:type="pct"/>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Narrow" w:hAnsi="Arial Narrow"/>
                <w:sz w:val="14"/>
                <w:szCs w:val="14"/>
                <w:lang w:val="es-ES" w:eastAsia="es-ES"/>
              </w:rPr>
            </w:pPr>
            <w:r w:rsidRPr="00351540">
              <w:rPr>
                <w:rFonts w:ascii="Arial Narrow" w:hAnsi="Arial Narrow"/>
                <w:sz w:val="14"/>
                <w:szCs w:val="14"/>
                <w:lang w:val="es-ES" w:eastAsia="es-ES"/>
              </w:rPr>
              <w:t>2015</w:t>
            </w:r>
          </w:p>
        </w:tc>
      </w:tr>
      <w:tr w:rsidR="00EA1C57" w:rsidRPr="00351540" w:rsidTr="003452D3">
        <w:trPr>
          <w:trHeight w:val="255"/>
        </w:trPr>
        <w:tc>
          <w:tcPr>
            <w:tcW w:w="118" w:type="pct"/>
            <w:tcBorders>
              <w:top w:val="single" w:sz="4" w:space="0" w:color="auto"/>
              <w:left w:val="nil"/>
              <w:bottom w:val="single" w:sz="2" w:space="0" w:color="auto"/>
              <w:right w:val="nil"/>
            </w:tcBorders>
            <w:shd w:val="clear" w:color="000000" w:fill="FFFFFF"/>
            <w:vAlign w:val="center"/>
          </w:tcPr>
          <w:p w:rsidR="00EE7821" w:rsidRPr="00351540" w:rsidRDefault="00A4036C" w:rsidP="00D727B9">
            <w:pPr>
              <w:spacing w:after="0"/>
              <w:ind w:firstLine="0"/>
              <w:jc w:val="left"/>
              <w:rPr>
                <w:rFonts w:ascii="Arial Narrow" w:hAnsi="Arial Narrow"/>
                <w:sz w:val="14"/>
                <w:szCs w:val="14"/>
                <w:lang w:val="es-ES" w:eastAsia="es-ES"/>
              </w:rPr>
            </w:pPr>
            <w:r>
              <w:rPr>
                <w:rFonts w:ascii="Arial Narrow" w:hAnsi="Arial Narrow"/>
                <w:sz w:val="14"/>
                <w:szCs w:val="14"/>
                <w:lang w:val="es-ES" w:eastAsia="es-ES"/>
              </w:rPr>
              <w:t>1</w:t>
            </w:r>
          </w:p>
        </w:tc>
        <w:tc>
          <w:tcPr>
            <w:tcW w:w="792"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left"/>
              <w:rPr>
                <w:rFonts w:ascii="Arial Narrow" w:hAnsi="Arial Narrow"/>
                <w:sz w:val="13"/>
                <w:szCs w:val="13"/>
                <w:lang w:val="es-ES" w:eastAsia="es-ES"/>
              </w:rPr>
            </w:pPr>
            <w:r w:rsidRPr="00EA1C57">
              <w:rPr>
                <w:rFonts w:ascii="Arial Narrow" w:hAnsi="Arial Narrow"/>
                <w:sz w:val="13"/>
                <w:szCs w:val="13"/>
                <w:lang w:val="es-ES" w:eastAsia="es-ES"/>
              </w:rPr>
              <w:t>Gastos de personal</w:t>
            </w:r>
          </w:p>
        </w:tc>
        <w:tc>
          <w:tcPr>
            <w:tcW w:w="396"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5.608.948</w:t>
            </w:r>
          </w:p>
        </w:tc>
        <w:tc>
          <w:tcPr>
            <w:tcW w:w="396"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5.604.907</w:t>
            </w:r>
          </w:p>
        </w:tc>
        <w:tc>
          <w:tcPr>
            <w:tcW w:w="394"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6.308.694</w:t>
            </w:r>
          </w:p>
        </w:tc>
        <w:tc>
          <w:tcPr>
            <w:tcW w:w="396"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6.419.826</w:t>
            </w:r>
          </w:p>
        </w:tc>
        <w:tc>
          <w:tcPr>
            <w:tcW w:w="396"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6.587.705</w:t>
            </w:r>
          </w:p>
        </w:tc>
        <w:tc>
          <w:tcPr>
            <w:tcW w:w="394"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6.559.472</w:t>
            </w:r>
          </w:p>
        </w:tc>
        <w:tc>
          <w:tcPr>
            <w:tcW w:w="396"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6.053.268</w:t>
            </w:r>
          </w:p>
        </w:tc>
        <w:tc>
          <w:tcPr>
            <w:tcW w:w="459"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6.196.719</w:t>
            </w:r>
          </w:p>
        </w:tc>
        <w:tc>
          <w:tcPr>
            <w:tcW w:w="459"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5.921.542</w:t>
            </w:r>
          </w:p>
        </w:tc>
        <w:tc>
          <w:tcPr>
            <w:tcW w:w="404" w:type="pct"/>
            <w:tcBorders>
              <w:top w:val="single" w:sz="4"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5.864.520</w:t>
            </w:r>
          </w:p>
        </w:tc>
      </w:tr>
      <w:tr w:rsidR="00EA1C57" w:rsidRPr="00351540" w:rsidTr="003452D3">
        <w:trPr>
          <w:trHeight w:val="255"/>
        </w:trPr>
        <w:tc>
          <w:tcPr>
            <w:tcW w:w="118"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2</w:t>
            </w:r>
          </w:p>
        </w:tc>
        <w:tc>
          <w:tcPr>
            <w:tcW w:w="792"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left"/>
              <w:rPr>
                <w:rFonts w:ascii="Arial Narrow" w:hAnsi="Arial Narrow"/>
                <w:sz w:val="13"/>
                <w:szCs w:val="13"/>
                <w:lang w:val="es-ES" w:eastAsia="es-ES"/>
              </w:rPr>
            </w:pPr>
            <w:r w:rsidRPr="00EA1C57">
              <w:rPr>
                <w:rFonts w:ascii="Arial Narrow" w:hAnsi="Arial Narrow"/>
                <w:sz w:val="13"/>
                <w:szCs w:val="13"/>
                <w:lang w:val="es-ES" w:eastAsia="es-ES"/>
              </w:rPr>
              <w:t xml:space="preserve">Gastos en bienes </w:t>
            </w:r>
            <w:proofErr w:type="spellStart"/>
            <w:r w:rsidRPr="00EA1C57">
              <w:rPr>
                <w:rFonts w:ascii="Arial Narrow" w:hAnsi="Arial Narrow"/>
                <w:sz w:val="13"/>
                <w:szCs w:val="13"/>
                <w:lang w:val="es-ES" w:eastAsia="es-ES"/>
              </w:rPr>
              <w:t>corr</w:t>
            </w:r>
            <w:proofErr w:type="spellEnd"/>
            <w:r w:rsidRPr="00EA1C57">
              <w:rPr>
                <w:rFonts w:ascii="Arial Narrow" w:hAnsi="Arial Narrow"/>
                <w:sz w:val="13"/>
                <w:szCs w:val="13"/>
                <w:lang w:val="es-ES" w:eastAsia="es-ES"/>
              </w:rPr>
              <w:t xml:space="preserve"> y </w:t>
            </w:r>
            <w:proofErr w:type="spellStart"/>
            <w:r w:rsidRPr="00EA1C57">
              <w:rPr>
                <w:rFonts w:ascii="Arial Narrow" w:hAnsi="Arial Narrow"/>
                <w:sz w:val="13"/>
                <w:szCs w:val="13"/>
                <w:lang w:val="es-ES" w:eastAsia="es-ES"/>
              </w:rPr>
              <w:t>serv</w:t>
            </w:r>
            <w:proofErr w:type="spellEnd"/>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2.460.535</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2.633.635</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2.801.473</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2.882.232</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2.851.509</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2.629.306</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2.497.212</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2.548.961</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2.484.881</w:t>
            </w:r>
          </w:p>
        </w:tc>
        <w:tc>
          <w:tcPr>
            <w:tcW w:w="40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2.401.695</w:t>
            </w:r>
          </w:p>
        </w:tc>
      </w:tr>
      <w:tr w:rsidR="00EA1C57" w:rsidRPr="00351540" w:rsidTr="003452D3">
        <w:trPr>
          <w:trHeight w:val="255"/>
        </w:trPr>
        <w:tc>
          <w:tcPr>
            <w:tcW w:w="118"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3</w:t>
            </w:r>
          </w:p>
        </w:tc>
        <w:tc>
          <w:tcPr>
            <w:tcW w:w="792"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left"/>
              <w:rPr>
                <w:rFonts w:ascii="Arial Narrow" w:hAnsi="Arial Narrow"/>
                <w:sz w:val="13"/>
                <w:szCs w:val="13"/>
                <w:lang w:val="es-ES" w:eastAsia="es-ES"/>
              </w:rPr>
            </w:pPr>
            <w:r w:rsidRPr="00EA1C57">
              <w:rPr>
                <w:rFonts w:ascii="Arial Narrow" w:hAnsi="Arial Narrow"/>
                <w:sz w:val="13"/>
                <w:szCs w:val="13"/>
                <w:lang w:val="es-ES" w:eastAsia="es-ES"/>
              </w:rPr>
              <w:t>Gastos financieros</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284.427</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344.796</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346.619</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235.779</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94.403</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117.803</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145.629</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101.933</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96.367</w:t>
            </w:r>
          </w:p>
        </w:tc>
        <w:tc>
          <w:tcPr>
            <w:tcW w:w="40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86.993</w:t>
            </w:r>
          </w:p>
        </w:tc>
      </w:tr>
      <w:tr w:rsidR="00EA1C57" w:rsidRPr="00351540" w:rsidTr="003452D3">
        <w:trPr>
          <w:trHeight w:val="255"/>
        </w:trPr>
        <w:tc>
          <w:tcPr>
            <w:tcW w:w="118"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4</w:t>
            </w:r>
          </w:p>
        </w:tc>
        <w:tc>
          <w:tcPr>
            <w:tcW w:w="792"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left"/>
              <w:rPr>
                <w:rFonts w:ascii="Arial Narrow" w:hAnsi="Arial Narrow"/>
                <w:sz w:val="13"/>
                <w:szCs w:val="13"/>
                <w:lang w:val="es-ES" w:eastAsia="es-ES"/>
              </w:rPr>
            </w:pPr>
            <w:r w:rsidRPr="00EA1C57">
              <w:rPr>
                <w:rFonts w:ascii="Arial Narrow" w:hAnsi="Arial Narrow"/>
                <w:sz w:val="13"/>
                <w:szCs w:val="13"/>
                <w:lang w:val="es-ES" w:eastAsia="es-ES"/>
              </w:rPr>
              <w:t>Transferencias corrientes</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442.834</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498.782</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485.901</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377.634</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358.823</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281.212</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332.720</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380.901</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350.052</w:t>
            </w:r>
          </w:p>
        </w:tc>
        <w:tc>
          <w:tcPr>
            <w:tcW w:w="40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503.426</w:t>
            </w:r>
          </w:p>
        </w:tc>
      </w:tr>
      <w:tr w:rsidR="00EA1C57" w:rsidRPr="00351540" w:rsidTr="003452D3">
        <w:trPr>
          <w:trHeight w:val="255"/>
        </w:trPr>
        <w:tc>
          <w:tcPr>
            <w:tcW w:w="118"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6</w:t>
            </w:r>
          </w:p>
        </w:tc>
        <w:tc>
          <w:tcPr>
            <w:tcW w:w="792"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left"/>
              <w:rPr>
                <w:rFonts w:ascii="Arial Narrow" w:hAnsi="Arial Narrow"/>
                <w:sz w:val="13"/>
                <w:szCs w:val="13"/>
                <w:lang w:val="es-ES" w:eastAsia="es-ES"/>
              </w:rPr>
            </w:pPr>
            <w:r w:rsidRPr="00EA1C57">
              <w:rPr>
                <w:rFonts w:ascii="Arial Narrow" w:hAnsi="Arial Narrow"/>
                <w:sz w:val="13"/>
                <w:szCs w:val="13"/>
                <w:lang w:val="es-ES" w:eastAsia="es-ES"/>
              </w:rPr>
              <w:t>Inversiones reales</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457.295</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3.044.115</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5.018.955</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12.182.688</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6.811.003</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4.537.764</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4.197.117</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889.780</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819.564</w:t>
            </w:r>
          </w:p>
        </w:tc>
        <w:tc>
          <w:tcPr>
            <w:tcW w:w="40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157.387</w:t>
            </w:r>
          </w:p>
        </w:tc>
      </w:tr>
      <w:tr w:rsidR="00EA1C57" w:rsidRPr="00351540" w:rsidTr="003452D3">
        <w:trPr>
          <w:trHeight w:val="255"/>
        </w:trPr>
        <w:tc>
          <w:tcPr>
            <w:tcW w:w="118"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7</w:t>
            </w:r>
          </w:p>
        </w:tc>
        <w:tc>
          <w:tcPr>
            <w:tcW w:w="792"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left"/>
              <w:rPr>
                <w:rFonts w:ascii="Arial Narrow" w:hAnsi="Arial Narrow"/>
                <w:sz w:val="13"/>
                <w:szCs w:val="13"/>
                <w:lang w:val="es-ES" w:eastAsia="es-ES"/>
              </w:rPr>
            </w:pPr>
            <w:r w:rsidRPr="00EA1C57">
              <w:rPr>
                <w:rFonts w:ascii="Arial Narrow" w:hAnsi="Arial Narrow"/>
                <w:sz w:val="13"/>
                <w:szCs w:val="13"/>
                <w:lang w:val="es-ES" w:eastAsia="es-ES"/>
              </w:rPr>
              <w:t>Transferencias de capital</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50.000</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551.083</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1.768.698</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93.400</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35.954</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6.000</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137.600</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10.000</w:t>
            </w:r>
          </w:p>
        </w:tc>
        <w:tc>
          <w:tcPr>
            <w:tcW w:w="404" w:type="pct"/>
            <w:tcBorders>
              <w:top w:val="single" w:sz="2" w:space="0" w:color="auto"/>
              <w:left w:val="nil"/>
              <w:bottom w:val="single" w:sz="2" w:space="0" w:color="auto"/>
              <w:right w:val="nil"/>
            </w:tcBorders>
            <w:shd w:val="clear" w:color="000000" w:fill="FFFFFF"/>
            <w:vAlign w:val="center"/>
          </w:tcPr>
          <w:p w:rsidR="00EE7821" w:rsidRPr="00EA1C57" w:rsidRDefault="00EE7821" w:rsidP="00D727B9">
            <w:pPr>
              <w:spacing w:after="0"/>
              <w:ind w:firstLine="0"/>
              <w:jc w:val="right"/>
              <w:rPr>
                <w:rFonts w:ascii="Arial Narrow" w:hAnsi="Arial Narrow"/>
                <w:sz w:val="13"/>
                <w:szCs w:val="13"/>
                <w:lang w:val="es-ES" w:eastAsia="es-ES"/>
              </w:rPr>
            </w:pPr>
          </w:p>
        </w:tc>
      </w:tr>
      <w:tr w:rsidR="00EA1C57" w:rsidRPr="00351540" w:rsidTr="003452D3">
        <w:trPr>
          <w:trHeight w:val="255"/>
        </w:trPr>
        <w:tc>
          <w:tcPr>
            <w:tcW w:w="118" w:type="pct"/>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8</w:t>
            </w:r>
          </w:p>
        </w:tc>
        <w:tc>
          <w:tcPr>
            <w:tcW w:w="792"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left"/>
              <w:rPr>
                <w:rFonts w:ascii="Arial Narrow" w:hAnsi="Arial Narrow"/>
                <w:sz w:val="13"/>
                <w:szCs w:val="13"/>
                <w:lang w:val="es-ES" w:eastAsia="es-ES"/>
              </w:rPr>
            </w:pPr>
            <w:r w:rsidRPr="00EA1C57">
              <w:rPr>
                <w:rFonts w:ascii="Arial Narrow" w:hAnsi="Arial Narrow"/>
                <w:sz w:val="13"/>
                <w:szCs w:val="13"/>
                <w:lang w:val="es-ES" w:eastAsia="es-ES"/>
              </w:rPr>
              <w:t>Activos financieros</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48.000</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394"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396"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459" w:type="pct"/>
            <w:tcBorders>
              <w:top w:val="single" w:sz="2" w:space="0" w:color="auto"/>
              <w:left w:val="nil"/>
              <w:bottom w:val="single" w:sz="2"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 </w:t>
            </w:r>
          </w:p>
        </w:tc>
        <w:tc>
          <w:tcPr>
            <w:tcW w:w="404" w:type="pct"/>
            <w:tcBorders>
              <w:top w:val="single" w:sz="2" w:space="0" w:color="auto"/>
              <w:left w:val="nil"/>
              <w:bottom w:val="single" w:sz="2" w:space="0" w:color="auto"/>
              <w:right w:val="nil"/>
            </w:tcBorders>
            <w:shd w:val="clear" w:color="000000" w:fill="FFFFFF"/>
            <w:vAlign w:val="center"/>
          </w:tcPr>
          <w:p w:rsidR="00EE7821" w:rsidRPr="00EA1C57" w:rsidRDefault="00EE7821" w:rsidP="00D727B9">
            <w:pPr>
              <w:spacing w:after="0"/>
              <w:ind w:firstLine="0"/>
              <w:jc w:val="right"/>
              <w:rPr>
                <w:rFonts w:ascii="Arial Narrow" w:hAnsi="Arial Narrow"/>
                <w:sz w:val="13"/>
                <w:szCs w:val="13"/>
                <w:lang w:val="es-ES" w:eastAsia="es-ES"/>
              </w:rPr>
            </w:pPr>
          </w:p>
        </w:tc>
      </w:tr>
      <w:tr w:rsidR="00EA1C57" w:rsidRPr="00351540" w:rsidTr="003452D3">
        <w:trPr>
          <w:trHeight w:val="255"/>
        </w:trPr>
        <w:tc>
          <w:tcPr>
            <w:tcW w:w="118" w:type="pct"/>
            <w:tcBorders>
              <w:top w:val="single" w:sz="2" w:space="0" w:color="auto"/>
              <w:left w:val="nil"/>
              <w:bottom w:val="single" w:sz="4"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sz w:val="14"/>
                <w:szCs w:val="14"/>
                <w:lang w:val="es-ES" w:eastAsia="es-ES"/>
              </w:rPr>
            </w:pPr>
            <w:r w:rsidRPr="00351540">
              <w:rPr>
                <w:rFonts w:ascii="Arial Narrow" w:hAnsi="Arial Narrow"/>
                <w:sz w:val="14"/>
                <w:szCs w:val="14"/>
                <w:lang w:val="es-ES" w:eastAsia="es-ES"/>
              </w:rPr>
              <w:t>9</w:t>
            </w:r>
          </w:p>
        </w:tc>
        <w:tc>
          <w:tcPr>
            <w:tcW w:w="792"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left"/>
              <w:rPr>
                <w:rFonts w:ascii="Arial Narrow" w:hAnsi="Arial Narrow"/>
                <w:sz w:val="13"/>
                <w:szCs w:val="13"/>
                <w:lang w:val="es-ES" w:eastAsia="es-ES"/>
              </w:rPr>
            </w:pPr>
            <w:r w:rsidRPr="00EA1C57">
              <w:rPr>
                <w:rFonts w:ascii="Arial Narrow" w:hAnsi="Arial Narrow"/>
                <w:sz w:val="13"/>
                <w:szCs w:val="13"/>
                <w:lang w:val="es-ES" w:eastAsia="es-ES"/>
              </w:rPr>
              <w:t>Pasivos financieros</w:t>
            </w:r>
          </w:p>
        </w:tc>
        <w:tc>
          <w:tcPr>
            <w:tcW w:w="396"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660.928</w:t>
            </w:r>
          </w:p>
        </w:tc>
        <w:tc>
          <w:tcPr>
            <w:tcW w:w="396"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703.061</w:t>
            </w:r>
          </w:p>
        </w:tc>
        <w:tc>
          <w:tcPr>
            <w:tcW w:w="394"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624.400</w:t>
            </w:r>
          </w:p>
        </w:tc>
        <w:tc>
          <w:tcPr>
            <w:tcW w:w="396"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675.574</w:t>
            </w:r>
          </w:p>
        </w:tc>
        <w:tc>
          <w:tcPr>
            <w:tcW w:w="396"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619.914</w:t>
            </w:r>
          </w:p>
        </w:tc>
        <w:tc>
          <w:tcPr>
            <w:tcW w:w="394"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618.655</w:t>
            </w:r>
          </w:p>
        </w:tc>
        <w:tc>
          <w:tcPr>
            <w:tcW w:w="396"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540.438</w:t>
            </w:r>
          </w:p>
        </w:tc>
        <w:tc>
          <w:tcPr>
            <w:tcW w:w="459"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567.165</w:t>
            </w:r>
          </w:p>
        </w:tc>
        <w:tc>
          <w:tcPr>
            <w:tcW w:w="459"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546.272</w:t>
            </w:r>
          </w:p>
        </w:tc>
        <w:tc>
          <w:tcPr>
            <w:tcW w:w="404" w:type="pct"/>
            <w:tcBorders>
              <w:top w:val="single" w:sz="2" w:space="0" w:color="auto"/>
              <w:left w:val="nil"/>
              <w:bottom w:val="single" w:sz="4" w:space="0" w:color="auto"/>
              <w:right w:val="nil"/>
            </w:tcBorders>
            <w:shd w:val="clear" w:color="000000" w:fill="FFFFF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593.158</w:t>
            </w:r>
          </w:p>
        </w:tc>
      </w:tr>
      <w:tr w:rsidR="00EA1C57" w:rsidRPr="00351540" w:rsidTr="003452D3">
        <w:trPr>
          <w:trHeight w:val="255"/>
        </w:trPr>
        <w:tc>
          <w:tcPr>
            <w:tcW w:w="910" w:type="pct"/>
            <w:gridSpan w:val="2"/>
            <w:tcBorders>
              <w:top w:val="single" w:sz="4" w:space="0" w:color="auto"/>
              <w:left w:val="nil"/>
              <w:bottom w:val="single" w:sz="4" w:space="0" w:color="auto"/>
              <w:right w:val="nil"/>
            </w:tcBorders>
            <w:shd w:val="clear" w:color="000000" w:fill="FABF8F"/>
            <w:vAlign w:val="center"/>
            <w:hideMark/>
          </w:tcPr>
          <w:p w:rsidR="00EE7821" w:rsidRPr="00EA1C57" w:rsidRDefault="00EA1C57" w:rsidP="00EA1C57">
            <w:pPr>
              <w:spacing w:after="0"/>
              <w:ind w:firstLine="284"/>
              <w:jc w:val="left"/>
              <w:rPr>
                <w:rFonts w:ascii="Arial Narrow" w:hAnsi="Arial Narrow"/>
                <w:sz w:val="16"/>
                <w:szCs w:val="16"/>
                <w:lang w:val="es-ES" w:eastAsia="es-ES"/>
              </w:rPr>
            </w:pPr>
            <w:r w:rsidRPr="00EA1C57">
              <w:rPr>
                <w:rFonts w:ascii="Arial Narrow" w:hAnsi="Arial Narrow"/>
                <w:sz w:val="16"/>
                <w:szCs w:val="16"/>
                <w:lang w:val="es-ES" w:eastAsia="es-ES"/>
              </w:rPr>
              <w:t>Total</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9.964.967</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13.428.379</w:t>
            </w:r>
          </w:p>
        </w:tc>
        <w:tc>
          <w:tcPr>
            <w:tcW w:w="394"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17.354.740</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22.867.133</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17.359.311</w:t>
            </w:r>
          </w:p>
        </w:tc>
        <w:tc>
          <w:tcPr>
            <w:tcW w:w="394"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14.744.212</w:t>
            </w:r>
          </w:p>
        </w:tc>
        <w:tc>
          <w:tcPr>
            <w:tcW w:w="396"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13.772.384</w:t>
            </w:r>
          </w:p>
        </w:tc>
        <w:tc>
          <w:tcPr>
            <w:tcW w:w="459"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10.823.059</w:t>
            </w:r>
          </w:p>
        </w:tc>
        <w:tc>
          <w:tcPr>
            <w:tcW w:w="459"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10.228.678</w:t>
            </w:r>
          </w:p>
        </w:tc>
        <w:tc>
          <w:tcPr>
            <w:tcW w:w="404" w:type="pct"/>
            <w:tcBorders>
              <w:top w:val="single" w:sz="4" w:space="0" w:color="auto"/>
              <w:left w:val="nil"/>
              <w:bottom w:val="single" w:sz="4" w:space="0" w:color="auto"/>
              <w:right w:val="nil"/>
            </w:tcBorders>
            <w:shd w:val="clear" w:color="000000" w:fill="FABF8F"/>
            <w:vAlign w:val="center"/>
            <w:hideMark/>
          </w:tcPr>
          <w:p w:rsidR="00EE7821" w:rsidRPr="00EA1C57" w:rsidRDefault="00EE7821" w:rsidP="00D727B9">
            <w:pPr>
              <w:spacing w:after="0"/>
              <w:ind w:firstLine="0"/>
              <w:jc w:val="right"/>
              <w:rPr>
                <w:rFonts w:ascii="Arial Narrow" w:hAnsi="Arial Narrow"/>
                <w:sz w:val="13"/>
                <w:szCs w:val="13"/>
                <w:lang w:val="es-ES" w:eastAsia="es-ES"/>
              </w:rPr>
            </w:pPr>
            <w:r w:rsidRPr="00EA1C57">
              <w:rPr>
                <w:rFonts w:ascii="Arial Narrow" w:hAnsi="Arial Narrow"/>
                <w:sz w:val="13"/>
                <w:szCs w:val="13"/>
                <w:lang w:val="es-ES" w:eastAsia="es-ES"/>
              </w:rPr>
              <w:t>9.607.179</w:t>
            </w:r>
          </w:p>
        </w:tc>
      </w:tr>
    </w:tbl>
    <w:p w:rsidR="00676D5D" w:rsidRDefault="00676D5D" w:rsidP="004E2241">
      <w:pPr>
        <w:pStyle w:val="texto"/>
        <w:tabs>
          <w:tab w:val="clear" w:pos="2835"/>
          <w:tab w:val="clear" w:pos="3969"/>
          <w:tab w:val="clear" w:pos="5103"/>
          <w:tab w:val="clear" w:pos="6237"/>
          <w:tab w:val="clear" w:pos="7371"/>
        </w:tabs>
        <w:spacing w:after="0"/>
        <w:rPr>
          <w:spacing w:val="2"/>
          <w:szCs w:val="26"/>
          <w:lang w:val="es-ES"/>
        </w:rPr>
      </w:pPr>
    </w:p>
    <w:p w:rsidR="00EE7821" w:rsidRPr="00EA1C57" w:rsidRDefault="00EE7821" w:rsidP="00EA1C57">
      <w:pPr>
        <w:pStyle w:val="texto"/>
        <w:tabs>
          <w:tab w:val="clear" w:pos="2835"/>
          <w:tab w:val="clear" w:pos="3969"/>
          <w:tab w:val="clear" w:pos="5103"/>
          <w:tab w:val="clear" w:pos="6237"/>
          <w:tab w:val="clear" w:pos="7371"/>
        </w:tabs>
        <w:rPr>
          <w:spacing w:val="2"/>
          <w:szCs w:val="26"/>
        </w:rPr>
      </w:pPr>
      <w:r w:rsidRPr="00EA1C57">
        <w:rPr>
          <w:spacing w:val="2"/>
          <w:szCs w:val="26"/>
          <w:lang w:val="es-ES"/>
        </w:rPr>
        <w:t xml:space="preserve">Como se desprende de los datos del cuadro, </w:t>
      </w:r>
      <w:r w:rsidRPr="00EA1C57">
        <w:rPr>
          <w:spacing w:val="2"/>
          <w:szCs w:val="26"/>
        </w:rPr>
        <w:t xml:space="preserve">el </w:t>
      </w:r>
      <w:r w:rsidR="00EB7A4B">
        <w:rPr>
          <w:spacing w:val="2"/>
          <w:szCs w:val="26"/>
        </w:rPr>
        <w:t>a</w:t>
      </w:r>
      <w:r w:rsidRPr="00EA1C57">
        <w:rPr>
          <w:spacing w:val="2"/>
          <w:szCs w:val="26"/>
        </w:rPr>
        <w:t>yuntamiento entre 2007 y 2012, ha tenido un fuerte proceso inversor, más de 35 millones de euros, lo que ha s</w:t>
      </w:r>
      <w:r w:rsidRPr="00EA1C57">
        <w:rPr>
          <w:spacing w:val="2"/>
          <w:szCs w:val="26"/>
        </w:rPr>
        <w:t>u</w:t>
      </w:r>
      <w:r w:rsidRPr="00EA1C57">
        <w:rPr>
          <w:spacing w:val="2"/>
          <w:szCs w:val="26"/>
        </w:rPr>
        <w:t>puesto, lógicamente, la existencia de unos significativos ingresos por transfere</w:t>
      </w:r>
      <w:r w:rsidRPr="00EA1C57">
        <w:rPr>
          <w:spacing w:val="2"/>
          <w:szCs w:val="26"/>
        </w:rPr>
        <w:t>n</w:t>
      </w:r>
      <w:r w:rsidRPr="00EA1C57">
        <w:rPr>
          <w:spacing w:val="2"/>
          <w:szCs w:val="26"/>
        </w:rPr>
        <w:t xml:space="preserve">cias de capital. A partir del año 2012, por el contrario, se observa una contención </w:t>
      </w:r>
      <w:r w:rsidRPr="00EA1C57">
        <w:rPr>
          <w:spacing w:val="2"/>
          <w:szCs w:val="26"/>
        </w:rPr>
        <w:lastRenderedPageBreak/>
        <w:t>del gasto corriente y la disminución de las inversiones. Tomando como referencia de ese año 2012 en adelante si a los ingresos totales le descontamos las transfere</w:t>
      </w:r>
      <w:r w:rsidRPr="00EA1C57">
        <w:rPr>
          <w:spacing w:val="2"/>
          <w:szCs w:val="26"/>
        </w:rPr>
        <w:t>n</w:t>
      </w:r>
      <w:r w:rsidRPr="00EA1C57">
        <w:rPr>
          <w:spacing w:val="2"/>
          <w:szCs w:val="26"/>
        </w:rPr>
        <w:t xml:space="preserve">cias de capital y los pasivos, observamos que se mantienen, en líneas generales, en cifras similares aunque con una tendencia bajista paulatina. </w:t>
      </w:r>
      <w:r w:rsidR="0091561D">
        <w:rPr>
          <w:spacing w:val="2"/>
          <w:szCs w:val="26"/>
        </w:rPr>
        <w:t>E</w:t>
      </w:r>
      <w:r w:rsidRPr="00EA1C57">
        <w:rPr>
          <w:spacing w:val="2"/>
          <w:szCs w:val="26"/>
        </w:rPr>
        <w:t xml:space="preserve">l importe total de </w:t>
      </w:r>
      <w:r w:rsidR="0091561D">
        <w:rPr>
          <w:spacing w:val="2"/>
          <w:szCs w:val="26"/>
        </w:rPr>
        <w:t xml:space="preserve">las </w:t>
      </w:r>
      <w:r w:rsidRPr="00EA1C57">
        <w:rPr>
          <w:spacing w:val="2"/>
          <w:szCs w:val="26"/>
        </w:rPr>
        <w:t xml:space="preserve">obligaciones reconocidas </w:t>
      </w:r>
      <w:r w:rsidR="0091561D">
        <w:rPr>
          <w:spacing w:val="2"/>
          <w:szCs w:val="26"/>
        </w:rPr>
        <w:t xml:space="preserve">en el ejercicio 2015 es </w:t>
      </w:r>
      <w:r w:rsidRPr="00EA1C57">
        <w:rPr>
          <w:spacing w:val="2"/>
          <w:szCs w:val="26"/>
        </w:rPr>
        <w:t xml:space="preserve">inferior al </w:t>
      </w:r>
      <w:r w:rsidR="0091561D">
        <w:rPr>
          <w:spacing w:val="2"/>
          <w:szCs w:val="26"/>
        </w:rPr>
        <w:t>d</w:t>
      </w:r>
      <w:r w:rsidRPr="00EA1C57">
        <w:rPr>
          <w:spacing w:val="2"/>
          <w:szCs w:val="26"/>
        </w:rPr>
        <w:t>el ejercicio 2006.</w:t>
      </w:r>
    </w:p>
    <w:p w:rsidR="00EE7821" w:rsidRPr="00351540" w:rsidRDefault="00EE7821" w:rsidP="00EB7A4B">
      <w:pPr>
        <w:pStyle w:val="texto"/>
        <w:tabs>
          <w:tab w:val="clear" w:pos="2835"/>
          <w:tab w:val="clear" w:pos="3969"/>
          <w:tab w:val="clear" w:pos="5103"/>
          <w:tab w:val="clear" w:pos="6237"/>
          <w:tab w:val="clear" w:pos="7371"/>
        </w:tabs>
        <w:spacing w:after="240"/>
        <w:rPr>
          <w:szCs w:val="26"/>
        </w:rPr>
      </w:pPr>
      <w:r w:rsidRPr="00351540">
        <w:rPr>
          <w:szCs w:val="26"/>
        </w:rPr>
        <w:t>La evolución de</w:t>
      </w:r>
      <w:r w:rsidR="006F2262">
        <w:rPr>
          <w:szCs w:val="26"/>
        </w:rPr>
        <w:t xml:space="preserve"> la actividad realizada por el a</w:t>
      </w:r>
      <w:r w:rsidRPr="00351540">
        <w:rPr>
          <w:szCs w:val="26"/>
        </w:rPr>
        <w:t>yuntamiento se deduce de la comparación de los siguientes indicadores (véase memoria) entre 2011 y 2015.</w:t>
      </w:r>
    </w:p>
    <w:tbl>
      <w:tblPr>
        <w:tblW w:w="8756" w:type="dxa"/>
        <w:tblInd w:w="70" w:type="dxa"/>
        <w:tblCellMar>
          <w:left w:w="70" w:type="dxa"/>
          <w:right w:w="70" w:type="dxa"/>
        </w:tblCellMar>
        <w:tblLook w:val="04A0" w:firstRow="1" w:lastRow="0" w:firstColumn="1" w:lastColumn="0" w:noHBand="0" w:noVBand="1"/>
      </w:tblPr>
      <w:tblGrid>
        <w:gridCol w:w="4970"/>
        <w:gridCol w:w="1135"/>
        <w:gridCol w:w="1277"/>
        <w:gridCol w:w="1374"/>
      </w:tblGrid>
      <w:tr w:rsidR="00EE7821" w:rsidRPr="00351540" w:rsidTr="003452D3">
        <w:trPr>
          <w:trHeight w:val="191"/>
        </w:trPr>
        <w:tc>
          <w:tcPr>
            <w:tcW w:w="4970" w:type="dxa"/>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Indicador</w:t>
            </w:r>
          </w:p>
        </w:tc>
        <w:tc>
          <w:tcPr>
            <w:tcW w:w="1135" w:type="dxa"/>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2011</w:t>
            </w:r>
          </w:p>
        </w:tc>
        <w:tc>
          <w:tcPr>
            <w:tcW w:w="1277" w:type="dxa"/>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2015</w:t>
            </w:r>
          </w:p>
        </w:tc>
        <w:tc>
          <w:tcPr>
            <w:tcW w:w="1374" w:type="dxa"/>
            <w:tcBorders>
              <w:top w:val="single" w:sz="4" w:space="0" w:color="auto"/>
              <w:left w:val="nil"/>
              <w:bottom w:val="single" w:sz="4" w:space="0" w:color="auto"/>
              <w:right w:val="nil"/>
            </w:tcBorders>
            <w:shd w:val="clear" w:color="000000" w:fill="FABF8F"/>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 Var. 2015/2011</w:t>
            </w:r>
          </w:p>
        </w:tc>
      </w:tr>
      <w:tr w:rsidR="00EE7821" w:rsidRPr="00351540" w:rsidTr="003452D3">
        <w:trPr>
          <w:trHeight w:val="284"/>
        </w:trPr>
        <w:tc>
          <w:tcPr>
            <w:tcW w:w="4970" w:type="dxa"/>
            <w:tcBorders>
              <w:top w:val="single" w:sz="4" w:space="0" w:color="auto"/>
              <w:left w:val="nil"/>
              <w:bottom w:val="single" w:sz="8" w:space="0" w:color="auto"/>
              <w:right w:val="nil"/>
            </w:tcBorders>
            <w:shd w:val="clear" w:color="000000" w:fill="FFFFFF"/>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Capacidad endeudamiento</w:t>
            </w:r>
          </w:p>
        </w:tc>
        <w:tc>
          <w:tcPr>
            <w:tcW w:w="1135" w:type="dxa"/>
            <w:tcBorders>
              <w:top w:val="single" w:sz="4" w:space="0" w:color="auto"/>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w:t>
            </w:r>
          </w:p>
        </w:tc>
        <w:tc>
          <w:tcPr>
            <w:tcW w:w="1277" w:type="dxa"/>
            <w:tcBorders>
              <w:top w:val="single" w:sz="4" w:space="0" w:color="auto"/>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w:t>
            </w:r>
          </w:p>
        </w:tc>
        <w:tc>
          <w:tcPr>
            <w:tcW w:w="1374" w:type="dxa"/>
            <w:tcBorders>
              <w:top w:val="single" w:sz="4" w:space="0" w:color="auto"/>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0</w:t>
            </w:r>
          </w:p>
        </w:tc>
      </w:tr>
      <w:tr w:rsidR="00EE7821" w:rsidRPr="00351540" w:rsidTr="00E32FF5">
        <w:trPr>
          <w:trHeight w:val="284"/>
        </w:trPr>
        <w:tc>
          <w:tcPr>
            <w:tcW w:w="4970"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Índice inversión</w:t>
            </w:r>
          </w:p>
        </w:tc>
        <w:tc>
          <w:tcPr>
            <w:tcW w:w="1135"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31%</w:t>
            </w:r>
          </w:p>
        </w:tc>
        <w:tc>
          <w:tcPr>
            <w:tcW w:w="1277"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w:t>
            </w:r>
          </w:p>
        </w:tc>
        <w:tc>
          <w:tcPr>
            <w:tcW w:w="1374"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-94</w:t>
            </w:r>
          </w:p>
        </w:tc>
      </w:tr>
      <w:tr w:rsidR="00EE7821" w:rsidRPr="00351540" w:rsidTr="00E32FF5">
        <w:trPr>
          <w:trHeight w:val="284"/>
        </w:trPr>
        <w:tc>
          <w:tcPr>
            <w:tcW w:w="4970"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Gasto corriente/habitante</w:t>
            </w:r>
          </w:p>
        </w:tc>
        <w:tc>
          <w:tcPr>
            <w:tcW w:w="1135"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842 €</w:t>
            </w:r>
          </w:p>
        </w:tc>
        <w:tc>
          <w:tcPr>
            <w:tcW w:w="1277"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819 €</w:t>
            </w:r>
          </w:p>
        </w:tc>
        <w:tc>
          <w:tcPr>
            <w:tcW w:w="1374"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-3</w:t>
            </w:r>
          </w:p>
        </w:tc>
      </w:tr>
      <w:tr w:rsidR="00EE7821" w:rsidRPr="00351540" w:rsidTr="00E32FF5">
        <w:trPr>
          <w:trHeight w:val="284"/>
        </w:trPr>
        <w:tc>
          <w:tcPr>
            <w:tcW w:w="4970"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Ingresos tributarios/habitante</w:t>
            </w:r>
          </w:p>
        </w:tc>
        <w:tc>
          <w:tcPr>
            <w:tcW w:w="1135"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447 €</w:t>
            </w:r>
          </w:p>
        </w:tc>
        <w:tc>
          <w:tcPr>
            <w:tcW w:w="1277"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441 €</w:t>
            </w:r>
          </w:p>
        </w:tc>
        <w:tc>
          <w:tcPr>
            <w:tcW w:w="1374" w:type="dxa"/>
            <w:tcBorders>
              <w:top w:val="nil"/>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w:t>
            </w:r>
          </w:p>
        </w:tc>
      </w:tr>
    </w:tbl>
    <w:p w:rsidR="00EE7821" w:rsidRPr="00351540" w:rsidRDefault="00EE7821" w:rsidP="00EE7821">
      <w:pPr>
        <w:tabs>
          <w:tab w:val="center" w:pos="2835"/>
          <w:tab w:val="center" w:pos="3969"/>
          <w:tab w:val="center" w:pos="5103"/>
          <w:tab w:val="center" w:pos="6237"/>
          <w:tab w:val="center" w:pos="7371"/>
        </w:tabs>
        <w:spacing w:after="0"/>
        <w:ind w:firstLine="284"/>
        <w:rPr>
          <w:spacing w:val="6"/>
          <w:sz w:val="26"/>
          <w:szCs w:val="26"/>
        </w:rPr>
      </w:pPr>
    </w:p>
    <w:p w:rsidR="00EE7821" w:rsidRPr="00351540" w:rsidRDefault="00EE7821" w:rsidP="00E92BF1">
      <w:pPr>
        <w:tabs>
          <w:tab w:val="center" w:pos="2835"/>
          <w:tab w:val="center" w:pos="3969"/>
          <w:tab w:val="center" w:pos="5103"/>
          <w:tab w:val="center" w:pos="6237"/>
          <w:tab w:val="center" w:pos="7371"/>
        </w:tabs>
        <w:ind w:firstLine="284"/>
        <w:rPr>
          <w:spacing w:val="6"/>
          <w:sz w:val="26"/>
          <w:szCs w:val="26"/>
        </w:rPr>
      </w:pPr>
      <w:r w:rsidRPr="00351540">
        <w:rPr>
          <w:spacing w:val="6"/>
          <w:sz w:val="26"/>
          <w:szCs w:val="26"/>
        </w:rPr>
        <w:t>Como puede verse, entre 2011 y 2015 se han eliminado muy significativ</w:t>
      </w:r>
      <w:r w:rsidRPr="00351540">
        <w:rPr>
          <w:spacing w:val="6"/>
          <w:sz w:val="26"/>
          <w:szCs w:val="26"/>
        </w:rPr>
        <w:t>a</w:t>
      </w:r>
      <w:r w:rsidRPr="00351540">
        <w:rPr>
          <w:spacing w:val="6"/>
          <w:sz w:val="26"/>
          <w:szCs w:val="26"/>
        </w:rPr>
        <w:t>mente las inversiones y reducido mínimamente los gastos corrientes, al tiempo que prácticamente se han mantenido los ingresos tributarios y la capacidad de endeudamiento.</w:t>
      </w:r>
    </w:p>
    <w:p w:rsidR="00EE7821" w:rsidRDefault="00EE7821" w:rsidP="00EE7821">
      <w:pPr>
        <w:pStyle w:val="texto"/>
        <w:tabs>
          <w:tab w:val="clear" w:pos="2835"/>
          <w:tab w:val="clear" w:pos="3969"/>
          <w:tab w:val="clear" w:pos="5103"/>
          <w:tab w:val="clear" w:pos="6237"/>
          <w:tab w:val="clear" w:pos="7371"/>
        </w:tabs>
        <w:spacing w:after="0"/>
        <w:rPr>
          <w:szCs w:val="26"/>
        </w:rPr>
      </w:pPr>
      <w:r w:rsidRPr="00351540">
        <w:rPr>
          <w:szCs w:val="26"/>
          <w:lang w:val="es-ES"/>
        </w:rPr>
        <w:t xml:space="preserve">En conclusión, y a modo de resumen final, el Ayuntamiento de </w:t>
      </w:r>
      <w:r w:rsidRPr="00351540">
        <w:rPr>
          <w:szCs w:val="26"/>
        </w:rPr>
        <w:t>Tafalla pr</w:t>
      </w:r>
      <w:r w:rsidRPr="00351540">
        <w:rPr>
          <w:szCs w:val="26"/>
        </w:rPr>
        <w:t>e</w:t>
      </w:r>
      <w:r w:rsidRPr="00351540">
        <w:rPr>
          <w:szCs w:val="26"/>
        </w:rPr>
        <w:t>senta capacidad de endeudamiento, resultado presupuestario y remante de tes</w:t>
      </w:r>
      <w:r w:rsidRPr="00351540">
        <w:rPr>
          <w:szCs w:val="26"/>
        </w:rPr>
        <w:t>o</w:t>
      </w:r>
      <w:r w:rsidRPr="00351540">
        <w:rPr>
          <w:szCs w:val="26"/>
        </w:rPr>
        <w:t>rería positivos en la línea de los datos existentes en el 2014. Esta situación ha permitido la reducción de su endeudamiento en términos absolutos.</w:t>
      </w:r>
    </w:p>
    <w:p w:rsidR="0091561D" w:rsidRPr="00351540" w:rsidRDefault="0091561D" w:rsidP="00EE7821">
      <w:pPr>
        <w:pStyle w:val="texto"/>
        <w:tabs>
          <w:tab w:val="clear" w:pos="2835"/>
          <w:tab w:val="clear" w:pos="3969"/>
          <w:tab w:val="clear" w:pos="5103"/>
          <w:tab w:val="clear" w:pos="6237"/>
          <w:tab w:val="clear" w:pos="7371"/>
        </w:tabs>
        <w:spacing w:after="0"/>
        <w:rPr>
          <w:szCs w:val="26"/>
          <w:lang w:val="es-ES"/>
        </w:rPr>
      </w:pPr>
    </w:p>
    <w:p w:rsidR="00EE7821" w:rsidRPr="00EE7821" w:rsidRDefault="00EE7821" w:rsidP="00EE7821">
      <w:pPr>
        <w:pStyle w:val="atitulo2"/>
      </w:pPr>
      <w:bookmarkStart w:id="50" w:name="_Toc466961287"/>
      <w:r w:rsidRPr="00EE7821">
        <w:t>IV.2 Cumplimiento de los objetivos de estabilidad presupuestaria y de sostenibilidad financiera</w:t>
      </w:r>
      <w:bookmarkEnd w:id="50"/>
      <w:r w:rsidRPr="00EE7821">
        <w:t xml:space="preserve"> </w:t>
      </w:r>
    </w:p>
    <w:p w:rsidR="0091561D" w:rsidRDefault="0091561D" w:rsidP="0091561D">
      <w:pPr>
        <w:pStyle w:val="texto"/>
        <w:tabs>
          <w:tab w:val="clear" w:pos="2835"/>
          <w:tab w:val="clear" w:pos="3969"/>
          <w:tab w:val="clear" w:pos="5103"/>
          <w:tab w:val="clear" w:pos="6237"/>
          <w:tab w:val="clear" w:pos="7371"/>
        </w:tabs>
        <w:spacing w:before="160" w:after="180"/>
        <w:rPr>
          <w:szCs w:val="26"/>
        </w:rPr>
      </w:pPr>
      <w:r>
        <w:rPr>
          <w:szCs w:val="26"/>
        </w:rPr>
        <w:t xml:space="preserve">Se ha analizado el cumplimiento </w:t>
      </w:r>
      <w:r w:rsidRPr="00307925">
        <w:rPr>
          <w:szCs w:val="26"/>
        </w:rPr>
        <w:t>el cumplimiento de la Ley Orgánica de E</w:t>
      </w:r>
      <w:r w:rsidRPr="00307925">
        <w:rPr>
          <w:szCs w:val="26"/>
        </w:rPr>
        <w:t>s</w:t>
      </w:r>
      <w:r>
        <w:rPr>
          <w:szCs w:val="26"/>
        </w:rPr>
        <w:t>t</w:t>
      </w:r>
      <w:r w:rsidRPr="00307925">
        <w:rPr>
          <w:szCs w:val="26"/>
        </w:rPr>
        <w:t>abilidad Presupuestaria y Sostenibilidad Financiera en sus tres principales apartados</w:t>
      </w:r>
      <w:r>
        <w:rPr>
          <w:szCs w:val="26"/>
        </w:rPr>
        <w:t>:</w:t>
      </w:r>
    </w:p>
    <w:p w:rsidR="0091561D" w:rsidRDefault="0091561D" w:rsidP="0091561D">
      <w:pPr>
        <w:pStyle w:val="texto"/>
        <w:tabs>
          <w:tab w:val="clear" w:pos="2835"/>
          <w:tab w:val="clear" w:pos="3969"/>
          <w:tab w:val="clear" w:pos="5103"/>
          <w:tab w:val="clear" w:pos="6237"/>
          <w:tab w:val="clear" w:pos="7371"/>
        </w:tabs>
        <w:spacing w:before="160" w:after="260"/>
        <w:rPr>
          <w:szCs w:val="26"/>
        </w:rPr>
      </w:pPr>
      <w:r>
        <w:rPr>
          <w:szCs w:val="26"/>
        </w:rPr>
        <w:t>Regla de la estabilidad presupuestaria: el resultado es positivo, como se ind</w:t>
      </w:r>
      <w:r>
        <w:rPr>
          <w:szCs w:val="26"/>
        </w:rPr>
        <w:t>i</w:t>
      </w:r>
      <w:r>
        <w:rPr>
          <w:szCs w:val="26"/>
        </w:rPr>
        <w:t>ca a continuación:</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356"/>
        <w:gridCol w:w="4465"/>
      </w:tblGrid>
      <w:tr w:rsidR="00EE7821" w:rsidRPr="00351540" w:rsidTr="00E92BF1">
        <w:trPr>
          <w:trHeight w:val="284"/>
        </w:trPr>
        <w:tc>
          <w:tcPr>
            <w:tcW w:w="4356" w:type="dxa"/>
            <w:tcBorders>
              <w:top w:val="single" w:sz="4" w:space="0" w:color="auto"/>
              <w:bottom w:val="single" w:sz="4" w:space="0" w:color="auto"/>
            </w:tcBorders>
            <w:shd w:val="clear" w:color="auto" w:fill="FFCC99"/>
            <w:vAlign w:val="center"/>
          </w:tcPr>
          <w:p w:rsidR="00EE7821" w:rsidRPr="00351540" w:rsidRDefault="00EE7821" w:rsidP="00D727B9">
            <w:pPr>
              <w:pStyle w:val="texto"/>
              <w:spacing w:after="0"/>
              <w:ind w:firstLine="0"/>
              <w:jc w:val="left"/>
              <w:rPr>
                <w:szCs w:val="26"/>
              </w:rPr>
            </w:pPr>
            <w:r w:rsidRPr="00351540">
              <w:rPr>
                <w:rFonts w:ascii="Arial" w:hAnsi="Arial" w:cs="Arial"/>
                <w:sz w:val="18"/>
                <w:szCs w:val="18"/>
              </w:rPr>
              <w:t>Concepto</w:t>
            </w:r>
          </w:p>
        </w:tc>
        <w:tc>
          <w:tcPr>
            <w:tcW w:w="4465" w:type="dxa"/>
            <w:tcBorders>
              <w:top w:val="single" w:sz="4" w:space="0" w:color="auto"/>
              <w:bottom w:val="single" w:sz="4" w:space="0" w:color="auto"/>
            </w:tcBorders>
            <w:shd w:val="clear" w:color="auto" w:fill="FFCC99"/>
            <w:vAlign w:val="center"/>
          </w:tcPr>
          <w:p w:rsidR="00EE7821" w:rsidRPr="00351540" w:rsidRDefault="00EE7821" w:rsidP="00D727B9">
            <w:pPr>
              <w:pStyle w:val="texto"/>
              <w:spacing w:after="0"/>
              <w:ind w:firstLine="0"/>
              <w:jc w:val="right"/>
              <w:rPr>
                <w:szCs w:val="26"/>
              </w:rPr>
            </w:pPr>
            <w:r w:rsidRPr="00351540">
              <w:rPr>
                <w:rFonts w:ascii="Arial" w:hAnsi="Arial" w:cs="Arial"/>
                <w:sz w:val="18"/>
                <w:szCs w:val="18"/>
              </w:rPr>
              <w:t>Importe</w:t>
            </w:r>
          </w:p>
        </w:tc>
      </w:tr>
      <w:tr w:rsidR="00EE7821" w:rsidRPr="00351540" w:rsidTr="00E92BF1">
        <w:trPr>
          <w:trHeight w:val="284"/>
        </w:trPr>
        <w:tc>
          <w:tcPr>
            <w:tcW w:w="4356" w:type="dxa"/>
            <w:tcBorders>
              <w:top w:val="single" w:sz="4" w:space="0" w:color="auto"/>
              <w:bottom w:val="single" w:sz="2" w:space="0" w:color="auto"/>
            </w:tcBorders>
            <w:shd w:val="clear" w:color="auto" w:fill="auto"/>
            <w:vAlign w:val="center"/>
          </w:tcPr>
          <w:p w:rsidR="00EE7821" w:rsidRPr="00351540" w:rsidRDefault="00EE7821" w:rsidP="00D727B9">
            <w:pPr>
              <w:pStyle w:val="texto"/>
              <w:spacing w:after="0"/>
              <w:ind w:firstLine="0"/>
              <w:jc w:val="left"/>
              <w:rPr>
                <w:rFonts w:ascii="Arial Narrow" w:hAnsi="Arial Narrow"/>
                <w:sz w:val="20"/>
                <w:szCs w:val="20"/>
              </w:rPr>
            </w:pPr>
            <w:r w:rsidRPr="00351540">
              <w:rPr>
                <w:rFonts w:ascii="Arial Narrow" w:hAnsi="Arial Narrow"/>
                <w:sz w:val="20"/>
                <w:szCs w:val="20"/>
              </w:rPr>
              <w:t>Saldo presupuestario no financiero</w:t>
            </w:r>
          </w:p>
        </w:tc>
        <w:tc>
          <w:tcPr>
            <w:tcW w:w="4465" w:type="dxa"/>
            <w:tcBorders>
              <w:top w:val="single" w:sz="4" w:space="0" w:color="auto"/>
              <w:bottom w:val="single" w:sz="2" w:space="0" w:color="auto"/>
            </w:tcBorders>
            <w:shd w:val="clear" w:color="auto" w:fill="auto"/>
            <w:vAlign w:val="center"/>
          </w:tcPr>
          <w:p w:rsidR="00EE7821" w:rsidRPr="00351540" w:rsidRDefault="00EE7821" w:rsidP="00D727B9">
            <w:pPr>
              <w:pStyle w:val="texto"/>
              <w:spacing w:after="0"/>
              <w:ind w:firstLine="0"/>
              <w:jc w:val="right"/>
              <w:rPr>
                <w:rFonts w:ascii="Arial Narrow" w:hAnsi="Arial Narrow"/>
                <w:sz w:val="20"/>
                <w:szCs w:val="20"/>
              </w:rPr>
            </w:pPr>
            <w:r w:rsidRPr="00351540">
              <w:rPr>
                <w:rFonts w:ascii="Arial Narrow" w:hAnsi="Arial Narrow"/>
                <w:sz w:val="20"/>
                <w:szCs w:val="20"/>
              </w:rPr>
              <w:t>816.101</w:t>
            </w:r>
          </w:p>
        </w:tc>
      </w:tr>
      <w:tr w:rsidR="00EE7821" w:rsidRPr="00351540" w:rsidTr="00E92BF1">
        <w:trPr>
          <w:trHeight w:val="284"/>
        </w:trPr>
        <w:tc>
          <w:tcPr>
            <w:tcW w:w="4356" w:type="dxa"/>
            <w:tcBorders>
              <w:top w:val="single" w:sz="2" w:space="0" w:color="auto"/>
              <w:bottom w:val="single" w:sz="4" w:space="0" w:color="auto"/>
            </w:tcBorders>
            <w:shd w:val="clear" w:color="auto" w:fill="auto"/>
            <w:vAlign w:val="center"/>
          </w:tcPr>
          <w:p w:rsidR="00EE7821" w:rsidRPr="00351540" w:rsidRDefault="00EE7821" w:rsidP="00D727B9">
            <w:pPr>
              <w:pStyle w:val="texto"/>
              <w:spacing w:after="0"/>
              <w:ind w:firstLine="0"/>
              <w:jc w:val="left"/>
              <w:rPr>
                <w:rFonts w:ascii="Arial Narrow" w:hAnsi="Arial Narrow"/>
                <w:sz w:val="20"/>
                <w:szCs w:val="20"/>
              </w:rPr>
            </w:pPr>
            <w:r w:rsidRPr="00351540">
              <w:rPr>
                <w:rFonts w:ascii="Arial Narrow" w:hAnsi="Arial Narrow"/>
                <w:sz w:val="20"/>
                <w:szCs w:val="20"/>
              </w:rPr>
              <w:t xml:space="preserve">Ajuste </w:t>
            </w:r>
          </w:p>
        </w:tc>
        <w:tc>
          <w:tcPr>
            <w:tcW w:w="4465" w:type="dxa"/>
            <w:tcBorders>
              <w:top w:val="single" w:sz="2" w:space="0" w:color="auto"/>
              <w:bottom w:val="single" w:sz="4" w:space="0" w:color="auto"/>
            </w:tcBorders>
            <w:shd w:val="clear" w:color="auto" w:fill="auto"/>
            <w:vAlign w:val="center"/>
          </w:tcPr>
          <w:p w:rsidR="00EE7821" w:rsidRPr="00351540" w:rsidRDefault="00EE7821" w:rsidP="00D727B9">
            <w:pPr>
              <w:pStyle w:val="texto"/>
              <w:spacing w:after="0"/>
              <w:ind w:firstLine="0"/>
              <w:jc w:val="right"/>
              <w:rPr>
                <w:rFonts w:ascii="Arial Narrow" w:hAnsi="Arial Narrow"/>
                <w:sz w:val="20"/>
                <w:szCs w:val="20"/>
              </w:rPr>
            </w:pPr>
            <w:r w:rsidRPr="00351540">
              <w:rPr>
                <w:rFonts w:ascii="Arial Narrow" w:hAnsi="Arial Narrow"/>
                <w:sz w:val="20"/>
                <w:szCs w:val="20"/>
              </w:rPr>
              <w:t>-110.751</w:t>
            </w:r>
          </w:p>
        </w:tc>
      </w:tr>
      <w:tr w:rsidR="00EE7821" w:rsidRPr="00351540" w:rsidTr="00E92BF1">
        <w:trPr>
          <w:trHeight w:val="284"/>
        </w:trPr>
        <w:tc>
          <w:tcPr>
            <w:tcW w:w="4356" w:type="dxa"/>
            <w:tcBorders>
              <w:top w:val="single" w:sz="4" w:space="0" w:color="auto"/>
              <w:bottom w:val="single" w:sz="4" w:space="0" w:color="auto"/>
            </w:tcBorders>
            <w:shd w:val="clear" w:color="auto" w:fill="FFCC99"/>
            <w:vAlign w:val="center"/>
          </w:tcPr>
          <w:p w:rsidR="00EE7821" w:rsidRPr="00351540" w:rsidRDefault="00EE7821" w:rsidP="00D727B9">
            <w:pPr>
              <w:pStyle w:val="texto"/>
              <w:spacing w:after="0"/>
              <w:ind w:firstLine="0"/>
              <w:jc w:val="left"/>
              <w:rPr>
                <w:rFonts w:ascii="Arial" w:hAnsi="Arial" w:cs="Arial"/>
                <w:sz w:val="18"/>
                <w:szCs w:val="18"/>
              </w:rPr>
            </w:pPr>
            <w:r w:rsidRPr="00351540">
              <w:rPr>
                <w:rFonts w:ascii="Arial" w:hAnsi="Arial" w:cs="Arial"/>
                <w:sz w:val="18"/>
                <w:szCs w:val="18"/>
              </w:rPr>
              <w:t>Capacidad de financiación</w:t>
            </w:r>
          </w:p>
        </w:tc>
        <w:tc>
          <w:tcPr>
            <w:tcW w:w="4465" w:type="dxa"/>
            <w:tcBorders>
              <w:top w:val="single" w:sz="4" w:space="0" w:color="auto"/>
              <w:bottom w:val="single" w:sz="4" w:space="0" w:color="auto"/>
            </w:tcBorders>
            <w:shd w:val="clear" w:color="auto" w:fill="FFCC99"/>
            <w:vAlign w:val="center"/>
          </w:tcPr>
          <w:p w:rsidR="00EE7821" w:rsidRPr="00351540" w:rsidRDefault="00EE7821" w:rsidP="00D727B9">
            <w:pPr>
              <w:pStyle w:val="texto"/>
              <w:spacing w:after="0"/>
              <w:ind w:firstLine="0"/>
              <w:jc w:val="right"/>
              <w:rPr>
                <w:rFonts w:ascii="Arial" w:hAnsi="Arial" w:cs="Arial"/>
                <w:sz w:val="18"/>
                <w:szCs w:val="18"/>
              </w:rPr>
            </w:pPr>
            <w:r w:rsidRPr="00351540">
              <w:rPr>
                <w:rFonts w:ascii="Arial" w:hAnsi="Arial" w:cs="Arial"/>
                <w:sz w:val="18"/>
                <w:szCs w:val="18"/>
              </w:rPr>
              <w:t>705.350</w:t>
            </w:r>
          </w:p>
        </w:tc>
      </w:tr>
    </w:tbl>
    <w:p w:rsidR="0091561D" w:rsidRDefault="0091561D" w:rsidP="003452D3">
      <w:pPr>
        <w:pStyle w:val="texto"/>
        <w:tabs>
          <w:tab w:val="clear" w:pos="2835"/>
          <w:tab w:val="clear" w:pos="3969"/>
          <w:tab w:val="clear" w:pos="5103"/>
          <w:tab w:val="clear" w:pos="6237"/>
          <w:tab w:val="clear" w:pos="7371"/>
        </w:tabs>
        <w:spacing w:before="160" w:after="0"/>
        <w:rPr>
          <w:szCs w:val="26"/>
        </w:rPr>
      </w:pPr>
    </w:p>
    <w:p w:rsidR="003452D3" w:rsidRDefault="003452D3">
      <w:pPr>
        <w:spacing w:after="0"/>
        <w:ind w:firstLine="0"/>
        <w:jc w:val="left"/>
        <w:rPr>
          <w:spacing w:val="6"/>
          <w:sz w:val="26"/>
          <w:szCs w:val="26"/>
        </w:rPr>
      </w:pPr>
      <w:r>
        <w:rPr>
          <w:szCs w:val="26"/>
        </w:rPr>
        <w:br w:type="page"/>
      </w:r>
    </w:p>
    <w:p w:rsidR="0091561D" w:rsidRDefault="0091561D" w:rsidP="0091561D">
      <w:pPr>
        <w:pStyle w:val="texto"/>
        <w:tabs>
          <w:tab w:val="clear" w:pos="2835"/>
          <w:tab w:val="clear" w:pos="3969"/>
          <w:tab w:val="clear" w:pos="5103"/>
          <w:tab w:val="clear" w:pos="6237"/>
          <w:tab w:val="clear" w:pos="7371"/>
        </w:tabs>
        <w:spacing w:before="160" w:after="260"/>
        <w:rPr>
          <w:szCs w:val="26"/>
        </w:rPr>
      </w:pPr>
      <w:r w:rsidRPr="00307925">
        <w:rPr>
          <w:szCs w:val="26"/>
        </w:rPr>
        <w:lastRenderedPageBreak/>
        <w:t xml:space="preserve">Regla del gasto: </w:t>
      </w:r>
      <w:r>
        <w:rPr>
          <w:szCs w:val="26"/>
        </w:rPr>
        <w:t xml:space="preserve">el gasto computable del ejercicio 2015 es inferior al del ejercicio 2014 </w:t>
      </w:r>
      <w:r w:rsidR="00E075D2">
        <w:rPr>
          <w:szCs w:val="26"/>
        </w:rPr>
        <w:t xml:space="preserve">incrementado por la tasa de variación autorizada </w:t>
      </w:r>
      <w:r>
        <w:rPr>
          <w:szCs w:val="26"/>
        </w:rPr>
        <w:t>en 392.879 e</w:t>
      </w:r>
      <w:r>
        <w:rPr>
          <w:szCs w:val="26"/>
        </w:rPr>
        <w:t>u</w:t>
      </w:r>
      <w:r>
        <w:rPr>
          <w:szCs w:val="26"/>
        </w:rPr>
        <w:t>ros, por lo que se cumple la regla del gasto:</w:t>
      </w:r>
    </w:p>
    <w:tbl>
      <w:tblPr>
        <w:tblW w:w="8801" w:type="dxa"/>
        <w:tblInd w:w="70" w:type="dxa"/>
        <w:tblCellMar>
          <w:left w:w="70" w:type="dxa"/>
          <w:right w:w="70" w:type="dxa"/>
        </w:tblCellMar>
        <w:tblLook w:val="04A0" w:firstRow="1" w:lastRow="0" w:firstColumn="1" w:lastColumn="0" w:noHBand="0" w:noVBand="1"/>
      </w:tblPr>
      <w:tblGrid>
        <w:gridCol w:w="4111"/>
        <w:gridCol w:w="2456"/>
        <w:gridCol w:w="2234"/>
      </w:tblGrid>
      <w:tr w:rsidR="00EE7821" w:rsidRPr="00A16ACF" w:rsidTr="00BA1671">
        <w:trPr>
          <w:trHeight w:val="284"/>
        </w:trPr>
        <w:tc>
          <w:tcPr>
            <w:tcW w:w="4111" w:type="dxa"/>
            <w:tcBorders>
              <w:top w:val="single" w:sz="4" w:space="0" w:color="auto"/>
              <w:left w:val="nil"/>
              <w:bottom w:val="single" w:sz="4" w:space="0" w:color="auto"/>
              <w:right w:val="nil"/>
            </w:tcBorders>
            <w:shd w:val="clear" w:color="000000" w:fill="FABF8F"/>
            <w:vAlign w:val="center"/>
            <w:hideMark/>
          </w:tcPr>
          <w:p w:rsidR="00EE7821" w:rsidRPr="00A16ACF" w:rsidRDefault="00EE7821" w:rsidP="00D727B9">
            <w:pPr>
              <w:spacing w:after="0"/>
              <w:ind w:firstLine="0"/>
              <w:jc w:val="left"/>
              <w:rPr>
                <w:rFonts w:ascii="Arial" w:hAnsi="Arial" w:cs="Arial"/>
                <w:color w:val="000000"/>
                <w:sz w:val="18"/>
                <w:szCs w:val="18"/>
                <w:lang w:val="es-ES" w:eastAsia="es-ES"/>
              </w:rPr>
            </w:pPr>
            <w:r w:rsidRPr="00A16ACF">
              <w:rPr>
                <w:rFonts w:ascii="Arial" w:hAnsi="Arial" w:cs="Arial"/>
                <w:color w:val="000000"/>
                <w:sz w:val="18"/>
                <w:szCs w:val="18"/>
                <w:lang w:val="es-ES" w:eastAsia="es-ES"/>
              </w:rPr>
              <w:t>Concepto</w:t>
            </w:r>
          </w:p>
        </w:tc>
        <w:tc>
          <w:tcPr>
            <w:tcW w:w="2456" w:type="dxa"/>
            <w:tcBorders>
              <w:top w:val="single" w:sz="4" w:space="0" w:color="auto"/>
              <w:left w:val="nil"/>
              <w:bottom w:val="single" w:sz="4" w:space="0" w:color="auto"/>
              <w:right w:val="nil"/>
            </w:tcBorders>
            <w:shd w:val="clear" w:color="000000" w:fill="FABF8F"/>
            <w:vAlign w:val="center"/>
            <w:hideMark/>
          </w:tcPr>
          <w:p w:rsidR="00EE7821" w:rsidRPr="00A16ACF" w:rsidRDefault="00EE7821" w:rsidP="00E92BF1">
            <w:pPr>
              <w:spacing w:after="0"/>
              <w:ind w:firstLine="0"/>
              <w:jc w:val="right"/>
              <w:rPr>
                <w:rFonts w:ascii="Arial" w:hAnsi="Arial" w:cs="Arial"/>
                <w:color w:val="000000"/>
                <w:sz w:val="18"/>
                <w:szCs w:val="18"/>
                <w:lang w:val="es-ES" w:eastAsia="es-ES"/>
              </w:rPr>
            </w:pPr>
            <w:proofErr w:type="spellStart"/>
            <w:r w:rsidRPr="00A16ACF">
              <w:rPr>
                <w:rFonts w:ascii="Arial" w:hAnsi="Arial" w:cs="Arial"/>
                <w:color w:val="000000"/>
                <w:sz w:val="18"/>
                <w:szCs w:val="18"/>
                <w:lang w:val="es-ES" w:eastAsia="es-ES"/>
              </w:rPr>
              <w:t>Oblig</w:t>
            </w:r>
            <w:proofErr w:type="spellEnd"/>
            <w:r w:rsidR="00E92BF1">
              <w:rPr>
                <w:rFonts w:ascii="Arial" w:hAnsi="Arial" w:cs="Arial"/>
                <w:color w:val="000000"/>
                <w:sz w:val="18"/>
                <w:szCs w:val="18"/>
                <w:lang w:val="es-ES" w:eastAsia="es-ES"/>
              </w:rPr>
              <w:t>.</w:t>
            </w:r>
            <w:r w:rsidRPr="00A16ACF">
              <w:rPr>
                <w:rFonts w:ascii="Arial" w:hAnsi="Arial" w:cs="Arial"/>
                <w:color w:val="000000"/>
                <w:sz w:val="18"/>
                <w:szCs w:val="18"/>
                <w:lang w:val="es-ES" w:eastAsia="es-ES"/>
              </w:rPr>
              <w:t xml:space="preserve"> reconocidas 2014</w:t>
            </w:r>
          </w:p>
        </w:tc>
        <w:tc>
          <w:tcPr>
            <w:tcW w:w="2234" w:type="dxa"/>
            <w:tcBorders>
              <w:top w:val="single" w:sz="4" w:space="0" w:color="auto"/>
              <w:left w:val="nil"/>
              <w:bottom w:val="single" w:sz="4" w:space="0" w:color="auto"/>
              <w:right w:val="nil"/>
            </w:tcBorders>
            <w:shd w:val="clear" w:color="000000" w:fill="FABF8F"/>
            <w:vAlign w:val="center"/>
            <w:hideMark/>
          </w:tcPr>
          <w:p w:rsidR="00EE7821" w:rsidRPr="00A16ACF" w:rsidRDefault="00EE7821" w:rsidP="00E92BF1">
            <w:pPr>
              <w:spacing w:after="0"/>
              <w:ind w:firstLine="0"/>
              <w:jc w:val="right"/>
              <w:rPr>
                <w:rFonts w:ascii="Arial" w:hAnsi="Arial" w:cs="Arial"/>
                <w:color w:val="000000"/>
                <w:sz w:val="18"/>
                <w:szCs w:val="18"/>
                <w:lang w:val="es-ES" w:eastAsia="es-ES"/>
              </w:rPr>
            </w:pPr>
            <w:proofErr w:type="spellStart"/>
            <w:r w:rsidRPr="00A16ACF">
              <w:rPr>
                <w:rFonts w:ascii="Arial" w:hAnsi="Arial" w:cs="Arial"/>
                <w:color w:val="000000"/>
                <w:sz w:val="18"/>
                <w:szCs w:val="18"/>
                <w:lang w:val="es-ES" w:eastAsia="es-ES"/>
              </w:rPr>
              <w:t>Oblig</w:t>
            </w:r>
            <w:proofErr w:type="spellEnd"/>
            <w:r w:rsidR="00E92BF1">
              <w:rPr>
                <w:rFonts w:ascii="Arial" w:hAnsi="Arial" w:cs="Arial"/>
                <w:color w:val="000000"/>
                <w:sz w:val="18"/>
                <w:szCs w:val="18"/>
                <w:lang w:val="es-ES" w:eastAsia="es-ES"/>
              </w:rPr>
              <w:t>.</w:t>
            </w:r>
            <w:r w:rsidRPr="00A16ACF">
              <w:rPr>
                <w:rFonts w:ascii="Arial" w:hAnsi="Arial" w:cs="Arial"/>
                <w:color w:val="000000"/>
                <w:sz w:val="18"/>
                <w:szCs w:val="18"/>
                <w:lang w:val="es-ES" w:eastAsia="es-ES"/>
              </w:rPr>
              <w:t xml:space="preserve"> reconocidas 2015</w:t>
            </w:r>
          </w:p>
        </w:tc>
      </w:tr>
      <w:tr w:rsidR="00EE7821" w:rsidRPr="00A16ACF" w:rsidTr="00BA1671">
        <w:trPr>
          <w:trHeight w:val="284"/>
        </w:trPr>
        <w:tc>
          <w:tcPr>
            <w:tcW w:w="4111" w:type="dxa"/>
            <w:tcBorders>
              <w:top w:val="single" w:sz="4"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rPr>
                <w:rFonts w:ascii="Arial Narrow" w:hAnsi="Arial Narrow"/>
                <w:color w:val="000000"/>
                <w:lang w:val="es-ES" w:eastAsia="es-ES"/>
              </w:rPr>
            </w:pPr>
            <w:r w:rsidRPr="00A16ACF">
              <w:rPr>
                <w:rFonts w:ascii="Arial Narrow" w:hAnsi="Arial Narrow"/>
                <w:color w:val="000000"/>
                <w:lang w:val="es-ES" w:eastAsia="es-ES"/>
              </w:rPr>
              <w:t>Total gasto no financiero</w:t>
            </w:r>
          </w:p>
        </w:tc>
        <w:tc>
          <w:tcPr>
            <w:tcW w:w="2456" w:type="dxa"/>
            <w:tcBorders>
              <w:top w:val="single" w:sz="4"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9.682.406</w:t>
            </w:r>
          </w:p>
        </w:tc>
        <w:tc>
          <w:tcPr>
            <w:tcW w:w="2234" w:type="dxa"/>
            <w:tcBorders>
              <w:top w:val="single" w:sz="4"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9.014.021</w:t>
            </w:r>
          </w:p>
        </w:tc>
      </w:tr>
      <w:tr w:rsidR="00EE7821" w:rsidRPr="00A16ACF" w:rsidTr="00BA1671">
        <w:trPr>
          <w:trHeight w:val="284"/>
        </w:trPr>
        <w:tc>
          <w:tcPr>
            <w:tcW w:w="4111"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rPr>
                <w:rFonts w:ascii="Arial Narrow" w:hAnsi="Arial Narrow"/>
                <w:color w:val="000000"/>
                <w:lang w:val="es-ES" w:eastAsia="es-ES"/>
              </w:rPr>
            </w:pPr>
            <w:r w:rsidRPr="00A16ACF">
              <w:rPr>
                <w:rFonts w:ascii="Arial Narrow" w:hAnsi="Arial Narrow"/>
                <w:color w:val="000000"/>
                <w:lang w:val="es-ES" w:eastAsia="es-ES"/>
              </w:rPr>
              <w:t>Ajustes</w:t>
            </w:r>
          </w:p>
        </w:tc>
        <w:tc>
          <w:tcPr>
            <w:tcW w:w="2456"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-1.962.080</w:t>
            </w:r>
          </w:p>
        </w:tc>
        <w:tc>
          <w:tcPr>
            <w:tcW w:w="2234"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-1.586.210</w:t>
            </w:r>
          </w:p>
        </w:tc>
      </w:tr>
      <w:tr w:rsidR="00EE7821" w:rsidRPr="00A16ACF" w:rsidTr="00BA1671">
        <w:trPr>
          <w:trHeight w:val="284"/>
        </w:trPr>
        <w:tc>
          <w:tcPr>
            <w:tcW w:w="4111"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rPr>
                <w:rFonts w:ascii="Arial Narrow" w:hAnsi="Arial Narrow"/>
                <w:color w:val="000000"/>
                <w:lang w:val="es-ES" w:eastAsia="es-ES"/>
              </w:rPr>
            </w:pPr>
            <w:r w:rsidRPr="00A16ACF">
              <w:rPr>
                <w:rFonts w:ascii="Arial Narrow" w:hAnsi="Arial Narrow"/>
                <w:color w:val="000000"/>
                <w:lang w:val="es-ES" w:eastAsia="es-ES"/>
              </w:rPr>
              <w:t>Total gasto financiero ajustado</w:t>
            </w:r>
          </w:p>
        </w:tc>
        <w:tc>
          <w:tcPr>
            <w:tcW w:w="2456"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7.720.326</w:t>
            </w:r>
          </w:p>
        </w:tc>
        <w:tc>
          <w:tcPr>
            <w:tcW w:w="2234"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7.427.811</w:t>
            </w:r>
          </w:p>
        </w:tc>
      </w:tr>
      <w:tr w:rsidR="00EE7821" w:rsidRPr="00A16ACF" w:rsidTr="00BA1671">
        <w:trPr>
          <w:trHeight w:val="284"/>
        </w:trPr>
        <w:tc>
          <w:tcPr>
            <w:tcW w:w="4111"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rPr>
                <w:rFonts w:ascii="Arial Narrow" w:hAnsi="Arial Narrow"/>
                <w:color w:val="000000"/>
                <w:lang w:val="es-ES" w:eastAsia="es-ES"/>
              </w:rPr>
            </w:pPr>
            <w:r w:rsidRPr="00A16ACF">
              <w:rPr>
                <w:rFonts w:ascii="Arial Narrow" w:hAnsi="Arial Narrow"/>
                <w:color w:val="000000"/>
                <w:lang w:val="es-ES" w:eastAsia="es-ES"/>
              </w:rPr>
              <w:t>Tasa de variación permitida</w:t>
            </w:r>
          </w:p>
        </w:tc>
        <w:tc>
          <w:tcPr>
            <w:tcW w:w="2456"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1,30%</w:t>
            </w:r>
          </w:p>
        </w:tc>
        <w:tc>
          <w:tcPr>
            <w:tcW w:w="2234" w:type="dxa"/>
            <w:tcBorders>
              <w:top w:val="single" w:sz="2" w:space="0" w:color="auto"/>
              <w:left w:val="nil"/>
              <w:bottom w:val="single" w:sz="2"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p>
        </w:tc>
      </w:tr>
      <w:tr w:rsidR="00EE7821" w:rsidRPr="00A16ACF" w:rsidTr="00BA1671">
        <w:trPr>
          <w:trHeight w:val="284"/>
        </w:trPr>
        <w:tc>
          <w:tcPr>
            <w:tcW w:w="4111" w:type="dxa"/>
            <w:tcBorders>
              <w:top w:val="single" w:sz="2" w:space="0" w:color="auto"/>
              <w:left w:val="nil"/>
              <w:bottom w:val="single" w:sz="8" w:space="0" w:color="auto"/>
              <w:right w:val="nil"/>
            </w:tcBorders>
            <w:shd w:val="clear" w:color="000000" w:fill="FFFFFF"/>
            <w:vAlign w:val="center"/>
            <w:hideMark/>
          </w:tcPr>
          <w:p w:rsidR="00EE7821" w:rsidRPr="00A16ACF" w:rsidRDefault="00676D5D" w:rsidP="00D727B9">
            <w:pPr>
              <w:spacing w:after="0"/>
              <w:ind w:firstLine="0"/>
              <w:rPr>
                <w:rFonts w:ascii="Arial Narrow" w:hAnsi="Arial Narrow"/>
                <w:color w:val="000000"/>
                <w:lang w:val="es-ES" w:eastAsia="es-ES"/>
              </w:rPr>
            </w:pPr>
            <w:r>
              <w:rPr>
                <w:rFonts w:ascii="Arial Narrow" w:hAnsi="Arial Narrow"/>
                <w:color w:val="000000"/>
                <w:lang w:val="es-ES" w:eastAsia="es-ES"/>
              </w:rPr>
              <w:t>Gasto computable para</w:t>
            </w:r>
            <w:r w:rsidR="00EE7821" w:rsidRPr="00A16ACF">
              <w:rPr>
                <w:rFonts w:ascii="Arial Narrow" w:hAnsi="Arial Narrow"/>
                <w:color w:val="000000"/>
                <w:lang w:val="es-ES" w:eastAsia="es-ES"/>
              </w:rPr>
              <w:t xml:space="preserve"> 2015</w:t>
            </w:r>
          </w:p>
        </w:tc>
        <w:tc>
          <w:tcPr>
            <w:tcW w:w="2456" w:type="dxa"/>
            <w:tcBorders>
              <w:top w:val="single" w:sz="2" w:space="0" w:color="auto"/>
              <w:left w:val="nil"/>
              <w:bottom w:val="single" w:sz="8"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7.820.690</w:t>
            </w:r>
          </w:p>
        </w:tc>
        <w:tc>
          <w:tcPr>
            <w:tcW w:w="2234" w:type="dxa"/>
            <w:tcBorders>
              <w:top w:val="single" w:sz="2" w:space="0" w:color="auto"/>
              <w:left w:val="nil"/>
              <w:bottom w:val="single" w:sz="8" w:space="0" w:color="auto"/>
              <w:right w:val="nil"/>
            </w:tcBorders>
            <w:shd w:val="clear" w:color="000000" w:fill="FFFFFF"/>
            <w:vAlign w:val="center"/>
            <w:hideMark/>
          </w:tcPr>
          <w:p w:rsidR="00EE7821" w:rsidRPr="00A16ACF" w:rsidRDefault="00EE7821" w:rsidP="00D727B9">
            <w:pPr>
              <w:spacing w:after="0"/>
              <w:ind w:firstLine="0"/>
              <w:jc w:val="right"/>
              <w:rPr>
                <w:rFonts w:ascii="Arial Narrow" w:hAnsi="Arial Narrow"/>
                <w:color w:val="000000"/>
                <w:lang w:val="es-ES" w:eastAsia="es-ES"/>
              </w:rPr>
            </w:pPr>
          </w:p>
        </w:tc>
      </w:tr>
    </w:tbl>
    <w:p w:rsidR="00E92BF1" w:rsidRDefault="00E92BF1" w:rsidP="00EB7A4B">
      <w:pPr>
        <w:pStyle w:val="texto"/>
        <w:tabs>
          <w:tab w:val="clear" w:pos="2835"/>
          <w:tab w:val="clear" w:pos="3969"/>
          <w:tab w:val="clear" w:pos="5103"/>
          <w:tab w:val="clear" w:pos="6237"/>
          <w:tab w:val="clear" w:pos="7371"/>
        </w:tabs>
        <w:spacing w:after="0"/>
        <w:rPr>
          <w:szCs w:val="26"/>
        </w:rPr>
      </w:pPr>
    </w:p>
    <w:p w:rsidR="0091561D" w:rsidRDefault="0091561D" w:rsidP="00EB7A4B">
      <w:pPr>
        <w:pStyle w:val="texto"/>
        <w:tabs>
          <w:tab w:val="clear" w:pos="2835"/>
          <w:tab w:val="clear" w:pos="3969"/>
          <w:tab w:val="clear" w:pos="5103"/>
          <w:tab w:val="clear" w:pos="6237"/>
          <w:tab w:val="clear" w:pos="7371"/>
        </w:tabs>
        <w:spacing w:after="0"/>
        <w:rPr>
          <w:szCs w:val="26"/>
        </w:rPr>
      </w:pPr>
      <w:r w:rsidRPr="00307925">
        <w:rPr>
          <w:szCs w:val="26"/>
        </w:rPr>
        <w:t>Regla de</w:t>
      </w:r>
      <w:r>
        <w:rPr>
          <w:szCs w:val="26"/>
        </w:rPr>
        <w:t xml:space="preserve"> sostenibilidad financiera</w:t>
      </w:r>
      <w:r w:rsidRPr="00307925">
        <w:rPr>
          <w:szCs w:val="26"/>
        </w:rPr>
        <w:t xml:space="preserve">: </w:t>
      </w:r>
      <w:r>
        <w:rPr>
          <w:szCs w:val="26"/>
        </w:rPr>
        <w:t>la deuda viva a 31 de diciembre de 2015 asciende a 4.426.877 euros, cantidad que supone el 4</w:t>
      </w:r>
      <w:r w:rsidR="00BF255E">
        <w:rPr>
          <w:szCs w:val="26"/>
        </w:rPr>
        <w:t>6</w:t>
      </w:r>
      <w:r>
        <w:rPr>
          <w:szCs w:val="26"/>
        </w:rPr>
        <w:t xml:space="preserve"> por ciento de los ingr</w:t>
      </w:r>
      <w:r>
        <w:rPr>
          <w:szCs w:val="26"/>
        </w:rPr>
        <w:t>e</w:t>
      </w:r>
      <w:r>
        <w:rPr>
          <w:szCs w:val="26"/>
        </w:rPr>
        <w:t xml:space="preserve">sos corrientes del ejercicio 2015 que han ascendido a </w:t>
      </w:r>
      <w:r w:rsidR="00F51AF8">
        <w:rPr>
          <w:szCs w:val="26"/>
        </w:rPr>
        <w:t>9.663.911</w:t>
      </w:r>
      <w:r>
        <w:rPr>
          <w:szCs w:val="26"/>
        </w:rPr>
        <w:t xml:space="preserve"> euros, cuando el límite de la misma es el 110 por ciento de los ingresos corrientes.</w:t>
      </w:r>
    </w:p>
    <w:p w:rsidR="003F639F" w:rsidRDefault="003F639F" w:rsidP="003F639F">
      <w:pPr>
        <w:pStyle w:val="texto"/>
        <w:tabs>
          <w:tab w:val="clear" w:pos="2835"/>
          <w:tab w:val="clear" w:pos="3969"/>
          <w:tab w:val="clear" w:pos="5103"/>
          <w:tab w:val="clear" w:pos="6237"/>
          <w:tab w:val="clear" w:pos="7371"/>
        </w:tabs>
        <w:spacing w:before="160" w:after="180"/>
        <w:rPr>
          <w:szCs w:val="26"/>
        </w:rPr>
      </w:pPr>
      <w:r>
        <w:rPr>
          <w:szCs w:val="26"/>
        </w:rPr>
        <w:t>Asimismo, con carácter general, el ayuntamiento cumple con los plazos ma</w:t>
      </w:r>
      <w:r>
        <w:rPr>
          <w:szCs w:val="26"/>
        </w:rPr>
        <w:t>r</w:t>
      </w:r>
      <w:r>
        <w:rPr>
          <w:szCs w:val="26"/>
        </w:rPr>
        <w:t xml:space="preserve">cados en la legislación vigente para efectuar el pago a los proveedores. </w:t>
      </w:r>
    </w:p>
    <w:p w:rsidR="003F639F" w:rsidRDefault="003F639F" w:rsidP="003F639F">
      <w:pPr>
        <w:pStyle w:val="texto"/>
        <w:tabs>
          <w:tab w:val="clear" w:pos="2835"/>
          <w:tab w:val="clear" w:pos="3969"/>
          <w:tab w:val="clear" w:pos="5103"/>
          <w:tab w:val="clear" w:pos="6237"/>
          <w:tab w:val="clear" w:pos="7371"/>
        </w:tabs>
        <w:spacing w:before="160" w:after="440"/>
        <w:rPr>
          <w:szCs w:val="26"/>
        </w:rPr>
      </w:pPr>
      <w:r>
        <w:rPr>
          <w:szCs w:val="26"/>
        </w:rPr>
        <w:t xml:space="preserve">El período medio de pago a proveedores en 2015 es de 29 días, inferior al período legal de </w:t>
      </w:r>
      <w:r w:rsidRPr="003D5699">
        <w:rPr>
          <w:szCs w:val="26"/>
        </w:rPr>
        <w:t>legal de pago de</w:t>
      </w:r>
      <w:r w:rsidRPr="00826853">
        <w:rPr>
          <w:rFonts w:ascii="Arial" w:hAnsi="Arial" w:cs="Arial"/>
          <w:bCs/>
          <w:sz w:val="22"/>
          <w:szCs w:val="22"/>
        </w:rPr>
        <w:t xml:space="preserve"> </w:t>
      </w:r>
      <w:r w:rsidRPr="003D5699">
        <w:rPr>
          <w:szCs w:val="26"/>
        </w:rPr>
        <w:t xml:space="preserve">operaciones comerciales </w:t>
      </w:r>
      <w:r>
        <w:rPr>
          <w:szCs w:val="26"/>
        </w:rPr>
        <w:t>(</w:t>
      </w:r>
      <w:r w:rsidRPr="003D5699">
        <w:rPr>
          <w:szCs w:val="26"/>
        </w:rPr>
        <w:t>30 días naturales desde la recepción en el registro de facturas de la factura o documento equiv</w:t>
      </w:r>
      <w:r w:rsidRPr="003D5699">
        <w:rPr>
          <w:szCs w:val="26"/>
        </w:rPr>
        <w:t>a</w:t>
      </w:r>
      <w:r w:rsidRPr="003D5699">
        <w:rPr>
          <w:szCs w:val="26"/>
        </w:rPr>
        <w:t>lente</w:t>
      </w:r>
      <w:r>
        <w:rPr>
          <w:szCs w:val="26"/>
        </w:rPr>
        <w:t>).</w:t>
      </w:r>
    </w:p>
    <w:p w:rsidR="00EE7821" w:rsidRPr="00EE7821" w:rsidRDefault="00EE7821" w:rsidP="00EE7821">
      <w:pPr>
        <w:pStyle w:val="atitulo2"/>
      </w:pPr>
      <w:bookmarkStart w:id="51" w:name="_Toc339016607"/>
      <w:bookmarkStart w:id="52" w:name="_Toc442251798"/>
      <w:bookmarkStart w:id="53" w:name="_Toc466961288"/>
      <w:r w:rsidRPr="00EE7821">
        <w:t>IV.3 Cumplimiento de las recomendaciones emitidas por la Cámara de Comptos en informes anteriores.</w:t>
      </w:r>
      <w:bookmarkEnd w:id="51"/>
      <w:bookmarkEnd w:id="52"/>
      <w:bookmarkEnd w:id="53"/>
    </w:p>
    <w:p w:rsidR="00EE7821" w:rsidRPr="00351540" w:rsidRDefault="00EE7821" w:rsidP="00676D5D">
      <w:pPr>
        <w:pStyle w:val="texto"/>
        <w:tabs>
          <w:tab w:val="clear" w:pos="2835"/>
          <w:tab w:val="clear" w:pos="3969"/>
          <w:tab w:val="clear" w:pos="5103"/>
          <w:tab w:val="clear" w:pos="6237"/>
          <w:tab w:val="clear" w:pos="7371"/>
        </w:tabs>
        <w:rPr>
          <w:i/>
          <w:szCs w:val="26"/>
        </w:rPr>
      </w:pPr>
      <w:r w:rsidRPr="00351540">
        <w:rPr>
          <w:szCs w:val="26"/>
        </w:rPr>
        <w:t>Con relación al anterior informe de esta Cámara correspondiente al ejercicio 2014</w:t>
      </w:r>
      <w:r w:rsidR="00676D5D">
        <w:rPr>
          <w:szCs w:val="26"/>
        </w:rPr>
        <w:t>, está</w:t>
      </w:r>
      <w:r w:rsidRPr="00351540">
        <w:rPr>
          <w:szCs w:val="26"/>
        </w:rPr>
        <w:t xml:space="preserve"> en fase de implantación </w:t>
      </w:r>
      <w:r w:rsidR="00676D5D">
        <w:rPr>
          <w:szCs w:val="26"/>
        </w:rPr>
        <w:t>la</w:t>
      </w:r>
      <w:r w:rsidRPr="00351540">
        <w:rPr>
          <w:szCs w:val="26"/>
        </w:rPr>
        <w:t xml:space="preserve"> recomendaci</w:t>
      </w:r>
      <w:r w:rsidR="00676D5D">
        <w:rPr>
          <w:szCs w:val="26"/>
        </w:rPr>
        <w:t xml:space="preserve">ón relativa a </w:t>
      </w:r>
      <w:r w:rsidR="00676D5D">
        <w:rPr>
          <w:i/>
          <w:szCs w:val="26"/>
        </w:rPr>
        <w:t>a</w:t>
      </w:r>
      <w:r w:rsidRPr="00351540">
        <w:rPr>
          <w:i/>
          <w:szCs w:val="26"/>
        </w:rPr>
        <w:t>daptar el pl</w:t>
      </w:r>
      <w:r w:rsidRPr="00351540">
        <w:rPr>
          <w:i/>
          <w:szCs w:val="26"/>
        </w:rPr>
        <w:t>a</w:t>
      </w:r>
      <w:r w:rsidRPr="00351540">
        <w:rPr>
          <w:i/>
          <w:szCs w:val="26"/>
        </w:rPr>
        <w:t>neamiento municipal a las especificaciones de la Ley Foral 35/2002, de Ord</w:t>
      </w:r>
      <w:r w:rsidRPr="00351540">
        <w:rPr>
          <w:i/>
          <w:szCs w:val="26"/>
        </w:rPr>
        <w:t>e</w:t>
      </w:r>
      <w:r w:rsidRPr="00351540">
        <w:rPr>
          <w:i/>
          <w:szCs w:val="26"/>
        </w:rPr>
        <w:t>nación del Territorio y Urbanismo.</w:t>
      </w:r>
    </w:p>
    <w:p w:rsidR="00EE7821" w:rsidRPr="00351540" w:rsidRDefault="00EE7821" w:rsidP="00EE7821">
      <w:pPr>
        <w:pStyle w:val="texto"/>
        <w:tabs>
          <w:tab w:val="clear" w:pos="2835"/>
          <w:tab w:val="clear" w:pos="3969"/>
          <w:tab w:val="clear" w:pos="5103"/>
          <w:tab w:val="clear" w:pos="6237"/>
          <w:tab w:val="clear" w:pos="7371"/>
        </w:tabs>
        <w:rPr>
          <w:szCs w:val="26"/>
        </w:rPr>
      </w:pPr>
      <w:r w:rsidRPr="00351540">
        <w:rPr>
          <w:szCs w:val="26"/>
        </w:rPr>
        <w:t>Siguen pendientes, entre otras, tal y como se reitera en el apartado VI de este informe, las siguientes recomendaciones relevantes:</w:t>
      </w:r>
    </w:p>
    <w:p w:rsidR="00EE7821" w:rsidRPr="00351540" w:rsidRDefault="00EE7821" w:rsidP="00EE7821">
      <w:pPr>
        <w:pStyle w:val="texto"/>
        <w:numPr>
          <w:ilvl w:val="0"/>
          <w:numId w:val="9"/>
        </w:numPr>
        <w:tabs>
          <w:tab w:val="num" w:pos="600"/>
        </w:tabs>
        <w:spacing w:before="120" w:after="240"/>
        <w:ind w:left="0" w:firstLine="360"/>
        <w:rPr>
          <w:i/>
          <w:szCs w:val="26"/>
        </w:rPr>
      </w:pPr>
      <w:r w:rsidRPr="00351540">
        <w:rPr>
          <w:i/>
          <w:szCs w:val="26"/>
        </w:rPr>
        <w:t>Actualizar el inventario municipal de 1993, estableciendo un sistema de control y seguimiento de altas y bajas.</w:t>
      </w:r>
    </w:p>
    <w:p w:rsidR="00EE7821" w:rsidRPr="00351540" w:rsidRDefault="00EE7821" w:rsidP="00EE7821">
      <w:pPr>
        <w:pStyle w:val="texto"/>
        <w:numPr>
          <w:ilvl w:val="0"/>
          <w:numId w:val="9"/>
        </w:numPr>
        <w:tabs>
          <w:tab w:val="num" w:pos="600"/>
        </w:tabs>
        <w:spacing w:before="120" w:after="240"/>
        <w:ind w:left="0" w:firstLine="360"/>
        <w:rPr>
          <w:i/>
          <w:szCs w:val="26"/>
        </w:rPr>
      </w:pPr>
      <w:r w:rsidRPr="00351540">
        <w:rPr>
          <w:i/>
          <w:szCs w:val="26"/>
        </w:rPr>
        <w:t>Completar el proceso de escrituración y registro de los bienes municip</w:t>
      </w:r>
      <w:r w:rsidRPr="00351540">
        <w:rPr>
          <w:i/>
          <w:szCs w:val="26"/>
        </w:rPr>
        <w:t>a</w:t>
      </w:r>
      <w:r w:rsidRPr="00351540">
        <w:rPr>
          <w:i/>
          <w:szCs w:val="26"/>
        </w:rPr>
        <w:t>les reflejando su situación jurídica y el destino o uso a que se están siendo d</w:t>
      </w:r>
      <w:r w:rsidRPr="00351540">
        <w:rPr>
          <w:i/>
          <w:szCs w:val="26"/>
        </w:rPr>
        <w:t>e</w:t>
      </w:r>
      <w:r w:rsidRPr="00351540">
        <w:rPr>
          <w:i/>
          <w:szCs w:val="26"/>
        </w:rPr>
        <w:t>dicados</w:t>
      </w:r>
      <w:r w:rsidR="00E92BF1">
        <w:rPr>
          <w:i/>
          <w:szCs w:val="26"/>
        </w:rPr>
        <w:t>.</w:t>
      </w:r>
    </w:p>
    <w:p w:rsidR="00EE7821" w:rsidRDefault="00EE7821" w:rsidP="00EE7821">
      <w:pPr>
        <w:pStyle w:val="texto"/>
        <w:numPr>
          <w:ilvl w:val="0"/>
          <w:numId w:val="9"/>
        </w:numPr>
        <w:tabs>
          <w:tab w:val="num" w:pos="600"/>
        </w:tabs>
        <w:spacing w:after="300"/>
        <w:ind w:left="0" w:firstLine="360"/>
        <w:rPr>
          <w:szCs w:val="26"/>
        </w:rPr>
      </w:pPr>
      <w:r w:rsidRPr="00351540">
        <w:rPr>
          <w:i/>
          <w:szCs w:val="26"/>
        </w:rPr>
        <w:t xml:space="preserve">Cuantificar las obligaciones actuariales derivadas del Montepío de los funcionarios municipales registrándolas en el balance. </w:t>
      </w:r>
    </w:p>
    <w:p w:rsidR="00EE7821" w:rsidRPr="00EE7821" w:rsidRDefault="00EE7821" w:rsidP="00EE7821">
      <w:pPr>
        <w:pStyle w:val="atitulo2"/>
      </w:pPr>
      <w:bookmarkStart w:id="54" w:name="_Toc309383726"/>
      <w:bookmarkStart w:id="55" w:name="_Toc339016615"/>
      <w:bookmarkStart w:id="56" w:name="_Toc442251806"/>
      <w:bookmarkStart w:id="57" w:name="_Toc466961289"/>
      <w:r w:rsidRPr="00EE7821">
        <w:lastRenderedPageBreak/>
        <w:t>IV.4. Aspectos generales</w:t>
      </w:r>
      <w:bookmarkEnd w:id="54"/>
      <w:bookmarkEnd w:id="55"/>
      <w:bookmarkEnd w:id="56"/>
      <w:bookmarkEnd w:id="57"/>
    </w:p>
    <w:p w:rsidR="00EE7821" w:rsidRPr="00351540" w:rsidRDefault="00EE7821" w:rsidP="00EE7821">
      <w:pPr>
        <w:pStyle w:val="texto"/>
        <w:numPr>
          <w:ilvl w:val="0"/>
          <w:numId w:val="9"/>
        </w:numPr>
        <w:tabs>
          <w:tab w:val="num" w:pos="600"/>
        </w:tabs>
        <w:ind w:left="0" w:firstLine="360"/>
        <w:rPr>
          <w:szCs w:val="26"/>
        </w:rPr>
      </w:pPr>
      <w:r w:rsidRPr="00351540">
        <w:rPr>
          <w:szCs w:val="26"/>
        </w:rPr>
        <w:t xml:space="preserve">El presupuesto correspondiente al año 2015 ha sido aprobado </w:t>
      </w:r>
      <w:r w:rsidR="003C12F9">
        <w:rPr>
          <w:szCs w:val="26"/>
        </w:rPr>
        <w:t>por la Co</w:t>
      </w:r>
      <w:r w:rsidR="003C12F9">
        <w:rPr>
          <w:szCs w:val="26"/>
        </w:rPr>
        <w:t>r</w:t>
      </w:r>
      <w:r w:rsidR="003C12F9">
        <w:rPr>
          <w:szCs w:val="26"/>
        </w:rPr>
        <w:t xml:space="preserve">poración surgida de las elecciones de mayo de 2015 </w:t>
      </w:r>
      <w:r w:rsidRPr="00351540">
        <w:rPr>
          <w:szCs w:val="26"/>
        </w:rPr>
        <w:t>con fecha 11 de agosto de 2015. La liquidación del presupuesto fue aprobada el 29 de marzo de 2016</w:t>
      </w:r>
      <w:r w:rsidR="003C12F9">
        <w:rPr>
          <w:szCs w:val="26"/>
        </w:rPr>
        <w:t>.</w:t>
      </w:r>
      <w:r w:rsidRPr="00351540">
        <w:rPr>
          <w:szCs w:val="26"/>
        </w:rPr>
        <w:t xml:space="preserve"> La cuenta general incluye los estados financieros de la sociedad municipal ínt</w:t>
      </w:r>
      <w:r w:rsidRPr="00351540">
        <w:rPr>
          <w:szCs w:val="26"/>
        </w:rPr>
        <w:t>e</w:t>
      </w:r>
      <w:r w:rsidRPr="00351540">
        <w:rPr>
          <w:szCs w:val="26"/>
        </w:rPr>
        <w:t>gramente participada, así como determinados estados consolidados, como el balanc</w:t>
      </w:r>
      <w:r w:rsidR="006F2262">
        <w:rPr>
          <w:szCs w:val="26"/>
        </w:rPr>
        <w:t>e de situación consolidado del a</w:t>
      </w:r>
      <w:r w:rsidRPr="00351540">
        <w:rPr>
          <w:szCs w:val="26"/>
        </w:rPr>
        <w:t>yuntamiento con CDTSA y unas notas explicativas al mismo.</w:t>
      </w:r>
    </w:p>
    <w:p w:rsidR="00EE7821" w:rsidRPr="00351540" w:rsidRDefault="00EE7821" w:rsidP="00EE7821">
      <w:pPr>
        <w:pStyle w:val="texto"/>
        <w:numPr>
          <w:ilvl w:val="0"/>
          <w:numId w:val="9"/>
        </w:numPr>
        <w:tabs>
          <w:tab w:val="num" w:pos="600"/>
        </w:tabs>
        <w:ind w:left="0" w:firstLine="360"/>
        <w:rPr>
          <w:szCs w:val="26"/>
        </w:rPr>
      </w:pPr>
      <w:r w:rsidRPr="00351540">
        <w:rPr>
          <w:szCs w:val="26"/>
        </w:rPr>
        <w:t>En la actual situación económica y a</w:t>
      </w:r>
      <w:r>
        <w:rPr>
          <w:szCs w:val="26"/>
        </w:rPr>
        <w:t>l objeto de poder planificar lo</w:t>
      </w:r>
      <w:r w:rsidRPr="00351540">
        <w:rPr>
          <w:szCs w:val="26"/>
        </w:rPr>
        <w:t xml:space="preserve"> más adecuadamente sus presupuestos, consideramos que debe conocerse lo más fehacientemente posible el valor actual de las obligaciones derivadas del sist</w:t>
      </w:r>
      <w:r w:rsidRPr="00351540">
        <w:rPr>
          <w:szCs w:val="26"/>
        </w:rPr>
        <w:t>e</w:t>
      </w:r>
      <w:r w:rsidRPr="00351540">
        <w:rPr>
          <w:szCs w:val="26"/>
        </w:rPr>
        <w:t>ma de pensiones del montepío de funcionarios municipales. No obstante, co</w:t>
      </w:r>
      <w:r w:rsidRPr="00351540">
        <w:rPr>
          <w:szCs w:val="26"/>
        </w:rPr>
        <w:t>n</w:t>
      </w:r>
      <w:r w:rsidRPr="00351540">
        <w:rPr>
          <w:szCs w:val="26"/>
        </w:rPr>
        <w:t>viene precisar que este montepío está en fase de extinción, dado que no se afilia nuevo personal activo.</w:t>
      </w:r>
    </w:p>
    <w:p w:rsidR="00EE7821" w:rsidRPr="00351540" w:rsidRDefault="00EE7821" w:rsidP="00EE7821">
      <w:pPr>
        <w:pStyle w:val="texto"/>
        <w:numPr>
          <w:ilvl w:val="0"/>
          <w:numId w:val="9"/>
        </w:numPr>
        <w:tabs>
          <w:tab w:val="num" w:pos="600"/>
        </w:tabs>
        <w:ind w:left="0" w:firstLine="360"/>
        <w:rPr>
          <w:szCs w:val="26"/>
        </w:rPr>
      </w:pPr>
      <w:bookmarkStart w:id="58" w:name="_Toc330377792"/>
      <w:bookmarkStart w:id="59" w:name="_Toc330552073"/>
      <w:bookmarkStart w:id="60" w:name="_Toc330817518"/>
      <w:r w:rsidRPr="00351540">
        <w:rPr>
          <w:szCs w:val="26"/>
        </w:rPr>
        <w:t>No se han detectado facturas por importes significativos del ejercicio 2015 contabilizadas en 2016.</w:t>
      </w:r>
      <w:bookmarkEnd w:id="58"/>
      <w:bookmarkEnd w:id="59"/>
      <w:bookmarkEnd w:id="60"/>
    </w:p>
    <w:p w:rsidR="00EE7821" w:rsidRPr="00351540" w:rsidRDefault="00EE7821" w:rsidP="00EE7821">
      <w:pPr>
        <w:pStyle w:val="texto"/>
        <w:numPr>
          <w:ilvl w:val="0"/>
          <w:numId w:val="9"/>
        </w:numPr>
        <w:tabs>
          <w:tab w:val="num" w:pos="600"/>
        </w:tabs>
        <w:ind w:left="0" w:firstLine="360"/>
        <w:rPr>
          <w:szCs w:val="26"/>
        </w:rPr>
      </w:pPr>
      <w:r w:rsidRPr="00351540">
        <w:rPr>
          <w:szCs w:val="26"/>
        </w:rPr>
        <w:t xml:space="preserve">El inventario de bienes del </w:t>
      </w:r>
      <w:r w:rsidR="006F2262">
        <w:rPr>
          <w:szCs w:val="26"/>
        </w:rPr>
        <w:t>a</w:t>
      </w:r>
      <w:r w:rsidRPr="00351540">
        <w:rPr>
          <w:szCs w:val="26"/>
        </w:rPr>
        <w:t>yuntamiento fue realizado en 1993 y no se ha actualizado, si bien dispone de un listado con los bienes afectos a los diversos servicios municipales realizado para el estudio de costes.</w:t>
      </w:r>
    </w:p>
    <w:p w:rsidR="00EE7821" w:rsidRPr="00351540" w:rsidRDefault="00EE7821" w:rsidP="00EE7821">
      <w:pPr>
        <w:pStyle w:val="texto"/>
        <w:tabs>
          <w:tab w:val="num" w:pos="2203"/>
        </w:tabs>
        <w:ind w:firstLine="360"/>
        <w:rPr>
          <w:szCs w:val="26"/>
        </w:rPr>
      </w:pPr>
      <w:r w:rsidRPr="00351540">
        <w:rPr>
          <w:szCs w:val="26"/>
        </w:rPr>
        <w:t>El proceso de escrituración y registro de los bienes municipales está pe</w:t>
      </w:r>
      <w:r w:rsidRPr="00351540">
        <w:rPr>
          <w:szCs w:val="26"/>
        </w:rPr>
        <w:t>n</w:t>
      </w:r>
      <w:r w:rsidRPr="00351540">
        <w:rPr>
          <w:szCs w:val="26"/>
        </w:rPr>
        <w:t>diente de completar.</w:t>
      </w:r>
    </w:p>
    <w:p w:rsidR="00EE7821" w:rsidRDefault="006F2262" w:rsidP="00EE7821">
      <w:pPr>
        <w:pStyle w:val="texto"/>
        <w:tabs>
          <w:tab w:val="num" w:pos="2203"/>
        </w:tabs>
        <w:ind w:firstLine="360"/>
        <w:rPr>
          <w:szCs w:val="26"/>
        </w:rPr>
      </w:pPr>
      <w:r>
        <w:rPr>
          <w:szCs w:val="26"/>
        </w:rPr>
        <w:t>El a</w:t>
      </w:r>
      <w:r w:rsidR="00EE7821" w:rsidRPr="00351540">
        <w:rPr>
          <w:szCs w:val="26"/>
        </w:rPr>
        <w:t>yuntamiento, el 1 de diciembre de 2009, elevó a escritura pública la c</w:t>
      </w:r>
      <w:r w:rsidR="00EE7821" w:rsidRPr="00351540">
        <w:rPr>
          <w:szCs w:val="26"/>
        </w:rPr>
        <w:t>e</w:t>
      </w:r>
      <w:r w:rsidR="00EE7821" w:rsidRPr="00351540">
        <w:rPr>
          <w:szCs w:val="26"/>
        </w:rPr>
        <w:t>sión a la entidad “Hospital de Nuestra señora  de la Caridad”, a título gratuito, de una finca urbana, bien patrimonial, valorada en 862.963 euros para la con</w:t>
      </w:r>
      <w:r w:rsidR="00EE7821" w:rsidRPr="00351540">
        <w:rPr>
          <w:szCs w:val="26"/>
        </w:rPr>
        <w:t>s</w:t>
      </w:r>
      <w:r w:rsidR="00EE7821" w:rsidRPr="00351540">
        <w:rPr>
          <w:szCs w:val="26"/>
        </w:rPr>
        <w:t>trucción de una nueva residencia. Esta cesión está condicionada a que se dest</w:t>
      </w:r>
      <w:r w:rsidR="00EE7821" w:rsidRPr="00351540">
        <w:rPr>
          <w:szCs w:val="26"/>
        </w:rPr>
        <w:t>i</w:t>
      </w:r>
      <w:r w:rsidR="00EE7821" w:rsidRPr="00351540">
        <w:rPr>
          <w:szCs w:val="26"/>
        </w:rPr>
        <w:t>ne a residencia de ancianos durante treinta años, sin permitir la cesión y arrie</w:t>
      </w:r>
      <w:r w:rsidR="00EE7821" w:rsidRPr="00351540">
        <w:rPr>
          <w:szCs w:val="26"/>
        </w:rPr>
        <w:t>n</w:t>
      </w:r>
      <w:r w:rsidR="00EE7821" w:rsidRPr="00351540">
        <w:rPr>
          <w:szCs w:val="26"/>
        </w:rPr>
        <w:t>do de la Residencia a terceros. A la fecha se están cumpliendo las condiciones de cesión.</w:t>
      </w:r>
    </w:p>
    <w:p w:rsidR="00EE7821" w:rsidRPr="00CF094C" w:rsidRDefault="00EE7821" w:rsidP="00EE7821">
      <w:pPr>
        <w:pStyle w:val="texto"/>
        <w:numPr>
          <w:ilvl w:val="0"/>
          <w:numId w:val="9"/>
        </w:numPr>
        <w:tabs>
          <w:tab w:val="num" w:pos="600"/>
        </w:tabs>
        <w:spacing w:before="120" w:after="240"/>
        <w:ind w:left="0" w:firstLine="357"/>
        <w:rPr>
          <w:szCs w:val="26"/>
        </w:rPr>
      </w:pPr>
      <w:bookmarkStart w:id="61" w:name="_Toc330377791"/>
      <w:bookmarkStart w:id="62" w:name="_Toc330552072"/>
      <w:bookmarkStart w:id="63" w:name="_Toc330817517"/>
      <w:r w:rsidRPr="00CF094C">
        <w:rPr>
          <w:szCs w:val="26"/>
        </w:rPr>
        <w:t>El calendario de amortizaciones de su deuda a largo plazo a 31 de dicie</w:t>
      </w:r>
      <w:r w:rsidRPr="00CF094C">
        <w:rPr>
          <w:szCs w:val="26"/>
        </w:rPr>
        <w:t>m</w:t>
      </w:r>
      <w:r w:rsidRPr="00CF094C">
        <w:rPr>
          <w:szCs w:val="26"/>
        </w:rPr>
        <w:t>bre de 2015 se indica en el cuadro siguiente en euros:</w:t>
      </w:r>
    </w:p>
    <w:tbl>
      <w:tblPr>
        <w:tblW w:w="8848" w:type="dxa"/>
        <w:tblInd w:w="70" w:type="dxa"/>
        <w:tblCellMar>
          <w:left w:w="70" w:type="dxa"/>
          <w:right w:w="70" w:type="dxa"/>
        </w:tblCellMar>
        <w:tblLook w:val="04A0" w:firstRow="1" w:lastRow="0" w:firstColumn="1" w:lastColumn="0" w:noHBand="0" w:noVBand="1"/>
      </w:tblPr>
      <w:tblGrid>
        <w:gridCol w:w="4536"/>
        <w:gridCol w:w="1619"/>
        <w:gridCol w:w="1324"/>
        <w:gridCol w:w="1369"/>
      </w:tblGrid>
      <w:tr w:rsidR="00EE7821" w:rsidRPr="00CF094C" w:rsidTr="004E2241">
        <w:trPr>
          <w:trHeight w:val="252"/>
        </w:trPr>
        <w:tc>
          <w:tcPr>
            <w:tcW w:w="4536" w:type="dxa"/>
            <w:tcBorders>
              <w:top w:val="single" w:sz="4" w:space="0" w:color="auto"/>
              <w:left w:val="nil"/>
              <w:bottom w:val="single" w:sz="2" w:space="0" w:color="auto"/>
              <w:right w:val="nil"/>
            </w:tcBorders>
            <w:shd w:val="clear" w:color="auto" w:fill="FABF8F" w:themeFill="accent6" w:themeFillTint="99"/>
            <w:vAlign w:val="center"/>
            <w:hideMark/>
          </w:tcPr>
          <w:p w:rsidR="00EE7821" w:rsidRPr="00CF094C" w:rsidRDefault="00EE7821" w:rsidP="00D727B9">
            <w:pPr>
              <w:spacing w:after="0"/>
              <w:ind w:firstLine="0"/>
              <w:jc w:val="left"/>
              <w:rPr>
                <w:rFonts w:ascii="Arial" w:hAnsi="Arial" w:cs="Arial"/>
                <w:color w:val="000000"/>
                <w:sz w:val="18"/>
                <w:szCs w:val="18"/>
                <w:lang w:val="es-ES" w:eastAsia="es-ES"/>
              </w:rPr>
            </w:pPr>
            <w:r w:rsidRPr="00CF094C">
              <w:rPr>
                <w:rFonts w:ascii="Arial" w:hAnsi="Arial" w:cs="Arial"/>
                <w:color w:val="000000"/>
                <w:sz w:val="18"/>
                <w:szCs w:val="18"/>
                <w:lang w:val="es-ES" w:eastAsia="es-ES"/>
              </w:rPr>
              <w:t>Ejercicio</w:t>
            </w:r>
          </w:p>
        </w:tc>
        <w:tc>
          <w:tcPr>
            <w:tcW w:w="1619" w:type="dxa"/>
            <w:tcBorders>
              <w:top w:val="single" w:sz="4" w:space="0" w:color="auto"/>
              <w:left w:val="nil"/>
              <w:bottom w:val="single" w:sz="2" w:space="0" w:color="auto"/>
              <w:right w:val="nil"/>
            </w:tcBorders>
            <w:shd w:val="clear" w:color="auto" w:fill="FABF8F" w:themeFill="accent6" w:themeFillTint="99"/>
            <w:vAlign w:val="center"/>
            <w:hideMark/>
          </w:tcPr>
          <w:p w:rsidR="00EE7821" w:rsidRPr="00CF094C" w:rsidRDefault="00EE7821" w:rsidP="00D727B9">
            <w:pPr>
              <w:spacing w:after="0"/>
              <w:ind w:firstLine="0"/>
              <w:jc w:val="right"/>
              <w:rPr>
                <w:rFonts w:ascii="Arial" w:hAnsi="Arial" w:cs="Arial"/>
                <w:color w:val="000000"/>
                <w:sz w:val="18"/>
                <w:szCs w:val="18"/>
                <w:lang w:val="es-ES" w:eastAsia="es-ES"/>
              </w:rPr>
            </w:pPr>
            <w:r w:rsidRPr="00CF094C">
              <w:rPr>
                <w:rFonts w:ascii="Arial" w:hAnsi="Arial" w:cs="Arial"/>
                <w:color w:val="000000"/>
                <w:sz w:val="18"/>
                <w:szCs w:val="18"/>
                <w:lang w:val="es-ES" w:eastAsia="es-ES"/>
              </w:rPr>
              <w:t>Amortización</w:t>
            </w:r>
          </w:p>
        </w:tc>
        <w:tc>
          <w:tcPr>
            <w:tcW w:w="1324" w:type="dxa"/>
            <w:tcBorders>
              <w:top w:val="single" w:sz="4" w:space="0" w:color="auto"/>
              <w:left w:val="nil"/>
              <w:bottom w:val="single" w:sz="2" w:space="0" w:color="auto"/>
              <w:right w:val="nil"/>
            </w:tcBorders>
            <w:shd w:val="clear" w:color="auto" w:fill="FABF8F" w:themeFill="accent6" w:themeFillTint="99"/>
            <w:vAlign w:val="center"/>
            <w:hideMark/>
          </w:tcPr>
          <w:p w:rsidR="00EE7821" w:rsidRPr="00CF094C" w:rsidRDefault="005D3D8A" w:rsidP="00D727B9">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Porcentaje</w:t>
            </w:r>
          </w:p>
        </w:tc>
        <w:tc>
          <w:tcPr>
            <w:tcW w:w="1369" w:type="dxa"/>
            <w:tcBorders>
              <w:top w:val="single" w:sz="4" w:space="0" w:color="auto"/>
              <w:left w:val="nil"/>
              <w:bottom w:val="single" w:sz="2" w:space="0" w:color="auto"/>
              <w:right w:val="nil"/>
            </w:tcBorders>
            <w:shd w:val="clear" w:color="auto" w:fill="FABF8F" w:themeFill="accent6" w:themeFillTint="99"/>
            <w:vAlign w:val="center"/>
            <w:hideMark/>
          </w:tcPr>
          <w:p w:rsidR="00EE7821" w:rsidRPr="00CF094C" w:rsidRDefault="00EE7821" w:rsidP="00D727B9">
            <w:pPr>
              <w:spacing w:after="0"/>
              <w:ind w:firstLine="0"/>
              <w:jc w:val="right"/>
              <w:rPr>
                <w:rFonts w:ascii="Arial" w:hAnsi="Arial" w:cs="Arial"/>
                <w:color w:val="000000"/>
                <w:sz w:val="18"/>
                <w:szCs w:val="18"/>
                <w:lang w:val="es-ES" w:eastAsia="es-ES"/>
              </w:rPr>
            </w:pPr>
            <w:r w:rsidRPr="00CF094C">
              <w:rPr>
                <w:rFonts w:ascii="Arial" w:hAnsi="Arial" w:cs="Arial"/>
                <w:color w:val="000000"/>
                <w:sz w:val="18"/>
                <w:szCs w:val="18"/>
                <w:lang w:val="es-ES" w:eastAsia="es-ES"/>
              </w:rPr>
              <w:t>% acumulado</w:t>
            </w:r>
          </w:p>
        </w:tc>
      </w:tr>
      <w:tr w:rsidR="00EE7821" w:rsidRPr="00CF094C" w:rsidTr="00BA1671">
        <w:trPr>
          <w:trHeight w:val="252"/>
        </w:trPr>
        <w:tc>
          <w:tcPr>
            <w:tcW w:w="4536" w:type="dxa"/>
            <w:tcBorders>
              <w:top w:val="single" w:sz="2" w:space="0" w:color="auto"/>
              <w:left w:val="nil"/>
              <w:bottom w:val="single" w:sz="2" w:space="0" w:color="auto"/>
              <w:right w:val="nil"/>
            </w:tcBorders>
            <w:shd w:val="clear" w:color="auto" w:fill="auto"/>
            <w:noWrap/>
            <w:vAlign w:val="center"/>
            <w:hideMark/>
          </w:tcPr>
          <w:p w:rsidR="00EE7821" w:rsidRPr="00CF094C" w:rsidRDefault="00EE7821" w:rsidP="00D727B9">
            <w:pPr>
              <w:spacing w:after="0"/>
              <w:ind w:firstLine="0"/>
              <w:jc w:val="left"/>
              <w:rPr>
                <w:rFonts w:ascii="Arial Narrow" w:hAnsi="Arial Narrow"/>
                <w:color w:val="000000"/>
                <w:lang w:val="es-ES" w:eastAsia="es-ES"/>
              </w:rPr>
            </w:pPr>
            <w:r w:rsidRPr="00CF094C">
              <w:rPr>
                <w:rFonts w:ascii="Arial Narrow" w:hAnsi="Arial Narrow"/>
                <w:color w:val="000000"/>
                <w:lang w:val="es-ES" w:eastAsia="es-ES"/>
              </w:rPr>
              <w:t>2016</w:t>
            </w:r>
          </w:p>
        </w:tc>
        <w:tc>
          <w:tcPr>
            <w:tcW w:w="1619" w:type="dxa"/>
            <w:tcBorders>
              <w:top w:val="single" w:sz="2" w:space="0" w:color="auto"/>
              <w:left w:val="nil"/>
              <w:bottom w:val="single" w:sz="2" w:space="0" w:color="auto"/>
              <w:right w:val="nil"/>
            </w:tcBorders>
            <w:shd w:val="clear" w:color="auto" w:fill="auto"/>
            <w:noWrap/>
            <w:vAlign w:val="center"/>
            <w:hideMark/>
          </w:tcPr>
          <w:p w:rsidR="00EE7821" w:rsidRPr="00CF094C" w:rsidRDefault="00EE7821" w:rsidP="00D727B9">
            <w:pPr>
              <w:spacing w:after="0"/>
              <w:ind w:firstLine="0"/>
              <w:jc w:val="right"/>
              <w:rPr>
                <w:rFonts w:ascii="Arial Narrow" w:hAnsi="Arial Narrow"/>
                <w:color w:val="000000"/>
                <w:lang w:val="es-ES" w:eastAsia="es-ES"/>
              </w:rPr>
            </w:pPr>
            <w:r w:rsidRPr="00CF094C">
              <w:rPr>
                <w:rFonts w:ascii="Arial Narrow" w:hAnsi="Arial Narrow"/>
                <w:color w:val="000000"/>
                <w:lang w:val="es-ES" w:eastAsia="es-ES"/>
              </w:rPr>
              <w:t>417.585</w:t>
            </w:r>
          </w:p>
        </w:tc>
        <w:tc>
          <w:tcPr>
            <w:tcW w:w="1324" w:type="dxa"/>
            <w:tcBorders>
              <w:top w:val="single" w:sz="2" w:space="0" w:color="auto"/>
              <w:left w:val="nil"/>
              <w:bottom w:val="single" w:sz="2"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9,43</w:t>
            </w:r>
          </w:p>
        </w:tc>
        <w:tc>
          <w:tcPr>
            <w:tcW w:w="1369" w:type="dxa"/>
            <w:tcBorders>
              <w:top w:val="single" w:sz="2" w:space="0" w:color="auto"/>
              <w:left w:val="nil"/>
              <w:bottom w:val="single" w:sz="2"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9,43</w:t>
            </w:r>
          </w:p>
        </w:tc>
      </w:tr>
      <w:tr w:rsidR="00EE7821" w:rsidRPr="00CF094C" w:rsidTr="00BA1671">
        <w:trPr>
          <w:trHeight w:val="252"/>
        </w:trPr>
        <w:tc>
          <w:tcPr>
            <w:tcW w:w="4536" w:type="dxa"/>
            <w:tcBorders>
              <w:top w:val="single" w:sz="2" w:space="0" w:color="auto"/>
              <w:left w:val="nil"/>
              <w:bottom w:val="single" w:sz="2" w:space="0" w:color="auto"/>
              <w:right w:val="nil"/>
            </w:tcBorders>
            <w:shd w:val="clear" w:color="auto" w:fill="auto"/>
            <w:noWrap/>
            <w:vAlign w:val="center"/>
            <w:hideMark/>
          </w:tcPr>
          <w:p w:rsidR="00EE7821" w:rsidRPr="00CF094C" w:rsidRDefault="00EE7821" w:rsidP="00D727B9">
            <w:pPr>
              <w:spacing w:after="0"/>
              <w:ind w:firstLine="0"/>
              <w:jc w:val="left"/>
              <w:rPr>
                <w:rFonts w:ascii="Arial Narrow" w:hAnsi="Arial Narrow"/>
                <w:color w:val="000000"/>
                <w:lang w:val="es-ES" w:eastAsia="es-ES"/>
              </w:rPr>
            </w:pPr>
            <w:r w:rsidRPr="00CF094C">
              <w:rPr>
                <w:rFonts w:ascii="Arial Narrow" w:hAnsi="Arial Narrow"/>
                <w:color w:val="000000"/>
                <w:lang w:val="es-ES" w:eastAsia="es-ES"/>
              </w:rPr>
              <w:t>2017</w:t>
            </w:r>
          </w:p>
        </w:tc>
        <w:tc>
          <w:tcPr>
            <w:tcW w:w="1619" w:type="dxa"/>
            <w:tcBorders>
              <w:top w:val="single" w:sz="2" w:space="0" w:color="auto"/>
              <w:left w:val="nil"/>
              <w:bottom w:val="single" w:sz="2" w:space="0" w:color="auto"/>
              <w:right w:val="nil"/>
            </w:tcBorders>
            <w:shd w:val="clear" w:color="auto" w:fill="auto"/>
            <w:noWrap/>
            <w:vAlign w:val="center"/>
            <w:hideMark/>
          </w:tcPr>
          <w:p w:rsidR="00EE7821" w:rsidRPr="00CF094C" w:rsidRDefault="00EE7821" w:rsidP="00D727B9">
            <w:pPr>
              <w:spacing w:after="0"/>
              <w:ind w:firstLine="0"/>
              <w:jc w:val="right"/>
              <w:rPr>
                <w:rFonts w:ascii="Arial Narrow" w:hAnsi="Arial Narrow"/>
                <w:color w:val="000000"/>
                <w:lang w:val="es-ES" w:eastAsia="es-ES"/>
              </w:rPr>
            </w:pPr>
            <w:r w:rsidRPr="00CF094C">
              <w:rPr>
                <w:rFonts w:ascii="Arial Narrow" w:hAnsi="Arial Narrow"/>
                <w:color w:val="000000"/>
                <w:lang w:val="es-ES" w:eastAsia="es-ES"/>
              </w:rPr>
              <w:t>417.585</w:t>
            </w:r>
          </w:p>
        </w:tc>
        <w:tc>
          <w:tcPr>
            <w:tcW w:w="1324" w:type="dxa"/>
            <w:tcBorders>
              <w:top w:val="single" w:sz="2" w:space="0" w:color="auto"/>
              <w:left w:val="nil"/>
              <w:bottom w:val="single" w:sz="2"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9,43</w:t>
            </w:r>
          </w:p>
        </w:tc>
        <w:tc>
          <w:tcPr>
            <w:tcW w:w="1369" w:type="dxa"/>
            <w:tcBorders>
              <w:top w:val="single" w:sz="2" w:space="0" w:color="auto"/>
              <w:left w:val="nil"/>
              <w:bottom w:val="single" w:sz="2"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18,87</w:t>
            </w:r>
          </w:p>
        </w:tc>
      </w:tr>
      <w:tr w:rsidR="00EE7821" w:rsidRPr="00CF094C" w:rsidTr="00BA1671">
        <w:trPr>
          <w:trHeight w:val="252"/>
        </w:trPr>
        <w:tc>
          <w:tcPr>
            <w:tcW w:w="4536" w:type="dxa"/>
            <w:tcBorders>
              <w:top w:val="single" w:sz="2" w:space="0" w:color="auto"/>
              <w:left w:val="nil"/>
              <w:bottom w:val="single" w:sz="2" w:space="0" w:color="auto"/>
              <w:right w:val="nil"/>
            </w:tcBorders>
            <w:shd w:val="clear" w:color="auto" w:fill="auto"/>
            <w:noWrap/>
            <w:vAlign w:val="center"/>
            <w:hideMark/>
          </w:tcPr>
          <w:p w:rsidR="00EE7821" w:rsidRPr="00CF094C" w:rsidRDefault="00EE7821" w:rsidP="00D727B9">
            <w:pPr>
              <w:spacing w:after="0"/>
              <w:ind w:firstLine="0"/>
              <w:jc w:val="left"/>
              <w:rPr>
                <w:rFonts w:ascii="Arial Narrow" w:hAnsi="Arial Narrow"/>
                <w:color w:val="000000"/>
                <w:lang w:val="es-ES" w:eastAsia="es-ES"/>
              </w:rPr>
            </w:pPr>
            <w:r w:rsidRPr="00CF094C">
              <w:rPr>
                <w:rFonts w:ascii="Arial Narrow" w:hAnsi="Arial Narrow"/>
                <w:color w:val="000000"/>
                <w:lang w:val="es-ES" w:eastAsia="es-ES"/>
              </w:rPr>
              <w:t>2018</w:t>
            </w:r>
          </w:p>
        </w:tc>
        <w:tc>
          <w:tcPr>
            <w:tcW w:w="1619" w:type="dxa"/>
            <w:tcBorders>
              <w:top w:val="single" w:sz="2" w:space="0" w:color="auto"/>
              <w:left w:val="nil"/>
              <w:bottom w:val="single" w:sz="2" w:space="0" w:color="auto"/>
              <w:right w:val="nil"/>
            </w:tcBorders>
            <w:shd w:val="clear" w:color="auto" w:fill="auto"/>
            <w:noWrap/>
            <w:vAlign w:val="center"/>
            <w:hideMark/>
          </w:tcPr>
          <w:p w:rsidR="00EE7821" w:rsidRPr="00CF094C" w:rsidRDefault="00EE7821" w:rsidP="00D727B9">
            <w:pPr>
              <w:spacing w:after="0"/>
              <w:ind w:firstLine="0"/>
              <w:jc w:val="right"/>
              <w:rPr>
                <w:rFonts w:ascii="Arial Narrow" w:hAnsi="Arial Narrow"/>
                <w:color w:val="000000"/>
                <w:lang w:val="es-ES" w:eastAsia="es-ES"/>
              </w:rPr>
            </w:pPr>
            <w:r w:rsidRPr="00CF094C">
              <w:rPr>
                <w:rFonts w:ascii="Arial Narrow" w:hAnsi="Arial Narrow"/>
                <w:color w:val="000000"/>
                <w:lang w:val="es-ES" w:eastAsia="es-ES"/>
              </w:rPr>
              <w:t>417.585</w:t>
            </w:r>
          </w:p>
        </w:tc>
        <w:tc>
          <w:tcPr>
            <w:tcW w:w="1324" w:type="dxa"/>
            <w:tcBorders>
              <w:top w:val="single" w:sz="2" w:space="0" w:color="auto"/>
              <w:left w:val="nil"/>
              <w:bottom w:val="single" w:sz="2"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9,43</w:t>
            </w:r>
          </w:p>
        </w:tc>
        <w:tc>
          <w:tcPr>
            <w:tcW w:w="1369" w:type="dxa"/>
            <w:tcBorders>
              <w:top w:val="single" w:sz="2" w:space="0" w:color="auto"/>
              <w:left w:val="nil"/>
              <w:bottom w:val="single" w:sz="2"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28,30</w:t>
            </w:r>
          </w:p>
        </w:tc>
      </w:tr>
      <w:tr w:rsidR="00EE7821" w:rsidRPr="00CF094C" w:rsidTr="00BA1671">
        <w:trPr>
          <w:trHeight w:val="252"/>
        </w:trPr>
        <w:tc>
          <w:tcPr>
            <w:tcW w:w="4536" w:type="dxa"/>
            <w:tcBorders>
              <w:top w:val="single" w:sz="2" w:space="0" w:color="auto"/>
              <w:left w:val="nil"/>
              <w:bottom w:val="single" w:sz="2" w:space="0" w:color="auto"/>
              <w:right w:val="nil"/>
            </w:tcBorders>
            <w:shd w:val="clear" w:color="auto" w:fill="auto"/>
            <w:noWrap/>
            <w:vAlign w:val="center"/>
            <w:hideMark/>
          </w:tcPr>
          <w:p w:rsidR="00EE7821" w:rsidRPr="00CF094C" w:rsidRDefault="00EE7821" w:rsidP="00D727B9">
            <w:pPr>
              <w:spacing w:after="0"/>
              <w:ind w:firstLine="0"/>
              <w:jc w:val="left"/>
              <w:rPr>
                <w:rFonts w:ascii="Arial Narrow" w:hAnsi="Arial Narrow"/>
                <w:color w:val="000000"/>
                <w:lang w:val="es-ES" w:eastAsia="es-ES"/>
              </w:rPr>
            </w:pPr>
            <w:r w:rsidRPr="00CF094C">
              <w:rPr>
                <w:rFonts w:ascii="Arial Narrow" w:hAnsi="Arial Narrow"/>
                <w:color w:val="000000"/>
                <w:lang w:val="es-ES" w:eastAsia="es-ES"/>
              </w:rPr>
              <w:t>2019-2023</w:t>
            </w:r>
          </w:p>
        </w:tc>
        <w:tc>
          <w:tcPr>
            <w:tcW w:w="1619" w:type="dxa"/>
            <w:tcBorders>
              <w:top w:val="single" w:sz="2" w:space="0" w:color="auto"/>
              <w:left w:val="nil"/>
              <w:bottom w:val="single" w:sz="2" w:space="0" w:color="auto"/>
              <w:right w:val="nil"/>
            </w:tcBorders>
            <w:shd w:val="clear" w:color="auto" w:fill="auto"/>
            <w:noWrap/>
            <w:vAlign w:val="center"/>
            <w:hideMark/>
          </w:tcPr>
          <w:p w:rsidR="00EE7821" w:rsidRPr="00CF094C" w:rsidRDefault="00EE7821" w:rsidP="00D727B9">
            <w:pPr>
              <w:spacing w:after="0"/>
              <w:ind w:firstLine="0"/>
              <w:jc w:val="right"/>
              <w:rPr>
                <w:rFonts w:ascii="Arial Narrow" w:hAnsi="Arial Narrow"/>
                <w:color w:val="000000"/>
                <w:lang w:val="es-ES" w:eastAsia="es-ES"/>
              </w:rPr>
            </w:pPr>
            <w:r w:rsidRPr="00CF094C">
              <w:rPr>
                <w:rFonts w:ascii="Arial Narrow" w:hAnsi="Arial Narrow"/>
                <w:color w:val="000000"/>
                <w:lang w:val="es-ES" w:eastAsia="es-ES"/>
              </w:rPr>
              <w:t>2.191.206</w:t>
            </w:r>
          </w:p>
        </w:tc>
        <w:tc>
          <w:tcPr>
            <w:tcW w:w="1324" w:type="dxa"/>
            <w:tcBorders>
              <w:top w:val="single" w:sz="2" w:space="0" w:color="auto"/>
              <w:left w:val="nil"/>
              <w:bottom w:val="single" w:sz="2"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49,50</w:t>
            </w:r>
          </w:p>
        </w:tc>
        <w:tc>
          <w:tcPr>
            <w:tcW w:w="1369" w:type="dxa"/>
            <w:tcBorders>
              <w:top w:val="single" w:sz="2" w:space="0" w:color="auto"/>
              <w:left w:val="nil"/>
              <w:bottom w:val="single" w:sz="2"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77,80</w:t>
            </w:r>
          </w:p>
        </w:tc>
      </w:tr>
      <w:tr w:rsidR="00EE7821" w:rsidRPr="00CF094C" w:rsidTr="00BA1671">
        <w:trPr>
          <w:trHeight w:val="252"/>
        </w:trPr>
        <w:tc>
          <w:tcPr>
            <w:tcW w:w="4536" w:type="dxa"/>
            <w:tcBorders>
              <w:top w:val="single" w:sz="2" w:space="0" w:color="auto"/>
              <w:left w:val="nil"/>
              <w:bottom w:val="single" w:sz="4" w:space="0" w:color="auto"/>
              <w:right w:val="nil"/>
            </w:tcBorders>
            <w:shd w:val="clear" w:color="auto" w:fill="auto"/>
            <w:noWrap/>
            <w:vAlign w:val="center"/>
            <w:hideMark/>
          </w:tcPr>
          <w:p w:rsidR="00EE7821" w:rsidRPr="00CF094C" w:rsidRDefault="00EE7821" w:rsidP="00D727B9">
            <w:pPr>
              <w:spacing w:after="0"/>
              <w:ind w:firstLine="0"/>
              <w:jc w:val="left"/>
              <w:rPr>
                <w:rFonts w:ascii="Arial Narrow" w:hAnsi="Arial Narrow"/>
                <w:color w:val="000000"/>
                <w:lang w:val="es-ES" w:eastAsia="es-ES"/>
              </w:rPr>
            </w:pPr>
            <w:r w:rsidRPr="00CF094C">
              <w:rPr>
                <w:rFonts w:ascii="Arial Narrow" w:hAnsi="Arial Narrow"/>
                <w:color w:val="000000"/>
                <w:lang w:val="es-ES" w:eastAsia="es-ES"/>
              </w:rPr>
              <w:t>2024-2032</w:t>
            </w:r>
          </w:p>
        </w:tc>
        <w:tc>
          <w:tcPr>
            <w:tcW w:w="1619" w:type="dxa"/>
            <w:tcBorders>
              <w:top w:val="single" w:sz="2" w:space="0" w:color="auto"/>
              <w:left w:val="nil"/>
              <w:bottom w:val="single" w:sz="4" w:space="0" w:color="auto"/>
              <w:right w:val="nil"/>
            </w:tcBorders>
            <w:shd w:val="clear" w:color="auto" w:fill="auto"/>
            <w:noWrap/>
            <w:vAlign w:val="center"/>
            <w:hideMark/>
          </w:tcPr>
          <w:p w:rsidR="00EE7821" w:rsidRPr="00CF094C" w:rsidRDefault="00EE7821" w:rsidP="00D727B9">
            <w:pPr>
              <w:spacing w:after="0"/>
              <w:ind w:firstLine="0"/>
              <w:jc w:val="right"/>
              <w:rPr>
                <w:rFonts w:ascii="Arial Narrow" w:hAnsi="Arial Narrow"/>
                <w:color w:val="000000"/>
                <w:lang w:val="es-ES" w:eastAsia="es-ES"/>
              </w:rPr>
            </w:pPr>
            <w:r w:rsidRPr="00CF094C">
              <w:rPr>
                <w:rFonts w:ascii="Arial Narrow" w:hAnsi="Arial Narrow"/>
                <w:color w:val="000000"/>
                <w:lang w:val="es-ES" w:eastAsia="es-ES"/>
              </w:rPr>
              <w:t>982.916</w:t>
            </w:r>
          </w:p>
        </w:tc>
        <w:tc>
          <w:tcPr>
            <w:tcW w:w="1324" w:type="dxa"/>
            <w:tcBorders>
              <w:top w:val="single" w:sz="2" w:space="0" w:color="auto"/>
              <w:left w:val="nil"/>
              <w:bottom w:val="single" w:sz="4"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22,20</w:t>
            </w:r>
          </w:p>
        </w:tc>
        <w:tc>
          <w:tcPr>
            <w:tcW w:w="1369" w:type="dxa"/>
            <w:tcBorders>
              <w:top w:val="single" w:sz="2" w:space="0" w:color="auto"/>
              <w:left w:val="nil"/>
              <w:bottom w:val="single" w:sz="4" w:space="0" w:color="auto"/>
              <w:right w:val="nil"/>
            </w:tcBorders>
            <w:shd w:val="clear" w:color="auto" w:fill="auto"/>
            <w:noWrap/>
            <w:vAlign w:val="center"/>
            <w:hideMark/>
          </w:tcPr>
          <w:p w:rsidR="00EE7821" w:rsidRPr="00CF094C" w:rsidRDefault="005D3D8A" w:rsidP="00D727B9">
            <w:pPr>
              <w:spacing w:after="0"/>
              <w:ind w:firstLine="0"/>
              <w:jc w:val="right"/>
              <w:rPr>
                <w:rFonts w:ascii="Arial Narrow" w:hAnsi="Arial Narrow"/>
                <w:color w:val="000000"/>
                <w:lang w:val="es-ES" w:eastAsia="es-ES"/>
              </w:rPr>
            </w:pPr>
            <w:r>
              <w:rPr>
                <w:rFonts w:ascii="Arial Narrow" w:hAnsi="Arial Narrow"/>
                <w:color w:val="000000"/>
                <w:lang w:val="es-ES" w:eastAsia="es-ES"/>
              </w:rPr>
              <w:t>100,00</w:t>
            </w:r>
          </w:p>
        </w:tc>
      </w:tr>
      <w:tr w:rsidR="00EE7821" w:rsidRPr="00EB7A4B" w:rsidTr="004E2241">
        <w:trPr>
          <w:trHeight w:val="252"/>
        </w:trPr>
        <w:tc>
          <w:tcPr>
            <w:tcW w:w="4536" w:type="dxa"/>
            <w:tcBorders>
              <w:top w:val="single" w:sz="4" w:space="0" w:color="auto"/>
              <w:left w:val="nil"/>
              <w:bottom w:val="single" w:sz="4" w:space="0" w:color="auto"/>
              <w:right w:val="nil"/>
            </w:tcBorders>
            <w:shd w:val="clear" w:color="auto" w:fill="FABF8F" w:themeFill="accent6" w:themeFillTint="99"/>
            <w:vAlign w:val="center"/>
            <w:hideMark/>
          </w:tcPr>
          <w:p w:rsidR="00EE7821" w:rsidRPr="00EB7A4B" w:rsidRDefault="00EE7821" w:rsidP="00D727B9">
            <w:pPr>
              <w:spacing w:after="0"/>
              <w:ind w:firstLine="0"/>
              <w:jc w:val="left"/>
              <w:rPr>
                <w:rFonts w:ascii="Arial" w:hAnsi="Arial" w:cs="Arial"/>
                <w:color w:val="000000"/>
                <w:sz w:val="18"/>
                <w:szCs w:val="18"/>
                <w:lang w:val="es-ES" w:eastAsia="es-ES"/>
              </w:rPr>
            </w:pPr>
            <w:r w:rsidRPr="00EB7A4B">
              <w:rPr>
                <w:rFonts w:ascii="Arial" w:hAnsi="Arial" w:cs="Arial"/>
                <w:color w:val="000000"/>
                <w:sz w:val="18"/>
                <w:szCs w:val="18"/>
                <w:lang w:val="es-ES" w:eastAsia="es-ES"/>
              </w:rPr>
              <w:t>Total</w:t>
            </w:r>
          </w:p>
        </w:tc>
        <w:tc>
          <w:tcPr>
            <w:tcW w:w="1619" w:type="dxa"/>
            <w:tcBorders>
              <w:top w:val="single" w:sz="4" w:space="0" w:color="auto"/>
              <w:left w:val="nil"/>
              <w:bottom w:val="single" w:sz="4" w:space="0" w:color="auto"/>
              <w:right w:val="nil"/>
            </w:tcBorders>
            <w:shd w:val="clear" w:color="auto" w:fill="FABF8F" w:themeFill="accent6" w:themeFillTint="99"/>
            <w:noWrap/>
            <w:vAlign w:val="center"/>
            <w:hideMark/>
          </w:tcPr>
          <w:p w:rsidR="00EE7821" w:rsidRPr="00EB7A4B" w:rsidRDefault="00EE7821" w:rsidP="00D727B9">
            <w:pPr>
              <w:spacing w:after="0"/>
              <w:ind w:firstLine="0"/>
              <w:jc w:val="right"/>
              <w:rPr>
                <w:rFonts w:ascii="Arial" w:hAnsi="Arial" w:cs="Arial"/>
                <w:color w:val="000000"/>
                <w:sz w:val="18"/>
                <w:szCs w:val="18"/>
                <w:lang w:val="es-ES" w:eastAsia="es-ES"/>
              </w:rPr>
            </w:pPr>
            <w:r w:rsidRPr="00EB7A4B">
              <w:rPr>
                <w:rFonts w:ascii="Arial" w:hAnsi="Arial" w:cs="Arial"/>
                <w:color w:val="000000"/>
                <w:sz w:val="18"/>
                <w:szCs w:val="18"/>
                <w:lang w:val="es-ES" w:eastAsia="es-ES"/>
              </w:rPr>
              <w:t>4.426.877</w:t>
            </w:r>
          </w:p>
        </w:tc>
        <w:tc>
          <w:tcPr>
            <w:tcW w:w="1324" w:type="dxa"/>
            <w:tcBorders>
              <w:top w:val="single" w:sz="4" w:space="0" w:color="auto"/>
              <w:left w:val="nil"/>
              <w:bottom w:val="single" w:sz="4" w:space="0" w:color="auto"/>
              <w:right w:val="nil"/>
            </w:tcBorders>
            <w:shd w:val="clear" w:color="auto" w:fill="FABF8F" w:themeFill="accent6" w:themeFillTint="99"/>
            <w:vAlign w:val="center"/>
            <w:hideMark/>
          </w:tcPr>
          <w:p w:rsidR="00EE7821" w:rsidRPr="00EB7A4B" w:rsidRDefault="005D3D8A" w:rsidP="00D727B9">
            <w:pPr>
              <w:spacing w:after="0"/>
              <w:ind w:firstLine="0"/>
              <w:jc w:val="right"/>
              <w:rPr>
                <w:rFonts w:ascii="Arial" w:hAnsi="Arial" w:cs="Arial"/>
                <w:color w:val="000000"/>
                <w:sz w:val="18"/>
                <w:szCs w:val="18"/>
                <w:lang w:val="es-ES" w:eastAsia="es-ES"/>
              </w:rPr>
            </w:pPr>
            <w:r w:rsidRPr="00EB7A4B">
              <w:rPr>
                <w:rFonts w:ascii="Arial" w:hAnsi="Arial" w:cs="Arial"/>
                <w:color w:val="000000"/>
                <w:sz w:val="18"/>
                <w:szCs w:val="18"/>
                <w:lang w:val="es-ES" w:eastAsia="es-ES"/>
              </w:rPr>
              <w:t>100,00</w:t>
            </w:r>
          </w:p>
        </w:tc>
        <w:tc>
          <w:tcPr>
            <w:tcW w:w="1369" w:type="dxa"/>
            <w:tcBorders>
              <w:top w:val="single" w:sz="4" w:space="0" w:color="auto"/>
              <w:left w:val="nil"/>
              <w:bottom w:val="single" w:sz="4" w:space="0" w:color="auto"/>
              <w:right w:val="nil"/>
            </w:tcBorders>
            <w:shd w:val="clear" w:color="auto" w:fill="FABF8F" w:themeFill="accent6" w:themeFillTint="99"/>
            <w:vAlign w:val="center"/>
            <w:hideMark/>
          </w:tcPr>
          <w:p w:rsidR="00EE7821" w:rsidRPr="00EB7A4B" w:rsidRDefault="00EE7821" w:rsidP="00D727B9">
            <w:pPr>
              <w:spacing w:after="0"/>
              <w:ind w:firstLine="0"/>
              <w:jc w:val="right"/>
              <w:rPr>
                <w:rFonts w:ascii="Arial" w:hAnsi="Arial" w:cs="Arial"/>
                <w:color w:val="000000"/>
                <w:sz w:val="18"/>
                <w:szCs w:val="18"/>
                <w:lang w:val="es-ES" w:eastAsia="es-ES"/>
              </w:rPr>
            </w:pPr>
            <w:r w:rsidRPr="00EB7A4B">
              <w:rPr>
                <w:rFonts w:ascii="Arial" w:hAnsi="Arial" w:cs="Arial"/>
                <w:color w:val="000000"/>
                <w:sz w:val="18"/>
                <w:szCs w:val="18"/>
                <w:lang w:val="es-ES" w:eastAsia="es-ES"/>
              </w:rPr>
              <w:t> </w:t>
            </w:r>
          </w:p>
        </w:tc>
      </w:tr>
    </w:tbl>
    <w:p w:rsidR="00EE7821" w:rsidRPr="00351540" w:rsidRDefault="00EE7821" w:rsidP="00EE7821">
      <w:pPr>
        <w:pStyle w:val="texto"/>
        <w:numPr>
          <w:ilvl w:val="0"/>
          <w:numId w:val="9"/>
        </w:numPr>
        <w:tabs>
          <w:tab w:val="num" w:pos="600"/>
        </w:tabs>
        <w:spacing w:before="240"/>
        <w:ind w:left="0" w:firstLine="357"/>
        <w:rPr>
          <w:szCs w:val="26"/>
        </w:rPr>
      </w:pPr>
      <w:r w:rsidRPr="00351540">
        <w:rPr>
          <w:szCs w:val="26"/>
        </w:rPr>
        <w:lastRenderedPageBreak/>
        <w:t xml:space="preserve">La memoria que presenta el </w:t>
      </w:r>
      <w:r w:rsidR="006F2262">
        <w:rPr>
          <w:szCs w:val="26"/>
        </w:rPr>
        <w:t>a</w:t>
      </w:r>
      <w:r w:rsidRPr="00351540">
        <w:rPr>
          <w:szCs w:val="26"/>
        </w:rPr>
        <w:t>yuntamiento incluye un apartado relativo a las medidas de conservación y mejora del medio ambiente y de mitigación y/o adaptación al cambio climático.</w:t>
      </w:r>
    </w:p>
    <w:p w:rsidR="00EE7821" w:rsidRPr="00351540" w:rsidRDefault="00EE7821" w:rsidP="00EE7821">
      <w:pPr>
        <w:pStyle w:val="texto"/>
        <w:numPr>
          <w:ilvl w:val="0"/>
          <w:numId w:val="9"/>
        </w:numPr>
        <w:tabs>
          <w:tab w:val="num" w:pos="600"/>
        </w:tabs>
        <w:ind w:left="0" w:firstLine="360"/>
        <w:rPr>
          <w:szCs w:val="26"/>
        </w:rPr>
      </w:pPr>
      <w:r w:rsidRPr="00351540">
        <w:rPr>
          <w:szCs w:val="26"/>
        </w:rPr>
        <w:t xml:space="preserve">El hospital Nuestra Sra. </w:t>
      </w:r>
      <w:r w:rsidR="00BA1671">
        <w:rPr>
          <w:szCs w:val="26"/>
        </w:rPr>
        <w:t>d</w:t>
      </w:r>
      <w:r w:rsidRPr="00351540">
        <w:rPr>
          <w:szCs w:val="26"/>
        </w:rPr>
        <w:t>e la Caridad, definido como entidad privada, ha recibido un préstamo de 140.000 euros a 10 años garantizado</w:t>
      </w:r>
      <w:r w:rsidR="006F2262">
        <w:rPr>
          <w:szCs w:val="26"/>
        </w:rPr>
        <w:t xml:space="preserve"> por una “</w:t>
      </w:r>
      <w:proofErr w:type="spellStart"/>
      <w:r w:rsidR="006F2262">
        <w:rPr>
          <w:szCs w:val="26"/>
        </w:rPr>
        <w:t>comfort</w:t>
      </w:r>
      <w:proofErr w:type="spellEnd"/>
      <w:r w:rsidR="006F2262">
        <w:rPr>
          <w:szCs w:val="26"/>
        </w:rPr>
        <w:t xml:space="preserve"> </w:t>
      </w:r>
      <w:proofErr w:type="spellStart"/>
      <w:r w:rsidR="006F2262">
        <w:rPr>
          <w:szCs w:val="26"/>
        </w:rPr>
        <w:t>letter</w:t>
      </w:r>
      <w:proofErr w:type="spellEnd"/>
      <w:r w:rsidR="006F2262">
        <w:rPr>
          <w:szCs w:val="26"/>
        </w:rPr>
        <w:t>” del a</w:t>
      </w:r>
      <w:r w:rsidRPr="00351540">
        <w:rPr>
          <w:szCs w:val="26"/>
        </w:rPr>
        <w:t xml:space="preserve">yuntamiento. La deuda viva de dicho préstamo a 31 de diciembre </w:t>
      </w:r>
      <w:r w:rsidRPr="00CF094C">
        <w:rPr>
          <w:szCs w:val="26"/>
        </w:rPr>
        <w:t>de 2015 es de 89.833 euros.</w:t>
      </w:r>
    </w:p>
    <w:p w:rsidR="00EE7821" w:rsidRPr="00351540" w:rsidRDefault="006F2262" w:rsidP="00EE7821">
      <w:pPr>
        <w:pStyle w:val="texto"/>
        <w:numPr>
          <w:ilvl w:val="0"/>
          <w:numId w:val="9"/>
        </w:numPr>
        <w:tabs>
          <w:tab w:val="num" w:pos="600"/>
        </w:tabs>
        <w:ind w:left="0" w:firstLine="360"/>
        <w:rPr>
          <w:szCs w:val="26"/>
        </w:rPr>
      </w:pPr>
      <w:r>
        <w:rPr>
          <w:szCs w:val="26"/>
        </w:rPr>
        <w:t>El a</w:t>
      </w:r>
      <w:r w:rsidR="00EE7821" w:rsidRPr="00351540">
        <w:rPr>
          <w:szCs w:val="26"/>
        </w:rPr>
        <w:t>yuntamiento se encuentra incurso en diversos procedimientos judici</w:t>
      </w:r>
      <w:r w:rsidR="00EE7821" w:rsidRPr="00351540">
        <w:rPr>
          <w:szCs w:val="26"/>
        </w:rPr>
        <w:t>a</w:t>
      </w:r>
      <w:r w:rsidR="00EE7821" w:rsidRPr="00351540">
        <w:rPr>
          <w:szCs w:val="26"/>
        </w:rPr>
        <w:t>les, sin embargo, ninguno de ellos es de contenido económico por lo que en t</w:t>
      </w:r>
      <w:r w:rsidR="00EE7821" w:rsidRPr="00351540">
        <w:rPr>
          <w:szCs w:val="26"/>
        </w:rPr>
        <w:t>o</w:t>
      </w:r>
      <w:r w:rsidR="00EE7821" w:rsidRPr="00351540">
        <w:rPr>
          <w:szCs w:val="26"/>
        </w:rPr>
        <w:t>do caso</w:t>
      </w:r>
      <w:r w:rsidR="00EE7821">
        <w:rPr>
          <w:szCs w:val="26"/>
        </w:rPr>
        <w:t>,</w:t>
      </w:r>
      <w:r w:rsidR="00EE7821" w:rsidRPr="00351540">
        <w:rPr>
          <w:szCs w:val="26"/>
        </w:rPr>
        <w:t xml:space="preserve"> de verse desestimadas sus pretensiones</w:t>
      </w:r>
      <w:r w:rsidR="00EE7821">
        <w:rPr>
          <w:szCs w:val="26"/>
        </w:rPr>
        <w:t>,</w:t>
      </w:r>
      <w:r w:rsidR="00EE7821" w:rsidRPr="00351540">
        <w:rPr>
          <w:szCs w:val="26"/>
        </w:rPr>
        <w:t xml:space="preserve"> la repercusión </w:t>
      </w:r>
      <w:r w:rsidR="00EE7821">
        <w:rPr>
          <w:szCs w:val="26"/>
        </w:rPr>
        <w:t xml:space="preserve">económica </w:t>
      </w:r>
      <w:r w:rsidR="00EE7821" w:rsidRPr="00351540">
        <w:rPr>
          <w:szCs w:val="26"/>
        </w:rPr>
        <w:t>s</w:t>
      </w:r>
      <w:r w:rsidR="00EE7821" w:rsidRPr="00351540">
        <w:rPr>
          <w:szCs w:val="26"/>
        </w:rPr>
        <w:t>e</w:t>
      </w:r>
      <w:r w:rsidR="00EE7821" w:rsidRPr="00351540">
        <w:rPr>
          <w:szCs w:val="26"/>
        </w:rPr>
        <w:t>ría la condena en costas.</w:t>
      </w:r>
    </w:p>
    <w:bookmarkEnd w:id="61"/>
    <w:bookmarkEnd w:id="62"/>
    <w:bookmarkEnd w:id="63"/>
    <w:p w:rsidR="00EE7821" w:rsidRPr="00351540" w:rsidRDefault="00EE7821" w:rsidP="00EE7821">
      <w:pPr>
        <w:pStyle w:val="texto"/>
        <w:rPr>
          <w:szCs w:val="26"/>
        </w:rPr>
      </w:pPr>
      <w:r w:rsidRPr="00351540">
        <w:rPr>
          <w:szCs w:val="26"/>
        </w:rPr>
        <w:t>Recomendamos:</w:t>
      </w:r>
    </w:p>
    <w:p w:rsidR="00EE7821" w:rsidRPr="00351540" w:rsidRDefault="000D6092" w:rsidP="00EA1C57">
      <w:pPr>
        <w:pStyle w:val="texto"/>
        <w:numPr>
          <w:ilvl w:val="0"/>
          <w:numId w:val="9"/>
        </w:numPr>
        <w:tabs>
          <w:tab w:val="clear" w:pos="2203"/>
          <w:tab w:val="num" w:pos="600"/>
          <w:tab w:val="num" w:pos="720"/>
        </w:tabs>
        <w:spacing w:after="120"/>
        <w:ind w:left="0" w:firstLine="357"/>
        <w:rPr>
          <w:i/>
          <w:szCs w:val="26"/>
        </w:rPr>
      </w:pPr>
      <w:r>
        <w:rPr>
          <w:i/>
          <w:szCs w:val="26"/>
        </w:rPr>
        <w:t>Cuantificar</w:t>
      </w:r>
      <w:r w:rsidR="00EE7821" w:rsidRPr="00351540">
        <w:rPr>
          <w:i/>
          <w:szCs w:val="26"/>
        </w:rPr>
        <w:t xml:space="preserve"> las obligaciones actuariales derivadas del Montepío de los funcionarios municipales registrándolas en el balance. </w:t>
      </w:r>
    </w:p>
    <w:p w:rsidR="00EE7821" w:rsidRPr="00351540" w:rsidRDefault="00EE7821" w:rsidP="00EA1C57">
      <w:pPr>
        <w:pStyle w:val="texto"/>
        <w:numPr>
          <w:ilvl w:val="0"/>
          <w:numId w:val="9"/>
        </w:numPr>
        <w:tabs>
          <w:tab w:val="clear" w:pos="2203"/>
          <w:tab w:val="num" w:pos="600"/>
          <w:tab w:val="num" w:pos="720"/>
        </w:tabs>
        <w:spacing w:after="120"/>
        <w:ind w:left="0" w:firstLine="357"/>
        <w:rPr>
          <w:i/>
          <w:szCs w:val="26"/>
        </w:rPr>
      </w:pPr>
      <w:r w:rsidRPr="00351540">
        <w:rPr>
          <w:i/>
          <w:szCs w:val="26"/>
        </w:rPr>
        <w:t>Actualizar y aprobar el inventario valorado de todos los bienes y der</w:t>
      </w:r>
      <w:r w:rsidRPr="00351540">
        <w:rPr>
          <w:i/>
          <w:szCs w:val="26"/>
        </w:rPr>
        <w:t>e</w:t>
      </w:r>
      <w:r w:rsidRPr="00351540">
        <w:rPr>
          <w:i/>
          <w:szCs w:val="26"/>
        </w:rPr>
        <w:t>chos municipales</w:t>
      </w:r>
      <w:r w:rsidR="00EA1C57">
        <w:rPr>
          <w:i/>
          <w:szCs w:val="26"/>
        </w:rPr>
        <w:t>.</w:t>
      </w:r>
    </w:p>
    <w:p w:rsidR="00F64453" w:rsidRPr="00351540" w:rsidRDefault="00F64453" w:rsidP="00F64453">
      <w:pPr>
        <w:pStyle w:val="texto"/>
        <w:numPr>
          <w:ilvl w:val="0"/>
          <w:numId w:val="9"/>
        </w:numPr>
        <w:tabs>
          <w:tab w:val="clear" w:pos="2203"/>
          <w:tab w:val="num" w:pos="600"/>
          <w:tab w:val="num" w:pos="720"/>
        </w:tabs>
        <w:spacing w:after="120"/>
        <w:ind w:left="0" w:firstLine="357"/>
        <w:rPr>
          <w:i/>
          <w:szCs w:val="26"/>
        </w:rPr>
      </w:pPr>
      <w:r w:rsidRPr="00351540">
        <w:rPr>
          <w:i/>
          <w:szCs w:val="26"/>
        </w:rPr>
        <w:t>Establecer un sistema de control y seguimiento de altas y bajas de inve</w:t>
      </w:r>
      <w:r w:rsidRPr="00351540">
        <w:rPr>
          <w:i/>
          <w:szCs w:val="26"/>
        </w:rPr>
        <w:t>n</w:t>
      </w:r>
      <w:r w:rsidRPr="00351540">
        <w:rPr>
          <w:i/>
          <w:szCs w:val="26"/>
        </w:rPr>
        <w:t>tario que asegure y facilite su permanente actualización y su conexión con el inmovilizado en la contabilidad.</w:t>
      </w:r>
    </w:p>
    <w:p w:rsidR="00EE7821" w:rsidRPr="00BA1671" w:rsidRDefault="00EE7821" w:rsidP="00F64453">
      <w:pPr>
        <w:pStyle w:val="texto"/>
        <w:numPr>
          <w:ilvl w:val="0"/>
          <w:numId w:val="9"/>
        </w:numPr>
        <w:tabs>
          <w:tab w:val="clear" w:pos="2203"/>
          <w:tab w:val="num" w:pos="600"/>
          <w:tab w:val="num" w:pos="720"/>
        </w:tabs>
        <w:spacing w:after="240"/>
        <w:ind w:left="0" w:firstLine="357"/>
        <w:rPr>
          <w:i/>
          <w:spacing w:val="-2"/>
          <w:szCs w:val="26"/>
        </w:rPr>
      </w:pPr>
      <w:r w:rsidRPr="00BA1671">
        <w:rPr>
          <w:i/>
          <w:spacing w:val="-2"/>
          <w:szCs w:val="26"/>
        </w:rPr>
        <w:t>Completar el proceso de escrituración y registro de los bienes municipales r</w:t>
      </w:r>
      <w:r w:rsidRPr="00BA1671">
        <w:rPr>
          <w:i/>
          <w:spacing w:val="-2"/>
          <w:szCs w:val="26"/>
        </w:rPr>
        <w:t>e</w:t>
      </w:r>
      <w:r w:rsidRPr="00BA1671">
        <w:rPr>
          <w:i/>
          <w:spacing w:val="-2"/>
          <w:szCs w:val="26"/>
        </w:rPr>
        <w:t>flejando su situación jurídica y el destino o uso a que están siendo dedicados.</w:t>
      </w:r>
    </w:p>
    <w:p w:rsidR="00EE7821" w:rsidRPr="00E30FD4" w:rsidRDefault="00EE7821" w:rsidP="00EE7821">
      <w:pPr>
        <w:pStyle w:val="atitulo2"/>
      </w:pPr>
      <w:bookmarkStart w:id="64" w:name="_Toc309383727"/>
      <w:bookmarkStart w:id="65" w:name="_Toc339016616"/>
      <w:bookmarkStart w:id="66" w:name="_Toc442251807"/>
      <w:bookmarkStart w:id="67" w:name="_Toc466961290"/>
      <w:r w:rsidRPr="00E30FD4">
        <w:t>IV.5. Personal</w:t>
      </w:r>
      <w:bookmarkEnd w:id="64"/>
      <w:bookmarkEnd w:id="65"/>
      <w:bookmarkEnd w:id="66"/>
      <w:bookmarkEnd w:id="67"/>
    </w:p>
    <w:p w:rsidR="00EE7821" w:rsidRPr="00351540" w:rsidRDefault="00EE7821" w:rsidP="00EE7821">
      <w:pPr>
        <w:pStyle w:val="texto"/>
        <w:rPr>
          <w:szCs w:val="26"/>
        </w:rPr>
      </w:pPr>
      <w:r w:rsidRPr="00351540">
        <w:rPr>
          <w:szCs w:val="26"/>
        </w:rPr>
        <w:t xml:space="preserve">El gasto de personal consolidado asciende a 5,9 millones, lo que representa el </w:t>
      </w:r>
      <w:r w:rsidR="00F64453">
        <w:rPr>
          <w:szCs w:val="26"/>
        </w:rPr>
        <w:t>6</w:t>
      </w:r>
      <w:r w:rsidRPr="00351540">
        <w:rPr>
          <w:szCs w:val="26"/>
        </w:rPr>
        <w:t>1 por ciento del total de los gastos devengados en 2015 y el 6</w:t>
      </w:r>
      <w:r w:rsidR="003C12F9">
        <w:rPr>
          <w:szCs w:val="26"/>
        </w:rPr>
        <w:t>6</w:t>
      </w:r>
      <w:r w:rsidRPr="00351540">
        <w:rPr>
          <w:szCs w:val="26"/>
        </w:rPr>
        <w:t xml:space="preserve"> por ciento de los gastos corrientes. </w:t>
      </w:r>
    </w:p>
    <w:p w:rsidR="00EE7821" w:rsidRPr="00351540" w:rsidRDefault="00EE7821" w:rsidP="00F64453">
      <w:pPr>
        <w:pStyle w:val="texto"/>
        <w:spacing w:after="240"/>
        <w:ind w:left="284"/>
        <w:rPr>
          <w:szCs w:val="26"/>
        </w:rPr>
      </w:pPr>
      <w:r w:rsidRPr="00351540">
        <w:rPr>
          <w:szCs w:val="26"/>
        </w:rPr>
        <w:t>Con respecto al ejercicio 2014, este c</w:t>
      </w:r>
      <w:r>
        <w:rPr>
          <w:szCs w:val="26"/>
        </w:rPr>
        <w:t>apítulo ha disminuido en un 1</w:t>
      </w:r>
      <w:r w:rsidRPr="00351540">
        <w:rPr>
          <w:szCs w:val="26"/>
        </w:rPr>
        <w:t xml:space="preserve"> por ciento, de acuerdo con el siguiente detalle</w:t>
      </w:r>
      <w:r w:rsidR="004E2241">
        <w:rPr>
          <w:szCs w:val="26"/>
        </w:rPr>
        <w:t xml:space="preserve">, </w:t>
      </w:r>
      <w:r w:rsidRPr="00351540">
        <w:rPr>
          <w:szCs w:val="26"/>
        </w:rPr>
        <w:t>en euros:</w:t>
      </w:r>
    </w:p>
    <w:tbl>
      <w:tblPr>
        <w:tblW w:w="8789" w:type="dxa"/>
        <w:tblInd w:w="70" w:type="dxa"/>
        <w:tblCellMar>
          <w:left w:w="70" w:type="dxa"/>
          <w:right w:w="70" w:type="dxa"/>
        </w:tblCellMar>
        <w:tblLook w:val="04A0" w:firstRow="1" w:lastRow="0" w:firstColumn="1" w:lastColumn="0" w:noHBand="0" w:noVBand="1"/>
      </w:tblPr>
      <w:tblGrid>
        <w:gridCol w:w="5245"/>
        <w:gridCol w:w="1134"/>
        <w:gridCol w:w="1276"/>
        <w:gridCol w:w="1134"/>
      </w:tblGrid>
      <w:tr w:rsidR="00EE7821" w:rsidRPr="00351540" w:rsidTr="004E2241">
        <w:trPr>
          <w:trHeight w:val="255"/>
        </w:trPr>
        <w:tc>
          <w:tcPr>
            <w:tcW w:w="5245" w:type="dxa"/>
            <w:tcBorders>
              <w:top w:val="single" w:sz="4" w:space="0" w:color="auto"/>
              <w:left w:val="nil"/>
              <w:bottom w:val="single" w:sz="4" w:space="0" w:color="auto"/>
              <w:right w:val="nil"/>
            </w:tcBorders>
            <w:shd w:val="clear" w:color="auto" w:fill="FABF8F" w:themeFill="accent6" w:themeFillTint="99"/>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Gastos de Personal </w:t>
            </w:r>
          </w:p>
        </w:tc>
        <w:tc>
          <w:tcPr>
            <w:tcW w:w="1134" w:type="dxa"/>
            <w:tcBorders>
              <w:top w:val="single" w:sz="4" w:space="0" w:color="auto"/>
              <w:left w:val="nil"/>
              <w:bottom w:val="single" w:sz="4" w:space="0" w:color="auto"/>
              <w:right w:val="nil"/>
            </w:tcBorders>
            <w:shd w:val="clear" w:color="auto" w:fill="FABF8F" w:themeFill="accent6" w:themeFillTint="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2014</w:t>
            </w:r>
          </w:p>
        </w:tc>
        <w:tc>
          <w:tcPr>
            <w:tcW w:w="1276" w:type="dxa"/>
            <w:tcBorders>
              <w:top w:val="single" w:sz="4" w:space="0" w:color="auto"/>
              <w:left w:val="nil"/>
              <w:bottom w:val="single" w:sz="4" w:space="0" w:color="auto"/>
              <w:right w:val="nil"/>
            </w:tcBorders>
            <w:shd w:val="clear" w:color="auto" w:fill="FABF8F" w:themeFill="accent6" w:themeFillTint="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2015</w:t>
            </w:r>
          </w:p>
        </w:tc>
        <w:tc>
          <w:tcPr>
            <w:tcW w:w="1134" w:type="dxa"/>
            <w:tcBorders>
              <w:top w:val="single" w:sz="4" w:space="0" w:color="auto"/>
              <w:left w:val="nil"/>
              <w:bottom w:val="single" w:sz="4" w:space="0" w:color="auto"/>
              <w:right w:val="nil"/>
            </w:tcBorders>
            <w:shd w:val="clear" w:color="auto" w:fill="FABF8F" w:themeFill="accent6" w:themeFillTint="99"/>
            <w:vAlign w:val="center"/>
            <w:hideMark/>
          </w:tcPr>
          <w:p w:rsidR="00EE7821" w:rsidRPr="00351540" w:rsidRDefault="00EE7821" w:rsidP="00F64453">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 xml:space="preserve">% Variación </w:t>
            </w:r>
          </w:p>
        </w:tc>
      </w:tr>
      <w:tr w:rsidR="00EE7821" w:rsidRPr="00351540" w:rsidTr="00BA1671">
        <w:trPr>
          <w:trHeight w:val="255"/>
        </w:trPr>
        <w:tc>
          <w:tcPr>
            <w:tcW w:w="5245" w:type="dxa"/>
            <w:tcBorders>
              <w:top w:val="single" w:sz="4"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Altos cargos</w:t>
            </w:r>
          </w:p>
        </w:tc>
        <w:tc>
          <w:tcPr>
            <w:tcW w:w="1134" w:type="dxa"/>
            <w:tcBorders>
              <w:top w:val="single" w:sz="4"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94.413</w:t>
            </w:r>
          </w:p>
        </w:tc>
        <w:tc>
          <w:tcPr>
            <w:tcW w:w="1276" w:type="dxa"/>
            <w:tcBorders>
              <w:top w:val="single" w:sz="4"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92.251</w:t>
            </w:r>
          </w:p>
        </w:tc>
        <w:tc>
          <w:tcPr>
            <w:tcW w:w="1134" w:type="dxa"/>
            <w:tcBorders>
              <w:top w:val="single" w:sz="4" w:space="0" w:color="auto"/>
              <w:left w:val="nil"/>
              <w:bottom w:val="single" w:sz="2" w:space="0" w:color="auto"/>
              <w:right w:val="nil"/>
            </w:tcBorders>
            <w:shd w:val="clear" w:color="000000" w:fill="FFFFFF"/>
            <w:vAlign w:val="center"/>
            <w:hideMark/>
          </w:tcPr>
          <w:p w:rsidR="00EE7821" w:rsidRPr="00351540" w:rsidRDefault="00E7172C" w:rsidP="00D727B9">
            <w:pPr>
              <w:spacing w:after="0"/>
              <w:ind w:firstLine="0"/>
              <w:jc w:val="right"/>
              <w:rPr>
                <w:rFonts w:ascii="Arial Narrow" w:hAnsi="Arial Narrow"/>
                <w:lang w:val="es-ES" w:eastAsia="es-ES"/>
              </w:rPr>
            </w:pPr>
            <w:r>
              <w:rPr>
                <w:rFonts w:ascii="Arial Narrow" w:hAnsi="Arial Narrow"/>
                <w:lang w:val="es-ES" w:eastAsia="es-ES"/>
              </w:rPr>
              <w:t>-2</w:t>
            </w:r>
          </w:p>
        </w:tc>
      </w:tr>
      <w:tr w:rsidR="00EE7821" w:rsidRPr="00351540" w:rsidTr="00BA1671">
        <w:trPr>
          <w:trHeight w:val="255"/>
        </w:trPr>
        <w:tc>
          <w:tcPr>
            <w:tcW w:w="5245"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Personal funcionario</w:t>
            </w:r>
          </w:p>
        </w:tc>
        <w:tc>
          <w:tcPr>
            <w:tcW w:w="1134"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1.557.322</w:t>
            </w:r>
          </w:p>
        </w:tc>
        <w:tc>
          <w:tcPr>
            <w:tcW w:w="1276"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1.530.733</w:t>
            </w:r>
          </w:p>
        </w:tc>
        <w:tc>
          <w:tcPr>
            <w:tcW w:w="1134" w:type="dxa"/>
            <w:tcBorders>
              <w:top w:val="single" w:sz="2" w:space="0" w:color="auto"/>
              <w:left w:val="nil"/>
              <w:bottom w:val="single" w:sz="2" w:space="0" w:color="auto"/>
              <w:right w:val="nil"/>
            </w:tcBorders>
            <w:shd w:val="clear" w:color="000000" w:fill="FFFFFF"/>
            <w:vAlign w:val="center"/>
            <w:hideMark/>
          </w:tcPr>
          <w:p w:rsidR="00EE7821" w:rsidRPr="00351540" w:rsidRDefault="00E7172C" w:rsidP="00D727B9">
            <w:pPr>
              <w:spacing w:after="0"/>
              <w:ind w:firstLine="0"/>
              <w:jc w:val="right"/>
              <w:rPr>
                <w:rFonts w:ascii="Arial Narrow" w:hAnsi="Arial Narrow"/>
                <w:lang w:val="es-ES" w:eastAsia="es-ES"/>
              </w:rPr>
            </w:pPr>
            <w:r>
              <w:rPr>
                <w:rFonts w:ascii="Arial Narrow" w:hAnsi="Arial Narrow"/>
                <w:lang w:val="es-ES" w:eastAsia="es-ES"/>
              </w:rPr>
              <w:t>-2</w:t>
            </w:r>
          </w:p>
        </w:tc>
      </w:tr>
      <w:tr w:rsidR="00EE7821" w:rsidRPr="00351540" w:rsidTr="00BA1671">
        <w:trPr>
          <w:trHeight w:val="255"/>
        </w:trPr>
        <w:tc>
          <w:tcPr>
            <w:tcW w:w="524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Laboral fijo</w:t>
            </w:r>
          </w:p>
        </w:tc>
        <w:tc>
          <w:tcPr>
            <w:tcW w:w="1134"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749.246</w:t>
            </w:r>
          </w:p>
        </w:tc>
        <w:tc>
          <w:tcPr>
            <w:tcW w:w="1276"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691.608</w:t>
            </w:r>
          </w:p>
        </w:tc>
        <w:tc>
          <w:tcPr>
            <w:tcW w:w="1134" w:type="dxa"/>
            <w:tcBorders>
              <w:top w:val="single" w:sz="2" w:space="0" w:color="auto"/>
              <w:left w:val="nil"/>
              <w:bottom w:val="single" w:sz="2" w:space="0" w:color="auto"/>
              <w:right w:val="nil"/>
            </w:tcBorders>
            <w:shd w:val="clear" w:color="000000" w:fill="FFFFFF"/>
            <w:vAlign w:val="center"/>
            <w:hideMark/>
          </w:tcPr>
          <w:p w:rsidR="00EE7821" w:rsidRPr="00351540" w:rsidRDefault="00E7172C" w:rsidP="00D727B9">
            <w:pPr>
              <w:spacing w:after="0"/>
              <w:ind w:firstLine="0"/>
              <w:jc w:val="right"/>
              <w:rPr>
                <w:rFonts w:ascii="Arial Narrow" w:hAnsi="Arial Narrow"/>
                <w:lang w:val="es-ES" w:eastAsia="es-ES"/>
              </w:rPr>
            </w:pPr>
            <w:r>
              <w:rPr>
                <w:rFonts w:ascii="Arial Narrow" w:hAnsi="Arial Narrow"/>
                <w:lang w:val="es-ES" w:eastAsia="es-ES"/>
              </w:rPr>
              <w:t>-8</w:t>
            </w:r>
          </w:p>
        </w:tc>
      </w:tr>
      <w:tr w:rsidR="00EE7821" w:rsidRPr="00351540" w:rsidTr="00BA1671">
        <w:trPr>
          <w:trHeight w:val="255"/>
        </w:trPr>
        <w:tc>
          <w:tcPr>
            <w:tcW w:w="524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Laboral temporal</w:t>
            </w:r>
          </w:p>
        </w:tc>
        <w:tc>
          <w:tcPr>
            <w:tcW w:w="1134"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1.522.368</w:t>
            </w:r>
          </w:p>
        </w:tc>
        <w:tc>
          <w:tcPr>
            <w:tcW w:w="1276"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1.548.572</w:t>
            </w:r>
          </w:p>
        </w:tc>
        <w:tc>
          <w:tcPr>
            <w:tcW w:w="1134" w:type="dxa"/>
            <w:tcBorders>
              <w:top w:val="single" w:sz="2" w:space="0" w:color="auto"/>
              <w:left w:val="nil"/>
              <w:bottom w:val="single" w:sz="2" w:space="0" w:color="auto"/>
              <w:right w:val="nil"/>
            </w:tcBorders>
            <w:shd w:val="clear" w:color="000000" w:fill="FFFFFF"/>
            <w:vAlign w:val="center"/>
            <w:hideMark/>
          </w:tcPr>
          <w:p w:rsidR="00EE7821" w:rsidRPr="00351540" w:rsidRDefault="00E7172C" w:rsidP="00D727B9">
            <w:pPr>
              <w:spacing w:after="0"/>
              <w:ind w:firstLine="0"/>
              <w:jc w:val="right"/>
              <w:rPr>
                <w:rFonts w:ascii="Arial Narrow" w:hAnsi="Arial Narrow"/>
                <w:lang w:val="es-ES" w:eastAsia="es-ES"/>
              </w:rPr>
            </w:pPr>
            <w:r>
              <w:rPr>
                <w:rFonts w:ascii="Arial Narrow" w:hAnsi="Arial Narrow"/>
                <w:lang w:val="es-ES" w:eastAsia="es-ES"/>
              </w:rPr>
              <w:t>2</w:t>
            </w:r>
          </w:p>
        </w:tc>
      </w:tr>
      <w:tr w:rsidR="00EE7821" w:rsidRPr="00351540" w:rsidTr="00BA1671">
        <w:trPr>
          <w:trHeight w:val="255"/>
        </w:trPr>
        <w:tc>
          <w:tcPr>
            <w:tcW w:w="5245" w:type="dxa"/>
            <w:tcBorders>
              <w:top w:val="single" w:sz="2" w:space="0" w:color="auto"/>
              <w:left w:val="nil"/>
              <w:bottom w:val="single" w:sz="8" w:space="0" w:color="auto"/>
              <w:right w:val="nil"/>
            </w:tcBorders>
            <w:shd w:val="clear" w:color="000000" w:fill="FFFFFF"/>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Cargas sociales</w:t>
            </w:r>
          </w:p>
        </w:tc>
        <w:tc>
          <w:tcPr>
            <w:tcW w:w="1134" w:type="dxa"/>
            <w:tcBorders>
              <w:top w:val="single" w:sz="2" w:space="0" w:color="auto"/>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1.998.194</w:t>
            </w:r>
          </w:p>
        </w:tc>
        <w:tc>
          <w:tcPr>
            <w:tcW w:w="1276" w:type="dxa"/>
            <w:tcBorders>
              <w:top w:val="single" w:sz="2" w:space="0" w:color="auto"/>
              <w:left w:val="nil"/>
              <w:bottom w:val="single" w:sz="8"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2.001.356</w:t>
            </w:r>
          </w:p>
        </w:tc>
        <w:tc>
          <w:tcPr>
            <w:tcW w:w="1134" w:type="dxa"/>
            <w:tcBorders>
              <w:top w:val="single" w:sz="2" w:space="0" w:color="auto"/>
              <w:left w:val="nil"/>
              <w:bottom w:val="single" w:sz="8" w:space="0" w:color="auto"/>
              <w:right w:val="nil"/>
            </w:tcBorders>
            <w:shd w:val="clear" w:color="000000" w:fill="FFFFFF"/>
            <w:vAlign w:val="center"/>
            <w:hideMark/>
          </w:tcPr>
          <w:p w:rsidR="00EE7821" w:rsidRPr="00351540" w:rsidRDefault="00E7172C" w:rsidP="00D727B9">
            <w:pPr>
              <w:spacing w:after="0"/>
              <w:ind w:firstLine="0"/>
              <w:jc w:val="right"/>
              <w:rPr>
                <w:rFonts w:ascii="Arial Narrow" w:hAnsi="Arial Narrow"/>
                <w:lang w:val="es-ES" w:eastAsia="es-ES"/>
              </w:rPr>
            </w:pPr>
            <w:r>
              <w:rPr>
                <w:rFonts w:ascii="Arial Narrow" w:hAnsi="Arial Narrow"/>
                <w:lang w:val="es-ES" w:eastAsia="es-ES"/>
              </w:rPr>
              <w:t>0</w:t>
            </w:r>
          </w:p>
        </w:tc>
      </w:tr>
      <w:tr w:rsidR="00EE7821" w:rsidRPr="00351540" w:rsidTr="004E2241">
        <w:trPr>
          <w:trHeight w:val="255"/>
        </w:trPr>
        <w:tc>
          <w:tcPr>
            <w:tcW w:w="5245" w:type="dxa"/>
            <w:tcBorders>
              <w:top w:val="single" w:sz="8" w:space="0" w:color="auto"/>
              <w:left w:val="nil"/>
              <w:bottom w:val="single" w:sz="8" w:space="0" w:color="auto"/>
              <w:right w:val="nil"/>
            </w:tcBorders>
            <w:shd w:val="clear" w:color="auto" w:fill="FABF8F" w:themeFill="accent6" w:themeFillTint="99"/>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Total capítulo 1</w:t>
            </w:r>
          </w:p>
        </w:tc>
        <w:tc>
          <w:tcPr>
            <w:tcW w:w="1134" w:type="dxa"/>
            <w:tcBorders>
              <w:top w:val="single" w:sz="8" w:space="0" w:color="auto"/>
              <w:left w:val="nil"/>
              <w:bottom w:val="single" w:sz="8" w:space="0" w:color="auto"/>
              <w:right w:val="nil"/>
            </w:tcBorders>
            <w:shd w:val="clear" w:color="auto" w:fill="FABF8F" w:themeFill="accent6" w:themeFillTint="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5.921.542</w:t>
            </w:r>
          </w:p>
        </w:tc>
        <w:tc>
          <w:tcPr>
            <w:tcW w:w="1276" w:type="dxa"/>
            <w:tcBorders>
              <w:top w:val="single" w:sz="8" w:space="0" w:color="auto"/>
              <w:left w:val="nil"/>
              <w:bottom w:val="single" w:sz="8" w:space="0" w:color="auto"/>
              <w:right w:val="nil"/>
            </w:tcBorders>
            <w:shd w:val="clear" w:color="auto" w:fill="FABF8F" w:themeFill="accent6" w:themeFillTint="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5.864.520</w:t>
            </w:r>
          </w:p>
        </w:tc>
        <w:tc>
          <w:tcPr>
            <w:tcW w:w="1134" w:type="dxa"/>
            <w:tcBorders>
              <w:top w:val="single" w:sz="8" w:space="0" w:color="auto"/>
              <w:left w:val="nil"/>
              <w:bottom w:val="single" w:sz="8" w:space="0" w:color="auto"/>
              <w:right w:val="nil"/>
            </w:tcBorders>
            <w:shd w:val="clear" w:color="auto" w:fill="FABF8F" w:themeFill="accent6" w:themeFillTint="99"/>
            <w:vAlign w:val="center"/>
            <w:hideMark/>
          </w:tcPr>
          <w:p w:rsidR="00EE7821" w:rsidRPr="00351540" w:rsidRDefault="00E7172C" w:rsidP="00D727B9">
            <w:pPr>
              <w:spacing w:after="0"/>
              <w:ind w:firstLine="0"/>
              <w:jc w:val="right"/>
              <w:rPr>
                <w:rFonts w:ascii="Arial" w:hAnsi="Arial" w:cs="Arial"/>
                <w:sz w:val="18"/>
                <w:szCs w:val="18"/>
                <w:lang w:val="es-ES" w:eastAsia="es-ES"/>
              </w:rPr>
            </w:pPr>
            <w:r>
              <w:rPr>
                <w:rFonts w:ascii="Arial" w:hAnsi="Arial" w:cs="Arial"/>
                <w:sz w:val="18"/>
                <w:szCs w:val="18"/>
                <w:lang w:val="es-ES" w:eastAsia="es-ES"/>
              </w:rPr>
              <w:t>-1</w:t>
            </w:r>
          </w:p>
        </w:tc>
      </w:tr>
    </w:tbl>
    <w:p w:rsidR="00EE7821" w:rsidRPr="00351540" w:rsidRDefault="00EE7821" w:rsidP="00F64453">
      <w:pPr>
        <w:pStyle w:val="texto"/>
        <w:spacing w:before="240"/>
        <w:rPr>
          <w:szCs w:val="26"/>
        </w:rPr>
      </w:pPr>
      <w:r w:rsidRPr="00351540">
        <w:rPr>
          <w:szCs w:val="26"/>
        </w:rPr>
        <w:t>La aprobación definitiva de la plantilla orgánica de 2015 se realizó por parte del Pleno y tras el periodo de información pública legalmente establecido fue publicada en el Boletín Oficial de Navarra de 23 de noviembre de 2015.</w:t>
      </w:r>
    </w:p>
    <w:p w:rsidR="00EE7821" w:rsidRPr="00EB7A4B" w:rsidRDefault="00EE7821" w:rsidP="00EE7821">
      <w:pPr>
        <w:pStyle w:val="texto"/>
        <w:spacing w:after="240"/>
        <w:rPr>
          <w:spacing w:val="2"/>
          <w:szCs w:val="26"/>
        </w:rPr>
      </w:pPr>
      <w:r w:rsidRPr="00EB7A4B">
        <w:rPr>
          <w:spacing w:val="2"/>
          <w:szCs w:val="26"/>
        </w:rPr>
        <w:lastRenderedPageBreak/>
        <w:t>A 31 de diciembre de 201</w:t>
      </w:r>
      <w:r w:rsidR="006F2262">
        <w:rPr>
          <w:spacing w:val="2"/>
          <w:szCs w:val="26"/>
        </w:rPr>
        <w:t>5, prestan sus servicios en el a</w:t>
      </w:r>
      <w:r w:rsidRPr="00EB7A4B">
        <w:rPr>
          <w:spacing w:val="2"/>
          <w:szCs w:val="26"/>
        </w:rPr>
        <w:t>yuntamiento y sus o</w:t>
      </w:r>
      <w:r w:rsidRPr="00EB7A4B">
        <w:rPr>
          <w:spacing w:val="2"/>
          <w:szCs w:val="26"/>
        </w:rPr>
        <w:t>r</w:t>
      </w:r>
      <w:r w:rsidRPr="00EB7A4B">
        <w:rPr>
          <w:spacing w:val="2"/>
          <w:szCs w:val="26"/>
        </w:rPr>
        <w:t>ganismos autónomos un total de 165 personas, de acuerdo con el siguiente detalle:</w:t>
      </w:r>
    </w:p>
    <w:tbl>
      <w:tblPr>
        <w:tblW w:w="8789" w:type="dxa"/>
        <w:tblInd w:w="70" w:type="dxa"/>
        <w:tblCellMar>
          <w:left w:w="70" w:type="dxa"/>
          <w:right w:w="70" w:type="dxa"/>
        </w:tblCellMar>
        <w:tblLook w:val="04A0" w:firstRow="1" w:lastRow="0" w:firstColumn="1" w:lastColumn="0" w:noHBand="0" w:noVBand="1"/>
      </w:tblPr>
      <w:tblGrid>
        <w:gridCol w:w="2835"/>
        <w:gridCol w:w="1276"/>
        <w:gridCol w:w="1276"/>
        <w:gridCol w:w="1134"/>
        <w:gridCol w:w="1276"/>
        <w:gridCol w:w="992"/>
      </w:tblGrid>
      <w:tr w:rsidR="00EE7821" w:rsidRPr="00351540" w:rsidTr="00E7172C">
        <w:trPr>
          <w:trHeight w:val="113"/>
        </w:trPr>
        <w:tc>
          <w:tcPr>
            <w:tcW w:w="2835" w:type="dxa"/>
            <w:vMerge w:val="restart"/>
            <w:tcBorders>
              <w:top w:val="single" w:sz="4" w:space="0" w:color="auto"/>
              <w:left w:val="nil"/>
              <w:bottom w:val="single" w:sz="8" w:space="0" w:color="000000"/>
              <w:right w:val="nil"/>
            </w:tcBorders>
            <w:shd w:val="clear" w:color="000000" w:fill="FFCC99"/>
            <w:noWrap/>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Personal</w:t>
            </w:r>
          </w:p>
        </w:tc>
        <w:tc>
          <w:tcPr>
            <w:tcW w:w="1276" w:type="dxa"/>
            <w:vMerge w:val="restart"/>
            <w:tcBorders>
              <w:top w:val="single" w:sz="4" w:space="0" w:color="auto"/>
              <w:left w:val="nil"/>
              <w:bottom w:val="single" w:sz="8" w:space="0" w:color="000000"/>
              <w:right w:val="nil"/>
            </w:tcBorders>
            <w:shd w:val="clear" w:color="000000" w:fill="FFCC99"/>
            <w:noWrap/>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Ayuntamiento</w:t>
            </w:r>
          </w:p>
        </w:tc>
        <w:tc>
          <w:tcPr>
            <w:tcW w:w="1276" w:type="dxa"/>
            <w:tcBorders>
              <w:top w:val="single" w:sz="4" w:space="0" w:color="auto"/>
              <w:left w:val="nil"/>
              <w:bottom w:val="nil"/>
              <w:right w:val="nil"/>
            </w:tcBorders>
            <w:shd w:val="clear" w:color="000000" w:fill="FFCC99"/>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 xml:space="preserve">Escuela de </w:t>
            </w:r>
          </w:p>
        </w:tc>
        <w:tc>
          <w:tcPr>
            <w:tcW w:w="1134" w:type="dxa"/>
            <w:tcBorders>
              <w:top w:val="single" w:sz="4" w:space="0" w:color="auto"/>
              <w:left w:val="nil"/>
              <w:bottom w:val="nil"/>
              <w:right w:val="nil"/>
            </w:tcBorders>
            <w:shd w:val="clear" w:color="000000" w:fill="FFCC99"/>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 xml:space="preserve">Patronato </w:t>
            </w:r>
          </w:p>
        </w:tc>
        <w:tc>
          <w:tcPr>
            <w:tcW w:w="1276" w:type="dxa"/>
            <w:tcBorders>
              <w:top w:val="single" w:sz="4" w:space="0" w:color="auto"/>
              <w:left w:val="nil"/>
              <w:bottom w:val="nil"/>
              <w:right w:val="nil"/>
            </w:tcBorders>
            <w:shd w:val="clear" w:color="000000" w:fill="FFCC99"/>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 xml:space="preserve">Patronato </w:t>
            </w:r>
          </w:p>
        </w:tc>
        <w:tc>
          <w:tcPr>
            <w:tcW w:w="992" w:type="dxa"/>
            <w:vMerge w:val="restart"/>
            <w:tcBorders>
              <w:top w:val="single" w:sz="4" w:space="0" w:color="auto"/>
              <w:left w:val="nil"/>
              <w:bottom w:val="single" w:sz="8" w:space="0" w:color="000000"/>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Total</w:t>
            </w:r>
          </w:p>
        </w:tc>
      </w:tr>
      <w:tr w:rsidR="00EE7821" w:rsidRPr="00351540" w:rsidTr="00E7172C">
        <w:trPr>
          <w:trHeight w:val="170"/>
        </w:trPr>
        <w:tc>
          <w:tcPr>
            <w:tcW w:w="2835" w:type="dxa"/>
            <w:vMerge/>
            <w:tcBorders>
              <w:top w:val="single" w:sz="8" w:space="0" w:color="auto"/>
              <w:left w:val="nil"/>
              <w:bottom w:val="single" w:sz="4" w:space="0" w:color="auto"/>
              <w:right w:val="nil"/>
            </w:tcBorders>
            <w:vAlign w:val="center"/>
            <w:hideMark/>
          </w:tcPr>
          <w:p w:rsidR="00EE7821" w:rsidRPr="00351540" w:rsidRDefault="00EE7821" w:rsidP="00D727B9">
            <w:pPr>
              <w:spacing w:after="0"/>
              <w:ind w:firstLine="0"/>
              <w:jc w:val="left"/>
              <w:rPr>
                <w:rFonts w:ascii="Arial" w:hAnsi="Arial" w:cs="Arial"/>
                <w:sz w:val="18"/>
                <w:szCs w:val="18"/>
                <w:lang w:val="es-ES" w:eastAsia="es-ES"/>
              </w:rPr>
            </w:pPr>
          </w:p>
        </w:tc>
        <w:tc>
          <w:tcPr>
            <w:tcW w:w="1276" w:type="dxa"/>
            <w:vMerge/>
            <w:tcBorders>
              <w:top w:val="single" w:sz="8" w:space="0" w:color="auto"/>
              <w:left w:val="nil"/>
              <w:bottom w:val="single" w:sz="4" w:space="0" w:color="auto"/>
              <w:right w:val="nil"/>
            </w:tcBorders>
            <w:vAlign w:val="center"/>
            <w:hideMark/>
          </w:tcPr>
          <w:p w:rsidR="00EE7821" w:rsidRPr="00351540" w:rsidRDefault="00EE7821" w:rsidP="00D727B9">
            <w:pPr>
              <w:spacing w:after="0"/>
              <w:ind w:firstLine="0"/>
              <w:jc w:val="left"/>
              <w:rPr>
                <w:rFonts w:ascii="Arial" w:hAnsi="Arial" w:cs="Arial"/>
                <w:sz w:val="18"/>
                <w:szCs w:val="18"/>
                <w:lang w:val="es-ES" w:eastAsia="es-ES"/>
              </w:rPr>
            </w:pPr>
          </w:p>
        </w:tc>
        <w:tc>
          <w:tcPr>
            <w:tcW w:w="1276" w:type="dxa"/>
            <w:tcBorders>
              <w:top w:val="nil"/>
              <w:left w:val="nil"/>
              <w:bottom w:val="single" w:sz="4" w:space="0" w:color="auto"/>
              <w:right w:val="nil"/>
            </w:tcBorders>
            <w:shd w:val="clear" w:color="000000" w:fill="FFCC99"/>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 xml:space="preserve">Música </w:t>
            </w:r>
          </w:p>
        </w:tc>
        <w:tc>
          <w:tcPr>
            <w:tcW w:w="1134" w:type="dxa"/>
            <w:tcBorders>
              <w:top w:val="nil"/>
              <w:left w:val="nil"/>
              <w:bottom w:val="single" w:sz="4" w:space="0" w:color="auto"/>
              <w:right w:val="nil"/>
            </w:tcBorders>
            <w:shd w:val="clear" w:color="000000" w:fill="FFCC99"/>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Cultura</w:t>
            </w:r>
          </w:p>
        </w:tc>
        <w:tc>
          <w:tcPr>
            <w:tcW w:w="1276" w:type="dxa"/>
            <w:tcBorders>
              <w:top w:val="nil"/>
              <w:left w:val="nil"/>
              <w:bottom w:val="single" w:sz="4" w:space="0" w:color="auto"/>
              <w:right w:val="nil"/>
            </w:tcBorders>
            <w:shd w:val="clear" w:color="000000" w:fill="FFCC99"/>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Deportes</w:t>
            </w:r>
          </w:p>
        </w:tc>
        <w:tc>
          <w:tcPr>
            <w:tcW w:w="992" w:type="dxa"/>
            <w:vMerge/>
            <w:tcBorders>
              <w:top w:val="single" w:sz="8" w:space="0" w:color="auto"/>
              <w:left w:val="nil"/>
              <w:bottom w:val="single" w:sz="4" w:space="0" w:color="auto"/>
              <w:right w:val="nil"/>
            </w:tcBorders>
            <w:vAlign w:val="center"/>
            <w:hideMark/>
          </w:tcPr>
          <w:p w:rsidR="00EE7821" w:rsidRPr="00351540" w:rsidRDefault="00EE7821" w:rsidP="00D727B9">
            <w:pPr>
              <w:spacing w:after="0"/>
              <w:ind w:firstLine="0"/>
              <w:jc w:val="left"/>
              <w:rPr>
                <w:rFonts w:ascii="Arial" w:hAnsi="Arial" w:cs="Arial"/>
                <w:sz w:val="18"/>
                <w:szCs w:val="18"/>
                <w:lang w:val="es-ES" w:eastAsia="es-ES"/>
              </w:rPr>
            </w:pPr>
          </w:p>
        </w:tc>
      </w:tr>
      <w:tr w:rsidR="00EE7821" w:rsidRPr="00351540" w:rsidTr="00E7172C">
        <w:trPr>
          <w:trHeight w:val="227"/>
        </w:trPr>
        <w:tc>
          <w:tcPr>
            <w:tcW w:w="2835" w:type="dxa"/>
            <w:tcBorders>
              <w:top w:val="single" w:sz="4"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Funcionarios</w:t>
            </w:r>
          </w:p>
        </w:tc>
        <w:tc>
          <w:tcPr>
            <w:tcW w:w="1276" w:type="dxa"/>
            <w:tcBorders>
              <w:top w:val="single" w:sz="4"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34</w:t>
            </w:r>
          </w:p>
        </w:tc>
        <w:tc>
          <w:tcPr>
            <w:tcW w:w="1276"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3</w:t>
            </w:r>
          </w:p>
        </w:tc>
        <w:tc>
          <w:tcPr>
            <w:tcW w:w="1134"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1</w:t>
            </w:r>
          </w:p>
        </w:tc>
        <w:tc>
          <w:tcPr>
            <w:tcW w:w="1276"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1</w:t>
            </w:r>
          </w:p>
        </w:tc>
        <w:tc>
          <w:tcPr>
            <w:tcW w:w="992"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39</w:t>
            </w:r>
          </w:p>
        </w:tc>
      </w:tr>
      <w:tr w:rsidR="00EE7821" w:rsidRPr="00351540" w:rsidTr="00E7172C">
        <w:trPr>
          <w:trHeight w:val="227"/>
        </w:trPr>
        <w:tc>
          <w:tcPr>
            <w:tcW w:w="2835"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Laborales fijos</w:t>
            </w:r>
          </w:p>
        </w:tc>
        <w:tc>
          <w:tcPr>
            <w:tcW w:w="127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17</w:t>
            </w:r>
          </w:p>
        </w:tc>
        <w:tc>
          <w:tcPr>
            <w:tcW w:w="1276"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7</w:t>
            </w:r>
          </w:p>
        </w:tc>
        <w:tc>
          <w:tcPr>
            <w:tcW w:w="1134"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1</w:t>
            </w:r>
          </w:p>
        </w:tc>
        <w:tc>
          <w:tcPr>
            <w:tcW w:w="1276"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99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25</w:t>
            </w:r>
          </w:p>
        </w:tc>
      </w:tr>
      <w:tr w:rsidR="00EE7821" w:rsidRPr="00351540" w:rsidTr="00E7172C">
        <w:trPr>
          <w:trHeight w:val="227"/>
        </w:trPr>
        <w:tc>
          <w:tcPr>
            <w:tcW w:w="2835" w:type="dxa"/>
            <w:tcBorders>
              <w:top w:val="single" w:sz="2" w:space="0" w:color="auto"/>
              <w:left w:val="nil"/>
              <w:bottom w:val="single" w:sz="4"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Contratados temporales</w:t>
            </w:r>
          </w:p>
        </w:tc>
        <w:tc>
          <w:tcPr>
            <w:tcW w:w="1276" w:type="dxa"/>
            <w:tcBorders>
              <w:top w:val="single" w:sz="2" w:space="0" w:color="auto"/>
              <w:left w:val="nil"/>
              <w:bottom w:val="single" w:sz="4"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85</w:t>
            </w:r>
          </w:p>
        </w:tc>
        <w:tc>
          <w:tcPr>
            <w:tcW w:w="1276"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7</w:t>
            </w:r>
          </w:p>
        </w:tc>
        <w:tc>
          <w:tcPr>
            <w:tcW w:w="1134"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276"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EA1C57">
            <w:pPr>
              <w:spacing w:after="0"/>
              <w:ind w:firstLine="0"/>
              <w:jc w:val="right"/>
              <w:rPr>
                <w:rFonts w:ascii="Arial Narrow" w:hAnsi="Arial Narrow"/>
                <w:lang w:val="es-ES" w:eastAsia="es-ES"/>
              </w:rPr>
            </w:pPr>
            <w:r w:rsidRPr="00351540">
              <w:rPr>
                <w:rFonts w:ascii="Arial Narrow" w:hAnsi="Arial Narrow"/>
                <w:lang w:val="es-ES" w:eastAsia="es-ES"/>
              </w:rPr>
              <w:t>9</w:t>
            </w:r>
          </w:p>
        </w:tc>
        <w:tc>
          <w:tcPr>
            <w:tcW w:w="992"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101</w:t>
            </w:r>
          </w:p>
        </w:tc>
      </w:tr>
      <w:tr w:rsidR="00EE7821" w:rsidRPr="00351540" w:rsidTr="00E7172C">
        <w:trPr>
          <w:trHeight w:val="227"/>
        </w:trPr>
        <w:tc>
          <w:tcPr>
            <w:tcW w:w="2835"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Total</w:t>
            </w:r>
          </w:p>
        </w:tc>
        <w:tc>
          <w:tcPr>
            <w:tcW w:w="1276"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136</w:t>
            </w:r>
          </w:p>
        </w:tc>
        <w:tc>
          <w:tcPr>
            <w:tcW w:w="1276"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17</w:t>
            </w:r>
          </w:p>
        </w:tc>
        <w:tc>
          <w:tcPr>
            <w:tcW w:w="1134"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w:t>
            </w:r>
          </w:p>
        </w:tc>
        <w:tc>
          <w:tcPr>
            <w:tcW w:w="1276"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EA1C57">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10</w:t>
            </w:r>
          </w:p>
        </w:tc>
        <w:tc>
          <w:tcPr>
            <w:tcW w:w="992"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165</w:t>
            </w:r>
          </w:p>
        </w:tc>
      </w:tr>
    </w:tbl>
    <w:p w:rsidR="00EE7821" w:rsidRPr="00351540" w:rsidRDefault="00EE7821" w:rsidP="00F64453">
      <w:pPr>
        <w:pStyle w:val="texto"/>
        <w:spacing w:before="240"/>
        <w:rPr>
          <w:szCs w:val="26"/>
        </w:rPr>
      </w:pPr>
      <w:r w:rsidRPr="00351540">
        <w:rPr>
          <w:szCs w:val="26"/>
        </w:rPr>
        <w:t>Respecto al ejercicio de 2014, se ha incrementado en un total de 4 personas habiéndose producido además un traslado de también 4 personas desde el P</w:t>
      </w:r>
      <w:r w:rsidRPr="00351540">
        <w:rPr>
          <w:szCs w:val="26"/>
        </w:rPr>
        <w:t>a</w:t>
      </w:r>
      <w:r w:rsidRPr="00351540">
        <w:rPr>
          <w:szCs w:val="26"/>
        </w:rPr>
        <w:t xml:space="preserve">tronato de Cultura al </w:t>
      </w:r>
      <w:r w:rsidR="006F2262">
        <w:rPr>
          <w:szCs w:val="26"/>
        </w:rPr>
        <w:t>a</w:t>
      </w:r>
      <w:r w:rsidRPr="00351540">
        <w:rPr>
          <w:szCs w:val="26"/>
        </w:rPr>
        <w:t>yuntamiento por el traslado de la actividad.</w:t>
      </w:r>
    </w:p>
    <w:p w:rsidR="00EE7821" w:rsidRDefault="00EE7821" w:rsidP="00EB7A4B">
      <w:pPr>
        <w:pStyle w:val="texto"/>
        <w:spacing w:after="240"/>
        <w:rPr>
          <w:szCs w:val="26"/>
        </w:rPr>
      </w:pPr>
      <w:r w:rsidRPr="00351540">
        <w:rPr>
          <w:szCs w:val="26"/>
        </w:rPr>
        <w:t xml:space="preserve">El personal específico del </w:t>
      </w:r>
      <w:r w:rsidR="006F2262">
        <w:rPr>
          <w:szCs w:val="26"/>
        </w:rPr>
        <w:t>a</w:t>
      </w:r>
      <w:r w:rsidRPr="00351540">
        <w:rPr>
          <w:szCs w:val="26"/>
        </w:rPr>
        <w:t>yuntamient</w:t>
      </w:r>
      <w:r w:rsidR="00EA1C57">
        <w:rPr>
          <w:szCs w:val="26"/>
        </w:rPr>
        <w:t>o –</w:t>
      </w:r>
      <w:r w:rsidRPr="00351540">
        <w:rPr>
          <w:szCs w:val="26"/>
        </w:rPr>
        <w:t>136 personas</w:t>
      </w:r>
      <w:r w:rsidR="00EA1C57">
        <w:rPr>
          <w:szCs w:val="26"/>
        </w:rPr>
        <w:t xml:space="preserve">– </w:t>
      </w:r>
      <w:r w:rsidRPr="00351540">
        <w:rPr>
          <w:szCs w:val="26"/>
        </w:rPr>
        <w:t>se adscribe a las s</w:t>
      </w:r>
      <w:r w:rsidRPr="00351540">
        <w:rPr>
          <w:szCs w:val="26"/>
        </w:rPr>
        <w:t>i</w:t>
      </w:r>
      <w:r w:rsidRPr="00351540">
        <w:rPr>
          <w:szCs w:val="26"/>
        </w:rPr>
        <w:t>guientes áreas:</w:t>
      </w:r>
    </w:p>
    <w:tbl>
      <w:tblPr>
        <w:tblW w:w="8794" w:type="dxa"/>
        <w:tblInd w:w="70" w:type="dxa"/>
        <w:tblCellMar>
          <w:left w:w="70" w:type="dxa"/>
          <w:right w:w="70" w:type="dxa"/>
        </w:tblCellMar>
        <w:tblLook w:val="04A0" w:firstRow="1" w:lastRow="0" w:firstColumn="1" w:lastColumn="0" w:noHBand="0" w:noVBand="1"/>
      </w:tblPr>
      <w:tblGrid>
        <w:gridCol w:w="6448"/>
        <w:gridCol w:w="2346"/>
      </w:tblGrid>
      <w:tr w:rsidR="00EE7821" w:rsidRPr="00351540" w:rsidTr="00E7172C">
        <w:trPr>
          <w:trHeight w:val="255"/>
        </w:trPr>
        <w:tc>
          <w:tcPr>
            <w:tcW w:w="6448"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Áreas</w:t>
            </w:r>
          </w:p>
        </w:tc>
        <w:tc>
          <w:tcPr>
            <w:tcW w:w="2346"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Número</w:t>
            </w:r>
          </w:p>
        </w:tc>
      </w:tr>
      <w:tr w:rsidR="00EE7821" w:rsidRPr="00351540" w:rsidTr="00E7172C">
        <w:trPr>
          <w:trHeight w:val="255"/>
        </w:trPr>
        <w:tc>
          <w:tcPr>
            <w:tcW w:w="6448" w:type="dxa"/>
            <w:tcBorders>
              <w:top w:val="single" w:sz="4"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Administración General</w:t>
            </w:r>
          </w:p>
        </w:tc>
        <w:tc>
          <w:tcPr>
            <w:tcW w:w="2346" w:type="dxa"/>
            <w:tcBorders>
              <w:top w:val="single" w:sz="4"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13</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Policía Municipal</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21</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Urbanismo</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5</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Brigada Obras</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11</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Parques y Jardines</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Área Económica</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6</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Servicio Social Base</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3</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Asistencia a domicilio</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11</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Juventud</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Escuela Infantil</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15</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Empleo Social Protegido</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13</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Escuela Taller</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15</w:t>
            </w:r>
          </w:p>
        </w:tc>
      </w:tr>
      <w:tr w:rsidR="00EE7821" w:rsidRPr="00351540" w:rsidTr="00E7172C">
        <w:trPr>
          <w:trHeight w:val="255"/>
        </w:trPr>
        <w:tc>
          <w:tcPr>
            <w:tcW w:w="6448"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Centro Cultural</w:t>
            </w:r>
          </w:p>
        </w:tc>
        <w:tc>
          <w:tcPr>
            <w:tcW w:w="2346"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6</w:t>
            </w:r>
          </w:p>
        </w:tc>
      </w:tr>
      <w:tr w:rsidR="00EE7821" w:rsidRPr="00351540" w:rsidTr="00E7172C">
        <w:trPr>
          <w:trHeight w:val="255"/>
        </w:trPr>
        <w:tc>
          <w:tcPr>
            <w:tcW w:w="6448" w:type="dxa"/>
            <w:tcBorders>
              <w:top w:val="single" w:sz="2" w:space="0" w:color="auto"/>
              <w:left w:val="nil"/>
              <w:bottom w:val="single" w:sz="4" w:space="0" w:color="auto"/>
              <w:right w:val="nil"/>
            </w:tcBorders>
            <w:shd w:val="clear" w:color="auto" w:fill="auto"/>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Resto servicios</w:t>
            </w:r>
          </w:p>
        </w:tc>
        <w:tc>
          <w:tcPr>
            <w:tcW w:w="2346" w:type="dxa"/>
            <w:tcBorders>
              <w:top w:val="single" w:sz="2" w:space="0" w:color="auto"/>
              <w:left w:val="nil"/>
              <w:bottom w:val="single" w:sz="4" w:space="0" w:color="auto"/>
              <w:right w:val="nil"/>
            </w:tcBorders>
            <w:shd w:val="clear" w:color="auto" w:fill="auto"/>
            <w:noWrap/>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11</w:t>
            </w:r>
          </w:p>
        </w:tc>
      </w:tr>
      <w:tr w:rsidR="00EE7821" w:rsidRPr="00351540" w:rsidTr="00E7172C">
        <w:trPr>
          <w:trHeight w:val="255"/>
        </w:trPr>
        <w:tc>
          <w:tcPr>
            <w:tcW w:w="6448"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Total</w:t>
            </w:r>
          </w:p>
        </w:tc>
        <w:tc>
          <w:tcPr>
            <w:tcW w:w="2346"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136</w:t>
            </w:r>
          </w:p>
        </w:tc>
      </w:tr>
    </w:tbl>
    <w:p w:rsidR="00EE7821" w:rsidRPr="00351540" w:rsidRDefault="00EE7821" w:rsidP="00EB7A4B">
      <w:pPr>
        <w:pStyle w:val="texto"/>
        <w:spacing w:before="240"/>
        <w:rPr>
          <w:szCs w:val="26"/>
        </w:rPr>
      </w:pPr>
      <w:r w:rsidRPr="00351540">
        <w:rPr>
          <w:szCs w:val="26"/>
        </w:rPr>
        <w:t>Del examen realizado sobre una muestra de personal se concluye, que en g</w:t>
      </w:r>
      <w:r w:rsidRPr="00351540">
        <w:rPr>
          <w:szCs w:val="26"/>
        </w:rPr>
        <w:t>e</w:t>
      </w:r>
      <w:r w:rsidRPr="00351540">
        <w:rPr>
          <w:szCs w:val="26"/>
        </w:rPr>
        <w:t>neral, estos gastos están correctamente contabilizados, las retribuciones son las previstas para el puesto y categoría de relaciones, que tanto las cotizaciones como las retenciones practicadas son las correctas. Se ha verificado, igualme</w:t>
      </w:r>
      <w:r w:rsidRPr="00351540">
        <w:rPr>
          <w:szCs w:val="26"/>
        </w:rPr>
        <w:t>n</w:t>
      </w:r>
      <w:r w:rsidRPr="00351540">
        <w:rPr>
          <w:szCs w:val="26"/>
        </w:rPr>
        <w:t xml:space="preserve">te, que no ha habido incrementos de sueldos en el ejercicio 2015. </w:t>
      </w:r>
    </w:p>
    <w:p w:rsidR="00EE7821" w:rsidRPr="00351540" w:rsidRDefault="00EE7821" w:rsidP="00EE7821">
      <w:pPr>
        <w:rPr>
          <w:sz w:val="26"/>
          <w:szCs w:val="26"/>
        </w:rPr>
      </w:pPr>
      <w:r w:rsidRPr="00351540">
        <w:rPr>
          <w:sz w:val="26"/>
          <w:szCs w:val="26"/>
        </w:rPr>
        <w:t xml:space="preserve">En 2015, el personal pasivo </w:t>
      </w:r>
      <w:r w:rsidR="00F64453">
        <w:rPr>
          <w:sz w:val="26"/>
          <w:szCs w:val="26"/>
        </w:rPr>
        <w:t>del</w:t>
      </w:r>
      <w:r w:rsidRPr="00351540">
        <w:rPr>
          <w:sz w:val="26"/>
          <w:szCs w:val="26"/>
        </w:rPr>
        <w:t xml:space="preserve"> Montepío</w:t>
      </w:r>
      <w:r w:rsidR="00F64453">
        <w:rPr>
          <w:sz w:val="26"/>
          <w:szCs w:val="26"/>
        </w:rPr>
        <w:t xml:space="preserve"> municipal</w:t>
      </w:r>
      <w:r w:rsidRPr="00351540">
        <w:rPr>
          <w:sz w:val="26"/>
          <w:szCs w:val="26"/>
        </w:rPr>
        <w:t xml:space="preserve"> asciende a 43 personas perceptoras de alguna tipología de pensiones habiéndose reducido en 1 persona re</w:t>
      </w:r>
      <w:r w:rsidRPr="00351540">
        <w:rPr>
          <w:sz w:val="26"/>
          <w:szCs w:val="26"/>
        </w:rPr>
        <w:t>s</w:t>
      </w:r>
      <w:r w:rsidRPr="00351540">
        <w:rPr>
          <w:sz w:val="26"/>
          <w:szCs w:val="26"/>
        </w:rPr>
        <w:t xml:space="preserve">pecto a 2014 y ha supuesto el reconocimiento de unas obligaciones por importe de </w:t>
      </w:r>
      <w:r w:rsidRPr="00BF255E">
        <w:rPr>
          <w:sz w:val="26"/>
          <w:szCs w:val="26"/>
        </w:rPr>
        <w:t>825</w:t>
      </w:r>
      <w:r w:rsidR="00BF255E" w:rsidRPr="00BF255E">
        <w:rPr>
          <w:sz w:val="26"/>
          <w:szCs w:val="26"/>
        </w:rPr>
        <w:t>.000</w:t>
      </w:r>
      <w:r w:rsidRPr="00BF255E">
        <w:rPr>
          <w:sz w:val="26"/>
          <w:szCs w:val="26"/>
        </w:rPr>
        <w:t xml:space="preserve"> euros. La d</w:t>
      </w:r>
      <w:r w:rsidRPr="00351540">
        <w:rPr>
          <w:sz w:val="26"/>
          <w:szCs w:val="26"/>
        </w:rPr>
        <w:t>istribución es la siguiente: 16 por jubilación, 21 por viudedad y 6 por orfandad. Los activos en ambos ejercicios ascienden a 17 personas.</w:t>
      </w:r>
    </w:p>
    <w:p w:rsidR="00EE7821" w:rsidRPr="00351540" w:rsidRDefault="00EE7821" w:rsidP="00EA1C57">
      <w:pPr>
        <w:pStyle w:val="texto"/>
        <w:spacing w:after="240"/>
        <w:rPr>
          <w:szCs w:val="26"/>
        </w:rPr>
      </w:pPr>
      <w:r w:rsidRPr="00351540">
        <w:rPr>
          <w:szCs w:val="26"/>
        </w:rPr>
        <w:t xml:space="preserve">Dado el tamaño del montepío y que ya no se incorporan al mismo los nuevos funcionarios, los servicios económicos del </w:t>
      </w:r>
      <w:r w:rsidR="00C22496">
        <w:rPr>
          <w:szCs w:val="26"/>
        </w:rPr>
        <w:t>a</w:t>
      </w:r>
      <w:r w:rsidRPr="00351540">
        <w:rPr>
          <w:szCs w:val="26"/>
        </w:rPr>
        <w:t>yuntamiento no consideran neces</w:t>
      </w:r>
      <w:r w:rsidRPr="00351540">
        <w:rPr>
          <w:szCs w:val="26"/>
        </w:rPr>
        <w:t>a</w:t>
      </w:r>
      <w:r w:rsidRPr="00351540">
        <w:rPr>
          <w:szCs w:val="26"/>
        </w:rPr>
        <w:t>rio efectuar estudios actuariales.</w:t>
      </w:r>
    </w:p>
    <w:p w:rsidR="00EE7821" w:rsidRPr="00E30FD4" w:rsidRDefault="00EB7A4B" w:rsidP="00EE7821">
      <w:pPr>
        <w:pStyle w:val="atitulo2"/>
      </w:pPr>
      <w:bookmarkStart w:id="68" w:name="_Toc309383728"/>
      <w:bookmarkStart w:id="69" w:name="_Toc339016617"/>
      <w:bookmarkStart w:id="70" w:name="_Toc442251808"/>
      <w:r>
        <w:br w:type="page"/>
      </w:r>
      <w:bookmarkStart w:id="71" w:name="_Toc466961291"/>
      <w:r w:rsidR="00EE7821" w:rsidRPr="00E30FD4">
        <w:lastRenderedPageBreak/>
        <w:t>IV.6. Gastos en bienes corrientes y servicios</w:t>
      </w:r>
      <w:bookmarkEnd w:id="68"/>
      <w:bookmarkEnd w:id="69"/>
      <w:bookmarkEnd w:id="70"/>
      <w:bookmarkEnd w:id="71"/>
    </w:p>
    <w:p w:rsidR="00EE7821" w:rsidRPr="00351540" w:rsidRDefault="00EE7821" w:rsidP="00B80073">
      <w:pPr>
        <w:pStyle w:val="texto"/>
        <w:rPr>
          <w:szCs w:val="26"/>
        </w:rPr>
      </w:pPr>
      <w:bookmarkStart w:id="72" w:name="OLE_LINK1"/>
      <w:bookmarkStart w:id="73" w:name="OLE_LINK2"/>
      <w:r w:rsidRPr="00351540">
        <w:rPr>
          <w:szCs w:val="26"/>
        </w:rPr>
        <w:t>Los gastos en bienes corrientes y servicios consolidados se han elevado en el ejercicio 2015 a 2,4 millones de euros.</w:t>
      </w:r>
    </w:p>
    <w:p w:rsidR="00EE7821" w:rsidRPr="00351540" w:rsidRDefault="00EE7821" w:rsidP="00B80073">
      <w:pPr>
        <w:pStyle w:val="texto"/>
        <w:rPr>
          <w:szCs w:val="26"/>
        </w:rPr>
      </w:pPr>
      <w:r w:rsidRPr="00351540">
        <w:rPr>
          <w:szCs w:val="26"/>
        </w:rPr>
        <w:t>El gasto representa el 25 por ciento del total de gastos del ejercicio y el 27 por ciento de sus gastos de operaciones corrientes. Con respecto al ejercicio 2014, han disminuido un 3 por ciento.</w:t>
      </w:r>
    </w:p>
    <w:bookmarkEnd w:id="72"/>
    <w:bookmarkEnd w:id="73"/>
    <w:p w:rsidR="00EE7821" w:rsidRPr="00351540" w:rsidRDefault="00F64453" w:rsidP="00B80073">
      <w:pPr>
        <w:pStyle w:val="texto"/>
        <w:rPr>
          <w:szCs w:val="26"/>
        </w:rPr>
      </w:pPr>
      <w:r>
        <w:rPr>
          <w:szCs w:val="26"/>
        </w:rPr>
        <w:t>Se</w:t>
      </w:r>
      <w:r w:rsidR="00EE7821" w:rsidRPr="00351540">
        <w:rPr>
          <w:szCs w:val="26"/>
        </w:rPr>
        <w:t xml:space="preserve"> ha verificado que los gastos de est</w:t>
      </w:r>
      <w:r>
        <w:rPr>
          <w:szCs w:val="26"/>
        </w:rPr>
        <w:t>e</w:t>
      </w:r>
      <w:r w:rsidR="00EE7821" w:rsidRPr="00351540">
        <w:rPr>
          <w:szCs w:val="26"/>
        </w:rPr>
        <w:t xml:space="preserve"> </w:t>
      </w:r>
      <w:r>
        <w:rPr>
          <w:szCs w:val="26"/>
        </w:rPr>
        <w:t>capítulo</w:t>
      </w:r>
      <w:r w:rsidR="00EE7821" w:rsidRPr="00351540">
        <w:rPr>
          <w:szCs w:val="26"/>
        </w:rPr>
        <w:t xml:space="preserve"> se encuentran correctamente clasificados en el presupuesto, en el periodo correcto y se han ejecutado deb</w:t>
      </w:r>
      <w:r w:rsidR="00EE7821" w:rsidRPr="00351540">
        <w:rPr>
          <w:szCs w:val="26"/>
        </w:rPr>
        <w:t>i</w:t>
      </w:r>
      <w:r w:rsidR="00EE7821" w:rsidRPr="00351540">
        <w:rPr>
          <w:szCs w:val="26"/>
        </w:rPr>
        <w:t>damente por lo que se encuentran correctamente contabilizados, si bien se o</w:t>
      </w:r>
      <w:r w:rsidR="00EE7821" w:rsidRPr="00351540">
        <w:rPr>
          <w:szCs w:val="26"/>
        </w:rPr>
        <w:t>b</w:t>
      </w:r>
      <w:r w:rsidR="00EE7821" w:rsidRPr="00351540">
        <w:rPr>
          <w:szCs w:val="26"/>
        </w:rPr>
        <w:t>servan los siguientes aspectos susceptibles de mejora:</w:t>
      </w:r>
    </w:p>
    <w:p w:rsidR="00EE7821" w:rsidRPr="00BF255E" w:rsidRDefault="00EE7821" w:rsidP="00B80073">
      <w:pPr>
        <w:pStyle w:val="texto"/>
        <w:numPr>
          <w:ilvl w:val="0"/>
          <w:numId w:val="9"/>
        </w:numPr>
        <w:tabs>
          <w:tab w:val="num" w:pos="600"/>
        </w:tabs>
        <w:ind w:left="0" w:firstLine="360"/>
        <w:rPr>
          <w:szCs w:val="26"/>
        </w:rPr>
      </w:pPr>
      <w:r w:rsidRPr="00351540">
        <w:rPr>
          <w:szCs w:val="26"/>
        </w:rPr>
        <w:t xml:space="preserve">Continúa sin efectuarse el proceso de contratación del servicio de revisión y mantenimiento del alumbrado público, cuyo gasto en 2015 ha ascendido a </w:t>
      </w:r>
      <w:r w:rsidRPr="00BF255E">
        <w:rPr>
          <w:szCs w:val="26"/>
        </w:rPr>
        <w:t>23</w:t>
      </w:r>
      <w:r w:rsidR="00BF255E" w:rsidRPr="00BF255E">
        <w:rPr>
          <w:szCs w:val="26"/>
        </w:rPr>
        <w:t xml:space="preserve">.000 </w:t>
      </w:r>
      <w:r w:rsidRPr="00BF255E">
        <w:rPr>
          <w:szCs w:val="26"/>
        </w:rPr>
        <w:t>euros.</w:t>
      </w:r>
    </w:p>
    <w:p w:rsidR="00EE7821" w:rsidRDefault="00EE7821" w:rsidP="00B80073">
      <w:pPr>
        <w:pStyle w:val="texto"/>
        <w:numPr>
          <w:ilvl w:val="0"/>
          <w:numId w:val="9"/>
        </w:numPr>
        <w:tabs>
          <w:tab w:val="num" w:pos="600"/>
        </w:tabs>
        <w:ind w:left="0" w:firstLine="360"/>
        <w:rPr>
          <w:szCs w:val="26"/>
        </w:rPr>
      </w:pPr>
      <w:r w:rsidRPr="00351540">
        <w:rPr>
          <w:szCs w:val="26"/>
        </w:rPr>
        <w:t>Se ha observado la existencia de contratos de asistencia técnica vencidos, aunque se sigue prestando el servicio.</w:t>
      </w:r>
      <w:r w:rsidR="00F64453">
        <w:rPr>
          <w:szCs w:val="26"/>
        </w:rPr>
        <w:t xml:space="preserve"> Entre otros, podemos citar los de limpi</w:t>
      </w:r>
      <w:r w:rsidR="00F64453">
        <w:rPr>
          <w:szCs w:val="26"/>
        </w:rPr>
        <w:t>e</w:t>
      </w:r>
      <w:r w:rsidR="00F64453">
        <w:rPr>
          <w:szCs w:val="26"/>
        </w:rPr>
        <w:t>za, aparcamiento en la zona azul, mantenimiento de la climatización de la Casa Consistorial… Sobre esta cuestión, el interventor emitió un informe en junio de 2015, indicando la necesidad de que los diferentes servicios responsables in</w:t>
      </w:r>
      <w:r w:rsidR="00F64453">
        <w:rPr>
          <w:szCs w:val="26"/>
        </w:rPr>
        <w:t>i</w:t>
      </w:r>
      <w:r w:rsidR="00F64453">
        <w:rPr>
          <w:szCs w:val="26"/>
        </w:rPr>
        <w:t>ciaran los oportunos procedimientos de contratación.</w:t>
      </w:r>
    </w:p>
    <w:p w:rsidR="00EE7821" w:rsidRPr="00351540" w:rsidRDefault="00EE7821" w:rsidP="00B80073">
      <w:pPr>
        <w:pStyle w:val="texto"/>
        <w:ind w:firstLine="0"/>
        <w:rPr>
          <w:szCs w:val="26"/>
        </w:rPr>
      </w:pPr>
      <w:r w:rsidRPr="00351540">
        <w:rPr>
          <w:szCs w:val="26"/>
        </w:rPr>
        <w:t>Recomendamos:</w:t>
      </w:r>
    </w:p>
    <w:p w:rsidR="00EE7821" w:rsidRPr="00351540" w:rsidRDefault="00EE7821" w:rsidP="00B80073">
      <w:pPr>
        <w:pStyle w:val="texto"/>
        <w:numPr>
          <w:ilvl w:val="0"/>
          <w:numId w:val="9"/>
        </w:numPr>
        <w:tabs>
          <w:tab w:val="num" w:pos="600"/>
        </w:tabs>
        <w:ind w:left="0" w:firstLine="357"/>
        <w:rPr>
          <w:i/>
          <w:szCs w:val="26"/>
        </w:rPr>
      </w:pPr>
      <w:r w:rsidRPr="00351540">
        <w:rPr>
          <w:i/>
          <w:szCs w:val="26"/>
        </w:rPr>
        <w:t>Efectuar el oportuno procedimiento de contratación para el servicio de revisión y mantenimiento del alumbrado público.</w:t>
      </w:r>
    </w:p>
    <w:p w:rsidR="00EE7821" w:rsidRPr="00351540" w:rsidRDefault="00EE7821" w:rsidP="00B80073">
      <w:pPr>
        <w:pStyle w:val="texto"/>
        <w:numPr>
          <w:ilvl w:val="0"/>
          <w:numId w:val="9"/>
        </w:numPr>
        <w:tabs>
          <w:tab w:val="num" w:pos="600"/>
        </w:tabs>
        <w:ind w:left="0" w:firstLine="357"/>
        <w:rPr>
          <w:i/>
          <w:szCs w:val="26"/>
        </w:rPr>
      </w:pPr>
      <w:r w:rsidRPr="00351540">
        <w:rPr>
          <w:i/>
          <w:szCs w:val="26"/>
        </w:rPr>
        <w:t>Realizar el procedimiento de licitación de los contratos vencidos</w:t>
      </w:r>
    </w:p>
    <w:p w:rsidR="00EE7821" w:rsidRPr="00E30FD4" w:rsidRDefault="00EE7821" w:rsidP="00B80073">
      <w:pPr>
        <w:pStyle w:val="atitulo2"/>
        <w:spacing w:after="140"/>
      </w:pPr>
      <w:bookmarkStart w:id="74" w:name="_Toc466961292"/>
      <w:r w:rsidRPr="00E30FD4">
        <w:t>IV.7. Inversiones</w:t>
      </w:r>
      <w:bookmarkEnd w:id="74"/>
    </w:p>
    <w:p w:rsidR="00EE7821" w:rsidRPr="00EB7A4B" w:rsidRDefault="00EE7821" w:rsidP="00B80073">
      <w:pPr>
        <w:pStyle w:val="texto"/>
        <w:rPr>
          <w:spacing w:val="0"/>
          <w:szCs w:val="26"/>
        </w:rPr>
      </w:pPr>
      <w:r w:rsidRPr="00EB7A4B">
        <w:rPr>
          <w:spacing w:val="0"/>
          <w:szCs w:val="26"/>
        </w:rPr>
        <w:t>Las inversiones previstas en el presupuesto consolidado para el ejercicio 2015, 0,5 millones de euros, se han ejecutado únicamente en un 28 por ciento. Este impo</w:t>
      </w:r>
      <w:r w:rsidRPr="00EB7A4B">
        <w:rPr>
          <w:spacing w:val="0"/>
          <w:szCs w:val="26"/>
        </w:rPr>
        <w:t>r</w:t>
      </w:r>
      <w:r w:rsidRPr="00EB7A4B">
        <w:rPr>
          <w:spacing w:val="0"/>
          <w:szCs w:val="26"/>
        </w:rPr>
        <w:t>te representa el 2 por ciento del total de las obligaciones reconocidas en el ejercicio. El motivo de este bajo porcentaje de ejecución se debe a que  parte de las inversi</w:t>
      </w:r>
      <w:r w:rsidRPr="00EB7A4B">
        <w:rPr>
          <w:spacing w:val="0"/>
          <w:szCs w:val="26"/>
        </w:rPr>
        <w:t>o</w:t>
      </w:r>
      <w:r w:rsidRPr="00EB7A4B">
        <w:rPr>
          <w:spacing w:val="0"/>
          <w:szCs w:val="26"/>
        </w:rPr>
        <w:t xml:space="preserve">nes se han traspasado al ejercicio 2016 por motivos de plazos administrativos. </w:t>
      </w:r>
    </w:p>
    <w:p w:rsidR="00EE7821" w:rsidRDefault="00EE7821" w:rsidP="00B80073">
      <w:pPr>
        <w:pStyle w:val="texto"/>
        <w:rPr>
          <w:szCs w:val="26"/>
        </w:rPr>
      </w:pPr>
      <w:r w:rsidRPr="00351540">
        <w:rPr>
          <w:szCs w:val="26"/>
        </w:rPr>
        <w:t>Frente al ejercicio 2014, los gastos en inversiones han sufrido una reducción del 80 por ciento.</w:t>
      </w:r>
    </w:p>
    <w:p w:rsidR="00EE7821" w:rsidRPr="009A4A00" w:rsidRDefault="00F64453" w:rsidP="009A4A00">
      <w:pPr>
        <w:pStyle w:val="texto"/>
        <w:spacing w:after="240"/>
        <w:rPr>
          <w:szCs w:val="26"/>
        </w:rPr>
      </w:pPr>
      <w:r>
        <w:rPr>
          <w:szCs w:val="26"/>
        </w:rPr>
        <w:t>Se</w:t>
      </w:r>
      <w:r w:rsidR="00EE7821" w:rsidRPr="009A4A00">
        <w:rPr>
          <w:szCs w:val="26"/>
        </w:rPr>
        <w:t xml:space="preserve"> ha verificado que los gastos de </w:t>
      </w:r>
      <w:r>
        <w:rPr>
          <w:szCs w:val="26"/>
        </w:rPr>
        <w:t>este capítulo</w:t>
      </w:r>
      <w:r w:rsidR="00EE7821" w:rsidRPr="009A4A00">
        <w:rPr>
          <w:szCs w:val="26"/>
        </w:rPr>
        <w:t xml:space="preserve"> se encuentran correctamente clasificados en el presupuesto, en el periodo correcto y se han ejecutado deb</w:t>
      </w:r>
      <w:r w:rsidR="00EE7821" w:rsidRPr="009A4A00">
        <w:rPr>
          <w:szCs w:val="26"/>
        </w:rPr>
        <w:t>i</w:t>
      </w:r>
      <w:r w:rsidR="00EE7821" w:rsidRPr="009A4A00">
        <w:rPr>
          <w:szCs w:val="26"/>
        </w:rPr>
        <w:t>damente por lo que se encuentran correctamente contabilizados.</w:t>
      </w:r>
    </w:p>
    <w:p w:rsidR="00EE7821" w:rsidRPr="00E30FD4" w:rsidRDefault="00EB7A4B" w:rsidP="00EE7821">
      <w:pPr>
        <w:pStyle w:val="atitulo2"/>
      </w:pPr>
      <w:r>
        <w:br w:type="page"/>
      </w:r>
      <w:bookmarkStart w:id="75" w:name="_Toc466961293"/>
      <w:r w:rsidR="00EE7821" w:rsidRPr="00E30FD4">
        <w:lastRenderedPageBreak/>
        <w:t xml:space="preserve">IV.8. </w:t>
      </w:r>
      <w:r w:rsidR="008F4713">
        <w:t>Contratación</w:t>
      </w:r>
      <w:bookmarkEnd w:id="75"/>
      <w:r w:rsidR="00EE7821" w:rsidRPr="00E30FD4">
        <w:t xml:space="preserve"> </w:t>
      </w:r>
    </w:p>
    <w:p w:rsidR="00EE7821" w:rsidRDefault="00EE7821" w:rsidP="00EE7821">
      <w:pPr>
        <w:pStyle w:val="texto"/>
        <w:spacing w:after="240"/>
        <w:rPr>
          <w:szCs w:val="26"/>
        </w:rPr>
      </w:pPr>
      <w:r w:rsidRPr="00351540">
        <w:rPr>
          <w:szCs w:val="26"/>
        </w:rPr>
        <w:t>El detalle de los procesos de adjudicación realizados durante el 2015 (</w:t>
      </w:r>
      <w:r w:rsidRPr="00EB7A4B">
        <w:rPr>
          <w:sz w:val="22"/>
          <w:szCs w:val="22"/>
        </w:rPr>
        <w:t xml:space="preserve">IVA </w:t>
      </w:r>
      <w:r w:rsidRPr="00351540">
        <w:rPr>
          <w:szCs w:val="26"/>
        </w:rPr>
        <w:t>incluido)</w:t>
      </w:r>
      <w:r>
        <w:rPr>
          <w:szCs w:val="26"/>
        </w:rPr>
        <w:t xml:space="preserve"> asociados a gastos en bienes corrientes y servicios e inversiones</w:t>
      </w:r>
      <w:r w:rsidRPr="00351540">
        <w:rPr>
          <w:szCs w:val="26"/>
        </w:rPr>
        <w:t xml:space="preserve"> es el siguiente:</w:t>
      </w:r>
    </w:p>
    <w:tbl>
      <w:tblPr>
        <w:tblW w:w="4990" w:type="pct"/>
        <w:tblCellMar>
          <w:left w:w="70" w:type="dxa"/>
          <w:right w:w="70" w:type="dxa"/>
        </w:tblCellMar>
        <w:tblLook w:val="04A0" w:firstRow="1" w:lastRow="0" w:firstColumn="1" w:lastColumn="0" w:noHBand="0" w:noVBand="1"/>
      </w:tblPr>
      <w:tblGrid>
        <w:gridCol w:w="1958"/>
        <w:gridCol w:w="946"/>
        <w:gridCol w:w="1859"/>
        <w:gridCol w:w="1034"/>
        <w:gridCol w:w="1034"/>
        <w:gridCol w:w="1034"/>
        <w:gridCol w:w="1046"/>
      </w:tblGrid>
      <w:tr w:rsidR="00EE7821" w:rsidRPr="009020EB" w:rsidTr="00E7172C">
        <w:trPr>
          <w:trHeight w:val="510"/>
        </w:trPr>
        <w:tc>
          <w:tcPr>
            <w:tcW w:w="1099" w:type="pct"/>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left"/>
              <w:rPr>
                <w:rFonts w:ascii="Arial" w:hAnsi="Arial" w:cs="Arial"/>
                <w:sz w:val="16"/>
                <w:szCs w:val="16"/>
                <w:lang w:val="es-ES" w:eastAsia="es-ES"/>
              </w:rPr>
            </w:pPr>
            <w:r w:rsidRPr="00351540">
              <w:rPr>
                <w:rFonts w:ascii="Arial" w:hAnsi="Arial" w:cs="Arial"/>
                <w:sz w:val="16"/>
                <w:szCs w:val="16"/>
                <w:lang w:eastAsia="es-ES"/>
              </w:rPr>
              <w:t>Descripción</w:t>
            </w:r>
          </w:p>
        </w:tc>
        <w:tc>
          <w:tcPr>
            <w:tcW w:w="531" w:type="pct"/>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center"/>
              <w:rPr>
                <w:rFonts w:ascii="Arial" w:hAnsi="Arial" w:cs="Arial"/>
                <w:sz w:val="16"/>
                <w:szCs w:val="16"/>
                <w:lang w:val="es-ES" w:eastAsia="es-ES"/>
              </w:rPr>
            </w:pPr>
            <w:r w:rsidRPr="00351540">
              <w:rPr>
                <w:rFonts w:ascii="Arial" w:hAnsi="Arial" w:cs="Arial"/>
                <w:sz w:val="16"/>
                <w:szCs w:val="16"/>
                <w:lang w:eastAsia="es-ES"/>
              </w:rPr>
              <w:t>Tipo de Contrato</w:t>
            </w:r>
          </w:p>
        </w:tc>
        <w:tc>
          <w:tcPr>
            <w:tcW w:w="1043" w:type="pct"/>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center"/>
              <w:rPr>
                <w:rFonts w:ascii="Arial" w:hAnsi="Arial" w:cs="Arial"/>
                <w:sz w:val="16"/>
                <w:szCs w:val="16"/>
                <w:lang w:val="es-ES" w:eastAsia="es-ES"/>
              </w:rPr>
            </w:pPr>
            <w:r w:rsidRPr="00351540">
              <w:rPr>
                <w:rFonts w:ascii="Arial" w:hAnsi="Arial" w:cs="Arial"/>
                <w:sz w:val="16"/>
                <w:szCs w:val="16"/>
                <w:lang w:eastAsia="es-ES"/>
              </w:rPr>
              <w:t>Procedimiento</w:t>
            </w:r>
          </w:p>
        </w:tc>
        <w:tc>
          <w:tcPr>
            <w:tcW w:w="580" w:type="pct"/>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center"/>
              <w:rPr>
                <w:rFonts w:ascii="Arial" w:hAnsi="Arial" w:cs="Arial"/>
                <w:sz w:val="16"/>
                <w:szCs w:val="16"/>
                <w:lang w:val="es-ES" w:eastAsia="es-ES"/>
              </w:rPr>
            </w:pPr>
            <w:r w:rsidRPr="00351540">
              <w:rPr>
                <w:rFonts w:ascii="Arial" w:hAnsi="Arial" w:cs="Arial"/>
                <w:sz w:val="16"/>
                <w:szCs w:val="16"/>
                <w:lang w:eastAsia="es-ES"/>
              </w:rPr>
              <w:t>Importe de licitación</w:t>
            </w:r>
          </w:p>
        </w:tc>
        <w:tc>
          <w:tcPr>
            <w:tcW w:w="580" w:type="pct"/>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center"/>
              <w:rPr>
                <w:rFonts w:ascii="Arial" w:hAnsi="Arial" w:cs="Arial"/>
                <w:sz w:val="16"/>
                <w:szCs w:val="16"/>
                <w:lang w:val="es-ES" w:eastAsia="es-ES"/>
              </w:rPr>
            </w:pPr>
            <w:r w:rsidRPr="00351540">
              <w:rPr>
                <w:rFonts w:ascii="Arial" w:hAnsi="Arial" w:cs="Arial"/>
                <w:sz w:val="16"/>
                <w:szCs w:val="16"/>
                <w:lang w:eastAsia="es-ES"/>
              </w:rPr>
              <w:t>Ofertantes</w:t>
            </w:r>
          </w:p>
        </w:tc>
        <w:tc>
          <w:tcPr>
            <w:tcW w:w="580" w:type="pct"/>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6"/>
                <w:szCs w:val="16"/>
                <w:lang w:val="es-ES" w:eastAsia="es-ES"/>
              </w:rPr>
            </w:pPr>
            <w:r w:rsidRPr="00351540">
              <w:rPr>
                <w:rFonts w:ascii="Arial" w:hAnsi="Arial" w:cs="Arial"/>
                <w:sz w:val="16"/>
                <w:szCs w:val="16"/>
                <w:lang w:eastAsia="es-ES"/>
              </w:rPr>
              <w:t>Importe de adjudicación</w:t>
            </w:r>
          </w:p>
        </w:tc>
        <w:tc>
          <w:tcPr>
            <w:tcW w:w="587" w:type="pct"/>
            <w:tcBorders>
              <w:top w:val="single" w:sz="4" w:space="0" w:color="auto"/>
              <w:left w:val="nil"/>
              <w:bottom w:val="single" w:sz="4" w:space="0" w:color="auto"/>
              <w:right w:val="nil"/>
            </w:tcBorders>
            <w:shd w:val="clear" w:color="000000" w:fill="FFCC99"/>
            <w:vAlign w:val="center"/>
            <w:hideMark/>
          </w:tcPr>
          <w:p w:rsidR="00EE7821" w:rsidRPr="003C12F9" w:rsidRDefault="003C12F9" w:rsidP="00D727B9">
            <w:pPr>
              <w:spacing w:after="0"/>
              <w:ind w:firstLine="0"/>
              <w:jc w:val="right"/>
              <w:rPr>
                <w:rFonts w:ascii="Arial" w:hAnsi="Arial" w:cs="Arial"/>
                <w:sz w:val="16"/>
                <w:szCs w:val="16"/>
                <w:lang w:val="es-ES" w:eastAsia="es-ES"/>
              </w:rPr>
            </w:pPr>
            <w:proofErr w:type="spellStart"/>
            <w:r w:rsidRPr="003C12F9">
              <w:rPr>
                <w:rFonts w:ascii="Arial" w:hAnsi="Arial" w:cs="Arial"/>
                <w:sz w:val="16"/>
                <w:szCs w:val="16"/>
                <w:lang w:eastAsia="es-ES"/>
              </w:rPr>
              <w:t>Difª</w:t>
            </w:r>
            <w:proofErr w:type="spellEnd"/>
            <w:r w:rsidRPr="003C12F9">
              <w:rPr>
                <w:rFonts w:ascii="Arial" w:hAnsi="Arial" w:cs="Arial"/>
                <w:sz w:val="16"/>
                <w:szCs w:val="16"/>
                <w:lang w:eastAsia="es-ES"/>
              </w:rPr>
              <w:t xml:space="preserve"> </w:t>
            </w:r>
            <w:proofErr w:type="spellStart"/>
            <w:r w:rsidRPr="003C12F9">
              <w:rPr>
                <w:rFonts w:ascii="Arial" w:hAnsi="Arial" w:cs="Arial"/>
                <w:sz w:val="16"/>
                <w:szCs w:val="16"/>
                <w:lang w:eastAsia="es-ES"/>
              </w:rPr>
              <w:t>a</w:t>
            </w:r>
            <w:r w:rsidRPr="003C12F9">
              <w:rPr>
                <w:rFonts w:ascii="Arial" w:hAnsi="Arial" w:cs="Arial"/>
                <w:sz w:val="16"/>
                <w:szCs w:val="16"/>
                <w:lang w:eastAsia="es-ES"/>
              </w:rPr>
              <w:t>d</w:t>
            </w:r>
            <w:r w:rsidRPr="003C12F9">
              <w:rPr>
                <w:rFonts w:ascii="Arial" w:hAnsi="Arial" w:cs="Arial"/>
                <w:sz w:val="16"/>
                <w:szCs w:val="16"/>
                <w:lang w:eastAsia="es-ES"/>
              </w:rPr>
              <w:t>jud</w:t>
            </w:r>
            <w:proofErr w:type="spellEnd"/>
            <w:r w:rsidRPr="003C12F9">
              <w:rPr>
                <w:rFonts w:ascii="Arial" w:hAnsi="Arial" w:cs="Arial"/>
                <w:sz w:val="16"/>
                <w:szCs w:val="16"/>
                <w:lang w:eastAsia="es-ES"/>
              </w:rPr>
              <w:t>/</w:t>
            </w:r>
            <w:proofErr w:type="spellStart"/>
            <w:r w:rsidRPr="003C12F9">
              <w:rPr>
                <w:rFonts w:ascii="Arial" w:hAnsi="Arial" w:cs="Arial"/>
                <w:sz w:val="16"/>
                <w:szCs w:val="16"/>
                <w:lang w:eastAsia="es-ES"/>
              </w:rPr>
              <w:t>licitac</w:t>
            </w:r>
            <w:proofErr w:type="spellEnd"/>
            <w:r w:rsidRPr="003C12F9">
              <w:rPr>
                <w:rFonts w:ascii="Arial" w:hAnsi="Arial" w:cs="Arial"/>
                <w:sz w:val="16"/>
                <w:szCs w:val="16"/>
                <w:lang w:eastAsia="es-ES"/>
              </w:rPr>
              <w:t>.</w:t>
            </w:r>
          </w:p>
        </w:tc>
      </w:tr>
      <w:tr w:rsidR="00EE7821" w:rsidRPr="00E7172C" w:rsidTr="00E7172C">
        <w:trPr>
          <w:trHeight w:val="281"/>
        </w:trPr>
        <w:tc>
          <w:tcPr>
            <w:tcW w:w="1099" w:type="pct"/>
            <w:tcBorders>
              <w:top w:val="single" w:sz="4"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Renovación de redes y pavimentación C/Martínez Espronceda</w:t>
            </w:r>
          </w:p>
        </w:tc>
        <w:tc>
          <w:tcPr>
            <w:tcW w:w="531" w:type="pct"/>
            <w:tcBorders>
              <w:top w:val="single" w:sz="4"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center"/>
              <w:rPr>
                <w:rFonts w:ascii="Arial Narrow" w:hAnsi="Arial Narrow"/>
                <w:lang w:val="es-ES" w:eastAsia="es-ES"/>
              </w:rPr>
            </w:pPr>
            <w:r w:rsidRPr="00E7172C">
              <w:rPr>
                <w:rFonts w:ascii="Arial Narrow" w:hAnsi="Arial Narrow"/>
                <w:lang w:eastAsia="es-ES"/>
              </w:rPr>
              <w:t>Obras</w:t>
            </w:r>
          </w:p>
        </w:tc>
        <w:tc>
          <w:tcPr>
            <w:tcW w:w="1043" w:type="pct"/>
            <w:tcBorders>
              <w:top w:val="single" w:sz="4" w:space="0" w:color="auto"/>
              <w:left w:val="nil"/>
              <w:bottom w:val="single" w:sz="2" w:space="0" w:color="auto"/>
              <w:right w:val="nil"/>
            </w:tcBorders>
            <w:shd w:val="clear" w:color="auto" w:fill="auto"/>
            <w:vAlign w:val="center"/>
            <w:hideMark/>
          </w:tcPr>
          <w:p w:rsidR="00EE7821" w:rsidRPr="00E7172C" w:rsidRDefault="00F64453" w:rsidP="00D727B9">
            <w:pPr>
              <w:spacing w:after="0"/>
              <w:ind w:firstLine="0"/>
              <w:jc w:val="left"/>
              <w:rPr>
                <w:rFonts w:ascii="Arial Narrow" w:hAnsi="Arial Narrow"/>
                <w:lang w:val="es-ES" w:eastAsia="es-ES"/>
              </w:rPr>
            </w:pPr>
            <w:r w:rsidRPr="00E7172C">
              <w:rPr>
                <w:rFonts w:ascii="Arial Narrow" w:hAnsi="Arial Narrow"/>
                <w:lang w:eastAsia="es-ES"/>
              </w:rPr>
              <w:t>A</w:t>
            </w:r>
            <w:r w:rsidR="00EE7821" w:rsidRPr="00E7172C">
              <w:rPr>
                <w:rFonts w:ascii="Arial Narrow" w:hAnsi="Arial Narrow"/>
                <w:lang w:eastAsia="es-ES"/>
              </w:rPr>
              <w:t>bierto sin publicidad comunitaria</w:t>
            </w:r>
          </w:p>
        </w:tc>
        <w:tc>
          <w:tcPr>
            <w:tcW w:w="580" w:type="pct"/>
            <w:tcBorders>
              <w:top w:val="single" w:sz="4"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392.972</w:t>
            </w:r>
          </w:p>
        </w:tc>
        <w:tc>
          <w:tcPr>
            <w:tcW w:w="580" w:type="pct"/>
            <w:tcBorders>
              <w:top w:val="single" w:sz="4"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8 </w:t>
            </w:r>
          </w:p>
        </w:tc>
        <w:tc>
          <w:tcPr>
            <w:tcW w:w="580" w:type="pct"/>
            <w:tcBorders>
              <w:top w:val="single" w:sz="4"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319.130</w:t>
            </w:r>
          </w:p>
        </w:tc>
        <w:tc>
          <w:tcPr>
            <w:tcW w:w="587" w:type="pct"/>
            <w:tcBorders>
              <w:top w:val="single" w:sz="4"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-19%</w:t>
            </w:r>
          </w:p>
        </w:tc>
      </w:tr>
      <w:tr w:rsidR="00EE7821" w:rsidRPr="00E7172C" w:rsidTr="00E7172C">
        <w:trPr>
          <w:trHeight w:val="281"/>
        </w:trPr>
        <w:tc>
          <w:tcPr>
            <w:tcW w:w="1099"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Instalación ascensor Casa de Cultura</w:t>
            </w:r>
          </w:p>
        </w:tc>
        <w:tc>
          <w:tcPr>
            <w:tcW w:w="531"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center"/>
              <w:rPr>
                <w:rFonts w:ascii="Arial Narrow" w:hAnsi="Arial Narrow"/>
                <w:lang w:val="es-ES" w:eastAsia="es-ES"/>
              </w:rPr>
            </w:pPr>
            <w:r w:rsidRPr="00E7172C">
              <w:rPr>
                <w:rFonts w:ascii="Arial Narrow" w:hAnsi="Arial Narrow"/>
                <w:lang w:eastAsia="es-ES"/>
              </w:rPr>
              <w:t>Obras</w:t>
            </w:r>
          </w:p>
        </w:tc>
        <w:tc>
          <w:tcPr>
            <w:tcW w:w="1043"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Negociado sin public</w:t>
            </w:r>
            <w:r w:rsidRPr="00E7172C">
              <w:rPr>
                <w:rFonts w:ascii="Arial Narrow" w:hAnsi="Arial Narrow"/>
                <w:lang w:eastAsia="es-ES"/>
              </w:rPr>
              <w:t>i</w:t>
            </w:r>
            <w:r w:rsidRPr="00E7172C">
              <w:rPr>
                <w:rFonts w:ascii="Arial Narrow" w:hAnsi="Arial Narrow"/>
                <w:lang w:eastAsia="es-ES"/>
              </w:rPr>
              <w:t>dad comunitaria/ Oferta más ventajosa</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57.355</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2 </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52.247</w:t>
            </w:r>
          </w:p>
        </w:tc>
        <w:tc>
          <w:tcPr>
            <w:tcW w:w="587"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-9%</w:t>
            </w:r>
          </w:p>
        </w:tc>
      </w:tr>
      <w:tr w:rsidR="00EE7821" w:rsidRPr="00E7172C" w:rsidTr="00E7172C">
        <w:trPr>
          <w:trHeight w:val="281"/>
        </w:trPr>
        <w:tc>
          <w:tcPr>
            <w:tcW w:w="1099"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Suministro de material de seguridad policía</w:t>
            </w:r>
          </w:p>
        </w:tc>
        <w:tc>
          <w:tcPr>
            <w:tcW w:w="531"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center"/>
              <w:rPr>
                <w:rFonts w:ascii="Arial Narrow" w:hAnsi="Arial Narrow"/>
                <w:lang w:val="es-ES" w:eastAsia="es-ES"/>
              </w:rPr>
            </w:pPr>
            <w:r w:rsidRPr="00E7172C">
              <w:rPr>
                <w:rFonts w:ascii="Arial Narrow" w:hAnsi="Arial Narrow"/>
                <w:lang w:eastAsia="es-ES"/>
              </w:rPr>
              <w:t>Suministro</w:t>
            </w:r>
          </w:p>
        </w:tc>
        <w:tc>
          <w:tcPr>
            <w:tcW w:w="1043"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Negociado sin public</w:t>
            </w:r>
            <w:r w:rsidRPr="00E7172C">
              <w:rPr>
                <w:rFonts w:ascii="Arial Narrow" w:hAnsi="Arial Narrow"/>
                <w:lang w:eastAsia="es-ES"/>
              </w:rPr>
              <w:t>i</w:t>
            </w:r>
            <w:r w:rsidRPr="00E7172C">
              <w:rPr>
                <w:rFonts w:ascii="Arial Narrow" w:hAnsi="Arial Narrow"/>
                <w:lang w:eastAsia="es-ES"/>
              </w:rPr>
              <w:t>dad comunitaria/ Oferta más ventajosa</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13.150</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2 </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13.104</w:t>
            </w:r>
          </w:p>
        </w:tc>
        <w:tc>
          <w:tcPr>
            <w:tcW w:w="587"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0%</w:t>
            </w:r>
          </w:p>
        </w:tc>
      </w:tr>
      <w:tr w:rsidR="00EE7821" w:rsidRPr="00E7172C" w:rsidTr="00E7172C">
        <w:trPr>
          <w:trHeight w:val="281"/>
        </w:trPr>
        <w:tc>
          <w:tcPr>
            <w:tcW w:w="1099"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Vallado del encierro (asistencia de coloc</w:t>
            </w:r>
            <w:r w:rsidRPr="00E7172C">
              <w:rPr>
                <w:rFonts w:ascii="Arial Narrow" w:hAnsi="Arial Narrow"/>
                <w:lang w:eastAsia="es-ES"/>
              </w:rPr>
              <w:t>a</w:t>
            </w:r>
            <w:r w:rsidRPr="00E7172C">
              <w:rPr>
                <w:rFonts w:ascii="Arial Narrow" w:hAnsi="Arial Narrow"/>
                <w:lang w:eastAsia="es-ES"/>
              </w:rPr>
              <w:t>ción)</w:t>
            </w:r>
          </w:p>
        </w:tc>
        <w:tc>
          <w:tcPr>
            <w:tcW w:w="531"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center"/>
              <w:rPr>
                <w:rFonts w:ascii="Arial Narrow" w:hAnsi="Arial Narrow"/>
                <w:lang w:val="es-ES" w:eastAsia="es-ES"/>
              </w:rPr>
            </w:pPr>
            <w:r w:rsidRPr="00E7172C">
              <w:rPr>
                <w:rFonts w:ascii="Arial Narrow" w:hAnsi="Arial Narrow"/>
                <w:lang w:eastAsia="es-ES"/>
              </w:rPr>
              <w:t>Asistencia</w:t>
            </w:r>
          </w:p>
        </w:tc>
        <w:tc>
          <w:tcPr>
            <w:tcW w:w="1043"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Negociado sin public</w:t>
            </w:r>
            <w:r w:rsidRPr="00E7172C">
              <w:rPr>
                <w:rFonts w:ascii="Arial Narrow" w:hAnsi="Arial Narrow"/>
                <w:lang w:eastAsia="es-ES"/>
              </w:rPr>
              <w:t>i</w:t>
            </w:r>
            <w:r w:rsidRPr="00E7172C">
              <w:rPr>
                <w:rFonts w:ascii="Arial Narrow" w:hAnsi="Arial Narrow"/>
                <w:lang w:eastAsia="es-ES"/>
              </w:rPr>
              <w:t>dad comunitaria/ Oferta más ventajosa</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12.500</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1</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12.500</w:t>
            </w:r>
          </w:p>
        </w:tc>
        <w:tc>
          <w:tcPr>
            <w:tcW w:w="587"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0%</w:t>
            </w:r>
          </w:p>
        </w:tc>
      </w:tr>
      <w:tr w:rsidR="00EE7821" w:rsidRPr="00E7172C" w:rsidTr="00E7172C">
        <w:trPr>
          <w:trHeight w:val="189"/>
        </w:trPr>
        <w:tc>
          <w:tcPr>
            <w:tcW w:w="1099"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Telefonía fija y móvil</w:t>
            </w:r>
          </w:p>
        </w:tc>
        <w:tc>
          <w:tcPr>
            <w:tcW w:w="531"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center"/>
              <w:rPr>
                <w:rFonts w:ascii="Arial Narrow" w:hAnsi="Arial Narrow"/>
                <w:lang w:val="es-ES" w:eastAsia="es-ES"/>
              </w:rPr>
            </w:pPr>
            <w:r w:rsidRPr="00E7172C">
              <w:rPr>
                <w:rFonts w:ascii="Arial Narrow" w:hAnsi="Arial Narrow"/>
                <w:lang w:eastAsia="es-ES"/>
              </w:rPr>
              <w:t>Asistencia</w:t>
            </w:r>
          </w:p>
        </w:tc>
        <w:tc>
          <w:tcPr>
            <w:tcW w:w="1043" w:type="pct"/>
            <w:tcBorders>
              <w:top w:val="single" w:sz="2" w:space="0" w:color="auto"/>
              <w:left w:val="nil"/>
              <w:bottom w:val="single" w:sz="2" w:space="0" w:color="auto"/>
              <w:right w:val="nil"/>
            </w:tcBorders>
            <w:shd w:val="clear" w:color="auto" w:fill="auto"/>
            <w:vAlign w:val="center"/>
            <w:hideMark/>
          </w:tcPr>
          <w:p w:rsidR="00EE7821" w:rsidRPr="00E7172C" w:rsidRDefault="00F64453" w:rsidP="00D727B9">
            <w:pPr>
              <w:spacing w:after="0"/>
              <w:ind w:firstLine="0"/>
              <w:jc w:val="left"/>
              <w:rPr>
                <w:rFonts w:ascii="Arial Narrow" w:hAnsi="Arial Narrow"/>
                <w:lang w:val="es-ES" w:eastAsia="es-ES"/>
              </w:rPr>
            </w:pPr>
            <w:r w:rsidRPr="00E7172C">
              <w:rPr>
                <w:rFonts w:ascii="Arial Narrow" w:hAnsi="Arial Narrow"/>
                <w:lang w:eastAsia="es-ES"/>
              </w:rPr>
              <w:t>A</w:t>
            </w:r>
            <w:r w:rsidR="00EE7821" w:rsidRPr="00E7172C">
              <w:rPr>
                <w:rFonts w:ascii="Arial Narrow" w:hAnsi="Arial Narrow"/>
                <w:lang w:eastAsia="es-ES"/>
              </w:rPr>
              <w:t>bierto sin publicidad comunitaria</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72.600</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2 </w:t>
            </w:r>
          </w:p>
        </w:tc>
        <w:tc>
          <w:tcPr>
            <w:tcW w:w="580"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32.518</w:t>
            </w:r>
          </w:p>
        </w:tc>
        <w:tc>
          <w:tcPr>
            <w:tcW w:w="587" w:type="pct"/>
            <w:tcBorders>
              <w:top w:val="single" w:sz="2" w:space="0" w:color="auto"/>
              <w:left w:val="nil"/>
              <w:bottom w:val="single" w:sz="2"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eastAsia="es-ES"/>
              </w:rPr>
              <w:t>-55%</w:t>
            </w:r>
          </w:p>
        </w:tc>
      </w:tr>
      <w:tr w:rsidR="00EE7821" w:rsidRPr="00E7172C" w:rsidTr="00E7172C">
        <w:trPr>
          <w:trHeight w:val="281"/>
        </w:trPr>
        <w:tc>
          <w:tcPr>
            <w:tcW w:w="1099" w:type="pct"/>
            <w:tcBorders>
              <w:top w:val="single" w:sz="2" w:space="0" w:color="auto"/>
              <w:left w:val="nil"/>
              <w:bottom w:val="single" w:sz="8"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val="es-ES" w:eastAsia="es-ES"/>
              </w:rPr>
              <w:t>Servicio de Podología</w:t>
            </w:r>
          </w:p>
        </w:tc>
        <w:tc>
          <w:tcPr>
            <w:tcW w:w="531" w:type="pct"/>
            <w:tcBorders>
              <w:top w:val="single" w:sz="2" w:space="0" w:color="auto"/>
              <w:left w:val="nil"/>
              <w:bottom w:val="single" w:sz="8" w:space="0" w:color="auto"/>
              <w:right w:val="nil"/>
            </w:tcBorders>
            <w:shd w:val="clear" w:color="auto" w:fill="auto"/>
            <w:vAlign w:val="center"/>
            <w:hideMark/>
          </w:tcPr>
          <w:p w:rsidR="00EE7821" w:rsidRPr="00E7172C" w:rsidRDefault="00EE7821" w:rsidP="00D727B9">
            <w:pPr>
              <w:spacing w:after="0"/>
              <w:ind w:firstLine="0"/>
              <w:jc w:val="center"/>
              <w:rPr>
                <w:rFonts w:ascii="Arial Narrow" w:hAnsi="Arial Narrow"/>
                <w:lang w:val="es-ES" w:eastAsia="es-ES"/>
              </w:rPr>
            </w:pPr>
            <w:r w:rsidRPr="00E7172C">
              <w:rPr>
                <w:rFonts w:ascii="Arial Narrow" w:hAnsi="Arial Narrow"/>
                <w:lang w:val="es-ES" w:eastAsia="es-ES"/>
              </w:rPr>
              <w:t>Asistencia</w:t>
            </w:r>
          </w:p>
        </w:tc>
        <w:tc>
          <w:tcPr>
            <w:tcW w:w="1043" w:type="pct"/>
            <w:tcBorders>
              <w:top w:val="single" w:sz="2" w:space="0" w:color="auto"/>
              <w:left w:val="nil"/>
              <w:bottom w:val="single" w:sz="8" w:space="0" w:color="auto"/>
              <w:right w:val="nil"/>
            </w:tcBorders>
            <w:shd w:val="clear" w:color="auto" w:fill="auto"/>
            <w:vAlign w:val="center"/>
            <w:hideMark/>
          </w:tcPr>
          <w:p w:rsidR="00EE7821" w:rsidRPr="00E7172C" w:rsidRDefault="00EE7821" w:rsidP="00D727B9">
            <w:pPr>
              <w:spacing w:after="0"/>
              <w:ind w:firstLine="0"/>
              <w:jc w:val="left"/>
              <w:rPr>
                <w:rFonts w:ascii="Arial Narrow" w:hAnsi="Arial Narrow"/>
                <w:lang w:val="es-ES" w:eastAsia="es-ES"/>
              </w:rPr>
            </w:pPr>
            <w:r w:rsidRPr="00E7172C">
              <w:rPr>
                <w:rFonts w:ascii="Arial Narrow" w:hAnsi="Arial Narrow"/>
                <w:lang w:eastAsia="es-ES"/>
              </w:rPr>
              <w:t>Negociado sin public</w:t>
            </w:r>
            <w:r w:rsidRPr="00E7172C">
              <w:rPr>
                <w:rFonts w:ascii="Arial Narrow" w:hAnsi="Arial Narrow"/>
                <w:lang w:eastAsia="es-ES"/>
              </w:rPr>
              <w:t>i</w:t>
            </w:r>
            <w:r w:rsidRPr="00E7172C">
              <w:rPr>
                <w:rFonts w:ascii="Arial Narrow" w:hAnsi="Arial Narrow"/>
                <w:lang w:eastAsia="es-ES"/>
              </w:rPr>
              <w:t>dad comunitaria/ Oferta más ventajosa</w:t>
            </w:r>
          </w:p>
        </w:tc>
        <w:tc>
          <w:tcPr>
            <w:tcW w:w="580" w:type="pct"/>
            <w:tcBorders>
              <w:top w:val="single" w:sz="2" w:space="0" w:color="auto"/>
              <w:left w:val="nil"/>
              <w:bottom w:val="single" w:sz="8"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18.963</w:t>
            </w:r>
          </w:p>
        </w:tc>
        <w:tc>
          <w:tcPr>
            <w:tcW w:w="580" w:type="pct"/>
            <w:tcBorders>
              <w:top w:val="single" w:sz="2" w:space="0" w:color="auto"/>
              <w:left w:val="nil"/>
              <w:bottom w:val="single" w:sz="8"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2 </w:t>
            </w:r>
          </w:p>
        </w:tc>
        <w:tc>
          <w:tcPr>
            <w:tcW w:w="580" w:type="pct"/>
            <w:tcBorders>
              <w:top w:val="single" w:sz="2" w:space="0" w:color="auto"/>
              <w:left w:val="nil"/>
              <w:bottom w:val="single" w:sz="8"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18.118</w:t>
            </w:r>
          </w:p>
        </w:tc>
        <w:tc>
          <w:tcPr>
            <w:tcW w:w="587" w:type="pct"/>
            <w:tcBorders>
              <w:top w:val="single" w:sz="2" w:space="0" w:color="auto"/>
              <w:left w:val="nil"/>
              <w:bottom w:val="single" w:sz="8" w:space="0" w:color="auto"/>
              <w:right w:val="nil"/>
            </w:tcBorders>
            <w:shd w:val="clear" w:color="auto" w:fill="auto"/>
            <w:vAlign w:val="center"/>
            <w:hideMark/>
          </w:tcPr>
          <w:p w:rsidR="00EE7821" w:rsidRPr="00E7172C" w:rsidRDefault="00EE7821" w:rsidP="00D727B9">
            <w:pPr>
              <w:spacing w:after="0"/>
              <w:ind w:firstLine="0"/>
              <w:jc w:val="right"/>
              <w:rPr>
                <w:rFonts w:ascii="Arial Narrow" w:hAnsi="Arial Narrow"/>
                <w:lang w:val="es-ES" w:eastAsia="es-ES"/>
              </w:rPr>
            </w:pPr>
            <w:r w:rsidRPr="00E7172C">
              <w:rPr>
                <w:rFonts w:ascii="Arial Narrow" w:hAnsi="Arial Narrow"/>
                <w:lang w:val="es-ES" w:eastAsia="es-ES"/>
              </w:rPr>
              <w:t>-4%</w:t>
            </w:r>
          </w:p>
        </w:tc>
      </w:tr>
    </w:tbl>
    <w:p w:rsidR="00EE7821" w:rsidRDefault="00EE7821" w:rsidP="00EB7A4B">
      <w:pPr>
        <w:pStyle w:val="texto"/>
        <w:spacing w:before="240" w:after="240"/>
        <w:rPr>
          <w:szCs w:val="26"/>
        </w:rPr>
      </w:pPr>
      <w:r w:rsidRPr="00351540">
        <w:rPr>
          <w:szCs w:val="26"/>
        </w:rPr>
        <w:t>Se ha revisado una muestra de los expedientes de los procesos de adjudic</w:t>
      </w:r>
      <w:r w:rsidRPr="00351540">
        <w:rPr>
          <w:szCs w:val="26"/>
        </w:rPr>
        <w:t>a</w:t>
      </w:r>
      <w:r w:rsidRPr="00351540">
        <w:rPr>
          <w:szCs w:val="26"/>
        </w:rPr>
        <w:t>ción existentes en el ejercicio  y se ha constatado la razonabilidad del gasto contabilizado y el cumplimiento, en sus aspectos más significativos, de la legi</w:t>
      </w:r>
      <w:r w:rsidRPr="00351540">
        <w:rPr>
          <w:szCs w:val="26"/>
        </w:rPr>
        <w:t>s</w:t>
      </w:r>
      <w:r w:rsidRPr="00351540">
        <w:rPr>
          <w:szCs w:val="26"/>
        </w:rPr>
        <w:t xml:space="preserve">lación contractual en la tramitación de los expedientes de contratación, en su adjudicación y en su ejecución. </w:t>
      </w:r>
    </w:p>
    <w:p w:rsidR="00EE7821" w:rsidRPr="00EE7821" w:rsidRDefault="00EE7821" w:rsidP="00EE7821">
      <w:pPr>
        <w:pStyle w:val="atitulo2"/>
      </w:pPr>
      <w:bookmarkStart w:id="76" w:name="_Toc466961294"/>
      <w:r w:rsidRPr="00EE7821">
        <w:t>IV.9. Ingresos presupuestarios</w:t>
      </w:r>
      <w:bookmarkEnd w:id="76"/>
    </w:p>
    <w:p w:rsidR="00EE7821" w:rsidRPr="007F16BF" w:rsidRDefault="00EE7821" w:rsidP="00EE7821">
      <w:pPr>
        <w:pStyle w:val="texto"/>
        <w:rPr>
          <w:szCs w:val="26"/>
        </w:rPr>
      </w:pPr>
      <w:r w:rsidRPr="007F16BF">
        <w:rPr>
          <w:szCs w:val="26"/>
        </w:rPr>
        <w:t>Los derechos reconocidos consolidados en el ejercicio 2015 han sido de 9,8 millon</w:t>
      </w:r>
      <w:r w:rsidR="00C22496" w:rsidRPr="007F16BF">
        <w:rPr>
          <w:szCs w:val="26"/>
        </w:rPr>
        <w:t>es, de los que corresponden al a</w:t>
      </w:r>
      <w:r w:rsidRPr="007F16BF">
        <w:rPr>
          <w:szCs w:val="26"/>
        </w:rPr>
        <w:t>yuntamiento 9</w:t>
      </w:r>
      <w:r w:rsidR="007F16BF" w:rsidRPr="007F16BF">
        <w:rPr>
          <w:szCs w:val="26"/>
        </w:rPr>
        <w:t>,</w:t>
      </w:r>
      <w:r w:rsidRPr="007F16BF">
        <w:rPr>
          <w:szCs w:val="26"/>
        </w:rPr>
        <w:t>5 mil</w:t>
      </w:r>
      <w:r w:rsidR="007F16BF" w:rsidRPr="007F16BF">
        <w:rPr>
          <w:szCs w:val="26"/>
        </w:rPr>
        <w:t>lones</w:t>
      </w:r>
      <w:r w:rsidRPr="007F16BF">
        <w:rPr>
          <w:szCs w:val="26"/>
        </w:rPr>
        <w:t xml:space="preserve"> de euros, a la Escuela de Música 211</w:t>
      </w:r>
      <w:r w:rsidR="007F16BF" w:rsidRPr="007F16BF">
        <w:rPr>
          <w:szCs w:val="26"/>
        </w:rPr>
        <w:t xml:space="preserve">.000 </w:t>
      </w:r>
      <w:r w:rsidRPr="007F16BF">
        <w:rPr>
          <w:szCs w:val="26"/>
        </w:rPr>
        <w:t>euros y a los Patronatos de Cultura y Deportes, 25</w:t>
      </w:r>
      <w:r w:rsidR="007F16BF" w:rsidRPr="007F16BF">
        <w:rPr>
          <w:szCs w:val="26"/>
        </w:rPr>
        <w:t>.000</w:t>
      </w:r>
      <w:r w:rsidRPr="007F16BF">
        <w:rPr>
          <w:szCs w:val="26"/>
        </w:rPr>
        <w:t xml:space="preserve"> y 20</w:t>
      </w:r>
      <w:r w:rsidR="007F16BF" w:rsidRPr="007F16BF">
        <w:rPr>
          <w:szCs w:val="26"/>
        </w:rPr>
        <w:t>.000</w:t>
      </w:r>
      <w:r w:rsidRPr="007F16BF">
        <w:rPr>
          <w:szCs w:val="26"/>
        </w:rPr>
        <w:t xml:space="preserve"> euros, respectivamente.</w:t>
      </w:r>
    </w:p>
    <w:p w:rsidR="00EE7821" w:rsidRPr="00351540" w:rsidRDefault="00EE7821" w:rsidP="00EE7821">
      <w:pPr>
        <w:pStyle w:val="texto"/>
        <w:suppressAutoHyphens/>
        <w:rPr>
          <w:szCs w:val="26"/>
        </w:rPr>
      </w:pPr>
      <w:r w:rsidRPr="00351540">
        <w:t xml:space="preserve">El 98 por ciento corresponden a ingresos por operaciones corrientes y el resto a operaciones de capital. </w:t>
      </w:r>
      <w:r w:rsidRPr="00351540">
        <w:rPr>
          <w:szCs w:val="26"/>
        </w:rPr>
        <w:t xml:space="preserve">En las operaciones corrientes destacan los ingresos tributarios </w:t>
      </w:r>
      <w:r w:rsidR="00B80073">
        <w:rPr>
          <w:szCs w:val="26"/>
        </w:rPr>
        <w:t>–</w:t>
      </w:r>
      <w:r w:rsidRPr="00351540">
        <w:rPr>
          <w:szCs w:val="26"/>
        </w:rPr>
        <w:t>4,7 millones de euros</w:t>
      </w:r>
      <w:r w:rsidR="00B80073">
        <w:rPr>
          <w:szCs w:val="26"/>
        </w:rPr>
        <w:t>–</w:t>
      </w:r>
      <w:r w:rsidRPr="00351540">
        <w:rPr>
          <w:szCs w:val="26"/>
        </w:rPr>
        <w:t xml:space="preserve"> y las transferencias corrientes </w:t>
      </w:r>
      <w:r w:rsidR="00B80073">
        <w:rPr>
          <w:szCs w:val="26"/>
        </w:rPr>
        <w:t>–</w:t>
      </w:r>
      <w:r w:rsidRPr="00351540">
        <w:rPr>
          <w:szCs w:val="26"/>
        </w:rPr>
        <w:t>4,4 millones de euros</w:t>
      </w:r>
      <w:r w:rsidR="00B80073">
        <w:rPr>
          <w:szCs w:val="26"/>
        </w:rPr>
        <w:t>–</w:t>
      </w:r>
      <w:r w:rsidRPr="00351540">
        <w:rPr>
          <w:szCs w:val="26"/>
        </w:rPr>
        <w:t xml:space="preserve">. </w:t>
      </w:r>
    </w:p>
    <w:p w:rsidR="00EE7821" w:rsidRPr="00351540" w:rsidRDefault="00EE7821" w:rsidP="00EE7821">
      <w:pPr>
        <w:pStyle w:val="texto"/>
        <w:rPr>
          <w:szCs w:val="26"/>
        </w:rPr>
      </w:pPr>
      <w:r w:rsidRPr="00351540">
        <w:rPr>
          <w:szCs w:val="26"/>
        </w:rPr>
        <w:t xml:space="preserve">El grado de realización del presupuesto de ingresos ha sido del 94 por ciento. </w:t>
      </w:r>
    </w:p>
    <w:p w:rsidR="00EB7A4B" w:rsidRDefault="00EB7A4B" w:rsidP="00EE7821">
      <w:pPr>
        <w:pStyle w:val="texto"/>
        <w:spacing w:before="120" w:after="240"/>
        <w:rPr>
          <w:szCs w:val="26"/>
        </w:rPr>
      </w:pPr>
    </w:p>
    <w:p w:rsidR="00EB7A4B" w:rsidRDefault="00EB7A4B" w:rsidP="00EE7821">
      <w:pPr>
        <w:pStyle w:val="texto"/>
        <w:spacing w:before="120" w:after="240"/>
        <w:rPr>
          <w:szCs w:val="26"/>
        </w:rPr>
      </w:pPr>
    </w:p>
    <w:p w:rsidR="00EE7821" w:rsidRPr="00351540" w:rsidRDefault="00EE7821" w:rsidP="00EE7821">
      <w:pPr>
        <w:pStyle w:val="texto"/>
        <w:spacing w:before="120" w:after="240"/>
        <w:rPr>
          <w:szCs w:val="26"/>
        </w:rPr>
      </w:pPr>
      <w:r w:rsidRPr="00351540">
        <w:rPr>
          <w:szCs w:val="26"/>
        </w:rPr>
        <w:lastRenderedPageBreak/>
        <w:t>Con respecto al ejercicio 2014, los derechos reconocidos han disminuido en un 7 por ciento con el siguiente desglose:</w:t>
      </w:r>
    </w:p>
    <w:tbl>
      <w:tblPr>
        <w:tblW w:w="8782" w:type="dxa"/>
        <w:tblInd w:w="70" w:type="dxa"/>
        <w:tblCellMar>
          <w:left w:w="70" w:type="dxa"/>
          <w:right w:w="70" w:type="dxa"/>
        </w:tblCellMar>
        <w:tblLook w:val="04A0" w:firstRow="1" w:lastRow="0" w:firstColumn="1" w:lastColumn="0" w:noHBand="0" w:noVBand="1"/>
      </w:tblPr>
      <w:tblGrid>
        <w:gridCol w:w="3311"/>
        <w:gridCol w:w="2108"/>
        <w:gridCol w:w="1798"/>
        <w:gridCol w:w="1565"/>
      </w:tblGrid>
      <w:tr w:rsidR="00EE7821" w:rsidRPr="00351540" w:rsidTr="00E7172C">
        <w:trPr>
          <w:trHeight w:val="170"/>
        </w:trPr>
        <w:tc>
          <w:tcPr>
            <w:tcW w:w="3311"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Capítulos de ingresos</w:t>
            </w:r>
          </w:p>
        </w:tc>
        <w:tc>
          <w:tcPr>
            <w:tcW w:w="2108"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Derechos Reconocidos Netos  2014</w:t>
            </w:r>
          </w:p>
        </w:tc>
        <w:tc>
          <w:tcPr>
            <w:tcW w:w="1798"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Derechos Recon</w:t>
            </w:r>
            <w:r w:rsidRPr="00351540">
              <w:rPr>
                <w:rFonts w:ascii="Arial" w:hAnsi="Arial" w:cs="Arial"/>
                <w:sz w:val="18"/>
                <w:szCs w:val="18"/>
                <w:lang w:val="es-ES" w:eastAsia="es-ES"/>
              </w:rPr>
              <w:t>o</w:t>
            </w:r>
            <w:r w:rsidRPr="00351540">
              <w:rPr>
                <w:rFonts w:ascii="Arial" w:hAnsi="Arial" w:cs="Arial"/>
                <w:sz w:val="18"/>
                <w:szCs w:val="18"/>
                <w:lang w:val="es-ES" w:eastAsia="es-ES"/>
              </w:rPr>
              <w:t>cidos Netos  2015</w:t>
            </w:r>
          </w:p>
        </w:tc>
        <w:tc>
          <w:tcPr>
            <w:tcW w:w="1565"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F64453">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 xml:space="preserve">% Variación </w:t>
            </w:r>
          </w:p>
        </w:tc>
      </w:tr>
      <w:tr w:rsidR="00EE7821" w:rsidRPr="00351540" w:rsidTr="00E7172C">
        <w:trPr>
          <w:trHeight w:val="255"/>
        </w:trPr>
        <w:tc>
          <w:tcPr>
            <w:tcW w:w="3311" w:type="dxa"/>
            <w:tcBorders>
              <w:top w:val="single" w:sz="4"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1   Impuestos directos</w:t>
            </w:r>
          </w:p>
        </w:tc>
        <w:tc>
          <w:tcPr>
            <w:tcW w:w="2108"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3.269.790</w:t>
            </w:r>
          </w:p>
        </w:tc>
        <w:tc>
          <w:tcPr>
            <w:tcW w:w="1798"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3.323.248</w:t>
            </w:r>
          </w:p>
        </w:tc>
        <w:tc>
          <w:tcPr>
            <w:tcW w:w="1565"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2</w:t>
            </w:r>
          </w:p>
        </w:tc>
      </w:tr>
      <w:tr w:rsidR="00EE7821" w:rsidRPr="00351540" w:rsidTr="00E7172C">
        <w:trPr>
          <w:trHeight w:val="255"/>
        </w:trPr>
        <w:tc>
          <w:tcPr>
            <w:tcW w:w="3311"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2   Impuestos indirectos</w:t>
            </w:r>
          </w:p>
        </w:tc>
        <w:tc>
          <w:tcPr>
            <w:tcW w:w="210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277.352</w:t>
            </w:r>
          </w:p>
        </w:tc>
        <w:tc>
          <w:tcPr>
            <w:tcW w:w="179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200.564</w:t>
            </w:r>
          </w:p>
        </w:tc>
        <w:tc>
          <w:tcPr>
            <w:tcW w:w="156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-28</w:t>
            </w:r>
          </w:p>
        </w:tc>
      </w:tr>
      <w:tr w:rsidR="00EE7821" w:rsidRPr="00351540" w:rsidTr="00E7172C">
        <w:trPr>
          <w:trHeight w:val="255"/>
        </w:trPr>
        <w:tc>
          <w:tcPr>
            <w:tcW w:w="3311"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3   Tasas, precios públicos y otros ingresos</w:t>
            </w:r>
          </w:p>
        </w:tc>
        <w:tc>
          <w:tcPr>
            <w:tcW w:w="210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1.220.480</w:t>
            </w:r>
          </w:p>
        </w:tc>
        <w:tc>
          <w:tcPr>
            <w:tcW w:w="179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1.247.479</w:t>
            </w:r>
          </w:p>
        </w:tc>
        <w:tc>
          <w:tcPr>
            <w:tcW w:w="156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2</w:t>
            </w:r>
          </w:p>
        </w:tc>
      </w:tr>
      <w:tr w:rsidR="00EE7821" w:rsidRPr="00351540" w:rsidTr="00E7172C">
        <w:trPr>
          <w:trHeight w:val="255"/>
        </w:trPr>
        <w:tc>
          <w:tcPr>
            <w:tcW w:w="3311"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4   Transferencias corrientes</w:t>
            </w:r>
          </w:p>
        </w:tc>
        <w:tc>
          <w:tcPr>
            <w:tcW w:w="210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4.334.724</w:t>
            </w:r>
          </w:p>
        </w:tc>
        <w:tc>
          <w:tcPr>
            <w:tcW w:w="179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4.382.328</w:t>
            </w:r>
          </w:p>
        </w:tc>
        <w:tc>
          <w:tcPr>
            <w:tcW w:w="156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1</w:t>
            </w:r>
          </w:p>
        </w:tc>
      </w:tr>
      <w:tr w:rsidR="00EE7821" w:rsidRPr="00351540" w:rsidTr="00E7172C">
        <w:trPr>
          <w:trHeight w:val="255"/>
        </w:trPr>
        <w:tc>
          <w:tcPr>
            <w:tcW w:w="3311"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5   Ingresos patrimoniales</w:t>
            </w:r>
          </w:p>
        </w:tc>
        <w:tc>
          <w:tcPr>
            <w:tcW w:w="210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541.435</w:t>
            </w:r>
          </w:p>
        </w:tc>
        <w:tc>
          <w:tcPr>
            <w:tcW w:w="179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510.292</w:t>
            </w:r>
          </w:p>
        </w:tc>
        <w:tc>
          <w:tcPr>
            <w:tcW w:w="156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-6</w:t>
            </w:r>
          </w:p>
        </w:tc>
      </w:tr>
      <w:tr w:rsidR="00EE7821" w:rsidRPr="00B25723" w:rsidTr="00E7172C">
        <w:trPr>
          <w:trHeight w:val="255"/>
        </w:trPr>
        <w:tc>
          <w:tcPr>
            <w:tcW w:w="3311" w:type="dxa"/>
            <w:tcBorders>
              <w:top w:val="single" w:sz="2" w:space="0" w:color="auto"/>
              <w:left w:val="nil"/>
              <w:bottom w:val="single" w:sz="2" w:space="0" w:color="auto"/>
              <w:right w:val="nil"/>
            </w:tcBorders>
            <w:shd w:val="clear" w:color="auto" w:fill="auto"/>
            <w:noWrap/>
            <w:vAlign w:val="center"/>
            <w:hideMark/>
          </w:tcPr>
          <w:p w:rsidR="00EE7821" w:rsidRPr="00B25723" w:rsidRDefault="00EE7821" w:rsidP="00D727B9">
            <w:pPr>
              <w:spacing w:after="0"/>
              <w:ind w:firstLine="0"/>
              <w:rPr>
                <w:rFonts w:ascii="Arial Narrow" w:hAnsi="Arial Narrow" w:cs="Arial"/>
                <w:b/>
                <w:lang w:val="es-ES" w:eastAsia="es-ES"/>
              </w:rPr>
            </w:pPr>
            <w:r w:rsidRPr="00B25723">
              <w:rPr>
                <w:rFonts w:ascii="Arial Narrow" w:hAnsi="Arial Narrow" w:cs="Arial"/>
                <w:b/>
                <w:lang w:val="es-ES" w:eastAsia="es-ES"/>
              </w:rPr>
              <w:t>Ingresos corrientes  (1 a 5)</w:t>
            </w:r>
          </w:p>
        </w:tc>
        <w:tc>
          <w:tcPr>
            <w:tcW w:w="2108" w:type="dxa"/>
            <w:tcBorders>
              <w:top w:val="single" w:sz="2" w:space="0" w:color="auto"/>
              <w:left w:val="nil"/>
              <w:bottom w:val="single" w:sz="2" w:space="0" w:color="auto"/>
              <w:right w:val="nil"/>
            </w:tcBorders>
            <w:shd w:val="clear" w:color="auto" w:fill="auto"/>
            <w:vAlign w:val="center"/>
            <w:hideMark/>
          </w:tcPr>
          <w:p w:rsidR="00EE7821" w:rsidRPr="00B25723" w:rsidRDefault="00EE7821" w:rsidP="005D3D8A">
            <w:pPr>
              <w:spacing w:after="0"/>
              <w:ind w:firstLine="0"/>
              <w:jc w:val="right"/>
              <w:rPr>
                <w:rFonts w:ascii="Arial Narrow" w:hAnsi="Arial Narrow" w:cs="Arial"/>
                <w:b/>
                <w:lang w:val="es-ES" w:eastAsia="es-ES"/>
              </w:rPr>
            </w:pPr>
            <w:r w:rsidRPr="00B25723">
              <w:rPr>
                <w:rFonts w:ascii="Arial Narrow" w:hAnsi="Arial Narrow" w:cs="Arial"/>
                <w:b/>
                <w:lang w:val="es-ES" w:eastAsia="es-ES"/>
              </w:rPr>
              <w:t>9.643.781</w:t>
            </w:r>
          </w:p>
        </w:tc>
        <w:tc>
          <w:tcPr>
            <w:tcW w:w="1798" w:type="dxa"/>
            <w:tcBorders>
              <w:top w:val="single" w:sz="2" w:space="0" w:color="auto"/>
              <w:left w:val="nil"/>
              <w:bottom w:val="single" w:sz="2" w:space="0" w:color="auto"/>
              <w:right w:val="nil"/>
            </w:tcBorders>
            <w:shd w:val="clear" w:color="auto" w:fill="auto"/>
            <w:vAlign w:val="center"/>
            <w:hideMark/>
          </w:tcPr>
          <w:p w:rsidR="00EE7821" w:rsidRPr="00B25723" w:rsidRDefault="00EE7821" w:rsidP="005D3D8A">
            <w:pPr>
              <w:spacing w:after="0"/>
              <w:ind w:firstLine="0"/>
              <w:jc w:val="right"/>
              <w:rPr>
                <w:rFonts w:ascii="Arial Narrow" w:hAnsi="Arial Narrow" w:cs="Arial"/>
                <w:b/>
                <w:lang w:val="es-ES" w:eastAsia="es-ES"/>
              </w:rPr>
            </w:pPr>
            <w:r w:rsidRPr="00B25723">
              <w:rPr>
                <w:rFonts w:ascii="Arial Narrow" w:hAnsi="Arial Narrow" w:cs="Arial"/>
                <w:b/>
                <w:lang w:val="es-ES" w:eastAsia="es-ES"/>
              </w:rPr>
              <w:t>9.663.911</w:t>
            </w:r>
          </w:p>
        </w:tc>
        <w:tc>
          <w:tcPr>
            <w:tcW w:w="1565" w:type="dxa"/>
            <w:tcBorders>
              <w:top w:val="single" w:sz="2" w:space="0" w:color="auto"/>
              <w:left w:val="nil"/>
              <w:bottom w:val="single" w:sz="2" w:space="0" w:color="auto"/>
              <w:right w:val="nil"/>
            </w:tcBorders>
            <w:shd w:val="clear" w:color="auto" w:fill="auto"/>
            <w:vAlign w:val="center"/>
            <w:hideMark/>
          </w:tcPr>
          <w:p w:rsidR="00EE7821" w:rsidRPr="00B25723" w:rsidRDefault="00EE7821" w:rsidP="005D3D8A">
            <w:pPr>
              <w:spacing w:after="0"/>
              <w:ind w:firstLine="0"/>
              <w:jc w:val="right"/>
              <w:rPr>
                <w:rFonts w:ascii="Arial Narrow" w:hAnsi="Arial Narrow" w:cs="Arial"/>
                <w:b/>
                <w:lang w:val="es-ES" w:eastAsia="es-ES"/>
              </w:rPr>
            </w:pPr>
          </w:p>
        </w:tc>
      </w:tr>
      <w:tr w:rsidR="00EE7821" w:rsidRPr="00351540" w:rsidTr="00E7172C">
        <w:trPr>
          <w:trHeight w:val="255"/>
        </w:trPr>
        <w:tc>
          <w:tcPr>
            <w:tcW w:w="3311"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6   Enajenación de inversiones reales</w:t>
            </w:r>
          </w:p>
        </w:tc>
        <w:tc>
          <w:tcPr>
            <w:tcW w:w="210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79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152.665</w:t>
            </w:r>
          </w:p>
        </w:tc>
        <w:tc>
          <w:tcPr>
            <w:tcW w:w="156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p>
        </w:tc>
      </w:tr>
      <w:tr w:rsidR="00EE7821" w:rsidRPr="00351540" w:rsidTr="00E7172C">
        <w:trPr>
          <w:trHeight w:val="255"/>
        </w:trPr>
        <w:tc>
          <w:tcPr>
            <w:tcW w:w="3311"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7   Transferencias de capital</w:t>
            </w:r>
          </w:p>
        </w:tc>
        <w:tc>
          <w:tcPr>
            <w:tcW w:w="210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567.059</w:t>
            </w:r>
          </w:p>
        </w:tc>
        <w:tc>
          <w:tcPr>
            <w:tcW w:w="179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13.546</w:t>
            </w:r>
          </w:p>
        </w:tc>
        <w:tc>
          <w:tcPr>
            <w:tcW w:w="156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-98</w:t>
            </w:r>
          </w:p>
        </w:tc>
      </w:tr>
      <w:tr w:rsidR="00EE7821" w:rsidRPr="00351540" w:rsidTr="00E7172C">
        <w:trPr>
          <w:trHeight w:val="255"/>
        </w:trPr>
        <w:tc>
          <w:tcPr>
            <w:tcW w:w="3311" w:type="dxa"/>
            <w:tcBorders>
              <w:top w:val="single" w:sz="2" w:space="0" w:color="auto"/>
              <w:left w:val="nil"/>
              <w:bottom w:val="single" w:sz="2"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9   Pasivos financieros</w:t>
            </w:r>
          </w:p>
        </w:tc>
        <w:tc>
          <w:tcPr>
            <w:tcW w:w="210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350.000</w:t>
            </w:r>
          </w:p>
        </w:tc>
        <w:tc>
          <w:tcPr>
            <w:tcW w:w="1798"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156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lang w:val="es-ES" w:eastAsia="es-ES"/>
              </w:rPr>
            </w:pPr>
            <w:r w:rsidRPr="00351540">
              <w:rPr>
                <w:rFonts w:ascii="Arial Narrow" w:hAnsi="Arial Narrow"/>
                <w:lang w:val="es-ES" w:eastAsia="es-ES"/>
              </w:rPr>
              <w:t>-100</w:t>
            </w:r>
          </w:p>
        </w:tc>
      </w:tr>
      <w:tr w:rsidR="00EE7821" w:rsidRPr="00351540" w:rsidTr="00E7172C">
        <w:trPr>
          <w:trHeight w:val="255"/>
        </w:trPr>
        <w:tc>
          <w:tcPr>
            <w:tcW w:w="3311" w:type="dxa"/>
            <w:tcBorders>
              <w:top w:val="single" w:sz="2" w:space="0" w:color="auto"/>
              <w:left w:val="nil"/>
              <w:bottom w:val="single" w:sz="4" w:space="0" w:color="auto"/>
              <w:right w:val="nil"/>
            </w:tcBorders>
            <w:shd w:val="clear" w:color="auto" w:fill="auto"/>
            <w:noWrap/>
            <w:vAlign w:val="center"/>
            <w:hideMark/>
          </w:tcPr>
          <w:p w:rsidR="00EE7821" w:rsidRPr="00351540" w:rsidRDefault="00EE7821" w:rsidP="00D727B9">
            <w:pPr>
              <w:spacing w:after="0"/>
              <w:ind w:firstLine="0"/>
              <w:rPr>
                <w:rFonts w:ascii="Arial Narrow" w:hAnsi="Arial Narrow" w:cs="Arial"/>
                <w:lang w:val="es-ES" w:eastAsia="es-ES"/>
              </w:rPr>
            </w:pPr>
            <w:r w:rsidRPr="00351540">
              <w:rPr>
                <w:rFonts w:ascii="Arial Narrow" w:hAnsi="Arial Narrow" w:cs="Arial"/>
                <w:lang w:val="es-ES" w:eastAsia="es-ES"/>
              </w:rPr>
              <w:t>Ingresos de capital y financieros (6 a 9)</w:t>
            </w:r>
          </w:p>
        </w:tc>
        <w:tc>
          <w:tcPr>
            <w:tcW w:w="2108"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cs="Arial"/>
                <w:lang w:val="es-ES" w:eastAsia="es-ES"/>
              </w:rPr>
            </w:pPr>
            <w:r w:rsidRPr="00351540">
              <w:rPr>
                <w:rFonts w:ascii="Arial Narrow" w:hAnsi="Arial Narrow" w:cs="Arial"/>
                <w:lang w:val="es-ES" w:eastAsia="es-ES"/>
              </w:rPr>
              <w:t>917.059</w:t>
            </w:r>
          </w:p>
        </w:tc>
        <w:tc>
          <w:tcPr>
            <w:tcW w:w="1798"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cs="Arial"/>
                <w:lang w:val="es-ES" w:eastAsia="es-ES"/>
              </w:rPr>
            </w:pPr>
            <w:r w:rsidRPr="00351540">
              <w:rPr>
                <w:rFonts w:ascii="Arial Narrow" w:hAnsi="Arial Narrow" w:cs="Arial"/>
                <w:lang w:val="es-ES" w:eastAsia="es-ES"/>
              </w:rPr>
              <w:t>166.211</w:t>
            </w:r>
          </w:p>
        </w:tc>
        <w:tc>
          <w:tcPr>
            <w:tcW w:w="1565"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5D3D8A">
            <w:pPr>
              <w:spacing w:after="0"/>
              <w:ind w:firstLine="0"/>
              <w:jc w:val="right"/>
              <w:rPr>
                <w:rFonts w:ascii="Arial Narrow" w:hAnsi="Arial Narrow" w:cs="Arial"/>
                <w:lang w:val="es-ES" w:eastAsia="es-ES"/>
              </w:rPr>
            </w:pPr>
            <w:r w:rsidRPr="00351540">
              <w:rPr>
                <w:rFonts w:ascii="Arial Narrow" w:hAnsi="Arial Narrow" w:cs="Arial"/>
                <w:lang w:val="es-ES" w:eastAsia="es-ES"/>
              </w:rPr>
              <w:t>-82</w:t>
            </w:r>
          </w:p>
        </w:tc>
      </w:tr>
      <w:tr w:rsidR="00EE7821" w:rsidRPr="00351540" w:rsidTr="00E7172C">
        <w:trPr>
          <w:trHeight w:val="255"/>
        </w:trPr>
        <w:tc>
          <w:tcPr>
            <w:tcW w:w="3311"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rPr>
                <w:rFonts w:ascii="Arial" w:hAnsi="Arial" w:cs="Arial"/>
                <w:sz w:val="18"/>
                <w:szCs w:val="18"/>
                <w:lang w:val="es-ES" w:eastAsia="es-ES"/>
              </w:rPr>
            </w:pPr>
            <w:r w:rsidRPr="00351540">
              <w:rPr>
                <w:rFonts w:ascii="Arial" w:hAnsi="Arial" w:cs="Arial"/>
                <w:sz w:val="18"/>
                <w:szCs w:val="18"/>
                <w:lang w:val="es-ES" w:eastAsia="es-ES"/>
              </w:rPr>
              <w:t>Total Ingresos</w:t>
            </w:r>
          </w:p>
        </w:tc>
        <w:tc>
          <w:tcPr>
            <w:tcW w:w="2108"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5D3D8A">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10.560.840</w:t>
            </w:r>
          </w:p>
        </w:tc>
        <w:tc>
          <w:tcPr>
            <w:tcW w:w="1798"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5D3D8A">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9.830.122</w:t>
            </w:r>
          </w:p>
        </w:tc>
        <w:tc>
          <w:tcPr>
            <w:tcW w:w="1565"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5D3D8A">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-7</w:t>
            </w:r>
          </w:p>
        </w:tc>
      </w:tr>
    </w:tbl>
    <w:p w:rsidR="00EE7821" w:rsidRPr="00351540" w:rsidRDefault="00C27E20" w:rsidP="00023DC5">
      <w:pPr>
        <w:pStyle w:val="texto"/>
        <w:spacing w:before="240"/>
        <w:rPr>
          <w:szCs w:val="26"/>
        </w:rPr>
      </w:pPr>
      <w:r>
        <w:rPr>
          <w:szCs w:val="26"/>
        </w:rPr>
        <w:t>E</w:t>
      </w:r>
      <w:r w:rsidR="00EE7821" w:rsidRPr="00351540">
        <w:rPr>
          <w:szCs w:val="26"/>
        </w:rPr>
        <w:t>l descenso general de los ingresos procede de</w:t>
      </w:r>
      <w:r>
        <w:rPr>
          <w:szCs w:val="26"/>
        </w:rPr>
        <w:t xml:space="preserve"> los de</w:t>
      </w:r>
      <w:r w:rsidR="00EE7821" w:rsidRPr="00351540">
        <w:rPr>
          <w:szCs w:val="26"/>
        </w:rPr>
        <w:t xml:space="preserve"> capital y financieros</w:t>
      </w:r>
      <w:r>
        <w:rPr>
          <w:szCs w:val="26"/>
        </w:rPr>
        <w:t>,</w:t>
      </w:r>
      <w:r w:rsidR="00EE7821" w:rsidRPr="00351540">
        <w:rPr>
          <w:szCs w:val="26"/>
        </w:rPr>
        <w:t xml:space="preserve"> ya que pese a</w:t>
      </w:r>
      <w:r>
        <w:rPr>
          <w:szCs w:val="26"/>
        </w:rPr>
        <w:t>l incremento de los procedentes de</w:t>
      </w:r>
      <w:r w:rsidR="00EE7821" w:rsidRPr="00351540">
        <w:rPr>
          <w:szCs w:val="26"/>
        </w:rPr>
        <w:t xml:space="preserve"> la enajenación de inversiones reales</w:t>
      </w:r>
      <w:r>
        <w:rPr>
          <w:szCs w:val="26"/>
        </w:rPr>
        <w:t>,</w:t>
      </w:r>
      <w:r w:rsidR="00EE7821" w:rsidRPr="00351540">
        <w:rPr>
          <w:szCs w:val="26"/>
        </w:rPr>
        <w:t xml:space="preserve"> las transferencias de capi</w:t>
      </w:r>
      <w:r>
        <w:rPr>
          <w:szCs w:val="26"/>
        </w:rPr>
        <w:t>tal ascienden únicamente a</w:t>
      </w:r>
      <w:r w:rsidR="00EE7821" w:rsidRPr="00351540">
        <w:rPr>
          <w:szCs w:val="26"/>
        </w:rPr>
        <w:t xml:space="preserve"> 13</w:t>
      </w:r>
      <w:r>
        <w:rPr>
          <w:szCs w:val="26"/>
        </w:rPr>
        <w:t xml:space="preserve">.000 </w:t>
      </w:r>
      <w:r w:rsidR="00EE7821" w:rsidRPr="00351540">
        <w:rPr>
          <w:szCs w:val="26"/>
        </w:rPr>
        <w:t>euros</w:t>
      </w:r>
      <w:r>
        <w:rPr>
          <w:szCs w:val="26"/>
        </w:rPr>
        <w:t xml:space="preserve"> y no se han producido ingresos por pasivos financieros.</w:t>
      </w:r>
      <w:r w:rsidR="00EE7821" w:rsidRPr="00351540">
        <w:rPr>
          <w:szCs w:val="26"/>
        </w:rPr>
        <w:t xml:space="preserve"> Este descenso</w:t>
      </w:r>
      <w:r>
        <w:rPr>
          <w:szCs w:val="26"/>
        </w:rPr>
        <w:t xml:space="preserve"> de las transf</w:t>
      </w:r>
      <w:r>
        <w:rPr>
          <w:szCs w:val="26"/>
        </w:rPr>
        <w:t>e</w:t>
      </w:r>
      <w:r>
        <w:rPr>
          <w:szCs w:val="26"/>
        </w:rPr>
        <w:t>rencias de capital</w:t>
      </w:r>
      <w:r w:rsidR="00EE7821" w:rsidRPr="00351540">
        <w:rPr>
          <w:szCs w:val="26"/>
        </w:rPr>
        <w:t xml:space="preserve"> está vincula</w:t>
      </w:r>
      <w:r>
        <w:rPr>
          <w:szCs w:val="26"/>
        </w:rPr>
        <w:t>do al de</w:t>
      </w:r>
      <w:r w:rsidR="00EE7821" w:rsidRPr="00351540">
        <w:rPr>
          <w:szCs w:val="26"/>
        </w:rPr>
        <w:t xml:space="preserve"> los gastos en inversiones reales come</w:t>
      </w:r>
      <w:r w:rsidR="00EE7821" w:rsidRPr="00351540">
        <w:rPr>
          <w:szCs w:val="26"/>
        </w:rPr>
        <w:t>n</w:t>
      </w:r>
      <w:r w:rsidR="00EE7821" w:rsidRPr="00351540">
        <w:rPr>
          <w:szCs w:val="26"/>
        </w:rPr>
        <w:t>tado en apartado</w:t>
      </w:r>
      <w:r w:rsidR="00F64453">
        <w:rPr>
          <w:szCs w:val="26"/>
        </w:rPr>
        <w:t>s</w:t>
      </w:r>
      <w:r w:rsidR="00EE7821" w:rsidRPr="00351540">
        <w:rPr>
          <w:szCs w:val="26"/>
        </w:rPr>
        <w:t xml:space="preserve"> anterior</w:t>
      </w:r>
      <w:r w:rsidR="00F64453">
        <w:rPr>
          <w:szCs w:val="26"/>
        </w:rPr>
        <w:t>es</w:t>
      </w:r>
      <w:r w:rsidR="00EE7821" w:rsidRPr="00351540">
        <w:rPr>
          <w:szCs w:val="26"/>
        </w:rPr>
        <w:t>.</w:t>
      </w:r>
    </w:p>
    <w:p w:rsidR="00EE7821" w:rsidRPr="00B25723" w:rsidRDefault="00EE7821" w:rsidP="00023DC5">
      <w:pPr>
        <w:pStyle w:val="texto"/>
        <w:spacing w:after="240"/>
        <w:rPr>
          <w:spacing w:val="0"/>
          <w:szCs w:val="26"/>
        </w:rPr>
      </w:pPr>
      <w:r w:rsidRPr="00B25723">
        <w:rPr>
          <w:spacing w:val="0"/>
          <w:szCs w:val="26"/>
        </w:rPr>
        <w:t>El 94 por cierto de las transferencias corrientes proceden de aportaciones realiz</w:t>
      </w:r>
      <w:r w:rsidRPr="00B25723">
        <w:rPr>
          <w:spacing w:val="0"/>
          <w:szCs w:val="26"/>
        </w:rPr>
        <w:t>a</w:t>
      </w:r>
      <w:r w:rsidRPr="00B25723">
        <w:rPr>
          <w:spacing w:val="0"/>
          <w:szCs w:val="26"/>
        </w:rPr>
        <w:t xml:space="preserve">das por el Gobierno de Navarra. En cuanto a los impuestos, en el cuadro siguiente se muestra la evolución de los derechos reconocidos por </w:t>
      </w:r>
      <w:r w:rsidR="00F64453" w:rsidRPr="00B25723">
        <w:rPr>
          <w:spacing w:val="0"/>
          <w:szCs w:val="26"/>
        </w:rPr>
        <w:t>tipos de impuestos</w:t>
      </w:r>
      <w:r w:rsidR="00B80073" w:rsidRPr="00B25723">
        <w:rPr>
          <w:spacing w:val="0"/>
          <w:szCs w:val="26"/>
        </w:rPr>
        <w:t>.</w:t>
      </w:r>
    </w:p>
    <w:tbl>
      <w:tblPr>
        <w:tblW w:w="8811" w:type="dxa"/>
        <w:tblInd w:w="70" w:type="dxa"/>
        <w:tblCellMar>
          <w:left w:w="70" w:type="dxa"/>
          <w:right w:w="70" w:type="dxa"/>
        </w:tblCellMar>
        <w:tblLook w:val="04A0" w:firstRow="1" w:lastRow="0" w:firstColumn="1" w:lastColumn="0" w:noHBand="0" w:noVBand="1"/>
      </w:tblPr>
      <w:tblGrid>
        <w:gridCol w:w="3322"/>
        <w:gridCol w:w="2115"/>
        <w:gridCol w:w="1934"/>
        <w:gridCol w:w="1440"/>
      </w:tblGrid>
      <w:tr w:rsidR="00EE7821" w:rsidRPr="00351540" w:rsidTr="004B5338">
        <w:trPr>
          <w:trHeight w:val="227"/>
        </w:trPr>
        <w:tc>
          <w:tcPr>
            <w:tcW w:w="3322"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Impuestos</w:t>
            </w:r>
          </w:p>
        </w:tc>
        <w:tc>
          <w:tcPr>
            <w:tcW w:w="2115"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Derechos reconocidos 2014</w:t>
            </w:r>
          </w:p>
        </w:tc>
        <w:tc>
          <w:tcPr>
            <w:tcW w:w="1934"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Derechos reconocidos 2015</w:t>
            </w:r>
          </w:p>
        </w:tc>
        <w:tc>
          <w:tcPr>
            <w:tcW w:w="1440"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F64453">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 xml:space="preserve">% Variación </w:t>
            </w:r>
          </w:p>
        </w:tc>
      </w:tr>
      <w:tr w:rsidR="00EE7821" w:rsidRPr="00351540" w:rsidTr="00B25723">
        <w:trPr>
          <w:trHeight w:val="255"/>
        </w:trPr>
        <w:tc>
          <w:tcPr>
            <w:tcW w:w="3322" w:type="dxa"/>
            <w:tcBorders>
              <w:top w:val="single" w:sz="4" w:space="0" w:color="auto"/>
              <w:left w:val="nil"/>
              <w:bottom w:val="single" w:sz="2" w:space="0" w:color="auto"/>
              <w:right w:val="nil"/>
            </w:tcBorders>
            <w:shd w:val="clear" w:color="000000" w:fill="FFFFFF"/>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Contribución territorial</w:t>
            </w:r>
          </w:p>
        </w:tc>
        <w:tc>
          <w:tcPr>
            <w:tcW w:w="2115"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2.024.259,81</w:t>
            </w:r>
          </w:p>
        </w:tc>
        <w:tc>
          <w:tcPr>
            <w:tcW w:w="1934" w:type="dxa"/>
            <w:tcBorders>
              <w:top w:val="single" w:sz="4"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2.059.433</w:t>
            </w:r>
          </w:p>
        </w:tc>
        <w:tc>
          <w:tcPr>
            <w:tcW w:w="1440" w:type="dxa"/>
            <w:tcBorders>
              <w:top w:val="single" w:sz="4"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w:t>
            </w:r>
          </w:p>
        </w:tc>
      </w:tr>
      <w:tr w:rsidR="00EE7821" w:rsidRPr="00351540" w:rsidTr="00B25723">
        <w:trPr>
          <w:trHeight w:val="255"/>
        </w:trPr>
        <w:tc>
          <w:tcPr>
            <w:tcW w:w="3322" w:type="dxa"/>
            <w:tcBorders>
              <w:top w:val="single" w:sz="2" w:space="0" w:color="auto"/>
              <w:left w:val="nil"/>
              <w:bottom w:val="single" w:sz="2" w:space="0" w:color="auto"/>
              <w:right w:val="nil"/>
            </w:tcBorders>
            <w:shd w:val="clear" w:color="000000" w:fill="FFFFFF"/>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Vehículos</w:t>
            </w:r>
          </w:p>
        </w:tc>
        <w:tc>
          <w:tcPr>
            <w:tcW w:w="211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575.338,30</w:t>
            </w:r>
          </w:p>
        </w:tc>
        <w:tc>
          <w:tcPr>
            <w:tcW w:w="1934"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563.808</w:t>
            </w:r>
          </w:p>
        </w:tc>
        <w:tc>
          <w:tcPr>
            <w:tcW w:w="1440"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w:t>
            </w:r>
          </w:p>
        </w:tc>
      </w:tr>
      <w:tr w:rsidR="00EE7821" w:rsidRPr="00351540" w:rsidTr="00B25723">
        <w:trPr>
          <w:trHeight w:val="255"/>
        </w:trPr>
        <w:tc>
          <w:tcPr>
            <w:tcW w:w="3322" w:type="dxa"/>
            <w:tcBorders>
              <w:top w:val="single" w:sz="2" w:space="0" w:color="auto"/>
              <w:left w:val="nil"/>
              <w:bottom w:val="single" w:sz="2" w:space="0" w:color="auto"/>
              <w:right w:val="nil"/>
            </w:tcBorders>
            <w:shd w:val="clear" w:color="000000" w:fill="FFFFFF"/>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Incremento del valor de los terrenos</w:t>
            </w:r>
          </w:p>
        </w:tc>
        <w:tc>
          <w:tcPr>
            <w:tcW w:w="211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211.271</w:t>
            </w:r>
          </w:p>
        </w:tc>
        <w:tc>
          <w:tcPr>
            <w:tcW w:w="1934"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213.688</w:t>
            </w:r>
          </w:p>
        </w:tc>
        <w:tc>
          <w:tcPr>
            <w:tcW w:w="1440"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w:t>
            </w:r>
          </w:p>
        </w:tc>
      </w:tr>
      <w:tr w:rsidR="00EE7821" w:rsidRPr="00351540" w:rsidTr="00B25723">
        <w:trPr>
          <w:trHeight w:val="255"/>
        </w:trPr>
        <w:tc>
          <w:tcPr>
            <w:tcW w:w="3322" w:type="dxa"/>
            <w:tcBorders>
              <w:top w:val="single" w:sz="2" w:space="0" w:color="auto"/>
              <w:left w:val="nil"/>
              <w:bottom w:val="single" w:sz="2" w:space="0" w:color="auto"/>
              <w:right w:val="nil"/>
            </w:tcBorders>
            <w:shd w:val="clear" w:color="000000" w:fill="FFFFFF"/>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IAE</w:t>
            </w:r>
          </w:p>
        </w:tc>
        <w:tc>
          <w:tcPr>
            <w:tcW w:w="2115"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458.921</w:t>
            </w:r>
          </w:p>
        </w:tc>
        <w:tc>
          <w:tcPr>
            <w:tcW w:w="1934"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486.320</w:t>
            </w:r>
          </w:p>
        </w:tc>
        <w:tc>
          <w:tcPr>
            <w:tcW w:w="1440" w:type="dxa"/>
            <w:tcBorders>
              <w:top w:val="single" w:sz="2" w:space="0" w:color="auto"/>
              <w:left w:val="nil"/>
              <w:bottom w:val="single" w:sz="2"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6</w:t>
            </w:r>
          </w:p>
        </w:tc>
      </w:tr>
      <w:tr w:rsidR="00EE7821" w:rsidRPr="00351540" w:rsidTr="00B25723">
        <w:trPr>
          <w:trHeight w:val="255"/>
        </w:trPr>
        <w:tc>
          <w:tcPr>
            <w:tcW w:w="3322" w:type="dxa"/>
            <w:tcBorders>
              <w:top w:val="single" w:sz="2" w:space="0" w:color="auto"/>
              <w:left w:val="nil"/>
              <w:bottom w:val="single" w:sz="4" w:space="0" w:color="auto"/>
              <w:right w:val="nil"/>
            </w:tcBorders>
            <w:shd w:val="clear" w:color="000000" w:fill="FFFFFF"/>
            <w:noWrap/>
            <w:vAlign w:val="center"/>
            <w:hideMark/>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ICIO</w:t>
            </w:r>
          </w:p>
        </w:tc>
        <w:tc>
          <w:tcPr>
            <w:tcW w:w="2115"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277.352</w:t>
            </w:r>
          </w:p>
        </w:tc>
        <w:tc>
          <w:tcPr>
            <w:tcW w:w="1934" w:type="dxa"/>
            <w:tcBorders>
              <w:top w:val="single" w:sz="2" w:space="0" w:color="auto"/>
              <w:left w:val="nil"/>
              <w:bottom w:val="single" w:sz="4"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200.564</w:t>
            </w:r>
          </w:p>
        </w:tc>
        <w:tc>
          <w:tcPr>
            <w:tcW w:w="1440" w:type="dxa"/>
            <w:tcBorders>
              <w:top w:val="single" w:sz="2" w:space="0" w:color="auto"/>
              <w:left w:val="nil"/>
              <w:bottom w:val="single" w:sz="4" w:space="0" w:color="auto"/>
              <w:right w:val="nil"/>
            </w:tcBorders>
            <w:shd w:val="clear" w:color="000000" w:fill="FFFFFF"/>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-28</w:t>
            </w:r>
          </w:p>
        </w:tc>
      </w:tr>
      <w:tr w:rsidR="00EE7821" w:rsidRPr="00351540" w:rsidTr="00B25723">
        <w:trPr>
          <w:trHeight w:val="255"/>
        </w:trPr>
        <w:tc>
          <w:tcPr>
            <w:tcW w:w="3322" w:type="dxa"/>
            <w:tcBorders>
              <w:top w:val="single" w:sz="4" w:space="0" w:color="auto"/>
              <w:left w:val="nil"/>
              <w:bottom w:val="single" w:sz="4" w:space="0" w:color="auto"/>
              <w:right w:val="nil"/>
            </w:tcBorders>
            <w:shd w:val="clear" w:color="000000" w:fill="FFCC99"/>
            <w:noWrap/>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Total</w:t>
            </w:r>
          </w:p>
        </w:tc>
        <w:tc>
          <w:tcPr>
            <w:tcW w:w="2115"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3.547.142</w:t>
            </w:r>
          </w:p>
        </w:tc>
        <w:tc>
          <w:tcPr>
            <w:tcW w:w="1934"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3.523.812</w:t>
            </w:r>
          </w:p>
        </w:tc>
        <w:tc>
          <w:tcPr>
            <w:tcW w:w="1440"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-1</w:t>
            </w:r>
          </w:p>
        </w:tc>
      </w:tr>
    </w:tbl>
    <w:p w:rsidR="00EE7821" w:rsidRPr="00351540" w:rsidRDefault="00EE7821" w:rsidP="00023DC5">
      <w:pPr>
        <w:pStyle w:val="texto"/>
        <w:spacing w:before="180" w:after="80"/>
        <w:rPr>
          <w:szCs w:val="26"/>
        </w:rPr>
      </w:pPr>
      <w:r w:rsidRPr="00351540">
        <w:rPr>
          <w:szCs w:val="26"/>
        </w:rPr>
        <w:t xml:space="preserve">Globalmente los ingresos por impuestos se han reducido un 1 por ciento. </w:t>
      </w:r>
    </w:p>
    <w:p w:rsidR="00EE7821" w:rsidRPr="00351540" w:rsidRDefault="00EE7821" w:rsidP="00023DC5">
      <w:pPr>
        <w:pStyle w:val="texto"/>
        <w:spacing w:before="40" w:after="180"/>
        <w:rPr>
          <w:szCs w:val="26"/>
        </w:rPr>
      </w:pPr>
      <w:r w:rsidRPr="00351540">
        <w:rPr>
          <w:szCs w:val="26"/>
        </w:rPr>
        <w:t>Los tipo</w:t>
      </w:r>
      <w:r w:rsidR="00C22496">
        <w:rPr>
          <w:szCs w:val="26"/>
        </w:rPr>
        <w:t>s impositivos aplicados por el a</w:t>
      </w:r>
      <w:r w:rsidRPr="00351540">
        <w:rPr>
          <w:szCs w:val="26"/>
        </w:rPr>
        <w:t>yuntamiento pueden observarse en el cuadro siguiente:</w:t>
      </w:r>
    </w:p>
    <w:tbl>
      <w:tblPr>
        <w:tblW w:w="4974" w:type="pct"/>
        <w:jc w:val="center"/>
        <w:tblCellMar>
          <w:left w:w="70" w:type="dxa"/>
          <w:right w:w="70" w:type="dxa"/>
        </w:tblCellMar>
        <w:tblLook w:val="04A0" w:firstRow="1" w:lastRow="0" w:firstColumn="1" w:lastColumn="0" w:noHBand="0" w:noVBand="1"/>
      </w:tblPr>
      <w:tblGrid>
        <w:gridCol w:w="5150"/>
        <w:gridCol w:w="2267"/>
        <w:gridCol w:w="1466"/>
      </w:tblGrid>
      <w:tr w:rsidR="00EE7821" w:rsidRPr="00351540" w:rsidTr="00D727B9">
        <w:trPr>
          <w:trHeight w:val="300"/>
          <w:jc w:val="center"/>
        </w:trPr>
        <w:tc>
          <w:tcPr>
            <w:tcW w:w="2899" w:type="pct"/>
            <w:tcBorders>
              <w:top w:val="single" w:sz="4" w:space="0" w:color="auto"/>
              <w:bottom w:val="single" w:sz="4" w:space="0" w:color="auto"/>
            </w:tcBorders>
            <w:shd w:val="clear" w:color="auto" w:fill="FFCC99"/>
            <w:noWrap/>
            <w:vAlign w:val="center"/>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Figura Tributaria</w:t>
            </w:r>
          </w:p>
        </w:tc>
        <w:tc>
          <w:tcPr>
            <w:tcW w:w="1276" w:type="pct"/>
            <w:tcBorders>
              <w:top w:val="single" w:sz="4" w:space="0" w:color="auto"/>
              <w:bottom w:val="single" w:sz="4" w:space="0" w:color="auto"/>
            </w:tcBorders>
            <w:shd w:val="clear" w:color="auto" w:fill="FFCC99"/>
            <w:vAlign w:val="center"/>
          </w:tcPr>
          <w:p w:rsidR="00EE7821" w:rsidRPr="00351540" w:rsidRDefault="00EE7821" w:rsidP="00B80073">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Ley Foral 2/1995</w:t>
            </w:r>
          </w:p>
        </w:tc>
        <w:tc>
          <w:tcPr>
            <w:tcW w:w="825" w:type="pct"/>
            <w:tcBorders>
              <w:top w:val="single" w:sz="4" w:space="0" w:color="auto"/>
              <w:bottom w:val="single" w:sz="4" w:space="0" w:color="auto"/>
            </w:tcBorders>
            <w:shd w:val="clear" w:color="auto" w:fill="FFCC99"/>
            <w:vAlign w:val="center"/>
          </w:tcPr>
          <w:p w:rsidR="00EE7821" w:rsidRPr="00351540" w:rsidRDefault="00EE7821" w:rsidP="00B80073">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Ayuntamiento</w:t>
            </w:r>
          </w:p>
        </w:tc>
      </w:tr>
      <w:tr w:rsidR="00EE7821" w:rsidRPr="00351540" w:rsidTr="00B25723">
        <w:trPr>
          <w:trHeight w:val="255"/>
          <w:jc w:val="center"/>
        </w:trPr>
        <w:tc>
          <w:tcPr>
            <w:tcW w:w="2899" w:type="pct"/>
            <w:tcBorders>
              <w:top w:val="single" w:sz="4" w:space="0" w:color="auto"/>
              <w:bottom w:val="single" w:sz="2" w:space="0" w:color="auto"/>
            </w:tcBorders>
            <w:shd w:val="clear" w:color="auto" w:fill="auto"/>
            <w:noWrap/>
            <w:vAlign w:val="center"/>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Contribución Territorial</w:t>
            </w:r>
          </w:p>
        </w:tc>
        <w:tc>
          <w:tcPr>
            <w:tcW w:w="1276" w:type="pct"/>
            <w:tcBorders>
              <w:top w:val="single" w:sz="4" w:space="0" w:color="auto"/>
              <w:bottom w:val="single" w:sz="2" w:space="0" w:color="auto"/>
            </w:tcBorders>
            <w:shd w:val="clear" w:color="auto" w:fill="auto"/>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0,10 - 0,50</w:t>
            </w:r>
          </w:p>
        </w:tc>
        <w:tc>
          <w:tcPr>
            <w:tcW w:w="825" w:type="pct"/>
            <w:tcBorders>
              <w:top w:val="single" w:sz="4"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0,296</w:t>
            </w:r>
          </w:p>
        </w:tc>
      </w:tr>
      <w:tr w:rsidR="00EE7821" w:rsidRPr="00351540" w:rsidTr="00083192">
        <w:trPr>
          <w:trHeight w:val="255"/>
          <w:jc w:val="center"/>
        </w:trPr>
        <w:tc>
          <w:tcPr>
            <w:tcW w:w="2899" w:type="pct"/>
            <w:tcBorders>
              <w:top w:val="single" w:sz="2" w:space="0" w:color="auto"/>
              <w:bottom w:val="single" w:sz="2" w:space="0" w:color="auto"/>
            </w:tcBorders>
            <w:shd w:val="clear" w:color="auto" w:fill="auto"/>
            <w:noWrap/>
            <w:vAlign w:val="center"/>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Impuesto sobre Actividades Económicas (IAE)</w:t>
            </w:r>
          </w:p>
        </w:tc>
        <w:tc>
          <w:tcPr>
            <w:tcW w:w="1276"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1 - 1,4</w:t>
            </w:r>
          </w:p>
        </w:tc>
        <w:tc>
          <w:tcPr>
            <w:tcW w:w="825"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1,32 - 1,40</w:t>
            </w:r>
          </w:p>
        </w:tc>
      </w:tr>
      <w:tr w:rsidR="00EE7821" w:rsidRPr="00351540" w:rsidTr="00083192">
        <w:trPr>
          <w:trHeight w:val="255"/>
          <w:jc w:val="center"/>
        </w:trPr>
        <w:tc>
          <w:tcPr>
            <w:tcW w:w="2899" w:type="pct"/>
            <w:tcBorders>
              <w:top w:val="single" w:sz="2" w:space="0" w:color="auto"/>
              <w:bottom w:val="single" w:sz="2" w:space="0" w:color="auto"/>
            </w:tcBorders>
            <w:shd w:val="clear" w:color="auto" w:fill="auto"/>
            <w:noWrap/>
            <w:vAlign w:val="center"/>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Impuesto sobre el incremento del valor de los terrenos</w:t>
            </w:r>
          </w:p>
        </w:tc>
        <w:tc>
          <w:tcPr>
            <w:tcW w:w="1276"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p>
        </w:tc>
        <w:tc>
          <w:tcPr>
            <w:tcW w:w="825"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p>
        </w:tc>
      </w:tr>
      <w:tr w:rsidR="00EE7821" w:rsidRPr="00351540" w:rsidTr="00083192">
        <w:trPr>
          <w:trHeight w:val="255"/>
          <w:jc w:val="center"/>
        </w:trPr>
        <w:tc>
          <w:tcPr>
            <w:tcW w:w="2899" w:type="pct"/>
            <w:tcBorders>
              <w:top w:val="single" w:sz="2" w:space="0" w:color="auto"/>
              <w:bottom w:val="single" w:sz="2" w:space="0" w:color="auto"/>
            </w:tcBorders>
            <w:shd w:val="clear" w:color="auto" w:fill="auto"/>
            <w:noWrap/>
            <w:vAlign w:val="center"/>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 xml:space="preserve">    Coeficiente de actualización</w:t>
            </w:r>
          </w:p>
        </w:tc>
        <w:tc>
          <w:tcPr>
            <w:tcW w:w="1276"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2,1-3,6</w:t>
            </w:r>
          </w:p>
        </w:tc>
        <w:tc>
          <w:tcPr>
            <w:tcW w:w="825"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3,4-3,6</w:t>
            </w:r>
          </w:p>
        </w:tc>
      </w:tr>
      <w:tr w:rsidR="00EE7821" w:rsidRPr="00351540" w:rsidTr="00083192">
        <w:trPr>
          <w:trHeight w:val="255"/>
          <w:jc w:val="center"/>
        </w:trPr>
        <w:tc>
          <w:tcPr>
            <w:tcW w:w="2899" w:type="pct"/>
            <w:tcBorders>
              <w:top w:val="single" w:sz="2" w:space="0" w:color="auto"/>
              <w:bottom w:val="single" w:sz="2" w:space="0" w:color="auto"/>
            </w:tcBorders>
            <w:shd w:val="clear" w:color="auto" w:fill="auto"/>
            <w:noWrap/>
            <w:vAlign w:val="center"/>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 xml:space="preserve">    Tipo de gravamen</w:t>
            </w:r>
          </w:p>
        </w:tc>
        <w:tc>
          <w:tcPr>
            <w:tcW w:w="1276"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8-20</w:t>
            </w:r>
          </w:p>
        </w:tc>
        <w:tc>
          <w:tcPr>
            <w:tcW w:w="825"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9</w:t>
            </w:r>
          </w:p>
        </w:tc>
      </w:tr>
      <w:tr w:rsidR="00EE7821" w:rsidRPr="00351540" w:rsidTr="00083192">
        <w:trPr>
          <w:trHeight w:val="255"/>
          <w:jc w:val="center"/>
        </w:trPr>
        <w:tc>
          <w:tcPr>
            <w:tcW w:w="2899" w:type="pct"/>
            <w:tcBorders>
              <w:top w:val="single" w:sz="2" w:space="0" w:color="auto"/>
              <w:bottom w:val="single" w:sz="2" w:space="0" w:color="auto"/>
            </w:tcBorders>
            <w:shd w:val="clear" w:color="auto" w:fill="auto"/>
            <w:noWrap/>
            <w:vAlign w:val="center"/>
          </w:tcPr>
          <w:p w:rsidR="00EE7821" w:rsidRPr="00351540" w:rsidRDefault="00EE7821" w:rsidP="00D727B9">
            <w:pPr>
              <w:spacing w:after="0"/>
              <w:ind w:firstLine="0"/>
              <w:jc w:val="left"/>
              <w:rPr>
                <w:rFonts w:ascii="Arial Narrow" w:hAnsi="Arial Narrow"/>
                <w:lang w:val="es-ES" w:eastAsia="es-ES"/>
              </w:rPr>
            </w:pPr>
            <w:r w:rsidRPr="00351540">
              <w:rPr>
                <w:rFonts w:ascii="Arial Narrow" w:hAnsi="Arial Narrow"/>
                <w:lang w:val="es-ES" w:eastAsia="es-ES"/>
              </w:rPr>
              <w:t xml:space="preserve">Impuesto sobre constr., </w:t>
            </w:r>
            <w:proofErr w:type="spellStart"/>
            <w:r w:rsidRPr="00351540">
              <w:rPr>
                <w:rFonts w:ascii="Arial Narrow" w:hAnsi="Arial Narrow"/>
                <w:lang w:val="es-ES" w:eastAsia="es-ES"/>
              </w:rPr>
              <w:t>instal</w:t>
            </w:r>
            <w:proofErr w:type="spellEnd"/>
            <w:r w:rsidRPr="00351540">
              <w:rPr>
                <w:rFonts w:ascii="Arial Narrow" w:hAnsi="Arial Narrow"/>
                <w:lang w:val="es-ES" w:eastAsia="es-ES"/>
              </w:rPr>
              <w:t xml:space="preserve"> y obras (ICIO)</w:t>
            </w:r>
          </w:p>
        </w:tc>
        <w:tc>
          <w:tcPr>
            <w:tcW w:w="1276"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2 - 5</w:t>
            </w:r>
          </w:p>
        </w:tc>
        <w:tc>
          <w:tcPr>
            <w:tcW w:w="825" w:type="pct"/>
            <w:tcBorders>
              <w:top w:val="single" w:sz="2" w:space="0" w:color="auto"/>
              <w:bottom w:val="single" w:sz="2" w:space="0" w:color="auto"/>
            </w:tcBorders>
            <w:shd w:val="clear" w:color="auto" w:fill="auto"/>
            <w:noWrap/>
            <w:vAlign w:val="center"/>
          </w:tcPr>
          <w:p w:rsidR="00EE7821" w:rsidRPr="00351540" w:rsidRDefault="00EE7821" w:rsidP="00B80073">
            <w:pPr>
              <w:spacing w:after="0"/>
              <w:ind w:firstLine="0"/>
              <w:jc w:val="right"/>
              <w:rPr>
                <w:rFonts w:ascii="Arial Narrow" w:hAnsi="Arial Narrow"/>
                <w:lang w:val="es-ES" w:eastAsia="es-ES"/>
              </w:rPr>
            </w:pPr>
            <w:r w:rsidRPr="00351540">
              <w:rPr>
                <w:rFonts w:ascii="Arial Narrow" w:hAnsi="Arial Narrow"/>
                <w:lang w:val="es-ES" w:eastAsia="es-ES"/>
              </w:rPr>
              <w:t>5</w:t>
            </w:r>
          </w:p>
        </w:tc>
      </w:tr>
    </w:tbl>
    <w:p w:rsidR="00EE7821" w:rsidRDefault="00EE7821" w:rsidP="00DE0E79">
      <w:pPr>
        <w:pStyle w:val="texto"/>
        <w:spacing w:before="240" w:after="360"/>
        <w:rPr>
          <w:szCs w:val="26"/>
        </w:rPr>
      </w:pPr>
      <w:r w:rsidRPr="00351540">
        <w:rPr>
          <w:szCs w:val="26"/>
        </w:rPr>
        <w:lastRenderedPageBreak/>
        <w:t xml:space="preserve">De la revisión realizada hemos podido verificar, en general, su adecuada tramitación y contabilización. </w:t>
      </w:r>
    </w:p>
    <w:p w:rsidR="00EE7821" w:rsidRPr="00EE7821" w:rsidRDefault="00EE7821" w:rsidP="00EE7821">
      <w:pPr>
        <w:pStyle w:val="atitulo2"/>
      </w:pPr>
      <w:bookmarkStart w:id="77" w:name="_Toc466961295"/>
      <w:r w:rsidRPr="00EE7821">
        <w:t>IV.10. Urbanismo</w:t>
      </w:r>
      <w:bookmarkEnd w:id="77"/>
      <w:r w:rsidRPr="00EE7821">
        <w:t xml:space="preserve"> </w:t>
      </w:r>
    </w:p>
    <w:p w:rsidR="00EE7821" w:rsidRPr="00351540" w:rsidRDefault="00EE7821" w:rsidP="00EE7821">
      <w:pPr>
        <w:pStyle w:val="texto"/>
        <w:rPr>
          <w:szCs w:val="26"/>
        </w:rPr>
      </w:pPr>
      <w:r w:rsidRPr="00351540">
        <w:rPr>
          <w:szCs w:val="26"/>
          <w:lang w:val="es-ES"/>
        </w:rPr>
        <w:t xml:space="preserve">El Ayuntamiento de Tafalla desarrolla las tareas de urbanismo con medios propios, </w:t>
      </w:r>
      <w:r w:rsidR="00083192">
        <w:rPr>
          <w:szCs w:val="26"/>
          <w:lang w:val="es-ES"/>
        </w:rPr>
        <w:t>mediante</w:t>
      </w:r>
      <w:r w:rsidRPr="00351540">
        <w:rPr>
          <w:szCs w:val="26"/>
          <w:lang w:val="es-ES"/>
        </w:rPr>
        <w:t xml:space="preserve"> </w:t>
      </w:r>
      <w:r w:rsidR="00083192">
        <w:rPr>
          <w:szCs w:val="26"/>
          <w:lang w:val="es-ES"/>
        </w:rPr>
        <w:t>el Servicio de</w:t>
      </w:r>
      <w:r w:rsidRPr="00351540">
        <w:rPr>
          <w:szCs w:val="26"/>
          <w:lang w:val="es-ES"/>
        </w:rPr>
        <w:t xml:space="preserve"> Urbanismo. Según lo reflejado en la plantilla orgánica del ejercicio 2015, el personal asignado para desarrollar las activid</w:t>
      </w:r>
      <w:r w:rsidRPr="00351540">
        <w:rPr>
          <w:szCs w:val="26"/>
          <w:lang w:val="es-ES"/>
        </w:rPr>
        <w:t>a</w:t>
      </w:r>
      <w:r w:rsidRPr="00351540">
        <w:rPr>
          <w:szCs w:val="26"/>
          <w:lang w:val="es-ES"/>
        </w:rPr>
        <w:t>des propias es el siguiente: dos</w:t>
      </w:r>
      <w:r w:rsidRPr="00351540">
        <w:rPr>
          <w:szCs w:val="26"/>
        </w:rPr>
        <w:t xml:space="preserve"> arquitectos, un aparejador y dos auxiliares a</w:t>
      </w:r>
      <w:r w:rsidRPr="00351540">
        <w:rPr>
          <w:szCs w:val="26"/>
        </w:rPr>
        <w:t>d</w:t>
      </w:r>
      <w:r w:rsidRPr="00351540">
        <w:rPr>
          <w:szCs w:val="26"/>
        </w:rPr>
        <w:t>ministrativos.</w:t>
      </w:r>
    </w:p>
    <w:p w:rsidR="00EE7821" w:rsidRPr="007F16BF" w:rsidRDefault="00C22496" w:rsidP="00EE7821">
      <w:pPr>
        <w:pStyle w:val="texto"/>
        <w:rPr>
          <w:szCs w:val="26"/>
          <w:lang w:val="es-ES"/>
        </w:rPr>
      </w:pPr>
      <w:r>
        <w:rPr>
          <w:szCs w:val="26"/>
          <w:lang w:val="es-ES"/>
        </w:rPr>
        <w:t>Adicionalmente, el a</w:t>
      </w:r>
      <w:r w:rsidR="00EE7821" w:rsidRPr="00351540">
        <w:rPr>
          <w:szCs w:val="26"/>
          <w:lang w:val="es-ES"/>
        </w:rPr>
        <w:t>yuntamiento ha reconocido en el ejercicio 201</w:t>
      </w:r>
      <w:r w:rsidR="00083192">
        <w:rPr>
          <w:szCs w:val="26"/>
          <w:lang w:val="es-ES"/>
        </w:rPr>
        <w:t>5</w:t>
      </w:r>
      <w:r w:rsidR="00EE7821" w:rsidRPr="00351540">
        <w:rPr>
          <w:szCs w:val="26"/>
          <w:lang w:val="es-ES"/>
        </w:rPr>
        <w:t xml:space="preserve"> oblig</w:t>
      </w:r>
      <w:r w:rsidR="00EE7821" w:rsidRPr="00351540">
        <w:rPr>
          <w:szCs w:val="26"/>
          <w:lang w:val="es-ES"/>
        </w:rPr>
        <w:t>a</w:t>
      </w:r>
      <w:r w:rsidR="00EE7821" w:rsidRPr="00351540">
        <w:rPr>
          <w:szCs w:val="26"/>
          <w:lang w:val="es-ES"/>
        </w:rPr>
        <w:t xml:space="preserve">ciones en concepto de asesoramiento urbanístico </w:t>
      </w:r>
      <w:r w:rsidR="00EE7821" w:rsidRPr="007F16BF">
        <w:rPr>
          <w:szCs w:val="26"/>
          <w:lang w:val="es-ES"/>
        </w:rPr>
        <w:t>externo, por importe de 13</w:t>
      </w:r>
      <w:r w:rsidR="007F16BF" w:rsidRPr="007F16BF">
        <w:rPr>
          <w:szCs w:val="26"/>
          <w:lang w:val="es-ES"/>
        </w:rPr>
        <w:t xml:space="preserve">.000 </w:t>
      </w:r>
      <w:r w:rsidR="00EE7821" w:rsidRPr="007F16BF">
        <w:rPr>
          <w:szCs w:val="26"/>
          <w:lang w:val="es-ES"/>
        </w:rPr>
        <w:t>euros.</w:t>
      </w:r>
    </w:p>
    <w:p w:rsidR="00EE7821" w:rsidRPr="00351540" w:rsidRDefault="00EE7821" w:rsidP="00EE7821">
      <w:pPr>
        <w:pStyle w:val="texto"/>
        <w:rPr>
          <w:szCs w:val="26"/>
          <w:lang w:val="es-ES"/>
        </w:rPr>
      </w:pPr>
      <w:r w:rsidRPr="00351540">
        <w:rPr>
          <w:szCs w:val="26"/>
          <w:lang w:val="es-ES"/>
        </w:rPr>
        <w:t>El Plan de Ordenación del Ayuntamiento de Tafalla fue aprobado en 1994. La Ley Foral 35/2002, de Ordenación del Territorio y Urbanismo (LFOTU), fijaba un plazo de tres años, hasta abril de 2006, para la homologación y ada</w:t>
      </w:r>
      <w:r w:rsidRPr="00351540">
        <w:rPr>
          <w:szCs w:val="26"/>
          <w:lang w:val="es-ES"/>
        </w:rPr>
        <w:t>p</w:t>
      </w:r>
      <w:r w:rsidRPr="00351540">
        <w:rPr>
          <w:szCs w:val="26"/>
          <w:lang w:val="es-ES"/>
        </w:rPr>
        <w:t>tación de los planeamientos vigentes.</w:t>
      </w:r>
    </w:p>
    <w:p w:rsidR="00EE7821" w:rsidRPr="00351540" w:rsidRDefault="00C22496" w:rsidP="00EE7821">
      <w:pPr>
        <w:pStyle w:val="texto"/>
        <w:rPr>
          <w:szCs w:val="26"/>
          <w:lang w:val="es-ES"/>
        </w:rPr>
      </w:pPr>
      <w:r>
        <w:rPr>
          <w:szCs w:val="26"/>
          <w:lang w:val="es-ES"/>
        </w:rPr>
        <w:t>El a</w:t>
      </w:r>
      <w:r w:rsidR="00EE7821" w:rsidRPr="00351540">
        <w:rPr>
          <w:szCs w:val="26"/>
          <w:lang w:val="es-ES"/>
        </w:rPr>
        <w:t>yuntamiento inició los trámites para adecuarse a lo estipulado en la LFOTU, a trav</w:t>
      </w:r>
      <w:r>
        <w:rPr>
          <w:szCs w:val="26"/>
          <w:lang w:val="es-ES"/>
        </w:rPr>
        <w:t>és de un acuerdo del pleno del a</w:t>
      </w:r>
      <w:r w:rsidR="00EE7821" w:rsidRPr="00351540">
        <w:rPr>
          <w:szCs w:val="26"/>
          <w:lang w:val="es-ES"/>
        </w:rPr>
        <w:t>yuntamiento de fecha 13 de m</w:t>
      </w:r>
      <w:r w:rsidR="00EE7821" w:rsidRPr="00351540">
        <w:rPr>
          <w:szCs w:val="26"/>
          <w:lang w:val="es-ES"/>
        </w:rPr>
        <w:t>a</w:t>
      </w:r>
      <w:r w:rsidR="00EE7821" w:rsidRPr="00351540">
        <w:rPr>
          <w:szCs w:val="26"/>
          <w:lang w:val="es-ES"/>
        </w:rPr>
        <w:t>yo de 2011 para aprobar el convenio a suscribir con el Departamento de V</w:t>
      </w:r>
      <w:r w:rsidR="00EE7821" w:rsidRPr="00351540">
        <w:rPr>
          <w:szCs w:val="26"/>
          <w:lang w:val="es-ES"/>
        </w:rPr>
        <w:t>i</w:t>
      </w:r>
      <w:r w:rsidR="00EE7821" w:rsidRPr="00351540">
        <w:rPr>
          <w:szCs w:val="26"/>
          <w:lang w:val="es-ES"/>
        </w:rPr>
        <w:t>vienda y Ordenación del Territorio del Gobierno de Navarra.</w:t>
      </w:r>
    </w:p>
    <w:p w:rsidR="00EE7821" w:rsidRPr="00351540" w:rsidRDefault="00EE7821" w:rsidP="00EE7821">
      <w:pPr>
        <w:pStyle w:val="texto"/>
        <w:rPr>
          <w:szCs w:val="26"/>
          <w:lang w:val="es-ES"/>
        </w:rPr>
      </w:pPr>
      <w:r w:rsidRPr="00351540">
        <w:rPr>
          <w:szCs w:val="26"/>
          <w:lang w:val="es-ES"/>
        </w:rPr>
        <w:t xml:space="preserve">El patrimonio municipal del suelo no se gestiona de forma separada del resto de bienes de la entidad. A este respecto, no consta en el inventario el carácter vinculado y separado de dicho patrimonio ni se ha creado el registro en el que conste la entrada y salida de estos bienes. </w:t>
      </w:r>
    </w:p>
    <w:p w:rsidR="00EE7821" w:rsidRPr="00351540" w:rsidRDefault="00EE7821" w:rsidP="00EE7821">
      <w:pPr>
        <w:pStyle w:val="texto"/>
        <w:rPr>
          <w:szCs w:val="26"/>
          <w:lang w:val="es-ES"/>
        </w:rPr>
      </w:pPr>
      <w:r w:rsidRPr="00351540">
        <w:rPr>
          <w:szCs w:val="26"/>
          <w:lang w:val="es-ES"/>
        </w:rPr>
        <w:t xml:space="preserve">En la memoria del </w:t>
      </w:r>
      <w:r w:rsidR="00C22496">
        <w:rPr>
          <w:szCs w:val="26"/>
          <w:lang w:val="es-ES"/>
        </w:rPr>
        <w:t>a</w:t>
      </w:r>
      <w:r w:rsidRPr="00351540">
        <w:rPr>
          <w:szCs w:val="26"/>
          <w:lang w:val="es-ES"/>
        </w:rPr>
        <w:t>yuntamiento se detallan las actuaciones urbanísticas ll</w:t>
      </w:r>
      <w:r w:rsidRPr="00351540">
        <w:rPr>
          <w:szCs w:val="26"/>
          <w:lang w:val="es-ES"/>
        </w:rPr>
        <w:t>e</w:t>
      </w:r>
      <w:r w:rsidRPr="00351540">
        <w:rPr>
          <w:szCs w:val="26"/>
          <w:lang w:val="es-ES"/>
        </w:rPr>
        <w:t>vadas a cabo durante el ejercicio.</w:t>
      </w:r>
    </w:p>
    <w:p w:rsidR="00EE7821" w:rsidRPr="00351540" w:rsidRDefault="00EE7821" w:rsidP="00EE7821">
      <w:pPr>
        <w:pStyle w:val="texto"/>
        <w:rPr>
          <w:szCs w:val="26"/>
          <w:lang w:val="es-ES"/>
        </w:rPr>
      </w:pPr>
      <w:r w:rsidRPr="00351540">
        <w:rPr>
          <w:szCs w:val="26"/>
          <w:lang w:val="es-ES"/>
        </w:rPr>
        <w:t>Hemos revisado una muestra de actuaciones urbanísticas y hemos podido v</w:t>
      </w:r>
      <w:r w:rsidRPr="00351540">
        <w:rPr>
          <w:szCs w:val="26"/>
          <w:lang w:val="es-ES"/>
        </w:rPr>
        <w:t>e</w:t>
      </w:r>
      <w:r w:rsidRPr="00351540">
        <w:rPr>
          <w:szCs w:val="26"/>
          <w:lang w:val="es-ES"/>
        </w:rPr>
        <w:t xml:space="preserve">rificar, en general, su adecuada tramitación. </w:t>
      </w:r>
    </w:p>
    <w:p w:rsidR="00EE7821" w:rsidRPr="00351540" w:rsidRDefault="00EE7821" w:rsidP="00EE7821">
      <w:pPr>
        <w:pStyle w:val="texto"/>
        <w:ind w:firstLine="0"/>
        <w:rPr>
          <w:szCs w:val="26"/>
          <w:lang w:val="es-ES"/>
        </w:rPr>
      </w:pPr>
      <w:r w:rsidRPr="00351540">
        <w:rPr>
          <w:szCs w:val="26"/>
          <w:lang w:val="es-ES"/>
        </w:rPr>
        <w:t>Recomendamos:</w:t>
      </w:r>
    </w:p>
    <w:p w:rsidR="00EE7821" w:rsidRPr="00351540" w:rsidRDefault="00EE7821" w:rsidP="00B80073">
      <w:pPr>
        <w:pStyle w:val="texto"/>
        <w:numPr>
          <w:ilvl w:val="0"/>
          <w:numId w:val="9"/>
        </w:numPr>
        <w:tabs>
          <w:tab w:val="num" w:pos="600"/>
        </w:tabs>
        <w:ind w:left="0" w:firstLine="357"/>
        <w:rPr>
          <w:i/>
          <w:szCs w:val="26"/>
        </w:rPr>
      </w:pPr>
      <w:r w:rsidRPr="00351540">
        <w:rPr>
          <w:i/>
          <w:szCs w:val="26"/>
        </w:rPr>
        <w:t>Finalizar la adaptación del planeamiento urbanístico a las especificaci</w:t>
      </w:r>
      <w:r w:rsidRPr="00351540">
        <w:rPr>
          <w:i/>
          <w:szCs w:val="26"/>
        </w:rPr>
        <w:t>o</w:t>
      </w:r>
      <w:r w:rsidRPr="00351540">
        <w:rPr>
          <w:i/>
          <w:szCs w:val="26"/>
        </w:rPr>
        <w:t xml:space="preserve">nes de la LFOTU. </w:t>
      </w:r>
    </w:p>
    <w:p w:rsidR="00EE7821" w:rsidRPr="00B80073" w:rsidRDefault="00EE7821" w:rsidP="00EE7821">
      <w:pPr>
        <w:pStyle w:val="texto"/>
        <w:numPr>
          <w:ilvl w:val="0"/>
          <w:numId w:val="9"/>
        </w:numPr>
        <w:tabs>
          <w:tab w:val="num" w:pos="600"/>
        </w:tabs>
        <w:spacing w:before="240" w:after="240"/>
        <w:ind w:left="0" w:firstLine="357"/>
        <w:rPr>
          <w:i/>
          <w:spacing w:val="4"/>
          <w:szCs w:val="26"/>
        </w:rPr>
      </w:pPr>
      <w:r w:rsidRPr="00B80073">
        <w:rPr>
          <w:i/>
          <w:spacing w:val="4"/>
          <w:szCs w:val="26"/>
        </w:rPr>
        <w:t xml:space="preserve">Crear el inventario y registro del patrimonio municipal del suelo teniendo en cuenta que ha de gestionarse de forma separada del resto de los bienes y que tiene carácter vinculado a las finalidades previstas en la legislación vigente.  </w:t>
      </w:r>
    </w:p>
    <w:p w:rsidR="00EE7821" w:rsidRPr="00EE7821" w:rsidRDefault="00EE7821" w:rsidP="00EE7821">
      <w:pPr>
        <w:pStyle w:val="atitulo2"/>
      </w:pPr>
      <w:bookmarkStart w:id="78" w:name="_Toc466961296"/>
      <w:r w:rsidRPr="00EE7821">
        <w:lastRenderedPageBreak/>
        <w:t>IV.11. Sociedad “Ciudad Deportiva Tafalla, S.A.”</w:t>
      </w:r>
      <w:bookmarkEnd w:id="78"/>
    </w:p>
    <w:p w:rsidR="00EE7821" w:rsidRPr="00351540" w:rsidRDefault="00EE7821" w:rsidP="00EE7821">
      <w:pPr>
        <w:pStyle w:val="texto"/>
        <w:rPr>
          <w:szCs w:val="26"/>
          <w:lang w:val="es-ES"/>
        </w:rPr>
      </w:pPr>
      <w:r w:rsidRPr="00351540">
        <w:rPr>
          <w:szCs w:val="26"/>
          <w:lang w:val="es-ES"/>
        </w:rPr>
        <w:t>La sociedad unipersonal “Ciudad Deportiva Tafalla, S.A.”, cuyo único a</w:t>
      </w:r>
      <w:r w:rsidRPr="00351540">
        <w:rPr>
          <w:szCs w:val="26"/>
          <w:lang w:val="es-ES"/>
        </w:rPr>
        <w:t>c</w:t>
      </w:r>
      <w:r w:rsidRPr="00351540">
        <w:rPr>
          <w:szCs w:val="26"/>
          <w:lang w:val="es-ES"/>
        </w:rPr>
        <w:t>cionista es el Ayuntamiento de Tafalla, fue constituida en 2001 con un capital social de 300.000 euros. Este capital social ha sido objeto de cinco ampliaci</w:t>
      </w:r>
      <w:r w:rsidRPr="00351540">
        <w:rPr>
          <w:szCs w:val="26"/>
          <w:lang w:val="es-ES"/>
        </w:rPr>
        <w:t>o</w:t>
      </w:r>
      <w:r w:rsidRPr="00351540">
        <w:rPr>
          <w:szCs w:val="26"/>
          <w:lang w:val="es-ES"/>
        </w:rPr>
        <w:t>nes, alcanzando el importe de 13, 9 millones.</w:t>
      </w:r>
    </w:p>
    <w:p w:rsidR="00EE7821" w:rsidRPr="00351540" w:rsidRDefault="00EE7821" w:rsidP="00EE7821">
      <w:pPr>
        <w:pStyle w:val="texto"/>
        <w:spacing w:after="120"/>
        <w:rPr>
          <w:szCs w:val="26"/>
          <w:lang w:val="es-ES"/>
        </w:rPr>
      </w:pPr>
      <w:r w:rsidRPr="00351540">
        <w:rPr>
          <w:szCs w:val="26"/>
          <w:lang w:val="es-ES"/>
        </w:rPr>
        <w:t>Las cuentas anuales del ejercicio 2015 están incluidas en la memoria anexa a este informe y fueron objeto de revisión de control financiero por parte del i</w:t>
      </w:r>
      <w:r w:rsidRPr="00351540">
        <w:rPr>
          <w:szCs w:val="26"/>
          <w:lang w:val="es-ES"/>
        </w:rPr>
        <w:t>n</w:t>
      </w:r>
      <w:r w:rsidRPr="00351540">
        <w:rPr>
          <w:szCs w:val="26"/>
          <w:lang w:val="es-ES"/>
        </w:rPr>
        <w:t>terventor municipal.</w:t>
      </w:r>
    </w:p>
    <w:p w:rsidR="00EE7821" w:rsidRPr="00351540" w:rsidRDefault="00EE7821" w:rsidP="00B80073">
      <w:pPr>
        <w:pStyle w:val="texto"/>
        <w:spacing w:after="240"/>
        <w:rPr>
          <w:szCs w:val="26"/>
          <w:lang w:val="es-ES"/>
        </w:rPr>
      </w:pPr>
      <w:r w:rsidRPr="00351540">
        <w:rPr>
          <w:szCs w:val="26"/>
          <w:lang w:val="es-ES"/>
        </w:rPr>
        <w:t>El detalle de la evolución de los resultados obtenidos durante el periodo 2008-2015 se desglosa en el siguiente cuadro:</w:t>
      </w:r>
    </w:p>
    <w:tbl>
      <w:tblPr>
        <w:tblW w:w="4918" w:type="pct"/>
        <w:tblInd w:w="70" w:type="dxa"/>
        <w:tblLayout w:type="fixed"/>
        <w:tblCellMar>
          <w:left w:w="70" w:type="dxa"/>
          <w:right w:w="70" w:type="dxa"/>
        </w:tblCellMar>
        <w:tblLook w:val="04A0" w:firstRow="1" w:lastRow="0" w:firstColumn="1" w:lastColumn="0" w:noHBand="0" w:noVBand="1"/>
      </w:tblPr>
      <w:tblGrid>
        <w:gridCol w:w="2411"/>
        <w:gridCol w:w="843"/>
        <w:gridCol w:w="850"/>
        <w:gridCol w:w="724"/>
        <w:gridCol w:w="724"/>
        <w:gridCol w:w="724"/>
        <w:gridCol w:w="806"/>
        <w:gridCol w:w="854"/>
        <w:gridCol w:w="847"/>
      </w:tblGrid>
      <w:tr w:rsidR="00EE7821" w:rsidRPr="00351540" w:rsidTr="00B25723">
        <w:trPr>
          <w:trHeight w:val="244"/>
        </w:trPr>
        <w:tc>
          <w:tcPr>
            <w:tcW w:w="1373" w:type="pct"/>
            <w:tcBorders>
              <w:top w:val="single" w:sz="8" w:space="0" w:color="auto"/>
              <w:left w:val="nil"/>
              <w:bottom w:val="single" w:sz="8" w:space="0" w:color="auto"/>
              <w:right w:val="nil"/>
            </w:tcBorders>
            <w:shd w:val="clear" w:color="auto" w:fill="FABF8F"/>
            <w:noWrap/>
            <w:vAlign w:val="center"/>
            <w:hideMark/>
          </w:tcPr>
          <w:p w:rsidR="00EE7821" w:rsidRPr="00351540" w:rsidRDefault="00EE7821" w:rsidP="00B25723">
            <w:pPr>
              <w:spacing w:after="0"/>
              <w:ind w:firstLine="0"/>
              <w:jc w:val="left"/>
              <w:rPr>
                <w:rFonts w:ascii="Arial Narrow" w:hAnsi="Arial Narrow" w:cs="Arial"/>
                <w:sz w:val="18"/>
                <w:szCs w:val="18"/>
                <w:lang w:val="es-ES" w:eastAsia="es-ES"/>
              </w:rPr>
            </w:pPr>
          </w:p>
        </w:tc>
        <w:tc>
          <w:tcPr>
            <w:tcW w:w="480" w:type="pct"/>
            <w:tcBorders>
              <w:top w:val="single" w:sz="8" w:space="0" w:color="auto"/>
              <w:left w:val="nil"/>
              <w:bottom w:val="single" w:sz="8" w:space="0" w:color="auto"/>
              <w:right w:val="nil"/>
            </w:tcBorders>
            <w:shd w:val="clear" w:color="auto" w:fill="FABF8F"/>
            <w:noWrap/>
            <w:vAlign w:val="center"/>
            <w:hideMark/>
          </w:tcPr>
          <w:p w:rsidR="00EE7821" w:rsidRPr="00B25723" w:rsidRDefault="00EE7821" w:rsidP="00B25723">
            <w:pPr>
              <w:spacing w:after="0"/>
              <w:ind w:firstLine="0"/>
              <w:jc w:val="right"/>
              <w:rPr>
                <w:rFonts w:ascii="Arial Narrow" w:hAnsi="Arial Narrow" w:cs="Arial"/>
                <w:sz w:val="16"/>
                <w:szCs w:val="16"/>
                <w:lang w:val="es-ES" w:eastAsia="es-ES"/>
              </w:rPr>
            </w:pPr>
            <w:r w:rsidRPr="00B25723">
              <w:rPr>
                <w:rFonts w:ascii="Arial Narrow" w:hAnsi="Arial Narrow" w:cs="Arial"/>
                <w:sz w:val="16"/>
                <w:szCs w:val="16"/>
                <w:lang w:val="es-ES" w:eastAsia="es-ES"/>
              </w:rPr>
              <w:t>2008</w:t>
            </w:r>
          </w:p>
        </w:tc>
        <w:tc>
          <w:tcPr>
            <w:tcW w:w="484" w:type="pct"/>
            <w:tcBorders>
              <w:top w:val="single" w:sz="8" w:space="0" w:color="auto"/>
              <w:left w:val="nil"/>
              <w:bottom w:val="single" w:sz="8" w:space="0" w:color="auto"/>
              <w:right w:val="nil"/>
            </w:tcBorders>
            <w:shd w:val="clear" w:color="auto" w:fill="FABF8F"/>
            <w:noWrap/>
            <w:vAlign w:val="center"/>
            <w:hideMark/>
          </w:tcPr>
          <w:p w:rsidR="00EE7821" w:rsidRPr="00B25723" w:rsidRDefault="00EE7821" w:rsidP="00B25723">
            <w:pPr>
              <w:spacing w:after="0"/>
              <w:ind w:firstLine="0"/>
              <w:jc w:val="right"/>
              <w:rPr>
                <w:rFonts w:ascii="Arial Narrow" w:hAnsi="Arial Narrow" w:cs="Arial"/>
                <w:sz w:val="16"/>
                <w:szCs w:val="16"/>
                <w:lang w:val="es-ES" w:eastAsia="es-ES"/>
              </w:rPr>
            </w:pPr>
            <w:r w:rsidRPr="00B25723">
              <w:rPr>
                <w:rFonts w:ascii="Arial Narrow" w:hAnsi="Arial Narrow" w:cs="Arial"/>
                <w:sz w:val="16"/>
                <w:szCs w:val="16"/>
                <w:lang w:val="es-ES" w:eastAsia="es-ES"/>
              </w:rPr>
              <w:t>2009</w:t>
            </w:r>
          </w:p>
        </w:tc>
        <w:tc>
          <w:tcPr>
            <w:tcW w:w="412" w:type="pct"/>
            <w:tcBorders>
              <w:top w:val="single" w:sz="8" w:space="0" w:color="auto"/>
              <w:left w:val="nil"/>
              <w:bottom w:val="single" w:sz="8" w:space="0" w:color="auto"/>
              <w:right w:val="nil"/>
            </w:tcBorders>
            <w:shd w:val="clear" w:color="auto" w:fill="FABF8F"/>
            <w:noWrap/>
            <w:vAlign w:val="center"/>
            <w:hideMark/>
          </w:tcPr>
          <w:p w:rsidR="00EE7821" w:rsidRPr="00B25723" w:rsidRDefault="00EE7821" w:rsidP="00B25723">
            <w:pPr>
              <w:spacing w:after="0"/>
              <w:ind w:firstLine="0"/>
              <w:jc w:val="right"/>
              <w:rPr>
                <w:rFonts w:ascii="Arial Narrow" w:hAnsi="Arial Narrow" w:cs="Arial"/>
                <w:sz w:val="16"/>
                <w:szCs w:val="16"/>
                <w:lang w:val="es-ES" w:eastAsia="es-ES"/>
              </w:rPr>
            </w:pPr>
            <w:r w:rsidRPr="00B25723">
              <w:rPr>
                <w:rFonts w:ascii="Arial Narrow" w:hAnsi="Arial Narrow" w:cs="Arial"/>
                <w:sz w:val="16"/>
                <w:szCs w:val="16"/>
                <w:lang w:val="es-ES" w:eastAsia="es-ES"/>
              </w:rPr>
              <w:t>2010</w:t>
            </w:r>
          </w:p>
        </w:tc>
        <w:tc>
          <w:tcPr>
            <w:tcW w:w="412" w:type="pct"/>
            <w:tcBorders>
              <w:top w:val="single" w:sz="8" w:space="0" w:color="auto"/>
              <w:left w:val="nil"/>
              <w:bottom w:val="single" w:sz="8" w:space="0" w:color="auto"/>
              <w:right w:val="nil"/>
            </w:tcBorders>
            <w:shd w:val="clear" w:color="auto" w:fill="FABF8F"/>
            <w:noWrap/>
            <w:vAlign w:val="center"/>
            <w:hideMark/>
          </w:tcPr>
          <w:p w:rsidR="00EE7821" w:rsidRPr="00B25723" w:rsidRDefault="00EE7821" w:rsidP="00B25723">
            <w:pPr>
              <w:spacing w:after="0"/>
              <w:ind w:firstLine="0"/>
              <w:jc w:val="right"/>
              <w:rPr>
                <w:rFonts w:ascii="Arial Narrow" w:hAnsi="Arial Narrow" w:cs="Arial"/>
                <w:sz w:val="16"/>
                <w:szCs w:val="16"/>
                <w:lang w:val="es-ES" w:eastAsia="es-ES"/>
              </w:rPr>
            </w:pPr>
            <w:r w:rsidRPr="00B25723">
              <w:rPr>
                <w:rFonts w:ascii="Arial Narrow" w:hAnsi="Arial Narrow" w:cs="Arial"/>
                <w:sz w:val="16"/>
                <w:szCs w:val="16"/>
                <w:lang w:val="es-ES" w:eastAsia="es-ES"/>
              </w:rPr>
              <w:t>2011</w:t>
            </w:r>
          </w:p>
        </w:tc>
        <w:tc>
          <w:tcPr>
            <w:tcW w:w="412" w:type="pct"/>
            <w:tcBorders>
              <w:top w:val="single" w:sz="8" w:space="0" w:color="auto"/>
              <w:left w:val="nil"/>
              <w:bottom w:val="single" w:sz="8" w:space="0" w:color="auto"/>
              <w:right w:val="nil"/>
            </w:tcBorders>
            <w:shd w:val="clear" w:color="auto" w:fill="FABF8F"/>
            <w:noWrap/>
            <w:vAlign w:val="center"/>
            <w:hideMark/>
          </w:tcPr>
          <w:p w:rsidR="00EE7821" w:rsidRPr="00B25723" w:rsidRDefault="00EE7821" w:rsidP="00B25723">
            <w:pPr>
              <w:spacing w:after="0"/>
              <w:ind w:firstLine="0"/>
              <w:jc w:val="right"/>
              <w:rPr>
                <w:rFonts w:ascii="Arial Narrow" w:hAnsi="Arial Narrow" w:cs="Arial"/>
                <w:sz w:val="16"/>
                <w:szCs w:val="16"/>
                <w:lang w:val="es-ES" w:eastAsia="es-ES"/>
              </w:rPr>
            </w:pPr>
            <w:r w:rsidRPr="00B25723">
              <w:rPr>
                <w:rFonts w:ascii="Arial Narrow" w:hAnsi="Arial Narrow" w:cs="Arial"/>
                <w:sz w:val="16"/>
                <w:szCs w:val="16"/>
                <w:lang w:val="es-ES" w:eastAsia="es-ES"/>
              </w:rPr>
              <w:t>2012</w:t>
            </w:r>
          </w:p>
        </w:tc>
        <w:tc>
          <w:tcPr>
            <w:tcW w:w="459" w:type="pct"/>
            <w:tcBorders>
              <w:top w:val="single" w:sz="8" w:space="0" w:color="auto"/>
              <w:left w:val="nil"/>
              <w:bottom w:val="single" w:sz="8" w:space="0" w:color="auto"/>
              <w:right w:val="nil"/>
            </w:tcBorders>
            <w:shd w:val="clear" w:color="auto" w:fill="FABF8F"/>
            <w:vAlign w:val="center"/>
            <w:hideMark/>
          </w:tcPr>
          <w:p w:rsidR="00EE7821" w:rsidRPr="00B25723" w:rsidRDefault="00EE7821" w:rsidP="00B25723">
            <w:pPr>
              <w:spacing w:after="0"/>
              <w:ind w:firstLine="0"/>
              <w:jc w:val="right"/>
              <w:rPr>
                <w:rFonts w:ascii="Arial Narrow" w:hAnsi="Arial Narrow" w:cs="Arial"/>
                <w:sz w:val="16"/>
                <w:szCs w:val="16"/>
                <w:lang w:val="es-ES" w:eastAsia="es-ES"/>
              </w:rPr>
            </w:pPr>
            <w:r w:rsidRPr="00B25723">
              <w:rPr>
                <w:rFonts w:ascii="Arial Narrow" w:hAnsi="Arial Narrow" w:cs="Arial"/>
                <w:sz w:val="16"/>
                <w:szCs w:val="16"/>
                <w:lang w:val="es-ES" w:eastAsia="es-ES"/>
              </w:rPr>
              <w:t>2013</w:t>
            </w:r>
          </w:p>
        </w:tc>
        <w:tc>
          <w:tcPr>
            <w:tcW w:w="486" w:type="pct"/>
            <w:tcBorders>
              <w:top w:val="single" w:sz="8" w:space="0" w:color="auto"/>
              <w:left w:val="nil"/>
              <w:bottom w:val="single" w:sz="8" w:space="0" w:color="auto"/>
              <w:right w:val="nil"/>
            </w:tcBorders>
            <w:shd w:val="clear" w:color="auto" w:fill="FABF8F"/>
            <w:vAlign w:val="center"/>
            <w:hideMark/>
          </w:tcPr>
          <w:p w:rsidR="00EE7821" w:rsidRPr="00B25723" w:rsidRDefault="00EE7821" w:rsidP="00B25723">
            <w:pPr>
              <w:spacing w:after="0"/>
              <w:ind w:firstLine="0"/>
              <w:jc w:val="right"/>
              <w:rPr>
                <w:rFonts w:ascii="Arial Narrow" w:hAnsi="Arial Narrow" w:cs="Arial"/>
                <w:sz w:val="16"/>
                <w:szCs w:val="16"/>
                <w:lang w:val="es-ES" w:eastAsia="es-ES"/>
              </w:rPr>
            </w:pPr>
            <w:r w:rsidRPr="00B25723">
              <w:rPr>
                <w:rFonts w:ascii="Arial Narrow" w:hAnsi="Arial Narrow" w:cs="Arial"/>
                <w:sz w:val="16"/>
                <w:szCs w:val="16"/>
                <w:lang w:val="es-ES" w:eastAsia="es-ES"/>
              </w:rPr>
              <w:t>2014</w:t>
            </w:r>
          </w:p>
        </w:tc>
        <w:tc>
          <w:tcPr>
            <w:tcW w:w="482" w:type="pct"/>
            <w:tcBorders>
              <w:top w:val="single" w:sz="8" w:space="0" w:color="auto"/>
              <w:left w:val="nil"/>
              <w:bottom w:val="single" w:sz="8" w:space="0" w:color="auto"/>
              <w:right w:val="nil"/>
            </w:tcBorders>
            <w:shd w:val="clear" w:color="auto" w:fill="FABF8F"/>
            <w:vAlign w:val="center"/>
            <w:hideMark/>
          </w:tcPr>
          <w:p w:rsidR="00EE7821" w:rsidRPr="00B25723" w:rsidRDefault="00EE7821" w:rsidP="00B25723">
            <w:pPr>
              <w:spacing w:after="0"/>
              <w:ind w:firstLine="0"/>
              <w:jc w:val="right"/>
              <w:rPr>
                <w:rFonts w:ascii="Arial Narrow" w:hAnsi="Arial Narrow" w:cs="Arial"/>
                <w:sz w:val="16"/>
                <w:szCs w:val="16"/>
                <w:lang w:val="es-ES" w:eastAsia="es-ES"/>
              </w:rPr>
            </w:pPr>
            <w:r w:rsidRPr="00B25723">
              <w:rPr>
                <w:rFonts w:ascii="Arial Narrow" w:hAnsi="Arial Narrow" w:cs="Arial"/>
                <w:sz w:val="16"/>
                <w:szCs w:val="16"/>
                <w:lang w:val="es-ES" w:eastAsia="es-ES"/>
              </w:rPr>
              <w:t>2015</w:t>
            </w:r>
          </w:p>
        </w:tc>
      </w:tr>
      <w:tr w:rsidR="00EE7821" w:rsidRPr="00B25723" w:rsidTr="00B25723">
        <w:trPr>
          <w:trHeight w:val="284"/>
        </w:trPr>
        <w:tc>
          <w:tcPr>
            <w:tcW w:w="1373" w:type="pct"/>
            <w:tcBorders>
              <w:top w:val="nil"/>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left"/>
              <w:rPr>
                <w:rFonts w:ascii="Arial Narrow" w:hAnsi="Arial Narrow"/>
                <w:sz w:val="18"/>
                <w:szCs w:val="18"/>
                <w:lang w:val="es-ES" w:eastAsia="es-ES"/>
              </w:rPr>
            </w:pPr>
            <w:r w:rsidRPr="00B25723">
              <w:rPr>
                <w:rFonts w:ascii="Arial Narrow" w:hAnsi="Arial Narrow"/>
                <w:sz w:val="18"/>
                <w:szCs w:val="18"/>
                <w:lang w:val="es-ES" w:eastAsia="es-ES"/>
              </w:rPr>
              <w:t>Resultados del ejercicio</w:t>
            </w:r>
          </w:p>
        </w:tc>
        <w:tc>
          <w:tcPr>
            <w:tcW w:w="480" w:type="pct"/>
            <w:tcBorders>
              <w:top w:val="nil"/>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-268.079</w:t>
            </w:r>
          </w:p>
        </w:tc>
        <w:tc>
          <w:tcPr>
            <w:tcW w:w="484" w:type="pct"/>
            <w:tcBorders>
              <w:top w:val="nil"/>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-215.659</w:t>
            </w:r>
          </w:p>
        </w:tc>
        <w:tc>
          <w:tcPr>
            <w:tcW w:w="412" w:type="pct"/>
            <w:tcBorders>
              <w:top w:val="nil"/>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-251.277</w:t>
            </w:r>
          </w:p>
        </w:tc>
        <w:tc>
          <w:tcPr>
            <w:tcW w:w="412" w:type="pct"/>
            <w:tcBorders>
              <w:top w:val="nil"/>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-288.328</w:t>
            </w:r>
          </w:p>
        </w:tc>
        <w:tc>
          <w:tcPr>
            <w:tcW w:w="412" w:type="pct"/>
            <w:tcBorders>
              <w:top w:val="nil"/>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-262.869</w:t>
            </w:r>
          </w:p>
        </w:tc>
        <w:tc>
          <w:tcPr>
            <w:tcW w:w="459" w:type="pct"/>
            <w:tcBorders>
              <w:top w:val="nil"/>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-282.333</w:t>
            </w:r>
          </w:p>
        </w:tc>
        <w:tc>
          <w:tcPr>
            <w:tcW w:w="486" w:type="pct"/>
            <w:tcBorders>
              <w:top w:val="nil"/>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-297.033</w:t>
            </w:r>
          </w:p>
        </w:tc>
        <w:tc>
          <w:tcPr>
            <w:tcW w:w="482" w:type="pct"/>
            <w:tcBorders>
              <w:top w:val="nil"/>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-263.584</w:t>
            </w:r>
          </w:p>
        </w:tc>
      </w:tr>
      <w:tr w:rsidR="00EE7821" w:rsidRPr="00B25723" w:rsidTr="00B25723">
        <w:trPr>
          <w:trHeight w:val="284"/>
        </w:trPr>
        <w:tc>
          <w:tcPr>
            <w:tcW w:w="1373"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left"/>
              <w:rPr>
                <w:rFonts w:ascii="Arial Narrow" w:hAnsi="Arial Narrow"/>
                <w:sz w:val="18"/>
                <w:szCs w:val="18"/>
                <w:lang w:val="es-ES" w:eastAsia="es-ES"/>
              </w:rPr>
            </w:pPr>
            <w:r w:rsidRPr="00B25723">
              <w:rPr>
                <w:rFonts w:ascii="Arial Narrow" w:hAnsi="Arial Narrow"/>
                <w:sz w:val="18"/>
                <w:szCs w:val="18"/>
                <w:lang w:val="es-ES" w:eastAsia="es-ES"/>
              </w:rPr>
              <w:t>Amortización del inmovilizado</w:t>
            </w:r>
          </w:p>
        </w:tc>
        <w:tc>
          <w:tcPr>
            <w:tcW w:w="480"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330.615</w:t>
            </w:r>
          </w:p>
        </w:tc>
        <w:tc>
          <w:tcPr>
            <w:tcW w:w="484"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333.308</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333.951</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334.282</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334.455</w:t>
            </w:r>
          </w:p>
        </w:tc>
        <w:tc>
          <w:tcPr>
            <w:tcW w:w="459"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497.285</w:t>
            </w:r>
          </w:p>
        </w:tc>
        <w:tc>
          <w:tcPr>
            <w:tcW w:w="486"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499.210</w:t>
            </w:r>
          </w:p>
        </w:tc>
        <w:tc>
          <w:tcPr>
            <w:tcW w:w="482"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480.612</w:t>
            </w:r>
          </w:p>
        </w:tc>
      </w:tr>
      <w:tr w:rsidR="00EE7821" w:rsidRPr="00B25723" w:rsidTr="00B25723">
        <w:trPr>
          <w:trHeight w:val="284"/>
        </w:trPr>
        <w:tc>
          <w:tcPr>
            <w:tcW w:w="1373"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left"/>
              <w:rPr>
                <w:rFonts w:ascii="Arial Narrow" w:hAnsi="Arial Narrow"/>
                <w:sz w:val="18"/>
                <w:szCs w:val="18"/>
                <w:lang w:val="es-ES" w:eastAsia="es-ES"/>
              </w:rPr>
            </w:pPr>
            <w:r w:rsidRPr="00B25723">
              <w:rPr>
                <w:rFonts w:ascii="Arial Narrow" w:hAnsi="Arial Narrow"/>
                <w:sz w:val="18"/>
                <w:szCs w:val="18"/>
                <w:lang w:val="es-ES" w:eastAsia="es-ES"/>
              </w:rPr>
              <w:t>Resultados sin amortización</w:t>
            </w:r>
          </w:p>
        </w:tc>
        <w:tc>
          <w:tcPr>
            <w:tcW w:w="480"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62.536</w:t>
            </w:r>
          </w:p>
        </w:tc>
        <w:tc>
          <w:tcPr>
            <w:tcW w:w="484"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117.649</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82.674</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45.954</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71.586</w:t>
            </w:r>
          </w:p>
        </w:tc>
        <w:tc>
          <w:tcPr>
            <w:tcW w:w="459"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214.952</w:t>
            </w:r>
          </w:p>
        </w:tc>
        <w:tc>
          <w:tcPr>
            <w:tcW w:w="486"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202.177</w:t>
            </w:r>
          </w:p>
        </w:tc>
        <w:tc>
          <w:tcPr>
            <w:tcW w:w="482"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217.028</w:t>
            </w:r>
          </w:p>
        </w:tc>
      </w:tr>
      <w:tr w:rsidR="00EE7821" w:rsidRPr="00B25723" w:rsidTr="00B25723">
        <w:trPr>
          <w:trHeight w:val="284"/>
        </w:trPr>
        <w:tc>
          <w:tcPr>
            <w:tcW w:w="1373"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left"/>
              <w:rPr>
                <w:rFonts w:ascii="Arial Narrow" w:hAnsi="Arial Narrow"/>
                <w:sz w:val="18"/>
                <w:szCs w:val="18"/>
                <w:lang w:val="es-ES" w:eastAsia="es-ES"/>
              </w:rPr>
            </w:pPr>
            <w:proofErr w:type="spellStart"/>
            <w:r w:rsidRPr="00B25723">
              <w:rPr>
                <w:rFonts w:ascii="Arial Narrow" w:hAnsi="Arial Narrow"/>
                <w:sz w:val="18"/>
                <w:szCs w:val="18"/>
                <w:lang w:val="es-ES" w:eastAsia="es-ES"/>
              </w:rPr>
              <w:t>Subv.capital</w:t>
            </w:r>
            <w:proofErr w:type="spellEnd"/>
            <w:r w:rsidRPr="00B25723">
              <w:rPr>
                <w:rFonts w:ascii="Arial Narrow" w:hAnsi="Arial Narrow"/>
                <w:sz w:val="18"/>
                <w:szCs w:val="18"/>
                <w:lang w:val="es-ES" w:eastAsia="es-ES"/>
              </w:rPr>
              <w:t xml:space="preserve"> aplicada al resultado</w:t>
            </w:r>
          </w:p>
        </w:tc>
        <w:tc>
          <w:tcPr>
            <w:tcW w:w="480"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51.297</w:t>
            </w:r>
          </w:p>
        </w:tc>
        <w:tc>
          <w:tcPr>
            <w:tcW w:w="484"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51.297</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51.297</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51.297</w:t>
            </w:r>
          </w:p>
        </w:tc>
        <w:tc>
          <w:tcPr>
            <w:tcW w:w="412" w:type="pct"/>
            <w:tcBorders>
              <w:top w:val="single" w:sz="2" w:space="0" w:color="auto"/>
              <w:left w:val="nil"/>
              <w:bottom w:val="single" w:sz="2"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51.297</w:t>
            </w:r>
          </w:p>
        </w:tc>
        <w:tc>
          <w:tcPr>
            <w:tcW w:w="459"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213.253</w:t>
            </w:r>
          </w:p>
        </w:tc>
        <w:tc>
          <w:tcPr>
            <w:tcW w:w="486"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216.693</w:t>
            </w:r>
          </w:p>
        </w:tc>
        <w:tc>
          <w:tcPr>
            <w:tcW w:w="482" w:type="pct"/>
            <w:tcBorders>
              <w:top w:val="single" w:sz="2" w:space="0" w:color="auto"/>
              <w:left w:val="nil"/>
              <w:bottom w:val="single" w:sz="2"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205.711</w:t>
            </w:r>
          </w:p>
        </w:tc>
      </w:tr>
      <w:tr w:rsidR="00EE7821" w:rsidRPr="00B25723" w:rsidTr="00B25723">
        <w:trPr>
          <w:trHeight w:val="284"/>
        </w:trPr>
        <w:tc>
          <w:tcPr>
            <w:tcW w:w="1373" w:type="pct"/>
            <w:tcBorders>
              <w:top w:val="single" w:sz="2" w:space="0" w:color="auto"/>
              <w:left w:val="nil"/>
              <w:bottom w:val="single" w:sz="8" w:space="0" w:color="auto"/>
              <w:right w:val="nil"/>
            </w:tcBorders>
            <w:shd w:val="clear" w:color="auto" w:fill="auto"/>
            <w:noWrap/>
            <w:vAlign w:val="center"/>
            <w:hideMark/>
          </w:tcPr>
          <w:p w:rsidR="00EE7821" w:rsidRPr="00B25723" w:rsidRDefault="00EE7821" w:rsidP="00B25723">
            <w:pPr>
              <w:spacing w:after="0"/>
              <w:ind w:firstLine="0"/>
              <w:jc w:val="left"/>
              <w:rPr>
                <w:rFonts w:ascii="Arial Narrow" w:hAnsi="Arial Narrow"/>
                <w:sz w:val="18"/>
                <w:szCs w:val="18"/>
                <w:lang w:val="es-ES" w:eastAsia="es-ES"/>
              </w:rPr>
            </w:pPr>
            <w:proofErr w:type="spellStart"/>
            <w:r w:rsidRPr="00B25723">
              <w:rPr>
                <w:rFonts w:ascii="Arial Narrow" w:hAnsi="Arial Narrow"/>
                <w:sz w:val="18"/>
                <w:szCs w:val="18"/>
                <w:lang w:val="es-ES" w:eastAsia="es-ES"/>
              </w:rPr>
              <w:t>Rdo.sin</w:t>
            </w:r>
            <w:proofErr w:type="spellEnd"/>
            <w:r w:rsidRPr="00B25723">
              <w:rPr>
                <w:rFonts w:ascii="Arial Narrow" w:hAnsi="Arial Narrow"/>
                <w:sz w:val="18"/>
                <w:szCs w:val="18"/>
                <w:lang w:val="es-ES" w:eastAsia="es-ES"/>
              </w:rPr>
              <w:t xml:space="preserve"> amortización ni </w:t>
            </w:r>
            <w:proofErr w:type="spellStart"/>
            <w:r w:rsidRPr="00B25723">
              <w:rPr>
                <w:rFonts w:ascii="Arial Narrow" w:hAnsi="Arial Narrow"/>
                <w:sz w:val="18"/>
                <w:szCs w:val="18"/>
                <w:lang w:val="es-ES" w:eastAsia="es-ES"/>
              </w:rPr>
              <w:t>subv</w:t>
            </w:r>
            <w:proofErr w:type="spellEnd"/>
            <w:r w:rsidRPr="00B25723">
              <w:rPr>
                <w:rFonts w:ascii="Arial Narrow" w:hAnsi="Arial Narrow"/>
                <w:sz w:val="18"/>
                <w:szCs w:val="18"/>
                <w:lang w:val="es-ES" w:eastAsia="es-ES"/>
              </w:rPr>
              <w:t>. capital aplicada</w:t>
            </w:r>
          </w:p>
        </w:tc>
        <w:tc>
          <w:tcPr>
            <w:tcW w:w="480" w:type="pct"/>
            <w:tcBorders>
              <w:top w:val="single" w:sz="2" w:space="0" w:color="auto"/>
              <w:left w:val="nil"/>
              <w:bottom w:val="single" w:sz="8"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11.239</w:t>
            </w:r>
          </w:p>
        </w:tc>
        <w:tc>
          <w:tcPr>
            <w:tcW w:w="484" w:type="pct"/>
            <w:tcBorders>
              <w:top w:val="single" w:sz="2" w:space="0" w:color="auto"/>
              <w:left w:val="nil"/>
              <w:bottom w:val="single" w:sz="8"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66.352</w:t>
            </w:r>
          </w:p>
        </w:tc>
        <w:tc>
          <w:tcPr>
            <w:tcW w:w="412" w:type="pct"/>
            <w:tcBorders>
              <w:top w:val="single" w:sz="2" w:space="0" w:color="auto"/>
              <w:left w:val="nil"/>
              <w:bottom w:val="single" w:sz="8"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31.377</w:t>
            </w:r>
          </w:p>
        </w:tc>
        <w:tc>
          <w:tcPr>
            <w:tcW w:w="412" w:type="pct"/>
            <w:tcBorders>
              <w:top w:val="single" w:sz="2" w:space="0" w:color="auto"/>
              <w:left w:val="nil"/>
              <w:bottom w:val="single" w:sz="8"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-5.343</w:t>
            </w:r>
          </w:p>
        </w:tc>
        <w:tc>
          <w:tcPr>
            <w:tcW w:w="412" w:type="pct"/>
            <w:tcBorders>
              <w:top w:val="single" w:sz="2" w:space="0" w:color="auto"/>
              <w:left w:val="nil"/>
              <w:bottom w:val="single" w:sz="8" w:space="0" w:color="auto"/>
              <w:right w:val="nil"/>
            </w:tcBorders>
            <w:shd w:val="clear" w:color="auto" w:fill="auto"/>
            <w:noWrap/>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20.289</w:t>
            </w:r>
          </w:p>
        </w:tc>
        <w:tc>
          <w:tcPr>
            <w:tcW w:w="459" w:type="pct"/>
            <w:tcBorders>
              <w:top w:val="single" w:sz="2" w:space="0" w:color="auto"/>
              <w:left w:val="nil"/>
              <w:bottom w:val="single" w:sz="8"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1.699</w:t>
            </w:r>
          </w:p>
        </w:tc>
        <w:tc>
          <w:tcPr>
            <w:tcW w:w="486" w:type="pct"/>
            <w:tcBorders>
              <w:top w:val="single" w:sz="2" w:space="0" w:color="auto"/>
              <w:left w:val="nil"/>
              <w:bottom w:val="single" w:sz="8"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-14.516</w:t>
            </w:r>
          </w:p>
        </w:tc>
        <w:tc>
          <w:tcPr>
            <w:tcW w:w="482" w:type="pct"/>
            <w:tcBorders>
              <w:top w:val="single" w:sz="2" w:space="0" w:color="auto"/>
              <w:left w:val="nil"/>
              <w:bottom w:val="single" w:sz="8" w:space="0" w:color="auto"/>
              <w:right w:val="nil"/>
            </w:tcBorders>
            <w:shd w:val="clear" w:color="auto" w:fill="auto"/>
            <w:vAlign w:val="center"/>
            <w:hideMark/>
          </w:tcPr>
          <w:p w:rsidR="00EE7821" w:rsidRPr="00B25723" w:rsidRDefault="00EE7821" w:rsidP="00B25723">
            <w:pPr>
              <w:spacing w:after="0"/>
              <w:ind w:firstLine="0"/>
              <w:jc w:val="right"/>
              <w:rPr>
                <w:rFonts w:ascii="Arial Narrow" w:hAnsi="Arial Narrow"/>
                <w:sz w:val="16"/>
                <w:szCs w:val="16"/>
                <w:lang w:val="es-ES" w:eastAsia="es-ES"/>
              </w:rPr>
            </w:pPr>
            <w:r w:rsidRPr="00B25723">
              <w:rPr>
                <w:rFonts w:ascii="Arial Narrow" w:hAnsi="Arial Narrow"/>
                <w:sz w:val="16"/>
                <w:szCs w:val="16"/>
                <w:lang w:val="es-ES" w:eastAsia="es-ES"/>
              </w:rPr>
              <w:t>11.317</w:t>
            </w:r>
          </w:p>
        </w:tc>
      </w:tr>
    </w:tbl>
    <w:p w:rsidR="00EE7821" w:rsidRDefault="00EE7821" w:rsidP="00DE0E79">
      <w:pPr>
        <w:pStyle w:val="texto"/>
        <w:spacing w:before="360" w:after="240"/>
        <w:ind w:firstLine="0"/>
        <w:rPr>
          <w:szCs w:val="26"/>
          <w:lang w:val="es-ES"/>
        </w:rPr>
      </w:pPr>
      <w:r w:rsidRPr="00351540">
        <w:rPr>
          <w:szCs w:val="26"/>
          <w:lang w:val="es-ES"/>
        </w:rPr>
        <w:t>Los balances de situación y las cuentas de pérdidas y ganancias a 31 de d</w:t>
      </w:r>
      <w:r w:rsidRPr="00351540">
        <w:rPr>
          <w:szCs w:val="26"/>
          <w:lang w:val="es-ES"/>
        </w:rPr>
        <w:t>i</w:t>
      </w:r>
      <w:r w:rsidRPr="00351540">
        <w:rPr>
          <w:szCs w:val="26"/>
          <w:lang w:val="es-ES"/>
        </w:rPr>
        <w:t xml:space="preserve">ciembre de 2015 y 2014, que se incluyen en sus cuentas anuales, presentan los </w:t>
      </w:r>
      <w:r w:rsidR="00B80073">
        <w:rPr>
          <w:szCs w:val="26"/>
          <w:lang w:val="es-ES"/>
        </w:rPr>
        <w:t>saldos que se muestran en el cuadro siguiente.</w:t>
      </w:r>
    </w:p>
    <w:p w:rsidR="00EE7821" w:rsidRPr="00351540" w:rsidRDefault="00EE7821" w:rsidP="00EE7821">
      <w:pPr>
        <w:pStyle w:val="texto"/>
        <w:tabs>
          <w:tab w:val="clear" w:pos="2835"/>
          <w:tab w:val="clear" w:pos="3969"/>
          <w:tab w:val="clear" w:pos="5103"/>
          <w:tab w:val="clear" w:pos="6237"/>
          <w:tab w:val="clear" w:pos="7371"/>
        </w:tabs>
        <w:spacing w:after="240"/>
        <w:jc w:val="center"/>
        <w:outlineLvl w:val="0"/>
        <w:rPr>
          <w:rFonts w:ascii="Arial" w:hAnsi="Arial" w:cs="Arial"/>
          <w:sz w:val="20"/>
          <w:lang w:val="es-ES"/>
        </w:rPr>
      </w:pPr>
      <w:r w:rsidRPr="00351540">
        <w:rPr>
          <w:rFonts w:ascii="Arial" w:hAnsi="Arial" w:cs="Arial"/>
          <w:sz w:val="20"/>
          <w:lang w:val="es-ES"/>
        </w:rPr>
        <w:t>Balance de Situación</w:t>
      </w:r>
    </w:p>
    <w:tbl>
      <w:tblPr>
        <w:tblW w:w="8842" w:type="dxa"/>
        <w:jc w:val="center"/>
        <w:tblCellMar>
          <w:left w:w="70" w:type="dxa"/>
          <w:right w:w="70" w:type="dxa"/>
        </w:tblCellMar>
        <w:tblLook w:val="04A0" w:firstRow="1" w:lastRow="0" w:firstColumn="1" w:lastColumn="0" w:noHBand="0" w:noVBand="1"/>
      </w:tblPr>
      <w:tblGrid>
        <w:gridCol w:w="2283"/>
        <w:gridCol w:w="1041"/>
        <w:gridCol w:w="1041"/>
        <w:gridCol w:w="2335"/>
        <w:gridCol w:w="1058"/>
        <w:gridCol w:w="1084"/>
      </w:tblGrid>
      <w:tr w:rsidR="00EE7821" w:rsidRPr="00351540" w:rsidTr="00B25723">
        <w:trPr>
          <w:trHeight w:val="284"/>
          <w:jc w:val="center"/>
        </w:trPr>
        <w:tc>
          <w:tcPr>
            <w:tcW w:w="2283" w:type="dxa"/>
            <w:tcBorders>
              <w:top w:val="single" w:sz="4" w:space="0" w:color="auto"/>
              <w:bottom w:val="single" w:sz="2" w:space="0" w:color="auto"/>
            </w:tcBorders>
            <w:shd w:val="clear" w:color="auto" w:fill="FFCC99"/>
            <w:vAlign w:val="center"/>
          </w:tcPr>
          <w:p w:rsidR="00EE7821" w:rsidRPr="00351540" w:rsidRDefault="00EE7821" w:rsidP="00D727B9">
            <w:pPr>
              <w:spacing w:after="0"/>
              <w:ind w:firstLine="0"/>
              <w:jc w:val="left"/>
              <w:rPr>
                <w:rFonts w:ascii="Arial" w:hAnsi="Arial" w:cs="Arial"/>
                <w:bCs/>
                <w:sz w:val="18"/>
                <w:szCs w:val="18"/>
                <w:lang w:val="es-ES" w:eastAsia="es-ES"/>
              </w:rPr>
            </w:pPr>
            <w:r w:rsidRPr="00351540">
              <w:rPr>
                <w:rFonts w:ascii="Arial" w:hAnsi="Arial" w:cs="Arial"/>
                <w:bCs/>
                <w:sz w:val="18"/>
                <w:szCs w:val="18"/>
                <w:lang w:val="es-ES" w:eastAsia="es-ES"/>
              </w:rPr>
              <w:t>Activo</w:t>
            </w:r>
          </w:p>
        </w:tc>
        <w:tc>
          <w:tcPr>
            <w:tcW w:w="1041" w:type="dxa"/>
            <w:tcBorders>
              <w:top w:val="single" w:sz="4" w:space="0" w:color="auto"/>
              <w:bottom w:val="single" w:sz="2" w:space="0" w:color="auto"/>
            </w:tcBorders>
            <w:shd w:val="clear" w:color="auto" w:fill="FFCC99"/>
            <w:vAlign w:val="center"/>
          </w:tcPr>
          <w:p w:rsidR="00EE7821" w:rsidRPr="00351540" w:rsidRDefault="00EE7821" w:rsidP="00D727B9">
            <w:pPr>
              <w:spacing w:after="0"/>
              <w:ind w:firstLine="0"/>
              <w:jc w:val="right"/>
              <w:rPr>
                <w:rFonts w:ascii="Arial" w:hAnsi="Arial" w:cs="Arial"/>
                <w:bCs/>
                <w:sz w:val="18"/>
                <w:szCs w:val="18"/>
                <w:lang w:val="es-ES" w:eastAsia="es-ES"/>
              </w:rPr>
            </w:pPr>
            <w:r w:rsidRPr="00351540">
              <w:rPr>
                <w:rFonts w:ascii="Arial" w:hAnsi="Arial" w:cs="Arial"/>
                <w:bCs/>
                <w:sz w:val="18"/>
                <w:szCs w:val="18"/>
                <w:lang w:val="es-ES" w:eastAsia="es-ES"/>
              </w:rPr>
              <w:t>2014</w:t>
            </w:r>
          </w:p>
        </w:tc>
        <w:tc>
          <w:tcPr>
            <w:tcW w:w="1041" w:type="dxa"/>
            <w:tcBorders>
              <w:top w:val="single" w:sz="4" w:space="0" w:color="auto"/>
              <w:bottom w:val="single" w:sz="2" w:space="0" w:color="auto"/>
              <w:right w:val="single" w:sz="2" w:space="0" w:color="auto"/>
            </w:tcBorders>
            <w:shd w:val="clear" w:color="auto" w:fill="FFCC99"/>
            <w:vAlign w:val="center"/>
          </w:tcPr>
          <w:p w:rsidR="00EE7821" w:rsidRPr="00351540" w:rsidRDefault="00EE7821" w:rsidP="00023DC5">
            <w:pPr>
              <w:spacing w:after="0"/>
              <w:ind w:firstLine="0"/>
              <w:jc w:val="right"/>
              <w:rPr>
                <w:rFonts w:ascii="Arial" w:hAnsi="Arial" w:cs="Arial"/>
                <w:bCs/>
                <w:sz w:val="18"/>
                <w:szCs w:val="18"/>
                <w:lang w:val="es-ES" w:eastAsia="es-ES"/>
              </w:rPr>
            </w:pPr>
            <w:r w:rsidRPr="00351540">
              <w:rPr>
                <w:rFonts w:ascii="Arial" w:hAnsi="Arial" w:cs="Arial"/>
                <w:bCs/>
                <w:sz w:val="18"/>
                <w:szCs w:val="18"/>
                <w:lang w:val="es-ES" w:eastAsia="es-ES"/>
              </w:rPr>
              <w:t>201</w:t>
            </w:r>
            <w:r w:rsidR="00023DC5">
              <w:rPr>
                <w:rFonts w:ascii="Arial" w:hAnsi="Arial" w:cs="Arial"/>
                <w:bCs/>
                <w:sz w:val="18"/>
                <w:szCs w:val="18"/>
                <w:lang w:val="es-ES" w:eastAsia="es-ES"/>
              </w:rPr>
              <w:t>5</w:t>
            </w:r>
          </w:p>
        </w:tc>
        <w:tc>
          <w:tcPr>
            <w:tcW w:w="2335" w:type="dxa"/>
            <w:tcBorders>
              <w:top w:val="single" w:sz="4" w:space="0" w:color="auto"/>
              <w:left w:val="single" w:sz="2" w:space="0" w:color="auto"/>
              <w:bottom w:val="single" w:sz="2" w:space="0" w:color="auto"/>
            </w:tcBorders>
            <w:shd w:val="clear" w:color="auto" w:fill="FFCC99"/>
            <w:vAlign w:val="center"/>
          </w:tcPr>
          <w:p w:rsidR="00EE7821" w:rsidRPr="00351540" w:rsidRDefault="00EE7821" w:rsidP="00023DC5">
            <w:pPr>
              <w:spacing w:after="0"/>
              <w:ind w:firstLine="128"/>
              <w:jc w:val="left"/>
              <w:rPr>
                <w:rFonts w:ascii="Arial" w:hAnsi="Arial" w:cs="Arial"/>
                <w:bCs/>
                <w:sz w:val="18"/>
                <w:szCs w:val="18"/>
                <w:lang w:val="es-ES" w:eastAsia="es-ES"/>
              </w:rPr>
            </w:pPr>
            <w:r w:rsidRPr="00351540">
              <w:rPr>
                <w:rFonts w:ascii="Arial" w:hAnsi="Arial" w:cs="Arial"/>
                <w:bCs/>
                <w:sz w:val="18"/>
                <w:szCs w:val="18"/>
                <w:lang w:val="es-ES" w:eastAsia="es-ES"/>
              </w:rPr>
              <w:t>Pasivo</w:t>
            </w:r>
          </w:p>
        </w:tc>
        <w:tc>
          <w:tcPr>
            <w:tcW w:w="1058" w:type="dxa"/>
            <w:tcBorders>
              <w:top w:val="single" w:sz="4" w:space="0" w:color="auto"/>
              <w:left w:val="nil"/>
              <w:bottom w:val="single" w:sz="2" w:space="0" w:color="auto"/>
            </w:tcBorders>
            <w:shd w:val="clear" w:color="auto" w:fill="FFCC99"/>
            <w:vAlign w:val="center"/>
          </w:tcPr>
          <w:p w:rsidR="00EE7821" w:rsidRPr="00351540" w:rsidRDefault="00EE7821" w:rsidP="00D727B9">
            <w:pPr>
              <w:spacing w:after="0"/>
              <w:ind w:firstLine="0"/>
              <w:jc w:val="right"/>
              <w:rPr>
                <w:rFonts w:ascii="Arial" w:hAnsi="Arial" w:cs="Arial"/>
                <w:bCs/>
                <w:sz w:val="18"/>
                <w:szCs w:val="18"/>
                <w:lang w:val="es-ES" w:eastAsia="es-ES"/>
              </w:rPr>
            </w:pPr>
            <w:r w:rsidRPr="00351540">
              <w:rPr>
                <w:rFonts w:ascii="Arial" w:hAnsi="Arial" w:cs="Arial"/>
                <w:bCs/>
                <w:sz w:val="18"/>
                <w:szCs w:val="18"/>
                <w:lang w:val="es-ES" w:eastAsia="es-ES"/>
              </w:rPr>
              <w:t>2014</w:t>
            </w:r>
          </w:p>
        </w:tc>
        <w:tc>
          <w:tcPr>
            <w:tcW w:w="1084" w:type="dxa"/>
            <w:tcBorders>
              <w:top w:val="single" w:sz="4" w:space="0" w:color="auto"/>
              <w:bottom w:val="single" w:sz="2" w:space="0" w:color="auto"/>
            </w:tcBorders>
            <w:shd w:val="clear" w:color="auto" w:fill="FFCC99"/>
            <w:vAlign w:val="center"/>
          </w:tcPr>
          <w:p w:rsidR="00EE7821" w:rsidRPr="00351540" w:rsidRDefault="00023DC5" w:rsidP="00D727B9">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2015</w:t>
            </w: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bCs/>
                <w:lang w:val="es-ES" w:eastAsia="es-ES"/>
              </w:rPr>
            </w:pPr>
            <w:r w:rsidRPr="00351540">
              <w:rPr>
                <w:rFonts w:ascii="Arial Narrow" w:hAnsi="Arial Narrow"/>
                <w:bCs/>
                <w:lang w:val="es-ES" w:eastAsia="es-ES"/>
              </w:rPr>
              <w:t>Activo no Corriente</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18.167.736</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17.698.680</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bCs/>
                <w:lang w:val="es-ES" w:eastAsia="es-ES"/>
              </w:rPr>
            </w:pPr>
            <w:r w:rsidRPr="00351540">
              <w:rPr>
                <w:rFonts w:ascii="Arial Narrow" w:hAnsi="Arial Narrow"/>
                <w:bCs/>
                <w:lang w:val="es-ES" w:eastAsia="es-ES"/>
              </w:rPr>
              <w:t>Patrimonio Neto</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18.192.441</w:t>
            </w:r>
          </w:p>
        </w:tc>
        <w:tc>
          <w:tcPr>
            <w:tcW w:w="1084" w:type="dxa"/>
            <w:tcBorders>
              <w:top w:val="single" w:sz="2" w:space="0" w:color="auto"/>
              <w:bottom w:val="single" w:sz="2" w:space="0" w:color="auto"/>
            </w:tcBorders>
            <w:vAlign w:val="center"/>
          </w:tcPr>
          <w:p w:rsidR="00EE7821" w:rsidRPr="00023DC5" w:rsidRDefault="00023DC5"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17.723.145</w:t>
            </w: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Terrenos y bienes naturales</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2.630.900</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2.630.900</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lang w:val="es-ES" w:eastAsia="es-ES"/>
              </w:rPr>
            </w:pP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p>
        </w:tc>
        <w:tc>
          <w:tcPr>
            <w:tcW w:w="1084" w:type="dxa"/>
            <w:tcBorders>
              <w:top w:val="single" w:sz="2" w:space="0" w:color="auto"/>
              <w:bottom w:val="single" w:sz="2" w:space="0" w:color="auto"/>
            </w:tcBorders>
            <w:vAlign w:val="center"/>
          </w:tcPr>
          <w:p w:rsidR="00EE7821" w:rsidRPr="00023DC5" w:rsidRDefault="00EE7821" w:rsidP="00D727B9">
            <w:pPr>
              <w:spacing w:after="0"/>
              <w:ind w:firstLine="0"/>
              <w:jc w:val="right"/>
              <w:rPr>
                <w:rFonts w:ascii="Arial Narrow" w:hAnsi="Arial Narrow"/>
                <w:sz w:val="18"/>
                <w:szCs w:val="18"/>
                <w:lang w:val="es-ES" w:eastAsia="es-ES"/>
              </w:rPr>
            </w:pP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Construcciones</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15.403.249</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15.403.249</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lang w:val="es-ES" w:eastAsia="es-ES"/>
              </w:rPr>
            </w:pPr>
            <w:r w:rsidRPr="00351540">
              <w:rPr>
                <w:rFonts w:ascii="Arial Narrow" w:hAnsi="Arial Narrow"/>
                <w:lang w:val="es-ES" w:eastAsia="es-ES"/>
              </w:rPr>
              <w:t>Capital</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13.917.000</w:t>
            </w:r>
          </w:p>
        </w:tc>
        <w:tc>
          <w:tcPr>
            <w:tcW w:w="1084" w:type="dxa"/>
            <w:tcBorders>
              <w:top w:val="single" w:sz="2" w:space="0" w:color="auto"/>
              <w:bottom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13.917.000</w:t>
            </w: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Utillaje</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1.175</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1.175</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lang w:val="es-ES" w:eastAsia="es-ES"/>
              </w:rPr>
            </w:pPr>
            <w:r w:rsidRPr="00351540">
              <w:rPr>
                <w:rFonts w:ascii="Arial Narrow" w:hAnsi="Arial Narrow"/>
                <w:lang w:val="es-ES" w:eastAsia="es-ES"/>
              </w:rPr>
              <w:t>Reservas voluntarias</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-57.152</w:t>
            </w:r>
          </w:p>
        </w:tc>
        <w:tc>
          <w:tcPr>
            <w:tcW w:w="1084" w:type="dxa"/>
            <w:tcBorders>
              <w:top w:val="single" w:sz="2" w:space="0" w:color="auto"/>
              <w:bottom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-57.152</w:t>
            </w: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Otras Instalaciones</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3.815.966</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3.827.523</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jc w:val="left"/>
              <w:rPr>
                <w:rFonts w:ascii="Arial Narrow" w:hAnsi="Arial Narrow"/>
                <w:lang w:val="es-ES" w:eastAsia="es-ES"/>
              </w:rPr>
            </w:pPr>
            <w:r w:rsidRPr="00351540">
              <w:rPr>
                <w:rFonts w:ascii="Arial Narrow" w:hAnsi="Arial Narrow"/>
                <w:lang w:val="es-ES" w:eastAsia="es-ES"/>
              </w:rPr>
              <w:t xml:space="preserve">Rº. </w:t>
            </w:r>
            <w:proofErr w:type="gramStart"/>
            <w:r w:rsidRPr="00351540">
              <w:rPr>
                <w:rFonts w:ascii="Arial Narrow" w:hAnsi="Arial Narrow"/>
                <w:lang w:val="es-ES" w:eastAsia="es-ES"/>
              </w:rPr>
              <w:t>negativo</w:t>
            </w:r>
            <w:proofErr w:type="gramEnd"/>
            <w:r w:rsidRPr="00351540">
              <w:rPr>
                <w:rFonts w:ascii="Arial Narrow" w:hAnsi="Arial Narrow"/>
                <w:lang w:val="es-ES" w:eastAsia="es-ES"/>
              </w:rPr>
              <w:t xml:space="preserve"> </w:t>
            </w:r>
            <w:proofErr w:type="spellStart"/>
            <w:r w:rsidRPr="00351540">
              <w:rPr>
                <w:rFonts w:ascii="Arial Narrow" w:hAnsi="Arial Narrow"/>
                <w:lang w:val="es-ES" w:eastAsia="es-ES"/>
              </w:rPr>
              <w:t>ejer</w:t>
            </w:r>
            <w:proofErr w:type="spellEnd"/>
            <w:r w:rsidRPr="00351540">
              <w:rPr>
                <w:rFonts w:ascii="Arial Narrow" w:hAnsi="Arial Narrow"/>
                <w:lang w:val="es-ES" w:eastAsia="es-ES"/>
              </w:rPr>
              <w:t xml:space="preserve">. </w:t>
            </w:r>
            <w:proofErr w:type="gramStart"/>
            <w:r w:rsidRPr="00351540">
              <w:rPr>
                <w:rFonts w:ascii="Arial Narrow" w:hAnsi="Arial Narrow"/>
                <w:lang w:val="es-ES" w:eastAsia="es-ES"/>
              </w:rPr>
              <w:t>anterior</w:t>
            </w:r>
            <w:proofErr w:type="gramEnd"/>
            <w:r w:rsidRPr="00351540">
              <w:rPr>
                <w:rFonts w:ascii="Arial Narrow" w:hAnsi="Arial Narrow"/>
                <w:lang w:val="es-ES" w:eastAsia="es-ES"/>
              </w:rPr>
              <w:t>.</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-2.730.885</w:t>
            </w:r>
          </w:p>
        </w:tc>
        <w:tc>
          <w:tcPr>
            <w:tcW w:w="1084" w:type="dxa"/>
            <w:tcBorders>
              <w:top w:val="single" w:sz="2" w:space="0" w:color="auto"/>
              <w:bottom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-3.027.917</w:t>
            </w: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Mobiliario</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9.110</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9.110</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lang w:val="es-ES" w:eastAsia="es-ES"/>
              </w:rPr>
            </w:pPr>
            <w:r w:rsidRPr="00351540">
              <w:rPr>
                <w:rFonts w:ascii="Arial Narrow" w:hAnsi="Arial Narrow"/>
                <w:lang w:val="es-ES" w:eastAsia="es-ES"/>
              </w:rPr>
              <w:t>Pérdidas de ejercicio</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-297.033</w:t>
            </w:r>
          </w:p>
        </w:tc>
        <w:tc>
          <w:tcPr>
            <w:tcW w:w="1084" w:type="dxa"/>
            <w:tcBorders>
              <w:top w:val="single" w:sz="2" w:space="0" w:color="auto"/>
              <w:bottom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-263.584</w:t>
            </w: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Amortización Acumulada</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-3.692.665</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-4.173.277</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bCs/>
                <w:lang w:val="es-ES" w:eastAsia="es-ES"/>
              </w:rPr>
            </w:pPr>
            <w:proofErr w:type="spellStart"/>
            <w:r w:rsidRPr="00351540">
              <w:rPr>
                <w:rFonts w:ascii="Arial Narrow" w:hAnsi="Arial Narrow"/>
                <w:bCs/>
                <w:lang w:val="es-ES" w:eastAsia="es-ES"/>
              </w:rPr>
              <w:t>Subv</w:t>
            </w:r>
            <w:proofErr w:type="spellEnd"/>
            <w:r w:rsidRPr="00351540">
              <w:rPr>
                <w:rFonts w:ascii="Arial Narrow" w:hAnsi="Arial Narrow"/>
                <w:bCs/>
                <w:lang w:val="es-ES" w:eastAsia="es-ES"/>
              </w:rPr>
              <w:t xml:space="preserve">., </w:t>
            </w:r>
            <w:proofErr w:type="spellStart"/>
            <w:r w:rsidRPr="00351540">
              <w:rPr>
                <w:rFonts w:ascii="Arial Narrow" w:hAnsi="Arial Narrow"/>
                <w:bCs/>
                <w:lang w:val="es-ES" w:eastAsia="es-ES"/>
              </w:rPr>
              <w:t>donac</w:t>
            </w:r>
            <w:proofErr w:type="spellEnd"/>
            <w:r w:rsidRPr="00351540">
              <w:rPr>
                <w:rFonts w:ascii="Arial Narrow" w:hAnsi="Arial Narrow"/>
                <w:bCs/>
                <w:lang w:val="es-ES" w:eastAsia="es-ES"/>
              </w:rPr>
              <w:t>. y legados</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7.360.511</w:t>
            </w:r>
          </w:p>
        </w:tc>
        <w:tc>
          <w:tcPr>
            <w:tcW w:w="1084" w:type="dxa"/>
            <w:tcBorders>
              <w:top w:val="single" w:sz="2" w:space="0" w:color="auto"/>
              <w:bottom w:val="single" w:sz="2" w:space="0" w:color="auto"/>
            </w:tcBorders>
            <w:vAlign w:val="center"/>
          </w:tcPr>
          <w:p w:rsidR="00EE7821" w:rsidRPr="00023DC5" w:rsidRDefault="00023DC5" w:rsidP="00D727B9">
            <w:pPr>
              <w:spacing w:after="0"/>
              <w:ind w:firstLine="0"/>
              <w:jc w:val="right"/>
              <w:rPr>
                <w:rFonts w:ascii="Arial Narrow" w:hAnsi="Arial Narrow"/>
                <w:bCs/>
                <w:sz w:val="18"/>
                <w:szCs w:val="18"/>
                <w:lang w:val="es-ES" w:eastAsia="es-ES"/>
              </w:rPr>
            </w:pPr>
            <w:r>
              <w:rPr>
                <w:rFonts w:ascii="Arial Narrow" w:hAnsi="Arial Narrow"/>
                <w:bCs/>
                <w:sz w:val="18"/>
                <w:szCs w:val="18"/>
                <w:lang w:val="es-ES" w:eastAsia="es-ES"/>
              </w:rPr>
              <w:t>7.154.800</w:t>
            </w: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bCs/>
                <w:lang w:val="es-ES" w:eastAsia="es-ES"/>
              </w:rPr>
            </w:pPr>
            <w:r w:rsidRPr="00351540">
              <w:rPr>
                <w:rFonts w:ascii="Arial Narrow" w:hAnsi="Arial Narrow"/>
                <w:bCs/>
                <w:lang w:val="es-ES" w:eastAsia="es-ES"/>
              </w:rPr>
              <w:t>Activo Corriente</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41.413</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26.113</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bCs/>
                <w:lang w:val="es-ES" w:eastAsia="es-ES"/>
              </w:rPr>
            </w:pPr>
            <w:r w:rsidRPr="00351540">
              <w:rPr>
                <w:rFonts w:ascii="Arial Narrow" w:hAnsi="Arial Narrow"/>
                <w:bCs/>
                <w:lang w:val="es-ES" w:eastAsia="es-ES"/>
              </w:rPr>
              <w:t>Pasivo No Corriente</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w:t>
            </w:r>
          </w:p>
        </w:tc>
        <w:tc>
          <w:tcPr>
            <w:tcW w:w="1084" w:type="dxa"/>
            <w:tcBorders>
              <w:top w:val="single" w:sz="2" w:space="0" w:color="auto"/>
              <w:bottom w:val="single" w:sz="2" w:space="0" w:color="auto"/>
            </w:tcBorders>
            <w:vAlign w:val="center"/>
          </w:tcPr>
          <w:p w:rsidR="00EE7821" w:rsidRPr="00023DC5" w:rsidRDefault="00EE7821" w:rsidP="00D727B9">
            <w:pPr>
              <w:spacing w:after="0"/>
              <w:ind w:firstLine="0"/>
              <w:jc w:val="right"/>
              <w:rPr>
                <w:rFonts w:ascii="Arial Narrow" w:hAnsi="Arial Narrow"/>
                <w:bCs/>
                <w:sz w:val="18"/>
                <w:szCs w:val="18"/>
                <w:lang w:val="es-ES" w:eastAsia="es-ES"/>
              </w:rPr>
            </w:pP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Deudores</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25.416</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21.759</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bCs/>
                <w:lang w:val="es-ES" w:eastAsia="es-ES"/>
              </w:rPr>
            </w:pPr>
            <w:r w:rsidRPr="00351540">
              <w:rPr>
                <w:rFonts w:ascii="Arial Narrow" w:hAnsi="Arial Narrow"/>
                <w:bCs/>
                <w:lang w:val="es-ES" w:eastAsia="es-ES"/>
              </w:rPr>
              <w:t>Pasivo Corriente</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bCs/>
                <w:sz w:val="18"/>
                <w:szCs w:val="18"/>
                <w:lang w:val="es-ES" w:eastAsia="es-ES"/>
              </w:rPr>
            </w:pPr>
            <w:r w:rsidRPr="00023DC5">
              <w:rPr>
                <w:rFonts w:ascii="Arial Narrow" w:hAnsi="Arial Narrow"/>
                <w:bCs/>
                <w:sz w:val="18"/>
                <w:szCs w:val="18"/>
                <w:lang w:val="es-ES" w:eastAsia="es-ES"/>
              </w:rPr>
              <w:t>16.708</w:t>
            </w:r>
          </w:p>
        </w:tc>
        <w:tc>
          <w:tcPr>
            <w:tcW w:w="1084" w:type="dxa"/>
            <w:tcBorders>
              <w:top w:val="single" w:sz="2" w:space="0" w:color="auto"/>
              <w:bottom w:val="single" w:sz="2" w:space="0" w:color="auto"/>
            </w:tcBorders>
            <w:vAlign w:val="center"/>
          </w:tcPr>
          <w:p w:rsidR="00EE7821" w:rsidRPr="00023DC5" w:rsidRDefault="00023DC5" w:rsidP="00D727B9">
            <w:pPr>
              <w:spacing w:after="0"/>
              <w:ind w:firstLine="0"/>
              <w:jc w:val="right"/>
              <w:rPr>
                <w:rFonts w:ascii="Arial Narrow" w:hAnsi="Arial Narrow"/>
                <w:bCs/>
                <w:sz w:val="18"/>
                <w:szCs w:val="18"/>
                <w:lang w:val="es-ES" w:eastAsia="es-ES"/>
              </w:rPr>
            </w:pPr>
            <w:r>
              <w:rPr>
                <w:rFonts w:ascii="Arial Narrow" w:hAnsi="Arial Narrow"/>
                <w:bCs/>
                <w:sz w:val="18"/>
                <w:szCs w:val="18"/>
                <w:lang w:val="es-ES" w:eastAsia="es-ES"/>
              </w:rPr>
              <w:t>1.648</w:t>
            </w: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proofErr w:type="spellStart"/>
            <w:r w:rsidRPr="00351540">
              <w:rPr>
                <w:rFonts w:ascii="Arial Narrow" w:hAnsi="Arial Narrow"/>
                <w:lang w:val="pt-BR" w:eastAsia="es-ES"/>
              </w:rPr>
              <w:t>Inversiones</w:t>
            </w:r>
            <w:proofErr w:type="spellEnd"/>
            <w:r w:rsidRPr="00351540">
              <w:rPr>
                <w:rFonts w:ascii="Arial Narrow" w:hAnsi="Arial Narrow"/>
                <w:lang w:val="pt-BR" w:eastAsia="es-ES"/>
              </w:rPr>
              <w:t xml:space="preserve"> Fin. c/p</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0</w:t>
            </w:r>
          </w:p>
        </w:tc>
        <w:tc>
          <w:tcPr>
            <w:tcW w:w="1041" w:type="dxa"/>
            <w:tcBorders>
              <w:top w:val="single" w:sz="2" w:space="0" w:color="auto"/>
              <w:bottom w:val="single" w:sz="2" w:space="0" w:color="auto"/>
              <w:right w:val="single" w:sz="2" w:space="0" w:color="auto"/>
            </w:tcBorders>
            <w:vAlign w:val="center"/>
          </w:tcPr>
          <w:p w:rsidR="00EE7821" w:rsidRPr="00023DC5" w:rsidRDefault="00EE7821" w:rsidP="00D727B9">
            <w:pPr>
              <w:spacing w:after="0"/>
              <w:ind w:firstLine="0"/>
              <w:jc w:val="right"/>
              <w:rPr>
                <w:rFonts w:ascii="Arial Narrow" w:hAnsi="Arial Narrow"/>
                <w:sz w:val="18"/>
                <w:szCs w:val="18"/>
                <w:lang w:val="es-ES" w:eastAsia="es-ES"/>
              </w:rPr>
            </w:pP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lang w:val="es-ES" w:eastAsia="es-ES"/>
              </w:rPr>
            </w:pPr>
            <w:r w:rsidRPr="00351540">
              <w:rPr>
                <w:rFonts w:ascii="Arial Narrow" w:hAnsi="Arial Narrow"/>
                <w:lang w:val="es-ES" w:eastAsia="es-ES"/>
              </w:rPr>
              <w:t>Deudas a c/p</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p>
        </w:tc>
        <w:tc>
          <w:tcPr>
            <w:tcW w:w="1084" w:type="dxa"/>
            <w:tcBorders>
              <w:top w:val="single" w:sz="2" w:space="0" w:color="auto"/>
              <w:bottom w:val="single" w:sz="2" w:space="0" w:color="auto"/>
            </w:tcBorders>
            <w:vAlign w:val="center"/>
          </w:tcPr>
          <w:p w:rsidR="00EE7821" w:rsidRPr="00023DC5" w:rsidRDefault="00EE7821" w:rsidP="00D727B9">
            <w:pPr>
              <w:spacing w:after="0"/>
              <w:ind w:firstLine="0"/>
              <w:jc w:val="right"/>
              <w:rPr>
                <w:rFonts w:ascii="Arial Narrow" w:hAnsi="Arial Narrow"/>
                <w:sz w:val="18"/>
                <w:szCs w:val="18"/>
                <w:lang w:val="es-ES" w:eastAsia="es-ES"/>
              </w:rPr>
            </w:pPr>
          </w:p>
        </w:tc>
      </w:tr>
      <w:tr w:rsidR="00EE7821" w:rsidRPr="00351540" w:rsidTr="00B25723">
        <w:trPr>
          <w:trHeight w:val="284"/>
          <w:jc w:val="center"/>
        </w:trPr>
        <w:tc>
          <w:tcPr>
            <w:tcW w:w="2283" w:type="dxa"/>
            <w:tcBorders>
              <w:top w:val="single" w:sz="2" w:space="0" w:color="auto"/>
              <w:bottom w:val="single" w:sz="2" w:space="0" w:color="auto"/>
            </w:tcBorders>
            <w:shd w:val="clear" w:color="auto" w:fill="auto"/>
            <w:vAlign w:val="center"/>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Efectivo</w:t>
            </w:r>
          </w:p>
        </w:tc>
        <w:tc>
          <w:tcPr>
            <w:tcW w:w="1041" w:type="dxa"/>
            <w:tcBorders>
              <w:top w:val="single" w:sz="2" w:space="0" w:color="auto"/>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15.997</w:t>
            </w:r>
          </w:p>
        </w:tc>
        <w:tc>
          <w:tcPr>
            <w:tcW w:w="1041" w:type="dxa"/>
            <w:tcBorders>
              <w:top w:val="single" w:sz="2" w:space="0" w:color="auto"/>
              <w:bottom w:val="single" w:sz="2" w:space="0" w:color="auto"/>
              <w:right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4.354</w:t>
            </w:r>
          </w:p>
        </w:tc>
        <w:tc>
          <w:tcPr>
            <w:tcW w:w="2335" w:type="dxa"/>
            <w:tcBorders>
              <w:top w:val="single" w:sz="2" w:space="0" w:color="auto"/>
              <w:left w:val="single" w:sz="2" w:space="0" w:color="auto"/>
              <w:bottom w:val="single" w:sz="2" w:space="0" w:color="auto"/>
            </w:tcBorders>
            <w:shd w:val="clear" w:color="auto" w:fill="auto"/>
            <w:vAlign w:val="center"/>
          </w:tcPr>
          <w:p w:rsidR="00EE7821" w:rsidRPr="00351540" w:rsidRDefault="00EE7821" w:rsidP="00023DC5">
            <w:pPr>
              <w:spacing w:after="0"/>
              <w:ind w:firstLine="128"/>
              <w:rPr>
                <w:rFonts w:ascii="Arial Narrow" w:hAnsi="Arial Narrow"/>
                <w:lang w:val="es-ES" w:eastAsia="es-ES"/>
              </w:rPr>
            </w:pPr>
            <w:r w:rsidRPr="00351540">
              <w:rPr>
                <w:rFonts w:ascii="Arial Narrow" w:hAnsi="Arial Narrow"/>
                <w:lang w:val="es-ES" w:eastAsia="es-ES"/>
              </w:rPr>
              <w:t xml:space="preserve">Acreedores comerciales </w:t>
            </w:r>
          </w:p>
        </w:tc>
        <w:tc>
          <w:tcPr>
            <w:tcW w:w="1058" w:type="dxa"/>
            <w:tcBorders>
              <w:top w:val="single" w:sz="2" w:space="0" w:color="auto"/>
              <w:left w:val="nil"/>
              <w:bottom w:val="single" w:sz="2" w:space="0" w:color="auto"/>
            </w:tcBorders>
            <w:shd w:val="clear" w:color="auto" w:fill="auto"/>
            <w:vAlign w:val="center"/>
          </w:tcPr>
          <w:p w:rsidR="00EE7821" w:rsidRPr="00023DC5" w:rsidRDefault="00EE7821" w:rsidP="00D727B9">
            <w:pPr>
              <w:spacing w:after="0"/>
              <w:ind w:firstLine="0"/>
              <w:jc w:val="right"/>
              <w:rPr>
                <w:rFonts w:ascii="Arial Narrow" w:hAnsi="Arial Narrow"/>
                <w:sz w:val="18"/>
                <w:szCs w:val="18"/>
                <w:lang w:val="es-ES" w:eastAsia="es-ES"/>
              </w:rPr>
            </w:pPr>
            <w:r w:rsidRPr="00023DC5">
              <w:rPr>
                <w:rFonts w:ascii="Arial Narrow" w:hAnsi="Arial Narrow"/>
                <w:sz w:val="18"/>
                <w:szCs w:val="18"/>
                <w:lang w:val="es-ES" w:eastAsia="es-ES"/>
              </w:rPr>
              <w:t>16.708</w:t>
            </w:r>
          </w:p>
        </w:tc>
        <w:tc>
          <w:tcPr>
            <w:tcW w:w="1084" w:type="dxa"/>
            <w:tcBorders>
              <w:top w:val="single" w:sz="2" w:space="0" w:color="auto"/>
              <w:bottom w:val="single" w:sz="2" w:space="0" w:color="auto"/>
            </w:tcBorders>
            <w:vAlign w:val="center"/>
          </w:tcPr>
          <w:p w:rsidR="00EE7821" w:rsidRPr="00023DC5" w:rsidRDefault="00023DC5" w:rsidP="00D727B9">
            <w:pPr>
              <w:spacing w:after="0"/>
              <w:ind w:firstLine="0"/>
              <w:jc w:val="right"/>
              <w:rPr>
                <w:rFonts w:ascii="Arial Narrow" w:hAnsi="Arial Narrow"/>
                <w:sz w:val="18"/>
                <w:szCs w:val="18"/>
                <w:lang w:val="es-ES" w:eastAsia="es-ES"/>
              </w:rPr>
            </w:pPr>
            <w:r>
              <w:rPr>
                <w:rFonts w:ascii="Arial Narrow" w:hAnsi="Arial Narrow"/>
                <w:sz w:val="18"/>
                <w:szCs w:val="18"/>
                <w:lang w:val="es-ES" w:eastAsia="es-ES"/>
              </w:rPr>
              <w:t>5.514</w:t>
            </w:r>
          </w:p>
        </w:tc>
      </w:tr>
      <w:tr w:rsidR="00EE7821" w:rsidRPr="00351540" w:rsidTr="00B25723">
        <w:trPr>
          <w:trHeight w:val="284"/>
          <w:jc w:val="center"/>
        </w:trPr>
        <w:tc>
          <w:tcPr>
            <w:tcW w:w="2283" w:type="dxa"/>
            <w:tcBorders>
              <w:top w:val="single" w:sz="2" w:space="0" w:color="auto"/>
              <w:bottom w:val="single" w:sz="4" w:space="0" w:color="auto"/>
            </w:tcBorders>
            <w:shd w:val="clear" w:color="auto" w:fill="FFCC99"/>
            <w:vAlign w:val="center"/>
          </w:tcPr>
          <w:p w:rsidR="00EE7821" w:rsidRPr="00351540" w:rsidRDefault="00EE7821" w:rsidP="00D727B9">
            <w:pPr>
              <w:spacing w:after="0"/>
              <w:ind w:firstLine="0"/>
              <w:rPr>
                <w:rFonts w:ascii="Arial" w:hAnsi="Arial" w:cs="Arial"/>
                <w:bCs/>
                <w:sz w:val="18"/>
                <w:szCs w:val="18"/>
                <w:lang w:val="es-ES" w:eastAsia="es-ES"/>
              </w:rPr>
            </w:pPr>
            <w:r w:rsidRPr="00351540">
              <w:rPr>
                <w:rFonts w:ascii="Arial" w:hAnsi="Arial" w:cs="Arial"/>
                <w:bCs/>
                <w:sz w:val="18"/>
                <w:szCs w:val="18"/>
                <w:lang w:val="es-ES" w:eastAsia="es-ES"/>
              </w:rPr>
              <w:t>Total Activo</w:t>
            </w:r>
          </w:p>
        </w:tc>
        <w:tc>
          <w:tcPr>
            <w:tcW w:w="1041" w:type="dxa"/>
            <w:tcBorders>
              <w:top w:val="single" w:sz="2" w:space="0" w:color="auto"/>
              <w:bottom w:val="single" w:sz="4" w:space="0" w:color="auto"/>
            </w:tcBorders>
            <w:shd w:val="clear" w:color="auto" w:fill="FFCC99"/>
            <w:vAlign w:val="center"/>
          </w:tcPr>
          <w:p w:rsidR="00EE7821" w:rsidRPr="00351540" w:rsidRDefault="00EE7821" w:rsidP="00D727B9">
            <w:pPr>
              <w:spacing w:after="0"/>
              <w:ind w:firstLine="0"/>
              <w:jc w:val="right"/>
              <w:rPr>
                <w:rFonts w:ascii="Arial" w:hAnsi="Arial" w:cs="Arial"/>
                <w:bCs/>
                <w:sz w:val="18"/>
                <w:szCs w:val="18"/>
                <w:lang w:val="es-ES" w:eastAsia="es-ES"/>
              </w:rPr>
            </w:pPr>
            <w:r w:rsidRPr="00351540">
              <w:rPr>
                <w:rFonts w:ascii="Arial" w:hAnsi="Arial" w:cs="Arial"/>
                <w:bCs/>
                <w:sz w:val="18"/>
                <w:szCs w:val="18"/>
                <w:lang w:val="es-ES" w:eastAsia="es-ES"/>
              </w:rPr>
              <w:t>18.209.149</w:t>
            </w:r>
          </w:p>
        </w:tc>
        <w:tc>
          <w:tcPr>
            <w:tcW w:w="1041" w:type="dxa"/>
            <w:tcBorders>
              <w:top w:val="single" w:sz="2" w:space="0" w:color="auto"/>
              <w:bottom w:val="single" w:sz="4" w:space="0" w:color="auto"/>
              <w:right w:val="single" w:sz="2" w:space="0" w:color="auto"/>
            </w:tcBorders>
            <w:shd w:val="clear" w:color="auto" w:fill="FFCC99"/>
            <w:vAlign w:val="center"/>
          </w:tcPr>
          <w:p w:rsidR="00EE7821" w:rsidRPr="00351540" w:rsidRDefault="00023DC5" w:rsidP="00023DC5">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17.724.793</w:t>
            </w:r>
          </w:p>
        </w:tc>
        <w:tc>
          <w:tcPr>
            <w:tcW w:w="2335" w:type="dxa"/>
            <w:tcBorders>
              <w:top w:val="single" w:sz="2" w:space="0" w:color="auto"/>
              <w:left w:val="single" w:sz="2" w:space="0" w:color="auto"/>
              <w:bottom w:val="single" w:sz="4" w:space="0" w:color="auto"/>
            </w:tcBorders>
            <w:shd w:val="clear" w:color="auto" w:fill="FFCC99"/>
            <w:vAlign w:val="center"/>
          </w:tcPr>
          <w:p w:rsidR="00EE7821" w:rsidRPr="00351540" w:rsidRDefault="00EE7821" w:rsidP="00023DC5">
            <w:pPr>
              <w:spacing w:after="0"/>
              <w:ind w:firstLine="128"/>
              <w:rPr>
                <w:rFonts w:ascii="Arial" w:hAnsi="Arial" w:cs="Arial"/>
                <w:bCs/>
                <w:sz w:val="18"/>
                <w:szCs w:val="18"/>
                <w:lang w:val="es-ES" w:eastAsia="es-ES"/>
              </w:rPr>
            </w:pPr>
            <w:r w:rsidRPr="00351540">
              <w:rPr>
                <w:rFonts w:ascii="Arial" w:hAnsi="Arial" w:cs="Arial"/>
                <w:bCs/>
                <w:sz w:val="18"/>
                <w:szCs w:val="18"/>
                <w:lang w:val="es-ES" w:eastAsia="es-ES"/>
              </w:rPr>
              <w:t xml:space="preserve">Total </w:t>
            </w:r>
            <w:proofErr w:type="spellStart"/>
            <w:r w:rsidRPr="00351540">
              <w:rPr>
                <w:rFonts w:ascii="Arial" w:hAnsi="Arial" w:cs="Arial"/>
                <w:bCs/>
                <w:sz w:val="18"/>
                <w:szCs w:val="18"/>
                <w:lang w:val="es-ES" w:eastAsia="es-ES"/>
              </w:rPr>
              <w:t>patr</w:t>
            </w:r>
            <w:proofErr w:type="spellEnd"/>
            <w:r w:rsidR="00023DC5">
              <w:rPr>
                <w:rFonts w:ascii="Arial" w:hAnsi="Arial" w:cs="Arial"/>
                <w:bCs/>
                <w:sz w:val="18"/>
                <w:szCs w:val="18"/>
                <w:lang w:val="es-ES" w:eastAsia="es-ES"/>
              </w:rPr>
              <w:t>.</w:t>
            </w:r>
            <w:r w:rsidRPr="00351540">
              <w:rPr>
                <w:rFonts w:ascii="Arial" w:hAnsi="Arial" w:cs="Arial"/>
                <w:bCs/>
                <w:sz w:val="18"/>
                <w:szCs w:val="18"/>
                <w:lang w:val="es-ES" w:eastAsia="es-ES"/>
              </w:rPr>
              <w:t xml:space="preserve"> neto y pasivo</w:t>
            </w:r>
          </w:p>
        </w:tc>
        <w:tc>
          <w:tcPr>
            <w:tcW w:w="1058" w:type="dxa"/>
            <w:tcBorders>
              <w:top w:val="single" w:sz="2" w:space="0" w:color="auto"/>
              <w:left w:val="nil"/>
              <w:bottom w:val="single" w:sz="4" w:space="0" w:color="auto"/>
            </w:tcBorders>
            <w:shd w:val="clear" w:color="auto" w:fill="FFCC99"/>
            <w:vAlign w:val="center"/>
          </w:tcPr>
          <w:p w:rsidR="00EE7821" w:rsidRPr="00351540" w:rsidRDefault="00EE7821" w:rsidP="00D727B9">
            <w:pPr>
              <w:spacing w:after="0"/>
              <w:ind w:firstLine="0"/>
              <w:jc w:val="right"/>
              <w:rPr>
                <w:rFonts w:ascii="Arial" w:hAnsi="Arial" w:cs="Arial"/>
                <w:bCs/>
                <w:sz w:val="18"/>
                <w:szCs w:val="18"/>
                <w:lang w:val="es-ES" w:eastAsia="es-ES"/>
              </w:rPr>
            </w:pPr>
            <w:r w:rsidRPr="00351540">
              <w:rPr>
                <w:rFonts w:ascii="Arial" w:hAnsi="Arial" w:cs="Arial"/>
                <w:bCs/>
                <w:sz w:val="18"/>
                <w:szCs w:val="18"/>
                <w:lang w:val="es-ES" w:eastAsia="es-ES"/>
              </w:rPr>
              <w:t>18.209.149</w:t>
            </w:r>
          </w:p>
        </w:tc>
        <w:tc>
          <w:tcPr>
            <w:tcW w:w="1084" w:type="dxa"/>
            <w:tcBorders>
              <w:top w:val="single" w:sz="2" w:space="0" w:color="auto"/>
              <w:bottom w:val="single" w:sz="4" w:space="0" w:color="auto"/>
            </w:tcBorders>
            <w:shd w:val="clear" w:color="auto" w:fill="FFCC99"/>
            <w:vAlign w:val="center"/>
          </w:tcPr>
          <w:p w:rsidR="00EE7821" w:rsidRPr="00351540" w:rsidRDefault="00023DC5" w:rsidP="00D727B9">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17.724.793</w:t>
            </w:r>
          </w:p>
        </w:tc>
      </w:tr>
    </w:tbl>
    <w:p w:rsidR="00023DC5" w:rsidRDefault="00023DC5" w:rsidP="00EE7821">
      <w:pPr>
        <w:pStyle w:val="texto"/>
        <w:tabs>
          <w:tab w:val="clear" w:pos="2835"/>
          <w:tab w:val="clear" w:pos="3969"/>
          <w:tab w:val="clear" w:pos="5103"/>
          <w:tab w:val="clear" w:pos="6237"/>
          <w:tab w:val="clear" w:pos="7371"/>
        </w:tabs>
        <w:spacing w:before="240" w:after="240"/>
        <w:jc w:val="center"/>
        <w:outlineLvl w:val="0"/>
        <w:rPr>
          <w:rFonts w:ascii="Arial" w:hAnsi="Arial" w:cs="Arial"/>
          <w:sz w:val="20"/>
          <w:lang w:val="es-ES"/>
        </w:rPr>
      </w:pPr>
    </w:p>
    <w:p w:rsidR="00EE7821" w:rsidRPr="00351540" w:rsidRDefault="00023DC5" w:rsidP="00EE7821">
      <w:pPr>
        <w:pStyle w:val="texto"/>
        <w:tabs>
          <w:tab w:val="clear" w:pos="2835"/>
          <w:tab w:val="clear" w:pos="3969"/>
          <w:tab w:val="clear" w:pos="5103"/>
          <w:tab w:val="clear" w:pos="6237"/>
          <w:tab w:val="clear" w:pos="7371"/>
        </w:tabs>
        <w:spacing w:before="240" w:after="240"/>
        <w:jc w:val="center"/>
        <w:outlineLvl w:val="0"/>
        <w:rPr>
          <w:rFonts w:ascii="Arial" w:hAnsi="Arial" w:cs="Arial"/>
          <w:sz w:val="20"/>
          <w:lang w:val="es-ES"/>
        </w:rPr>
      </w:pPr>
      <w:r>
        <w:rPr>
          <w:rFonts w:ascii="Arial" w:hAnsi="Arial" w:cs="Arial"/>
          <w:sz w:val="20"/>
          <w:lang w:val="es-ES"/>
        </w:rPr>
        <w:br w:type="page"/>
      </w:r>
      <w:r w:rsidR="00EE7821" w:rsidRPr="00351540">
        <w:rPr>
          <w:rFonts w:ascii="Arial" w:hAnsi="Arial" w:cs="Arial"/>
          <w:sz w:val="20"/>
          <w:lang w:val="es-ES"/>
        </w:rPr>
        <w:lastRenderedPageBreak/>
        <w:t>Cuenta de Pérdidas y Ganancias</w:t>
      </w:r>
    </w:p>
    <w:tbl>
      <w:tblPr>
        <w:tblW w:w="8764" w:type="dxa"/>
        <w:tblInd w:w="70" w:type="dxa"/>
        <w:tblCellMar>
          <w:left w:w="70" w:type="dxa"/>
          <w:right w:w="70" w:type="dxa"/>
        </w:tblCellMar>
        <w:tblLook w:val="04A0" w:firstRow="1" w:lastRow="0" w:firstColumn="1" w:lastColumn="0" w:noHBand="0" w:noVBand="1"/>
      </w:tblPr>
      <w:tblGrid>
        <w:gridCol w:w="4102"/>
        <w:gridCol w:w="2540"/>
        <w:gridCol w:w="2122"/>
      </w:tblGrid>
      <w:tr w:rsidR="00EE7821" w:rsidRPr="00351540" w:rsidTr="00B25723">
        <w:trPr>
          <w:trHeight w:val="253"/>
        </w:trPr>
        <w:tc>
          <w:tcPr>
            <w:tcW w:w="4102"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left"/>
              <w:rPr>
                <w:rFonts w:ascii="Arial" w:hAnsi="Arial" w:cs="Arial"/>
                <w:sz w:val="18"/>
                <w:szCs w:val="18"/>
                <w:lang w:val="es-ES" w:eastAsia="es-ES"/>
              </w:rPr>
            </w:pPr>
            <w:r w:rsidRPr="00351540">
              <w:rPr>
                <w:rFonts w:ascii="Arial" w:hAnsi="Arial" w:cs="Arial"/>
                <w:sz w:val="18"/>
                <w:szCs w:val="18"/>
                <w:lang w:val="es-ES" w:eastAsia="es-ES"/>
              </w:rPr>
              <w:t> </w:t>
            </w:r>
          </w:p>
        </w:tc>
        <w:tc>
          <w:tcPr>
            <w:tcW w:w="2540"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2014</w:t>
            </w:r>
          </w:p>
        </w:tc>
        <w:tc>
          <w:tcPr>
            <w:tcW w:w="2122"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w:hAnsi="Arial" w:cs="Arial"/>
                <w:sz w:val="18"/>
                <w:szCs w:val="18"/>
                <w:lang w:val="es-ES" w:eastAsia="es-ES"/>
              </w:rPr>
            </w:pPr>
            <w:r w:rsidRPr="00351540">
              <w:rPr>
                <w:rFonts w:ascii="Arial" w:hAnsi="Arial" w:cs="Arial"/>
                <w:sz w:val="18"/>
                <w:szCs w:val="18"/>
                <w:lang w:val="es-ES" w:eastAsia="es-ES"/>
              </w:rPr>
              <w:t>2015</w:t>
            </w:r>
          </w:p>
        </w:tc>
      </w:tr>
      <w:tr w:rsidR="00EE7821" w:rsidRPr="00351540" w:rsidTr="00524CC5">
        <w:trPr>
          <w:trHeight w:val="253"/>
        </w:trPr>
        <w:tc>
          <w:tcPr>
            <w:tcW w:w="4102"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Importe neto  cifra de negocios</w:t>
            </w:r>
          </w:p>
        </w:tc>
        <w:tc>
          <w:tcPr>
            <w:tcW w:w="2540"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44.812</w:t>
            </w:r>
          </w:p>
        </w:tc>
        <w:tc>
          <w:tcPr>
            <w:tcW w:w="2122" w:type="dxa"/>
            <w:tcBorders>
              <w:top w:val="single" w:sz="4"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46.301</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Otros gastos de explotación</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-49.556</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-34.963</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24CC5">
            <w:pPr>
              <w:spacing w:after="0"/>
              <w:ind w:firstLine="0"/>
              <w:jc w:val="left"/>
              <w:rPr>
                <w:rFonts w:ascii="Arial Narrow" w:hAnsi="Arial Narrow"/>
                <w:lang w:val="es-ES" w:eastAsia="es-ES"/>
              </w:rPr>
            </w:pPr>
            <w:r w:rsidRPr="00351540">
              <w:rPr>
                <w:rFonts w:ascii="Arial Narrow" w:hAnsi="Arial Narrow"/>
                <w:lang w:val="es-ES" w:eastAsia="es-ES"/>
              </w:rPr>
              <w:t>Arrendamientos y cánones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-452</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24CC5">
            <w:pPr>
              <w:spacing w:after="0"/>
              <w:ind w:firstLine="0"/>
              <w:jc w:val="left"/>
              <w:rPr>
                <w:rFonts w:ascii="Arial Narrow" w:hAnsi="Arial Narrow"/>
                <w:lang w:val="es-ES" w:eastAsia="es-ES"/>
              </w:rPr>
            </w:pPr>
            <w:r w:rsidRPr="00351540">
              <w:rPr>
                <w:rFonts w:ascii="Arial Narrow" w:hAnsi="Arial Narrow"/>
                <w:lang w:val="es-ES" w:eastAsia="es-ES"/>
              </w:rPr>
              <w:t>Reparaciones y conservación</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-30.267</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-12.745</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24CC5">
            <w:pPr>
              <w:spacing w:after="0"/>
              <w:ind w:firstLine="0"/>
              <w:jc w:val="left"/>
              <w:rPr>
                <w:rFonts w:ascii="Arial Narrow" w:hAnsi="Arial Narrow"/>
                <w:lang w:val="es-ES" w:eastAsia="es-ES"/>
              </w:rPr>
            </w:pPr>
            <w:proofErr w:type="spellStart"/>
            <w:r w:rsidRPr="00351540">
              <w:rPr>
                <w:rFonts w:ascii="Arial Narrow" w:hAnsi="Arial Narrow"/>
                <w:lang w:val="es-ES" w:eastAsia="es-ES"/>
              </w:rPr>
              <w:t>Serv</w:t>
            </w:r>
            <w:proofErr w:type="spellEnd"/>
            <w:r w:rsidRPr="00351540">
              <w:rPr>
                <w:rFonts w:ascii="Arial Narrow" w:hAnsi="Arial Narrow"/>
                <w:lang w:val="es-ES" w:eastAsia="es-ES"/>
              </w:rPr>
              <w:t>. Profesionales independientes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-6.559</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-6.711</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24CC5">
            <w:pPr>
              <w:spacing w:after="0"/>
              <w:ind w:firstLine="0"/>
              <w:jc w:val="left"/>
              <w:rPr>
                <w:rFonts w:ascii="Arial Narrow" w:hAnsi="Arial Narrow"/>
                <w:lang w:val="es-ES" w:eastAsia="es-ES"/>
              </w:rPr>
            </w:pPr>
            <w:r w:rsidRPr="00351540">
              <w:rPr>
                <w:rFonts w:ascii="Arial Narrow" w:hAnsi="Arial Narrow"/>
                <w:lang w:val="es-ES" w:eastAsia="es-ES"/>
              </w:rPr>
              <w:t>Primas de seguros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-2.694</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-2.761</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24CC5">
            <w:pPr>
              <w:spacing w:after="0"/>
              <w:ind w:firstLine="0"/>
              <w:jc w:val="left"/>
              <w:rPr>
                <w:rFonts w:ascii="Arial Narrow" w:hAnsi="Arial Narrow"/>
                <w:lang w:val="es-ES" w:eastAsia="es-ES"/>
              </w:rPr>
            </w:pPr>
            <w:proofErr w:type="spellStart"/>
            <w:r w:rsidRPr="00351540">
              <w:rPr>
                <w:rFonts w:ascii="Arial Narrow" w:hAnsi="Arial Narrow"/>
                <w:lang w:val="es-ES" w:eastAsia="es-ES"/>
              </w:rPr>
              <w:t>Serv</w:t>
            </w:r>
            <w:proofErr w:type="spellEnd"/>
            <w:r w:rsidRPr="00351540">
              <w:rPr>
                <w:rFonts w:ascii="Arial Narrow" w:hAnsi="Arial Narrow"/>
                <w:lang w:val="es-ES" w:eastAsia="es-ES"/>
              </w:rPr>
              <w:t>. Bancarios y similares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-92</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-150</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24CC5">
            <w:pPr>
              <w:spacing w:after="0"/>
              <w:ind w:firstLine="0"/>
              <w:jc w:val="left"/>
              <w:rPr>
                <w:rFonts w:ascii="Arial Narrow" w:hAnsi="Arial Narrow"/>
                <w:lang w:val="es-ES" w:eastAsia="es-ES"/>
              </w:rPr>
            </w:pPr>
            <w:r w:rsidRPr="00351540">
              <w:rPr>
                <w:rFonts w:ascii="Arial Narrow" w:hAnsi="Arial Narrow"/>
                <w:lang w:val="es-ES" w:eastAsia="es-ES"/>
              </w:rPr>
              <w:t>Suministros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-4.575</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-5.419</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524CC5">
            <w:pPr>
              <w:spacing w:after="0"/>
              <w:ind w:firstLine="0"/>
              <w:jc w:val="left"/>
              <w:rPr>
                <w:rFonts w:ascii="Arial Narrow" w:hAnsi="Arial Narrow"/>
                <w:lang w:val="es-ES" w:eastAsia="es-ES"/>
              </w:rPr>
            </w:pPr>
            <w:r w:rsidRPr="00351540">
              <w:rPr>
                <w:rFonts w:ascii="Arial Narrow" w:hAnsi="Arial Narrow"/>
                <w:lang w:val="es-ES" w:eastAsia="es-ES"/>
              </w:rPr>
              <w:t>Otros servicios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-5.369</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-6.725</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Amortización Inmovilizado Material</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-499.210</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-480.612</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 xml:space="preserve">Imputación subvenciones </w:t>
            </w:r>
            <w:proofErr w:type="spellStart"/>
            <w:r w:rsidRPr="00351540">
              <w:rPr>
                <w:rFonts w:ascii="Arial Narrow" w:hAnsi="Arial Narrow"/>
                <w:lang w:val="es-ES" w:eastAsia="es-ES"/>
              </w:rPr>
              <w:t>Inmov</w:t>
            </w:r>
            <w:proofErr w:type="spellEnd"/>
            <w:r w:rsidRPr="00351540">
              <w:rPr>
                <w:rFonts w:ascii="Arial Narrow" w:hAnsi="Arial Narrow"/>
                <w:lang w:val="es-ES" w:eastAsia="es-ES"/>
              </w:rPr>
              <w:t>. no financiero</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216.693</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205.711</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Otros resultados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-9.918</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Resultado de explotación</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-297.179</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-263.563</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Ingresos financieros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146</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Gastos financieros</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 </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-21</w:t>
            </w:r>
          </w:p>
        </w:tc>
      </w:tr>
      <w:tr w:rsidR="00EE7821" w:rsidRPr="00351540" w:rsidTr="00B25723">
        <w:trPr>
          <w:trHeight w:val="253"/>
        </w:trPr>
        <w:tc>
          <w:tcPr>
            <w:tcW w:w="410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 xml:space="preserve">Resultado financiero </w:t>
            </w:r>
          </w:p>
        </w:tc>
        <w:tc>
          <w:tcPr>
            <w:tcW w:w="2540"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146</w:t>
            </w:r>
          </w:p>
        </w:tc>
        <w:tc>
          <w:tcPr>
            <w:tcW w:w="2122" w:type="dxa"/>
            <w:tcBorders>
              <w:top w:val="single" w:sz="2" w:space="0" w:color="auto"/>
              <w:left w:val="nil"/>
              <w:bottom w:val="single" w:sz="2"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-21</w:t>
            </w:r>
          </w:p>
        </w:tc>
      </w:tr>
      <w:tr w:rsidR="00EE7821" w:rsidRPr="00351540" w:rsidTr="00524CC5">
        <w:trPr>
          <w:trHeight w:val="253"/>
        </w:trPr>
        <w:tc>
          <w:tcPr>
            <w:tcW w:w="4102"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Resultado antes de impuestos</w:t>
            </w:r>
          </w:p>
        </w:tc>
        <w:tc>
          <w:tcPr>
            <w:tcW w:w="2540"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-297.033</w:t>
            </w:r>
          </w:p>
        </w:tc>
        <w:tc>
          <w:tcPr>
            <w:tcW w:w="2122" w:type="dxa"/>
            <w:tcBorders>
              <w:top w:val="single" w:sz="2" w:space="0" w:color="auto"/>
              <w:left w:val="nil"/>
              <w:bottom w:val="single" w:sz="4" w:space="0" w:color="auto"/>
              <w:right w:val="nil"/>
            </w:tcBorders>
            <w:shd w:val="clear" w:color="auto" w:fill="auto"/>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-263.584</w:t>
            </w:r>
          </w:p>
        </w:tc>
      </w:tr>
      <w:tr w:rsidR="00EE7821" w:rsidRPr="00351540" w:rsidTr="00524CC5">
        <w:trPr>
          <w:trHeight w:val="253"/>
        </w:trPr>
        <w:tc>
          <w:tcPr>
            <w:tcW w:w="4102"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rPr>
                <w:rFonts w:ascii="Arial Narrow" w:hAnsi="Arial Narrow"/>
                <w:lang w:val="es-ES" w:eastAsia="es-ES"/>
              </w:rPr>
            </w:pPr>
            <w:r w:rsidRPr="00351540">
              <w:rPr>
                <w:rFonts w:ascii="Arial Narrow" w:hAnsi="Arial Narrow"/>
                <w:lang w:val="es-ES" w:eastAsia="es-ES"/>
              </w:rPr>
              <w:t>Resultado del ejercicio (pérdida)</w:t>
            </w:r>
          </w:p>
        </w:tc>
        <w:tc>
          <w:tcPr>
            <w:tcW w:w="2540"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-297.033</w:t>
            </w:r>
          </w:p>
        </w:tc>
        <w:tc>
          <w:tcPr>
            <w:tcW w:w="2122" w:type="dxa"/>
            <w:tcBorders>
              <w:top w:val="single" w:sz="4" w:space="0" w:color="auto"/>
              <w:left w:val="nil"/>
              <w:bottom w:val="single" w:sz="4" w:space="0" w:color="auto"/>
              <w:right w:val="nil"/>
            </w:tcBorders>
            <w:shd w:val="clear" w:color="000000" w:fill="FFCC99"/>
            <w:vAlign w:val="center"/>
            <w:hideMark/>
          </w:tcPr>
          <w:p w:rsidR="00EE7821" w:rsidRPr="00351540" w:rsidRDefault="00EE7821" w:rsidP="00D727B9">
            <w:pPr>
              <w:spacing w:after="0"/>
              <w:ind w:firstLine="0"/>
              <w:jc w:val="right"/>
              <w:rPr>
                <w:rFonts w:ascii="Arial Narrow" w:hAnsi="Arial Narrow"/>
                <w:lang w:val="es-ES" w:eastAsia="es-ES"/>
              </w:rPr>
            </w:pPr>
            <w:r w:rsidRPr="00351540">
              <w:rPr>
                <w:rFonts w:ascii="Arial Narrow" w:hAnsi="Arial Narrow"/>
                <w:lang w:val="es-ES" w:eastAsia="es-ES"/>
              </w:rPr>
              <w:t>-263.584</w:t>
            </w:r>
          </w:p>
        </w:tc>
      </w:tr>
    </w:tbl>
    <w:p w:rsidR="00EE7821" w:rsidRDefault="00EE7821" w:rsidP="00EE7821">
      <w:pPr>
        <w:spacing w:before="240" w:after="120"/>
        <w:ind w:firstLine="0"/>
        <w:rPr>
          <w:sz w:val="26"/>
          <w:szCs w:val="26"/>
        </w:rPr>
      </w:pPr>
      <w:r w:rsidRPr="00351540">
        <w:rPr>
          <w:sz w:val="26"/>
          <w:szCs w:val="26"/>
        </w:rPr>
        <w:t>Como se desprende de los datos anteriores, las pérdidas de la sociedad del ejercicio 2015 se han reducido un 11 por ciento en comparación al ejercicio anterior.</w:t>
      </w:r>
    </w:p>
    <w:p w:rsidR="00E075D2" w:rsidRDefault="00E075D2" w:rsidP="00E075D2">
      <w:pPr>
        <w:pStyle w:val="texto"/>
        <w:spacing w:after="280"/>
        <w:rPr>
          <w:rFonts w:cs="Arial"/>
        </w:rPr>
      </w:pPr>
      <w:r>
        <w:rPr>
          <w:rFonts w:cs="Arial"/>
        </w:rPr>
        <w:t xml:space="preserve">Informe que se emite a propuesta del auditor Jesús </w:t>
      </w:r>
      <w:proofErr w:type="spellStart"/>
      <w:r>
        <w:rPr>
          <w:rFonts w:cs="Arial"/>
        </w:rPr>
        <w:t>Muruzabal</w:t>
      </w:r>
      <w:proofErr w:type="spellEnd"/>
      <w:r>
        <w:rPr>
          <w:rFonts w:cs="Arial"/>
        </w:rPr>
        <w:t xml:space="preserve"> </w:t>
      </w:r>
      <w:proofErr w:type="spellStart"/>
      <w:r>
        <w:rPr>
          <w:rFonts w:cs="Arial"/>
        </w:rPr>
        <w:t>Lerga</w:t>
      </w:r>
      <w:proofErr w:type="spellEnd"/>
      <w:r>
        <w:rPr>
          <w:rFonts w:cs="Arial"/>
        </w:rPr>
        <w:t>, respo</w:t>
      </w:r>
      <w:r>
        <w:rPr>
          <w:rFonts w:cs="Arial"/>
        </w:rPr>
        <w:t>n</w:t>
      </w:r>
      <w:r>
        <w:rPr>
          <w:rFonts w:cs="Arial"/>
        </w:rPr>
        <w:t>sable de la realización de este trabajo, una vez cumplimentados los trámites previstos por la normativa vigente.</w:t>
      </w:r>
    </w:p>
    <w:p w:rsidR="00E075D2" w:rsidRDefault="00E075D2" w:rsidP="00E075D2">
      <w:pPr>
        <w:pStyle w:val="texto"/>
        <w:tabs>
          <w:tab w:val="left" w:pos="708"/>
        </w:tabs>
        <w:jc w:val="center"/>
        <w:rPr>
          <w:rFonts w:cs="Arial"/>
        </w:rPr>
      </w:pPr>
      <w:r>
        <w:rPr>
          <w:rFonts w:cs="Arial"/>
        </w:rPr>
        <w:t xml:space="preserve">Pamplona, </w:t>
      </w:r>
      <w:r w:rsidR="00C3551D">
        <w:rPr>
          <w:rFonts w:cs="Arial"/>
        </w:rPr>
        <w:t>16</w:t>
      </w:r>
      <w:r w:rsidR="00202C07">
        <w:rPr>
          <w:rFonts w:cs="Arial"/>
        </w:rPr>
        <w:t xml:space="preserve"> de</w:t>
      </w:r>
      <w:r w:rsidR="004E2241">
        <w:rPr>
          <w:rFonts w:cs="Arial"/>
        </w:rPr>
        <w:t xml:space="preserve"> </w:t>
      </w:r>
      <w:r w:rsidR="005A2199" w:rsidRPr="005A2199">
        <w:rPr>
          <w:rFonts w:cs="Arial"/>
        </w:rPr>
        <w:t>noviembre</w:t>
      </w:r>
      <w:r w:rsidRPr="00E075D2">
        <w:rPr>
          <w:rFonts w:cs="Arial"/>
          <w:color w:val="FF0000"/>
        </w:rPr>
        <w:t xml:space="preserve"> </w:t>
      </w:r>
      <w:r>
        <w:rPr>
          <w:rFonts w:cs="Arial"/>
        </w:rPr>
        <w:t>de 2016</w:t>
      </w:r>
    </w:p>
    <w:p w:rsidR="00672628" w:rsidRDefault="00672628" w:rsidP="00E075D2">
      <w:pPr>
        <w:pStyle w:val="texto"/>
        <w:tabs>
          <w:tab w:val="left" w:pos="708"/>
        </w:tabs>
        <w:jc w:val="center"/>
        <w:rPr>
          <w:rFonts w:cs="Arial"/>
          <w:lang w:val="es-ES"/>
        </w:rPr>
      </w:pPr>
      <w:r>
        <w:rPr>
          <w:rFonts w:cs="Arial"/>
        </w:rPr>
        <w:t>La presidenta,</w:t>
      </w:r>
      <w:r w:rsidR="00293F08">
        <w:rPr>
          <w:rFonts w:cs="Arial"/>
        </w:rPr>
        <w:t xml:space="preserve"> </w:t>
      </w:r>
      <w:r>
        <w:rPr>
          <w:rFonts w:cs="Arial"/>
        </w:rPr>
        <w:t xml:space="preserve">Asunción Olaechea </w:t>
      </w:r>
      <w:proofErr w:type="spellStart"/>
      <w:r>
        <w:rPr>
          <w:rFonts w:cs="Arial"/>
        </w:rPr>
        <w:t>Estanga</w:t>
      </w:r>
      <w:proofErr w:type="spellEnd"/>
    </w:p>
    <w:p w:rsidR="00B17410" w:rsidRPr="008A5252" w:rsidRDefault="00B17410" w:rsidP="00B17410">
      <w:pPr>
        <w:pStyle w:val="texto"/>
        <w:tabs>
          <w:tab w:val="clear" w:pos="2835"/>
          <w:tab w:val="clear" w:pos="3969"/>
          <w:tab w:val="clear" w:pos="5103"/>
          <w:tab w:val="clear" w:pos="6237"/>
          <w:tab w:val="clear" w:pos="7371"/>
        </w:tabs>
        <w:spacing w:after="120"/>
        <w:rPr>
          <w:rFonts w:cs="Arial"/>
          <w:lang w:val="es-ES"/>
        </w:rPr>
      </w:pPr>
      <w:r>
        <w:rPr>
          <w:szCs w:val="26"/>
        </w:rPr>
        <w:br w:type="page"/>
      </w:r>
    </w:p>
    <w:p w:rsidR="00B17410" w:rsidRPr="008A5252" w:rsidRDefault="00B17410" w:rsidP="00B17410">
      <w:pPr>
        <w:pStyle w:val="texto"/>
        <w:tabs>
          <w:tab w:val="clear" w:pos="2835"/>
          <w:tab w:val="clear" w:pos="3969"/>
          <w:tab w:val="clear" w:pos="5103"/>
          <w:tab w:val="clear" w:pos="6237"/>
          <w:tab w:val="clear" w:pos="7371"/>
        </w:tabs>
        <w:spacing w:after="120"/>
        <w:rPr>
          <w:rFonts w:cs="Arial"/>
          <w:lang w:val="es-ES"/>
        </w:rPr>
      </w:pPr>
    </w:p>
    <w:p w:rsidR="00B17410" w:rsidRPr="00D00661" w:rsidRDefault="00B17410" w:rsidP="00B17410">
      <w:pPr>
        <w:pStyle w:val="atitulo1"/>
      </w:pPr>
      <w:bookmarkStart w:id="79" w:name="_Toc339016622"/>
      <w:bookmarkStart w:id="80" w:name="_Toc394918686"/>
      <w:bookmarkStart w:id="81" w:name="_Toc466961297"/>
      <w:r w:rsidRPr="00D00661">
        <w:t xml:space="preserve">ANEXO. </w:t>
      </w:r>
      <w:r w:rsidRPr="00D946EC">
        <w:t>Memoria de la Cuenta General del Ayuntamiento 201</w:t>
      </w:r>
      <w:bookmarkEnd w:id="79"/>
      <w:bookmarkEnd w:id="80"/>
      <w:r w:rsidR="00B80073">
        <w:t>5</w:t>
      </w:r>
      <w:bookmarkEnd w:id="81"/>
    </w:p>
    <w:p w:rsidR="00B17410" w:rsidRPr="009C550C" w:rsidRDefault="00B17410" w:rsidP="009C550C">
      <w:pPr>
        <w:pStyle w:val="texto"/>
        <w:tabs>
          <w:tab w:val="clear" w:pos="2835"/>
          <w:tab w:val="clear" w:pos="3969"/>
          <w:tab w:val="clear" w:pos="5103"/>
          <w:tab w:val="clear" w:pos="6237"/>
          <w:tab w:val="clear" w:pos="7371"/>
        </w:tabs>
        <w:spacing w:after="120"/>
        <w:rPr>
          <w:rFonts w:cs="Arial"/>
          <w:lang w:val="es-ES"/>
        </w:rPr>
      </w:pPr>
    </w:p>
    <w:p w:rsidR="00B17410" w:rsidRPr="009C550C" w:rsidRDefault="00B17410" w:rsidP="009C550C">
      <w:pPr>
        <w:pStyle w:val="texto"/>
        <w:tabs>
          <w:tab w:val="clear" w:pos="2835"/>
          <w:tab w:val="clear" w:pos="3969"/>
          <w:tab w:val="clear" w:pos="5103"/>
          <w:tab w:val="clear" w:pos="6237"/>
          <w:tab w:val="clear" w:pos="7371"/>
        </w:tabs>
        <w:spacing w:after="120"/>
        <w:rPr>
          <w:rFonts w:cs="Arial"/>
          <w:lang w:val="es-ES"/>
        </w:rPr>
      </w:pPr>
    </w:p>
    <w:p w:rsidR="00B17410" w:rsidRPr="009C550C" w:rsidRDefault="00B17410" w:rsidP="009C550C">
      <w:pPr>
        <w:pStyle w:val="texto"/>
        <w:tabs>
          <w:tab w:val="clear" w:pos="2835"/>
          <w:tab w:val="clear" w:pos="3969"/>
          <w:tab w:val="clear" w:pos="5103"/>
          <w:tab w:val="clear" w:pos="6237"/>
          <w:tab w:val="clear" w:pos="7371"/>
        </w:tabs>
        <w:spacing w:after="120"/>
        <w:rPr>
          <w:rFonts w:cs="Arial"/>
          <w:lang w:val="es-ES"/>
        </w:rPr>
      </w:pPr>
    </w:p>
    <w:p w:rsidR="00B17410" w:rsidRPr="009C550C" w:rsidRDefault="00B17410" w:rsidP="009C550C">
      <w:pPr>
        <w:pStyle w:val="texto"/>
        <w:tabs>
          <w:tab w:val="clear" w:pos="2835"/>
          <w:tab w:val="clear" w:pos="3969"/>
          <w:tab w:val="clear" w:pos="5103"/>
          <w:tab w:val="clear" w:pos="6237"/>
          <w:tab w:val="clear" w:pos="7371"/>
        </w:tabs>
        <w:spacing w:after="120"/>
        <w:rPr>
          <w:rFonts w:cs="Arial"/>
          <w:lang w:val="es-ES"/>
        </w:rPr>
      </w:pPr>
    </w:p>
    <w:p w:rsidR="00B17410" w:rsidRPr="009C550C" w:rsidRDefault="00B17410" w:rsidP="009C550C">
      <w:pPr>
        <w:pStyle w:val="texto"/>
        <w:tabs>
          <w:tab w:val="clear" w:pos="2835"/>
          <w:tab w:val="clear" w:pos="3969"/>
          <w:tab w:val="clear" w:pos="5103"/>
          <w:tab w:val="clear" w:pos="6237"/>
          <w:tab w:val="clear" w:pos="7371"/>
        </w:tabs>
        <w:spacing w:after="120"/>
        <w:rPr>
          <w:rFonts w:cs="Arial"/>
          <w:lang w:val="es-ES"/>
        </w:rPr>
      </w:pPr>
    </w:p>
    <w:p w:rsidR="00C51335" w:rsidRPr="00B17410" w:rsidRDefault="00C51335" w:rsidP="000911BC">
      <w:pPr>
        <w:spacing w:after="240"/>
        <w:ind w:firstLine="284"/>
        <w:jc w:val="center"/>
        <w:rPr>
          <w:sz w:val="26"/>
          <w:szCs w:val="26"/>
        </w:rPr>
      </w:pPr>
    </w:p>
    <w:sectPr w:rsidR="00C51335" w:rsidRPr="00B17410" w:rsidSect="0055125E">
      <w:headerReference w:type="even" r:id="rId14"/>
      <w:footerReference w:type="default" r:id="rId15"/>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7D" w:rsidRDefault="0043317D">
      <w:r>
        <w:separator/>
      </w:r>
    </w:p>
    <w:p w:rsidR="0043317D" w:rsidRDefault="0043317D"/>
    <w:p w:rsidR="0043317D" w:rsidRDefault="0043317D"/>
    <w:p w:rsidR="0043317D" w:rsidRDefault="0043317D"/>
  </w:endnote>
  <w:endnote w:type="continuationSeparator" w:id="0">
    <w:p w:rsidR="0043317D" w:rsidRDefault="0043317D">
      <w:r>
        <w:continuationSeparator/>
      </w:r>
    </w:p>
    <w:p w:rsidR="0043317D" w:rsidRDefault="0043317D"/>
    <w:p w:rsidR="0043317D" w:rsidRDefault="0043317D"/>
    <w:p w:rsidR="0043317D" w:rsidRDefault="00433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7D" w:rsidRDefault="0043317D"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317D" w:rsidRDefault="0043317D"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7D" w:rsidRPr="00F03814" w:rsidRDefault="0043317D"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7805" cy="381000"/>
          <wp:effectExtent l="0" t="0" r="0" b="0"/>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 cy="381000"/>
                  </a:xfrm>
                  <a:prstGeom prst="rect">
                    <a:avLst/>
                  </a:prstGeom>
                  <a:noFill/>
                  <a:ln>
                    <a:noFill/>
                  </a:ln>
                </pic:spPr>
              </pic:pic>
            </a:graphicData>
          </a:graphic>
        </wp:inline>
      </w:drawing>
    </w:r>
  </w:p>
  <w:p w:rsidR="0043317D" w:rsidRPr="00F74E38" w:rsidRDefault="0043317D" w:rsidP="00F03814">
    <w:pPr>
      <w:pStyle w:val="Piedepgina"/>
      <w:tabs>
        <w:tab w:val="clear" w:pos="4252"/>
        <w:tab w:val="clear" w:pos="8504"/>
        <w:tab w:val="center" w:pos="4560"/>
      </w:tabs>
      <w:ind w:right="360"/>
      <w:jc w:val="left"/>
      <w:rPr>
        <w:rStyle w:val="Nmerodepgina"/>
      </w:rPr>
    </w:pPr>
  </w:p>
  <w:p w:rsidR="0043317D" w:rsidRPr="00C13453" w:rsidRDefault="0043317D"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7D" w:rsidRDefault="0043317D"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7D" w:rsidRPr="00F03814" w:rsidRDefault="0043317D"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1F9CD01" wp14:editId="473A8591">
          <wp:extent cx="217805" cy="381000"/>
          <wp:effectExtent l="0" t="0" r="0" b="0"/>
          <wp:docPr id="5" name="Imagen 5"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 cy="381000"/>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60FCB">
      <w:rPr>
        <w:rStyle w:val="Nmerodepgina"/>
        <w:noProof/>
        <w:szCs w:val="24"/>
      </w:rPr>
      <w:t>28</w:t>
    </w:r>
    <w:r w:rsidRPr="001D4F09">
      <w:rPr>
        <w:rStyle w:val="Nmerodepgina"/>
        <w:szCs w:val="24"/>
      </w:rPr>
      <w:fldChar w:fldCharType="end"/>
    </w:r>
    <w:r w:rsidRPr="001D4F09">
      <w:rPr>
        <w:rStyle w:val="Nmerodepgina"/>
        <w:szCs w:val="24"/>
      </w:rPr>
      <w:t xml:space="preserve"> -</w:t>
    </w:r>
  </w:p>
  <w:p w:rsidR="0043317D" w:rsidRDefault="004331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7D" w:rsidRDefault="0043317D" w:rsidP="008A670E">
      <w:pPr>
        <w:ind w:firstLine="0"/>
      </w:pPr>
      <w:r>
        <w:separator/>
      </w:r>
    </w:p>
  </w:footnote>
  <w:footnote w:type="continuationSeparator" w:id="0">
    <w:p w:rsidR="0043317D" w:rsidRDefault="0043317D">
      <w:r>
        <w:continuationSeparator/>
      </w:r>
    </w:p>
    <w:p w:rsidR="0043317D" w:rsidRDefault="0043317D"/>
    <w:p w:rsidR="0043317D" w:rsidRDefault="0043317D"/>
    <w:p w:rsidR="0043317D" w:rsidRDefault="004331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7D" w:rsidRPr="0059650E" w:rsidRDefault="0043317D" w:rsidP="00AD0CBA">
    <w:pPr>
      <w:pStyle w:val="Encabezado"/>
      <w:pBdr>
        <w:bottom w:val="single" w:sz="4" w:space="1" w:color="auto"/>
      </w:pBdr>
      <w:spacing w:after="40"/>
      <w:ind w:firstLine="0"/>
      <w:jc w:val="left"/>
      <w:rPr>
        <w:lang w:val="es-ES"/>
      </w:rPr>
    </w:pPr>
    <w:r>
      <w:rPr>
        <w:b/>
        <w:noProof/>
        <w:lang w:val="es-ES" w:eastAsia="es-ES"/>
      </w:rPr>
      <w:drawing>
        <wp:inline distT="0" distB="0" distL="0" distR="0" wp14:anchorId="6BF6833A" wp14:editId="6B152E7F">
          <wp:extent cx="772795" cy="762000"/>
          <wp:effectExtent l="0" t="0" r="825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762000"/>
                  </a:xfrm>
                  <a:prstGeom prst="rect">
                    <a:avLst/>
                  </a:prstGeom>
                  <a:noFill/>
                  <a:ln>
                    <a:noFill/>
                  </a:ln>
                </pic:spPr>
              </pic:pic>
            </a:graphicData>
          </a:graphic>
        </wp:inline>
      </w:drawing>
    </w:r>
    <w:r>
      <w:rPr>
        <w:b/>
      </w:rPr>
      <w:t xml:space="preserve">          </w:t>
    </w:r>
    <w:r>
      <w:t xml:space="preserve">informe de </w:t>
    </w:r>
    <w:r w:rsidRPr="00AD0CBA">
      <w:rPr>
        <w:lang w:val="es-ES"/>
      </w:rPr>
      <w:t xml:space="preserve"> f</w:t>
    </w:r>
    <w:r>
      <w:rPr>
        <w:lang w:val="es-ES"/>
      </w:rPr>
      <w:t>iscalización SOBRE el ayuntamiento de tafalla,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7D" w:rsidRDefault="0043317D" w:rsidP="006A2D41">
    <w:pPr>
      <w:pStyle w:val="Encabezado"/>
      <w:ind w:firstLine="0"/>
      <w:jc w:val="left"/>
    </w:pPr>
    <w:r>
      <w:rPr>
        <w:noProof/>
        <w:lang w:val="es-ES" w:eastAsia="es-ES"/>
      </w:rPr>
      <w:drawing>
        <wp:inline distT="0" distB="0" distL="0" distR="0">
          <wp:extent cx="772795" cy="762000"/>
          <wp:effectExtent l="0" t="0" r="825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7D" w:rsidRDefault="0043317D"/>
  <w:p w:rsidR="0043317D" w:rsidRDefault="0043317D"/>
  <w:p w:rsidR="0043317D" w:rsidRDefault="004331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8D551AA"/>
    <w:multiLevelType w:val="hybridMultilevel"/>
    <w:tmpl w:val="1370EC50"/>
    <w:lvl w:ilvl="0" w:tplc="FF028DA2">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776B0CE2"/>
    <w:multiLevelType w:val="hybridMultilevel"/>
    <w:tmpl w:val="00089434"/>
    <w:lvl w:ilvl="0" w:tplc="5084418C">
      <w:start w:val="46"/>
      <w:numFmt w:val="bullet"/>
      <w:lvlText w:val=""/>
      <w:lvlJc w:val="center"/>
      <w:pPr>
        <w:tabs>
          <w:tab w:val="num" w:pos="2203"/>
        </w:tabs>
        <w:ind w:left="2059" w:hanging="216"/>
      </w:pPr>
      <w:rPr>
        <w:rFonts w:ascii="Wingdings" w:hAnsi="Wingdings"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7">
    <w:nsid w:val="7C0D5719"/>
    <w:multiLevelType w:val="hybridMultilevel"/>
    <w:tmpl w:val="E8687226"/>
    <w:lvl w:ilvl="0" w:tplc="BA4C67F6">
      <w:start w:val="2"/>
      <w:numFmt w:val="bullet"/>
      <w:lvlText w:val="-"/>
      <w:lvlJc w:val="left"/>
      <w:pPr>
        <w:ind w:left="928" w:hanging="360"/>
      </w:pPr>
      <w:rPr>
        <w:rFonts w:ascii="Times New Roman" w:eastAsia="Times New Roman" w:hAnsi="Times New Roman"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4"/>
  </w:num>
  <w:num w:numId="6">
    <w:abstractNumId w:val="0"/>
  </w:num>
  <w:num w:numId="7">
    <w:abstractNumId w:val="0"/>
  </w:num>
  <w:num w:numId="8">
    <w:abstractNumId w:val="0"/>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D5"/>
    <w:rsid w:val="000019D8"/>
    <w:rsid w:val="000039AC"/>
    <w:rsid w:val="00006736"/>
    <w:rsid w:val="00006A97"/>
    <w:rsid w:val="0001123B"/>
    <w:rsid w:val="00012A7F"/>
    <w:rsid w:val="0001313C"/>
    <w:rsid w:val="00014603"/>
    <w:rsid w:val="00016606"/>
    <w:rsid w:val="00016B61"/>
    <w:rsid w:val="00017A3A"/>
    <w:rsid w:val="0002361D"/>
    <w:rsid w:val="00023D48"/>
    <w:rsid w:val="00023DC5"/>
    <w:rsid w:val="000333C0"/>
    <w:rsid w:val="00036E42"/>
    <w:rsid w:val="00040250"/>
    <w:rsid w:val="0004373B"/>
    <w:rsid w:val="000448FA"/>
    <w:rsid w:val="00053A42"/>
    <w:rsid w:val="0005517D"/>
    <w:rsid w:val="0006133D"/>
    <w:rsid w:val="00063585"/>
    <w:rsid w:val="00071CD0"/>
    <w:rsid w:val="00075692"/>
    <w:rsid w:val="00083192"/>
    <w:rsid w:val="00084752"/>
    <w:rsid w:val="00084CFC"/>
    <w:rsid w:val="00087B8D"/>
    <w:rsid w:val="000911BC"/>
    <w:rsid w:val="00093D67"/>
    <w:rsid w:val="00093E60"/>
    <w:rsid w:val="000A18B7"/>
    <w:rsid w:val="000A2C1E"/>
    <w:rsid w:val="000A2F44"/>
    <w:rsid w:val="000A4697"/>
    <w:rsid w:val="000B101E"/>
    <w:rsid w:val="000B2728"/>
    <w:rsid w:val="000B3943"/>
    <w:rsid w:val="000B4477"/>
    <w:rsid w:val="000B71E6"/>
    <w:rsid w:val="000B786B"/>
    <w:rsid w:val="000C0704"/>
    <w:rsid w:val="000C2B07"/>
    <w:rsid w:val="000C39CC"/>
    <w:rsid w:val="000C3F26"/>
    <w:rsid w:val="000C7566"/>
    <w:rsid w:val="000D188E"/>
    <w:rsid w:val="000D5335"/>
    <w:rsid w:val="000D6092"/>
    <w:rsid w:val="000D6A87"/>
    <w:rsid w:val="000D7443"/>
    <w:rsid w:val="000E7B86"/>
    <w:rsid w:val="000F2A66"/>
    <w:rsid w:val="000F2B66"/>
    <w:rsid w:val="000F3D83"/>
    <w:rsid w:val="00100F12"/>
    <w:rsid w:val="00101FB3"/>
    <w:rsid w:val="00103589"/>
    <w:rsid w:val="001040B4"/>
    <w:rsid w:val="001045C9"/>
    <w:rsid w:val="00106F58"/>
    <w:rsid w:val="00107CC1"/>
    <w:rsid w:val="00111A92"/>
    <w:rsid w:val="001145C3"/>
    <w:rsid w:val="00115A7C"/>
    <w:rsid w:val="001161D2"/>
    <w:rsid w:val="00124375"/>
    <w:rsid w:val="00131DF1"/>
    <w:rsid w:val="00132C38"/>
    <w:rsid w:val="00133984"/>
    <w:rsid w:val="00135D49"/>
    <w:rsid w:val="00136107"/>
    <w:rsid w:val="001365C4"/>
    <w:rsid w:val="0014147D"/>
    <w:rsid w:val="00141D29"/>
    <w:rsid w:val="00142666"/>
    <w:rsid w:val="0014506A"/>
    <w:rsid w:val="0014728F"/>
    <w:rsid w:val="001502DA"/>
    <w:rsid w:val="001521A2"/>
    <w:rsid w:val="00152358"/>
    <w:rsid w:val="00155BFF"/>
    <w:rsid w:val="00160F66"/>
    <w:rsid w:val="001633AF"/>
    <w:rsid w:val="00164648"/>
    <w:rsid w:val="00166A6C"/>
    <w:rsid w:val="00172450"/>
    <w:rsid w:val="00173EDD"/>
    <w:rsid w:val="0017402B"/>
    <w:rsid w:val="00181D37"/>
    <w:rsid w:val="00183251"/>
    <w:rsid w:val="001835B7"/>
    <w:rsid w:val="0018407E"/>
    <w:rsid w:val="0018426B"/>
    <w:rsid w:val="00185A37"/>
    <w:rsid w:val="00186BD6"/>
    <w:rsid w:val="00194309"/>
    <w:rsid w:val="001947CD"/>
    <w:rsid w:val="00195F6A"/>
    <w:rsid w:val="0019660E"/>
    <w:rsid w:val="001A6CA9"/>
    <w:rsid w:val="001B39E2"/>
    <w:rsid w:val="001B7A42"/>
    <w:rsid w:val="001C2B26"/>
    <w:rsid w:val="001C3A32"/>
    <w:rsid w:val="001D2D5C"/>
    <w:rsid w:val="001D3382"/>
    <w:rsid w:val="001D4F09"/>
    <w:rsid w:val="001D5AF0"/>
    <w:rsid w:val="001E0611"/>
    <w:rsid w:val="001E732A"/>
    <w:rsid w:val="001F1482"/>
    <w:rsid w:val="001F20D7"/>
    <w:rsid w:val="001F223E"/>
    <w:rsid w:val="001F5620"/>
    <w:rsid w:val="001F7744"/>
    <w:rsid w:val="002014EB"/>
    <w:rsid w:val="00202B1A"/>
    <w:rsid w:val="00202C07"/>
    <w:rsid w:val="0020309C"/>
    <w:rsid w:val="00204979"/>
    <w:rsid w:val="00211D69"/>
    <w:rsid w:val="00212004"/>
    <w:rsid w:val="002179DB"/>
    <w:rsid w:val="00227E48"/>
    <w:rsid w:val="00230577"/>
    <w:rsid w:val="00231FED"/>
    <w:rsid w:val="0023209D"/>
    <w:rsid w:val="002333F8"/>
    <w:rsid w:val="00233D79"/>
    <w:rsid w:val="00237657"/>
    <w:rsid w:val="00242BA7"/>
    <w:rsid w:val="002437B5"/>
    <w:rsid w:val="00244EF1"/>
    <w:rsid w:val="0024655F"/>
    <w:rsid w:val="00246F21"/>
    <w:rsid w:val="00253E78"/>
    <w:rsid w:val="00254E81"/>
    <w:rsid w:val="002622EA"/>
    <w:rsid w:val="00262C3C"/>
    <w:rsid w:val="00264C88"/>
    <w:rsid w:val="0026532C"/>
    <w:rsid w:val="0026575D"/>
    <w:rsid w:val="002705B0"/>
    <w:rsid w:val="002717A6"/>
    <w:rsid w:val="00272015"/>
    <w:rsid w:val="00273C10"/>
    <w:rsid w:val="002748C5"/>
    <w:rsid w:val="00274A46"/>
    <w:rsid w:val="00274B4C"/>
    <w:rsid w:val="00276264"/>
    <w:rsid w:val="00277098"/>
    <w:rsid w:val="00281DCA"/>
    <w:rsid w:val="00287994"/>
    <w:rsid w:val="00293F08"/>
    <w:rsid w:val="00297B04"/>
    <w:rsid w:val="002A056C"/>
    <w:rsid w:val="002A1B66"/>
    <w:rsid w:val="002A66A5"/>
    <w:rsid w:val="002A6A00"/>
    <w:rsid w:val="002A6EBB"/>
    <w:rsid w:val="002B0F62"/>
    <w:rsid w:val="002B116E"/>
    <w:rsid w:val="002B21E9"/>
    <w:rsid w:val="002B2B87"/>
    <w:rsid w:val="002B413C"/>
    <w:rsid w:val="002B4E0F"/>
    <w:rsid w:val="002B5754"/>
    <w:rsid w:val="002C7026"/>
    <w:rsid w:val="002C7E08"/>
    <w:rsid w:val="002D089F"/>
    <w:rsid w:val="002D5635"/>
    <w:rsid w:val="002D65E8"/>
    <w:rsid w:val="002D6FD0"/>
    <w:rsid w:val="002D7D32"/>
    <w:rsid w:val="002E02E5"/>
    <w:rsid w:val="002E0478"/>
    <w:rsid w:val="002E0791"/>
    <w:rsid w:val="002E1B92"/>
    <w:rsid w:val="002E2D9D"/>
    <w:rsid w:val="002E30F6"/>
    <w:rsid w:val="002E7B81"/>
    <w:rsid w:val="002F09FB"/>
    <w:rsid w:val="002F0FE3"/>
    <w:rsid w:val="002F1AF0"/>
    <w:rsid w:val="002F2530"/>
    <w:rsid w:val="002F272A"/>
    <w:rsid w:val="002F3225"/>
    <w:rsid w:val="002F53B4"/>
    <w:rsid w:val="002F76D6"/>
    <w:rsid w:val="00302525"/>
    <w:rsid w:val="00303506"/>
    <w:rsid w:val="00307057"/>
    <w:rsid w:val="00310DD9"/>
    <w:rsid w:val="00311BC2"/>
    <w:rsid w:val="00312819"/>
    <w:rsid w:val="00312E9C"/>
    <w:rsid w:val="00313875"/>
    <w:rsid w:val="003203BF"/>
    <w:rsid w:val="00321369"/>
    <w:rsid w:val="00322874"/>
    <w:rsid w:val="0032587E"/>
    <w:rsid w:val="00330787"/>
    <w:rsid w:val="00337493"/>
    <w:rsid w:val="0034285F"/>
    <w:rsid w:val="003452D3"/>
    <w:rsid w:val="00345C92"/>
    <w:rsid w:val="003464A4"/>
    <w:rsid w:val="00346CF5"/>
    <w:rsid w:val="00347CD7"/>
    <w:rsid w:val="00347D9F"/>
    <w:rsid w:val="00351684"/>
    <w:rsid w:val="00354458"/>
    <w:rsid w:val="00355416"/>
    <w:rsid w:val="00363653"/>
    <w:rsid w:val="0036509D"/>
    <w:rsid w:val="003668DB"/>
    <w:rsid w:val="0037228C"/>
    <w:rsid w:val="00373671"/>
    <w:rsid w:val="003738FD"/>
    <w:rsid w:val="003810BE"/>
    <w:rsid w:val="00386F6C"/>
    <w:rsid w:val="00387709"/>
    <w:rsid w:val="00387794"/>
    <w:rsid w:val="00397162"/>
    <w:rsid w:val="003A335E"/>
    <w:rsid w:val="003A3DD2"/>
    <w:rsid w:val="003A581B"/>
    <w:rsid w:val="003B3573"/>
    <w:rsid w:val="003B386C"/>
    <w:rsid w:val="003B5813"/>
    <w:rsid w:val="003C03EA"/>
    <w:rsid w:val="003C12F9"/>
    <w:rsid w:val="003C196B"/>
    <w:rsid w:val="003C2A21"/>
    <w:rsid w:val="003C6E1D"/>
    <w:rsid w:val="003C79ED"/>
    <w:rsid w:val="003C7FA1"/>
    <w:rsid w:val="003D058C"/>
    <w:rsid w:val="003D5FC9"/>
    <w:rsid w:val="003D6649"/>
    <w:rsid w:val="003D76B1"/>
    <w:rsid w:val="003E17A6"/>
    <w:rsid w:val="003E4AA5"/>
    <w:rsid w:val="003E6270"/>
    <w:rsid w:val="003E71A4"/>
    <w:rsid w:val="003E7E08"/>
    <w:rsid w:val="003F1CEC"/>
    <w:rsid w:val="003F43BF"/>
    <w:rsid w:val="003F639F"/>
    <w:rsid w:val="003F6BE4"/>
    <w:rsid w:val="003F77C7"/>
    <w:rsid w:val="004035A5"/>
    <w:rsid w:val="00403CF8"/>
    <w:rsid w:val="00407459"/>
    <w:rsid w:val="00414D01"/>
    <w:rsid w:val="004170FE"/>
    <w:rsid w:val="004209E6"/>
    <w:rsid w:val="0042324B"/>
    <w:rsid w:val="004234E8"/>
    <w:rsid w:val="00426805"/>
    <w:rsid w:val="00430150"/>
    <w:rsid w:val="004302F9"/>
    <w:rsid w:val="0043229B"/>
    <w:rsid w:val="0043271C"/>
    <w:rsid w:val="0043317D"/>
    <w:rsid w:val="00435287"/>
    <w:rsid w:val="00440A22"/>
    <w:rsid w:val="00447083"/>
    <w:rsid w:val="0045550E"/>
    <w:rsid w:val="00456456"/>
    <w:rsid w:val="00457755"/>
    <w:rsid w:val="00462367"/>
    <w:rsid w:val="0046490C"/>
    <w:rsid w:val="00470287"/>
    <w:rsid w:val="00470733"/>
    <w:rsid w:val="004732F8"/>
    <w:rsid w:val="00474BDA"/>
    <w:rsid w:val="00475664"/>
    <w:rsid w:val="00477C53"/>
    <w:rsid w:val="004839C6"/>
    <w:rsid w:val="00485380"/>
    <w:rsid w:val="00492B82"/>
    <w:rsid w:val="00493D87"/>
    <w:rsid w:val="004950D4"/>
    <w:rsid w:val="004A0506"/>
    <w:rsid w:val="004A2342"/>
    <w:rsid w:val="004A2421"/>
    <w:rsid w:val="004A2F62"/>
    <w:rsid w:val="004A34DE"/>
    <w:rsid w:val="004A485E"/>
    <w:rsid w:val="004B18B7"/>
    <w:rsid w:val="004B1DB8"/>
    <w:rsid w:val="004B2F01"/>
    <w:rsid w:val="004B4174"/>
    <w:rsid w:val="004B4182"/>
    <w:rsid w:val="004B4538"/>
    <w:rsid w:val="004B5338"/>
    <w:rsid w:val="004B6FB6"/>
    <w:rsid w:val="004C571D"/>
    <w:rsid w:val="004D35A2"/>
    <w:rsid w:val="004D5FD1"/>
    <w:rsid w:val="004D7BF8"/>
    <w:rsid w:val="004E1448"/>
    <w:rsid w:val="004E2241"/>
    <w:rsid w:val="004E3795"/>
    <w:rsid w:val="004F7C93"/>
    <w:rsid w:val="00506105"/>
    <w:rsid w:val="00510C38"/>
    <w:rsid w:val="00512DFC"/>
    <w:rsid w:val="00513162"/>
    <w:rsid w:val="00524CC5"/>
    <w:rsid w:val="00525809"/>
    <w:rsid w:val="00535130"/>
    <w:rsid w:val="00537302"/>
    <w:rsid w:val="00542783"/>
    <w:rsid w:val="0055125E"/>
    <w:rsid w:val="00555509"/>
    <w:rsid w:val="0056086E"/>
    <w:rsid w:val="00561C5B"/>
    <w:rsid w:val="00563609"/>
    <w:rsid w:val="00564F2D"/>
    <w:rsid w:val="00566CDA"/>
    <w:rsid w:val="0056727E"/>
    <w:rsid w:val="00567BA6"/>
    <w:rsid w:val="00570033"/>
    <w:rsid w:val="00570147"/>
    <w:rsid w:val="005701DD"/>
    <w:rsid w:val="0057307E"/>
    <w:rsid w:val="00573A4C"/>
    <w:rsid w:val="00574B79"/>
    <w:rsid w:val="00574D12"/>
    <w:rsid w:val="005754C9"/>
    <w:rsid w:val="005800B4"/>
    <w:rsid w:val="0058070B"/>
    <w:rsid w:val="0058296F"/>
    <w:rsid w:val="00584E23"/>
    <w:rsid w:val="00585F7C"/>
    <w:rsid w:val="0058685F"/>
    <w:rsid w:val="00595704"/>
    <w:rsid w:val="00595E80"/>
    <w:rsid w:val="0059650E"/>
    <w:rsid w:val="00596953"/>
    <w:rsid w:val="005A2199"/>
    <w:rsid w:val="005A6030"/>
    <w:rsid w:val="005A6249"/>
    <w:rsid w:val="005A713F"/>
    <w:rsid w:val="005B57AD"/>
    <w:rsid w:val="005B6B87"/>
    <w:rsid w:val="005B722E"/>
    <w:rsid w:val="005C02FE"/>
    <w:rsid w:val="005C190D"/>
    <w:rsid w:val="005C50AC"/>
    <w:rsid w:val="005C6406"/>
    <w:rsid w:val="005D024F"/>
    <w:rsid w:val="005D0313"/>
    <w:rsid w:val="005D1329"/>
    <w:rsid w:val="005D3D8A"/>
    <w:rsid w:val="005D69D1"/>
    <w:rsid w:val="005D7177"/>
    <w:rsid w:val="005E210D"/>
    <w:rsid w:val="005E2889"/>
    <w:rsid w:val="005F2425"/>
    <w:rsid w:val="005F2BF7"/>
    <w:rsid w:val="005F5EC7"/>
    <w:rsid w:val="005F7207"/>
    <w:rsid w:val="005F7FCF"/>
    <w:rsid w:val="00606FD1"/>
    <w:rsid w:val="00607691"/>
    <w:rsid w:val="0061062C"/>
    <w:rsid w:val="00613183"/>
    <w:rsid w:val="006133F0"/>
    <w:rsid w:val="0061381A"/>
    <w:rsid w:val="00615184"/>
    <w:rsid w:val="00616888"/>
    <w:rsid w:val="006176BE"/>
    <w:rsid w:val="006212CB"/>
    <w:rsid w:val="00623E15"/>
    <w:rsid w:val="006279F9"/>
    <w:rsid w:val="00634701"/>
    <w:rsid w:val="006367BA"/>
    <w:rsid w:val="006369EE"/>
    <w:rsid w:val="00642EA3"/>
    <w:rsid w:val="0064700E"/>
    <w:rsid w:val="00650677"/>
    <w:rsid w:val="00652B0D"/>
    <w:rsid w:val="00667528"/>
    <w:rsid w:val="00667EAE"/>
    <w:rsid w:val="00672628"/>
    <w:rsid w:val="006727A5"/>
    <w:rsid w:val="006736A9"/>
    <w:rsid w:val="00673BC7"/>
    <w:rsid w:val="00674975"/>
    <w:rsid w:val="00675D39"/>
    <w:rsid w:val="00676D5D"/>
    <w:rsid w:val="0068560B"/>
    <w:rsid w:val="006953E8"/>
    <w:rsid w:val="006971F7"/>
    <w:rsid w:val="006A1277"/>
    <w:rsid w:val="006A1948"/>
    <w:rsid w:val="006A2602"/>
    <w:rsid w:val="006A2D41"/>
    <w:rsid w:val="006A67E1"/>
    <w:rsid w:val="006A785F"/>
    <w:rsid w:val="006B723B"/>
    <w:rsid w:val="006C1CD3"/>
    <w:rsid w:val="006C36FB"/>
    <w:rsid w:val="006C7D62"/>
    <w:rsid w:val="006D0B23"/>
    <w:rsid w:val="006D2ED6"/>
    <w:rsid w:val="006D5685"/>
    <w:rsid w:val="006E1987"/>
    <w:rsid w:val="006E23B2"/>
    <w:rsid w:val="006E5207"/>
    <w:rsid w:val="006F067B"/>
    <w:rsid w:val="006F2262"/>
    <w:rsid w:val="006F5C70"/>
    <w:rsid w:val="006F6A20"/>
    <w:rsid w:val="006F7C2D"/>
    <w:rsid w:val="007002AB"/>
    <w:rsid w:val="00702D5B"/>
    <w:rsid w:val="007047B2"/>
    <w:rsid w:val="00704DE7"/>
    <w:rsid w:val="00706868"/>
    <w:rsid w:val="007078B8"/>
    <w:rsid w:val="007115D6"/>
    <w:rsid w:val="00715E32"/>
    <w:rsid w:val="007162D1"/>
    <w:rsid w:val="00716463"/>
    <w:rsid w:val="0071706E"/>
    <w:rsid w:val="007171DE"/>
    <w:rsid w:val="00717CD5"/>
    <w:rsid w:val="00720E78"/>
    <w:rsid w:val="007263B4"/>
    <w:rsid w:val="007263F8"/>
    <w:rsid w:val="00727292"/>
    <w:rsid w:val="00737177"/>
    <w:rsid w:val="00742F6A"/>
    <w:rsid w:val="007446E8"/>
    <w:rsid w:val="00751553"/>
    <w:rsid w:val="0075165E"/>
    <w:rsid w:val="00754E10"/>
    <w:rsid w:val="00762A29"/>
    <w:rsid w:val="0076327D"/>
    <w:rsid w:val="00764D97"/>
    <w:rsid w:val="00766D79"/>
    <w:rsid w:val="007672A9"/>
    <w:rsid w:val="00767745"/>
    <w:rsid w:val="007707FC"/>
    <w:rsid w:val="00770BE3"/>
    <w:rsid w:val="0077177A"/>
    <w:rsid w:val="007728A8"/>
    <w:rsid w:val="007730B0"/>
    <w:rsid w:val="00773156"/>
    <w:rsid w:val="0078463F"/>
    <w:rsid w:val="00785A76"/>
    <w:rsid w:val="0078693F"/>
    <w:rsid w:val="00786EC2"/>
    <w:rsid w:val="00787852"/>
    <w:rsid w:val="007915BC"/>
    <w:rsid w:val="007967FA"/>
    <w:rsid w:val="00797E7A"/>
    <w:rsid w:val="007A0EA6"/>
    <w:rsid w:val="007A2D9E"/>
    <w:rsid w:val="007A3612"/>
    <w:rsid w:val="007A4498"/>
    <w:rsid w:val="007A4BF9"/>
    <w:rsid w:val="007B0381"/>
    <w:rsid w:val="007B0F3D"/>
    <w:rsid w:val="007B148D"/>
    <w:rsid w:val="007B18C8"/>
    <w:rsid w:val="007B28DE"/>
    <w:rsid w:val="007B2E4D"/>
    <w:rsid w:val="007B7A5F"/>
    <w:rsid w:val="007C36BE"/>
    <w:rsid w:val="007C4B58"/>
    <w:rsid w:val="007D53ED"/>
    <w:rsid w:val="007D6001"/>
    <w:rsid w:val="007D7F94"/>
    <w:rsid w:val="007E1B76"/>
    <w:rsid w:val="007E219A"/>
    <w:rsid w:val="007E37BF"/>
    <w:rsid w:val="007E6593"/>
    <w:rsid w:val="007F1101"/>
    <w:rsid w:val="007F16BF"/>
    <w:rsid w:val="007F2446"/>
    <w:rsid w:val="007F2CB1"/>
    <w:rsid w:val="0080309D"/>
    <w:rsid w:val="00803D20"/>
    <w:rsid w:val="008112A0"/>
    <w:rsid w:val="0081696D"/>
    <w:rsid w:val="00816B5C"/>
    <w:rsid w:val="00816E01"/>
    <w:rsid w:val="008173D0"/>
    <w:rsid w:val="00822CA9"/>
    <w:rsid w:val="00823235"/>
    <w:rsid w:val="008249F1"/>
    <w:rsid w:val="00824AF2"/>
    <w:rsid w:val="008263EC"/>
    <w:rsid w:val="00826686"/>
    <w:rsid w:val="00831EA5"/>
    <w:rsid w:val="00833CD3"/>
    <w:rsid w:val="00835563"/>
    <w:rsid w:val="00835752"/>
    <w:rsid w:val="00836511"/>
    <w:rsid w:val="00836B02"/>
    <w:rsid w:val="00836EC6"/>
    <w:rsid w:val="00837075"/>
    <w:rsid w:val="0083741E"/>
    <w:rsid w:val="00837985"/>
    <w:rsid w:val="00840E3D"/>
    <w:rsid w:val="00841D8C"/>
    <w:rsid w:val="00842220"/>
    <w:rsid w:val="00844111"/>
    <w:rsid w:val="00844F74"/>
    <w:rsid w:val="00846382"/>
    <w:rsid w:val="00847FCF"/>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C32"/>
    <w:rsid w:val="00883DDE"/>
    <w:rsid w:val="00886F92"/>
    <w:rsid w:val="00887842"/>
    <w:rsid w:val="00891D73"/>
    <w:rsid w:val="00892A44"/>
    <w:rsid w:val="00897E51"/>
    <w:rsid w:val="008A22EF"/>
    <w:rsid w:val="008A2DE8"/>
    <w:rsid w:val="008A312D"/>
    <w:rsid w:val="008A3A8A"/>
    <w:rsid w:val="008A3E09"/>
    <w:rsid w:val="008A3E57"/>
    <w:rsid w:val="008A670E"/>
    <w:rsid w:val="008A77A7"/>
    <w:rsid w:val="008B3F34"/>
    <w:rsid w:val="008C420D"/>
    <w:rsid w:val="008C56B9"/>
    <w:rsid w:val="008D05E0"/>
    <w:rsid w:val="008D2600"/>
    <w:rsid w:val="008D3832"/>
    <w:rsid w:val="008D5C34"/>
    <w:rsid w:val="008D7FF6"/>
    <w:rsid w:val="008E078A"/>
    <w:rsid w:val="008E0AC0"/>
    <w:rsid w:val="008E221A"/>
    <w:rsid w:val="008E3FFE"/>
    <w:rsid w:val="008E60BE"/>
    <w:rsid w:val="008E6AD5"/>
    <w:rsid w:val="008E6B74"/>
    <w:rsid w:val="008F0FAF"/>
    <w:rsid w:val="008F46CD"/>
    <w:rsid w:val="008F4713"/>
    <w:rsid w:val="008F5EEE"/>
    <w:rsid w:val="008F6480"/>
    <w:rsid w:val="008F7740"/>
    <w:rsid w:val="00900CA2"/>
    <w:rsid w:val="00903653"/>
    <w:rsid w:val="00903794"/>
    <w:rsid w:val="00910A52"/>
    <w:rsid w:val="00911479"/>
    <w:rsid w:val="0091484D"/>
    <w:rsid w:val="0091561D"/>
    <w:rsid w:val="0092012A"/>
    <w:rsid w:val="00922D6F"/>
    <w:rsid w:val="00925BA9"/>
    <w:rsid w:val="00925E71"/>
    <w:rsid w:val="00933014"/>
    <w:rsid w:val="0093329F"/>
    <w:rsid w:val="00936092"/>
    <w:rsid w:val="00937043"/>
    <w:rsid w:val="00943F98"/>
    <w:rsid w:val="009445D3"/>
    <w:rsid w:val="0094762A"/>
    <w:rsid w:val="00955A8A"/>
    <w:rsid w:val="00960DB0"/>
    <w:rsid w:val="0096400D"/>
    <w:rsid w:val="009643A5"/>
    <w:rsid w:val="00966600"/>
    <w:rsid w:val="009671D9"/>
    <w:rsid w:val="0097118D"/>
    <w:rsid w:val="00971352"/>
    <w:rsid w:val="00971C9D"/>
    <w:rsid w:val="00975E5B"/>
    <w:rsid w:val="00977C8F"/>
    <w:rsid w:val="00977F94"/>
    <w:rsid w:val="009863E9"/>
    <w:rsid w:val="00992E20"/>
    <w:rsid w:val="009936FC"/>
    <w:rsid w:val="00993925"/>
    <w:rsid w:val="00993977"/>
    <w:rsid w:val="00994CFC"/>
    <w:rsid w:val="009A05D1"/>
    <w:rsid w:val="009A28AC"/>
    <w:rsid w:val="009A2FB2"/>
    <w:rsid w:val="009A3A5B"/>
    <w:rsid w:val="009A3F2A"/>
    <w:rsid w:val="009A4A00"/>
    <w:rsid w:val="009B2AAC"/>
    <w:rsid w:val="009B3521"/>
    <w:rsid w:val="009B541C"/>
    <w:rsid w:val="009C4460"/>
    <w:rsid w:val="009C550C"/>
    <w:rsid w:val="009D7192"/>
    <w:rsid w:val="009E0E38"/>
    <w:rsid w:val="009E1A35"/>
    <w:rsid w:val="009F09AA"/>
    <w:rsid w:val="009F2095"/>
    <w:rsid w:val="009F2C16"/>
    <w:rsid w:val="009F2C1B"/>
    <w:rsid w:val="009F335C"/>
    <w:rsid w:val="00A002B5"/>
    <w:rsid w:val="00A0260C"/>
    <w:rsid w:val="00A041B5"/>
    <w:rsid w:val="00A04F8C"/>
    <w:rsid w:val="00A05158"/>
    <w:rsid w:val="00A13BF5"/>
    <w:rsid w:val="00A14837"/>
    <w:rsid w:val="00A16E7F"/>
    <w:rsid w:val="00A211FA"/>
    <w:rsid w:val="00A225E3"/>
    <w:rsid w:val="00A23A26"/>
    <w:rsid w:val="00A24A8F"/>
    <w:rsid w:val="00A25708"/>
    <w:rsid w:val="00A25BF0"/>
    <w:rsid w:val="00A27A30"/>
    <w:rsid w:val="00A3026E"/>
    <w:rsid w:val="00A3210B"/>
    <w:rsid w:val="00A34B1F"/>
    <w:rsid w:val="00A35307"/>
    <w:rsid w:val="00A37C62"/>
    <w:rsid w:val="00A4036C"/>
    <w:rsid w:val="00A4576A"/>
    <w:rsid w:val="00A45AD0"/>
    <w:rsid w:val="00A45EE9"/>
    <w:rsid w:val="00A53C14"/>
    <w:rsid w:val="00A54A91"/>
    <w:rsid w:val="00A54CDA"/>
    <w:rsid w:val="00A55C0F"/>
    <w:rsid w:val="00A61410"/>
    <w:rsid w:val="00A6198A"/>
    <w:rsid w:val="00A6482A"/>
    <w:rsid w:val="00A65108"/>
    <w:rsid w:val="00A7067F"/>
    <w:rsid w:val="00A707A7"/>
    <w:rsid w:val="00A718FD"/>
    <w:rsid w:val="00A72341"/>
    <w:rsid w:val="00A776ED"/>
    <w:rsid w:val="00A80E50"/>
    <w:rsid w:val="00A83663"/>
    <w:rsid w:val="00A83B0F"/>
    <w:rsid w:val="00A84216"/>
    <w:rsid w:val="00A86495"/>
    <w:rsid w:val="00A90BFA"/>
    <w:rsid w:val="00A91F38"/>
    <w:rsid w:val="00A92AF0"/>
    <w:rsid w:val="00A92BF3"/>
    <w:rsid w:val="00A943C8"/>
    <w:rsid w:val="00A94BBE"/>
    <w:rsid w:val="00A950A4"/>
    <w:rsid w:val="00A9520D"/>
    <w:rsid w:val="00A9747D"/>
    <w:rsid w:val="00AA00A6"/>
    <w:rsid w:val="00AA6BA8"/>
    <w:rsid w:val="00AA7F5A"/>
    <w:rsid w:val="00AB2340"/>
    <w:rsid w:val="00AB5927"/>
    <w:rsid w:val="00AB5FE4"/>
    <w:rsid w:val="00AB659D"/>
    <w:rsid w:val="00AB6705"/>
    <w:rsid w:val="00AC229F"/>
    <w:rsid w:val="00AD0CBA"/>
    <w:rsid w:val="00AD0FD5"/>
    <w:rsid w:val="00AD36C6"/>
    <w:rsid w:val="00AD5D99"/>
    <w:rsid w:val="00AD7671"/>
    <w:rsid w:val="00AD7B9E"/>
    <w:rsid w:val="00AE1A4F"/>
    <w:rsid w:val="00AE39DD"/>
    <w:rsid w:val="00AE526E"/>
    <w:rsid w:val="00AE53E8"/>
    <w:rsid w:val="00AE6FE4"/>
    <w:rsid w:val="00AE7E42"/>
    <w:rsid w:val="00AF1C4B"/>
    <w:rsid w:val="00AF2059"/>
    <w:rsid w:val="00AF3D84"/>
    <w:rsid w:val="00AF4161"/>
    <w:rsid w:val="00AF580B"/>
    <w:rsid w:val="00B007C8"/>
    <w:rsid w:val="00B13708"/>
    <w:rsid w:val="00B14410"/>
    <w:rsid w:val="00B15E61"/>
    <w:rsid w:val="00B17410"/>
    <w:rsid w:val="00B24F35"/>
    <w:rsid w:val="00B25723"/>
    <w:rsid w:val="00B26F10"/>
    <w:rsid w:val="00B275BD"/>
    <w:rsid w:val="00B32C88"/>
    <w:rsid w:val="00B32F73"/>
    <w:rsid w:val="00B34747"/>
    <w:rsid w:val="00B42E49"/>
    <w:rsid w:val="00B50903"/>
    <w:rsid w:val="00B55B4A"/>
    <w:rsid w:val="00B62FFE"/>
    <w:rsid w:val="00B65013"/>
    <w:rsid w:val="00B7123A"/>
    <w:rsid w:val="00B712F5"/>
    <w:rsid w:val="00B7435C"/>
    <w:rsid w:val="00B753A0"/>
    <w:rsid w:val="00B76F38"/>
    <w:rsid w:val="00B80073"/>
    <w:rsid w:val="00B8085D"/>
    <w:rsid w:val="00B81EFF"/>
    <w:rsid w:val="00B836BB"/>
    <w:rsid w:val="00B84122"/>
    <w:rsid w:val="00B862B0"/>
    <w:rsid w:val="00B911BB"/>
    <w:rsid w:val="00B916E1"/>
    <w:rsid w:val="00BA1671"/>
    <w:rsid w:val="00BA2B7C"/>
    <w:rsid w:val="00BB142A"/>
    <w:rsid w:val="00BB34B9"/>
    <w:rsid w:val="00BB35C2"/>
    <w:rsid w:val="00BB461B"/>
    <w:rsid w:val="00BB553B"/>
    <w:rsid w:val="00BC28D7"/>
    <w:rsid w:val="00BC376C"/>
    <w:rsid w:val="00BC6321"/>
    <w:rsid w:val="00BC7817"/>
    <w:rsid w:val="00BD0480"/>
    <w:rsid w:val="00BD3819"/>
    <w:rsid w:val="00BD4328"/>
    <w:rsid w:val="00BD642D"/>
    <w:rsid w:val="00BD6988"/>
    <w:rsid w:val="00BE1A77"/>
    <w:rsid w:val="00BE4742"/>
    <w:rsid w:val="00BE7383"/>
    <w:rsid w:val="00BE754D"/>
    <w:rsid w:val="00BF1DB9"/>
    <w:rsid w:val="00BF255E"/>
    <w:rsid w:val="00BF2D8A"/>
    <w:rsid w:val="00BF5A6F"/>
    <w:rsid w:val="00BF6D10"/>
    <w:rsid w:val="00BF6E79"/>
    <w:rsid w:val="00C00002"/>
    <w:rsid w:val="00C03F6C"/>
    <w:rsid w:val="00C12108"/>
    <w:rsid w:val="00C121D9"/>
    <w:rsid w:val="00C13453"/>
    <w:rsid w:val="00C15D32"/>
    <w:rsid w:val="00C1741D"/>
    <w:rsid w:val="00C1759D"/>
    <w:rsid w:val="00C20589"/>
    <w:rsid w:val="00C220F9"/>
    <w:rsid w:val="00C22496"/>
    <w:rsid w:val="00C2541C"/>
    <w:rsid w:val="00C26862"/>
    <w:rsid w:val="00C27E20"/>
    <w:rsid w:val="00C3042F"/>
    <w:rsid w:val="00C30458"/>
    <w:rsid w:val="00C31DA6"/>
    <w:rsid w:val="00C32277"/>
    <w:rsid w:val="00C33260"/>
    <w:rsid w:val="00C3551D"/>
    <w:rsid w:val="00C362C2"/>
    <w:rsid w:val="00C452FB"/>
    <w:rsid w:val="00C4598F"/>
    <w:rsid w:val="00C50360"/>
    <w:rsid w:val="00C51335"/>
    <w:rsid w:val="00C518F2"/>
    <w:rsid w:val="00C54E12"/>
    <w:rsid w:val="00C55468"/>
    <w:rsid w:val="00C622C3"/>
    <w:rsid w:val="00C63BD5"/>
    <w:rsid w:val="00C65A66"/>
    <w:rsid w:val="00C67358"/>
    <w:rsid w:val="00C74906"/>
    <w:rsid w:val="00C81B40"/>
    <w:rsid w:val="00C81FEA"/>
    <w:rsid w:val="00C83969"/>
    <w:rsid w:val="00C86C95"/>
    <w:rsid w:val="00C86D9E"/>
    <w:rsid w:val="00CA05EB"/>
    <w:rsid w:val="00CA3515"/>
    <w:rsid w:val="00CA3A05"/>
    <w:rsid w:val="00CB14E9"/>
    <w:rsid w:val="00CB6D90"/>
    <w:rsid w:val="00CB72C3"/>
    <w:rsid w:val="00CC45E4"/>
    <w:rsid w:val="00CD019F"/>
    <w:rsid w:val="00CD27C5"/>
    <w:rsid w:val="00CD2A96"/>
    <w:rsid w:val="00CD319D"/>
    <w:rsid w:val="00CD38BB"/>
    <w:rsid w:val="00CD4184"/>
    <w:rsid w:val="00CD6068"/>
    <w:rsid w:val="00CD6CA2"/>
    <w:rsid w:val="00CE4169"/>
    <w:rsid w:val="00CE7894"/>
    <w:rsid w:val="00CE7DA1"/>
    <w:rsid w:val="00CF06A1"/>
    <w:rsid w:val="00CF1467"/>
    <w:rsid w:val="00CF317D"/>
    <w:rsid w:val="00CF48D6"/>
    <w:rsid w:val="00CF4914"/>
    <w:rsid w:val="00CF57D6"/>
    <w:rsid w:val="00CF6C1B"/>
    <w:rsid w:val="00D019D5"/>
    <w:rsid w:val="00D040FE"/>
    <w:rsid w:val="00D168FD"/>
    <w:rsid w:val="00D16F64"/>
    <w:rsid w:val="00D206F6"/>
    <w:rsid w:val="00D2210E"/>
    <w:rsid w:val="00D2472C"/>
    <w:rsid w:val="00D279BA"/>
    <w:rsid w:val="00D404B5"/>
    <w:rsid w:val="00D4302C"/>
    <w:rsid w:val="00D43DAF"/>
    <w:rsid w:val="00D447CB"/>
    <w:rsid w:val="00D47D16"/>
    <w:rsid w:val="00D505F4"/>
    <w:rsid w:val="00D51CE1"/>
    <w:rsid w:val="00D562F2"/>
    <w:rsid w:val="00D6094C"/>
    <w:rsid w:val="00D61B93"/>
    <w:rsid w:val="00D63C48"/>
    <w:rsid w:val="00D67E4A"/>
    <w:rsid w:val="00D70B05"/>
    <w:rsid w:val="00D718FB"/>
    <w:rsid w:val="00D727B9"/>
    <w:rsid w:val="00D763FD"/>
    <w:rsid w:val="00D90AD1"/>
    <w:rsid w:val="00D941F7"/>
    <w:rsid w:val="00DA4DDF"/>
    <w:rsid w:val="00DA52E2"/>
    <w:rsid w:val="00DB0804"/>
    <w:rsid w:val="00DB2FC4"/>
    <w:rsid w:val="00DB322F"/>
    <w:rsid w:val="00DB39E2"/>
    <w:rsid w:val="00DC382A"/>
    <w:rsid w:val="00DD2090"/>
    <w:rsid w:val="00DD4600"/>
    <w:rsid w:val="00DD502F"/>
    <w:rsid w:val="00DD6384"/>
    <w:rsid w:val="00DD7B94"/>
    <w:rsid w:val="00DE0E79"/>
    <w:rsid w:val="00DE1923"/>
    <w:rsid w:val="00DE2B33"/>
    <w:rsid w:val="00DE638B"/>
    <w:rsid w:val="00DE7275"/>
    <w:rsid w:val="00DE72EE"/>
    <w:rsid w:val="00DF1A98"/>
    <w:rsid w:val="00DF1E80"/>
    <w:rsid w:val="00DF2C13"/>
    <w:rsid w:val="00DF37E5"/>
    <w:rsid w:val="00E034FE"/>
    <w:rsid w:val="00E035AF"/>
    <w:rsid w:val="00E041E5"/>
    <w:rsid w:val="00E04888"/>
    <w:rsid w:val="00E07565"/>
    <w:rsid w:val="00E075D2"/>
    <w:rsid w:val="00E0763B"/>
    <w:rsid w:val="00E07EFF"/>
    <w:rsid w:val="00E10302"/>
    <w:rsid w:val="00E17015"/>
    <w:rsid w:val="00E17EC5"/>
    <w:rsid w:val="00E2206A"/>
    <w:rsid w:val="00E26BFD"/>
    <w:rsid w:val="00E27957"/>
    <w:rsid w:val="00E27E90"/>
    <w:rsid w:val="00E32FF5"/>
    <w:rsid w:val="00E33D02"/>
    <w:rsid w:val="00E34DA6"/>
    <w:rsid w:val="00E34F2C"/>
    <w:rsid w:val="00E35D79"/>
    <w:rsid w:val="00E37618"/>
    <w:rsid w:val="00E4641E"/>
    <w:rsid w:val="00E519AE"/>
    <w:rsid w:val="00E55612"/>
    <w:rsid w:val="00E57AF7"/>
    <w:rsid w:val="00E60FCB"/>
    <w:rsid w:val="00E62310"/>
    <w:rsid w:val="00E6241B"/>
    <w:rsid w:val="00E6392D"/>
    <w:rsid w:val="00E64FCC"/>
    <w:rsid w:val="00E6759F"/>
    <w:rsid w:val="00E703B6"/>
    <w:rsid w:val="00E7172C"/>
    <w:rsid w:val="00E72200"/>
    <w:rsid w:val="00E72B1B"/>
    <w:rsid w:val="00E75D47"/>
    <w:rsid w:val="00E766F5"/>
    <w:rsid w:val="00E82948"/>
    <w:rsid w:val="00E90218"/>
    <w:rsid w:val="00E913BB"/>
    <w:rsid w:val="00E92BF1"/>
    <w:rsid w:val="00E95F2E"/>
    <w:rsid w:val="00EA069B"/>
    <w:rsid w:val="00EA0E77"/>
    <w:rsid w:val="00EA1508"/>
    <w:rsid w:val="00EA1541"/>
    <w:rsid w:val="00EA1C57"/>
    <w:rsid w:val="00EA225A"/>
    <w:rsid w:val="00EA24C9"/>
    <w:rsid w:val="00EA32E4"/>
    <w:rsid w:val="00EA72DB"/>
    <w:rsid w:val="00EA7E36"/>
    <w:rsid w:val="00EB0898"/>
    <w:rsid w:val="00EB627B"/>
    <w:rsid w:val="00EB6D94"/>
    <w:rsid w:val="00EB7A4B"/>
    <w:rsid w:val="00EC4183"/>
    <w:rsid w:val="00EC6468"/>
    <w:rsid w:val="00EC6689"/>
    <w:rsid w:val="00EC6708"/>
    <w:rsid w:val="00ED207C"/>
    <w:rsid w:val="00ED325A"/>
    <w:rsid w:val="00ED3F41"/>
    <w:rsid w:val="00ED5615"/>
    <w:rsid w:val="00ED692E"/>
    <w:rsid w:val="00ED69AF"/>
    <w:rsid w:val="00EE1847"/>
    <w:rsid w:val="00EE240E"/>
    <w:rsid w:val="00EE688E"/>
    <w:rsid w:val="00EE6A6D"/>
    <w:rsid w:val="00EE7821"/>
    <w:rsid w:val="00EF03E2"/>
    <w:rsid w:val="00EF336C"/>
    <w:rsid w:val="00EF6672"/>
    <w:rsid w:val="00EF7F8B"/>
    <w:rsid w:val="00F006B4"/>
    <w:rsid w:val="00F00AED"/>
    <w:rsid w:val="00F03814"/>
    <w:rsid w:val="00F03AAE"/>
    <w:rsid w:val="00F07A07"/>
    <w:rsid w:val="00F07A09"/>
    <w:rsid w:val="00F124BF"/>
    <w:rsid w:val="00F1390C"/>
    <w:rsid w:val="00F14D98"/>
    <w:rsid w:val="00F20C5E"/>
    <w:rsid w:val="00F36A1D"/>
    <w:rsid w:val="00F42306"/>
    <w:rsid w:val="00F44278"/>
    <w:rsid w:val="00F5138D"/>
    <w:rsid w:val="00F51AF8"/>
    <w:rsid w:val="00F51B65"/>
    <w:rsid w:val="00F52AAB"/>
    <w:rsid w:val="00F52EB6"/>
    <w:rsid w:val="00F55260"/>
    <w:rsid w:val="00F603B3"/>
    <w:rsid w:val="00F625C8"/>
    <w:rsid w:val="00F6316B"/>
    <w:rsid w:val="00F64453"/>
    <w:rsid w:val="00F657DB"/>
    <w:rsid w:val="00F65AE0"/>
    <w:rsid w:val="00F66C50"/>
    <w:rsid w:val="00F724DF"/>
    <w:rsid w:val="00F74E38"/>
    <w:rsid w:val="00F76773"/>
    <w:rsid w:val="00F76D6F"/>
    <w:rsid w:val="00F771FF"/>
    <w:rsid w:val="00F778B0"/>
    <w:rsid w:val="00F812A7"/>
    <w:rsid w:val="00F83BC2"/>
    <w:rsid w:val="00F92EC1"/>
    <w:rsid w:val="00F94C47"/>
    <w:rsid w:val="00FA0421"/>
    <w:rsid w:val="00FA3389"/>
    <w:rsid w:val="00FA3476"/>
    <w:rsid w:val="00FB0C10"/>
    <w:rsid w:val="00FB3C36"/>
    <w:rsid w:val="00FB4280"/>
    <w:rsid w:val="00FB7CCE"/>
    <w:rsid w:val="00FC01C8"/>
    <w:rsid w:val="00FC3F3A"/>
    <w:rsid w:val="00FC5027"/>
    <w:rsid w:val="00FC50C7"/>
    <w:rsid w:val="00FC511D"/>
    <w:rsid w:val="00FC68BC"/>
    <w:rsid w:val="00FD11D4"/>
    <w:rsid w:val="00FD225D"/>
    <w:rsid w:val="00FD2384"/>
    <w:rsid w:val="00FE1AF1"/>
    <w:rsid w:val="00FE452E"/>
    <w:rsid w:val="00FE7F02"/>
    <w:rsid w:val="00FF4275"/>
    <w:rsid w:val="00FF4A4C"/>
    <w:rsid w:val="00FF4C15"/>
    <w:rsid w:val="00FF4D9C"/>
    <w:rsid w:val="00FF5535"/>
    <w:rsid w:val="00FF7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Descripcin"/>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Descripcin">
    <w:name w:val="Descripció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character" w:customStyle="1" w:styleId="atitulo2Car">
    <w:name w:val="atitulo2 Car"/>
    <w:link w:val="atitulo2"/>
    <w:rsid w:val="000911BC"/>
    <w:rPr>
      <w:rFonts w:ascii="Arial" w:hAnsi="Arial"/>
      <w:bCs/>
      <w:iCs/>
      <w:color w:val="000000"/>
      <w:spacing w:val="10"/>
      <w:kern w:val="28"/>
      <w:sz w:val="25"/>
      <w:szCs w:val="26"/>
      <w:lang w:val="es-ES_tradnl" w:eastAsia="en-US" w:bidi="ar-SA"/>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Textonotapie">
    <w:name w:val="footnote text"/>
    <w:basedOn w:val="Normal"/>
    <w:semiHidden/>
    <w:rsid w:val="000911BC"/>
  </w:style>
  <w:style w:type="character" w:styleId="Refdenotaalpie">
    <w:name w:val="footnote reference"/>
    <w:semiHidden/>
    <w:rsid w:val="000911BC"/>
    <w:rPr>
      <w:vertAlign w:val="superscript"/>
    </w:rPr>
  </w:style>
  <w:style w:type="paragraph" w:customStyle="1" w:styleId="TablaCC">
    <w:name w:val="TablaCC"/>
    <w:basedOn w:val="Normal"/>
    <w:rsid w:val="00B13708"/>
    <w:pPr>
      <w:spacing w:before="200" w:after="0"/>
      <w:ind w:firstLine="0"/>
      <w:jc w:val="left"/>
    </w:pPr>
    <w:rPr>
      <w:rFonts w:ascii="Arial" w:hAnsi="Arial"/>
      <w:b/>
      <w:sz w:val="24"/>
      <w:szCs w:val="24"/>
      <w:lang w:val="es-ES"/>
    </w:rPr>
  </w:style>
  <w:style w:type="character" w:customStyle="1" w:styleId="atitulo1Car">
    <w:name w:val="atitulo1 Car"/>
    <w:link w:val="atitulo1"/>
    <w:locked/>
    <w:rsid w:val="00DF1E80"/>
    <w:rPr>
      <w:rFonts w:ascii="Arial" w:hAnsi="Arial"/>
      <w:b/>
      <w:color w:val="000000"/>
      <w:kern w:val="28"/>
      <w:sz w:val="25"/>
      <w:szCs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Descripcin"/>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Descripcin">
    <w:name w:val="Descripció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character" w:customStyle="1" w:styleId="atitulo2Car">
    <w:name w:val="atitulo2 Car"/>
    <w:link w:val="atitulo2"/>
    <w:rsid w:val="000911BC"/>
    <w:rPr>
      <w:rFonts w:ascii="Arial" w:hAnsi="Arial"/>
      <w:bCs/>
      <w:iCs/>
      <w:color w:val="000000"/>
      <w:spacing w:val="10"/>
      <w:kern w:val="28"/>
      <w:sz w:val="25"/>
      <w:szCs w:val="26"/>
      <w:lang w:val="es-ES_tradnl" w:eastAsia="en-US" w:bidi="ar-SA"/>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Textonotapie">
    <w:name w:val="footnote text"/>
    <w:basedOn w:val="Normal"/>
    <w:semiHidden/>
    <w:rsid w:val="000911BC"/>
  </w:style>
  <w:style w:type="character" w:styleId="Refdenotaalpie">
    <w:name w:val="footnote reference"/>
    <w:semiHidden/>
    <w:rsid w:val="000911BC"/>
    <w:rPr>
      <w:vertAlign w:val="superscript"/>
    </w:rPr>
  </w:style>
  <w:style w:type="paragraph" w:customStyle="1" w:styleId="TablaCC">
    <w:name w:val="TablaCC"/>
    <w:basedOn w:val="Normal"/>
    <w:rsid w:val="00B13708"/>
    <w:pPr>
      <w:spacing w:before="200" w:after="0"/>
      <w:ind w:firstLine="0"/>
      <w:jc w:val="left"/>
    </w:pPr>
    <w:rPr>
      <w:rFonts w:ascii="Arial" w:hAnsi="Arial"/>
      <w:b/>
      <w:sz w:val="24"/>
      <w:szCs w:val="24"/>
      <w:lang w:val="es-ES"/>
    </w:rPr>
  </w:style>
  <w:style w:type="character" w:customStyle="1" w:styleId="atitulo1Car">
    <w:name w:val="atitulo1 Car"/>
    <w:link w:val="atitulo1"/>
    <w:locked/>
    <w:rsid w:val="00DF1E80"/>
    <w:rPr>
      <w:rFonts w:ascii="Arial" w:hAnsi="Arial"/>
      <w:b/>
      <w:color w:val="000000"/>
      <w:kern w:val="28"/>
      <w:sz w:val="25"/>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3358">
      <w:bodyDiv w:val="1"/>
      <w:marLeft w:val="0"/>
      <w:marRight w:val="0"/>
      <w:marTop w:val="0"/>
      <w:marBottom w:val="0"/>
      <w:divBdr>
        <w:top w:val="none" w:sz="0" w:space="0" w:color="auto"/>
        <w:left w:val="none" w:sz="0" w:space="0" w:color="auto"/>
        <w:bottom w:val="none" w:sz="0" w:space="0" w:color="auto"/>
        <w:right w:val="none" w:sz="0" w:space="0" w:color="auto"/>
      </w:divBdr>
    </w:div>
    <w:div w:id="248781316">
      <w:bodyDiv w:val="1"/>
      <w:marLeft w:val="0"/>
      <w:marRight w:val="0"/>
      <w:marTop w:val="0"/>
      <w:marBottom w:val="0"/>
      <w:divBdr>
        <w:top w:val="none" w:sz="0" w:space="0" w:color="auto"/>
        <w:left w:val="none" w:sz="0" w:space="0" w:color="auto"/>
        <w:bottom w:val="none" w:sz="0" w:space="0" w:color="auto"/>
        <w:right w:val="none" w:sz="0" w:space="0" w:color="auto"/>
      </w:divBdr>
    </w:div>
    <w:div w:id="254367541">
      <w:bodyDiv w:val="1"/>
      <w:marLeft w:val="0"/>
      <w:marRight w:val="0"/>
      <w:marTop w:val="0"/>
      <w:marBottom w:val="0"/>
      <w:divBdr>
        <w:top w:val="none" w:sz="0" w:space="0" w:color="auto"/>
        <w:left w:val="none" w:sz="0" w:space="0" w:color="auto"/>
        <w:bottom w:val="none" w:sz="0" w:space="0" w:color="auto"/>
        <w:right w:val="none" w:sz="0" w:space="0" w:color="auto"/>
      </w:divBdr>
    </w:div>
    <w:div w:id="530922499">
      <w:bodyDiv w:val="1"/>
      <w:marLeft w:val="0"/>
      <w:marRight w:val="0"/>
      <w:marTop w:val="0"/>
      <w:marBottom w:val="0"/>
      <w:divBdr>
        <w:top w:val="none" w:sz="0" w:space="0" w:color="auto"/>
        <w:left w:val="none" w:sz="0" w:space="0" w:color="auto"/>
        <w:bottom w:val="none" w:sz="0" w:space="0" w:color="auto"/>
        <w:right w:val="none" w:sz="0" w:space="0" w:color="auto"/>
      </w:divBdr>
    </w:div>
    <w:div w:id="686833043">
      <w:bodyDiv w:val="1"/>
      <w:marLeft w:val="0"/>
      <w:marRight w:val="0"/>
      <w:marTop w:val="0"/>
      <w:marBottom w:val="0"/>
      <w:divBdr>
        <w:top w:val="none" w:sz="0" w:space="0" w:color="auto"/>
        <w:left w:val="none" w:sz="0" w:space="0" w:color="auto"/>
        <w:bottom w:val="none" w:sz="0" w:space="0" w:color="auto"/>
        <w:right w:val="none" w:sz="0" w:space="0" w:color="auto"/>
      </w:divBdr>
    </w:div>
    <w:div w:id="748507354">
      <w:bodyDiv w:val="1"/>
      <w:marLeft w:val="0"/>
      <w:marRight w:val="0"/>
      <w:marTop w:val="0"/>
      <w:marBottom w:val="0"/>
      <w:divBdr>
        <w:top w:val="none" w:sz="0" w:space="0" w:color="auto"/>
        <w:left w:val="none" w:sz="0" w:space="0" w:color="auto"/>
        <w:bottom w:val="none" w:sz="0" w:space="0" w:color="auto"/>
        <w:right w:val="none" w:sz="0" w:space="0" w:color="auto"/>
      </w:divBdr>
    </w:div>
    <w:div w:id="870341381">
      <w:bodyDiv w:val="1"/>
      <w:marLeft w:val="0"/>
      <w:marRight w:val="0"/>
      <w:marTop w:val="0"/>
      <w:marBottom w:val="0"/>
      <w:divBdr>
        <w:top w:val="none" w:sz="0" w:space="0" w:color="auto"/>
        <w:left w:val="none" w:sz="0" w:space="0" w:color="auto"/>
        <w:bottom w:val="none" w:sz="0" w:space="0" w:color="auto"/>
        <w:right w:val="none" w:sz="0" w:space="0" w:color="auto"/>
      </w:divBdr>
    </w:div>
    <w:div w:id="1979994569">
      <w:bodyDiv w:val="1"/>
      <w:marLeft w:val="0"/>
      <w:marRight w:val="0"/>
      <w:marTop w:val="0"/>
      <w:marBottom w:val="0"/>
      <w:divBdr>
        <w:top w:val="none" w:sz="0" w:space="0" w:color="auto"/>
        <w:left w:val="none" w:sz="0" w:space="0" w:color="auto"/>
        <w:bottom w:val="none" w:sz="0" w:space="0" w:color="auto"/>
        <w:right w:val="none" w:sz="0" w:space="0" w:color="auto"/>
      </w:divBdr>
    </w:div>
    <w:div w:id="201386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BABDC-0242-436E-B9BC-9668654A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7814</Words>
  <Characters>42980</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50693</CharactersWithSpaces>
  <SharedDoc>false</SharedDoc>
  <HLinks>
    <vt:vector size="138" baseType="variant">
      <vt:variant>
        <vt:i4>1179708</vt:i4>
      </vt:variant>
      <vt:variant>
        <vt:i4>134</vt:i4>
      </vt:variant>
      <vt:variant>
        <vt:i4>0</vt:i4>
      </vt:variant>
      <vt:variant>
        <vt:i4>5</vt:i4>
      </vt:variant>
      <vt:variant>
        <vt:lpwstr/>
      </vt:variant>
      <vt:variant>
        <vt:lpwstr>_Toc463435827</vt:lpwstr>
      </vt:variant>
      <vt:variant>
        <vt:i4>1179708</vt:i4>
      </vt:variant>
      <vt:variant>
        <vt:i4>128</vt:i4>
      </vt:variant>
      <vt:variant>
        <vt:i4>0</vt:i4>
      </vt:variant>
      <vt:variant>
        <vt:i4>5</vt:i4>
      </vt:variant>
      <vt:variant>
        <vt:lpwstr/>
      </vt:variant>
      <vt:variant>
        <vt:lpwstr>_Toc463435826</vt:lpwstr>
      </vt:variant>
      <vt:variant>
        <vt:i4>1179708</vt:i4>
      </vt:variant>
      <vt:variant>
        <vt:i4>122</vt:i4>
      </vt:variant>
      <vt:variant>
        <vt:i4>0</vt:i4>
      </vt:variant>
      <vt:variant>
        <vt:i4>5</vt:i4>
      </vt:variant>
      <vt:variant>
        <vt:lpwstr/>
      </vt:variant>
      <vt:variant>
        <vt:lpwstr>_Toc463435825</vt:lpwstr>
      </vt:variant>
      <vt:variant>
        <vt:i4>1179708</vt:i4>
      </vt:variant>
      <vt:variant>
        <vt:i4>116</vt:i4>
      </vt:variant>
      <vt:variant>
        <vt:i4>0</vt:i4>
      </vt:variant>
      <vt:variant>
        <vt:i4>5</vt:i4>
      </vt:variant>
      <vt:variant>
        <vt:lpwstr/>
      </vt:variant>
      <vt:variant>
        <vt:lpwstr>_Toc463435824</vt:lpwstr>
      </vt:variant>
      <vt:variant>
        <vt:i4>1179708</vt:i4>
      </vt:variant>
      <vt:variant>
        <vt:i4>110</vt:i4>
      </vt:variant>
      <vt:variant>
        <vt:i4>0</vt:i4>
      </vt:variant>
      <vt:variant>
        <vt:i4>5</vt:i4>
      </vt:variant>
      <vt:variant>
        <vt:lpwstr/>
      </vt:variant>
      <vt:variant>
        <vt:lpwstr>_Toc463435823</vt:lpwstr>
      </vt:variant>
      <vt:variant>
        <vt:i4>1179708</vt:i4>
      </vt:variant>
      <vt:variant>
        <vt:i4>104</vt:i4>
      </vt:variant>
      <vt:variant>
        <vt:i4>0</vt:i4>
      </vt:variant>
      <vt:variant>
        <vt:i4>5</vt:i4>
      </vt:variant>
      <vt:variant>
        <vt:lpwstr/>
      </vt:variant>
      <vt:variant>
        <vt:lpwstr>_Toc463435822</vt:lpwstr>
      </vt:variant>
      <vt:variant>
        <vt:i4>1179708</vt:i4>
      </vt:variant>
      <vt:variant>
        <vt:i4>98</vt:i4>
      </vt:variant>
      <vt:variant>
        <vt:i4>0</vt:i4>
      </vt:variant>
      <vt:variant>
        <vt:i4>5</vt:i4>
      </vt:variant>
      <vt:variant>
        <vt:lpwstr/>
      </vt:variant>
      <vt:variant>
        <vt:lpwstr>_Toc463435821</vt:lpwstr>
      </vt:variant>
      <vt:variant>
        <vt:i4>1179708</vt:i4>
      </vt:variant>
      <vt:variant>
        <vt:i4>92</vt:i4>
      </vt:variant>
      <vt:variant>
        <vt:i4>0</vt:i4>
      </vt:variant>
      <vt:variant>
        <vt:i4>5</vt:i4>
      </vt:variant>
      <vt:variant>
        <vt:lpwstr/>
      </vt:variant>
      <vt:variant>
        <vt:lpwstr>_Toc463435820</vt:lpwstr>
      </vt:variant>
      <vt:variant>
        <vt:i4>1114172</vt:i4>
      </vt:variant>
      <vt:variant>
        <vt:i4>86</vt:i4>
      </vt:variant>
      <vt:variant>
        <vt:i4>0</vt:i4>
      </vt:variant>
      <vt:variant>
        <vt:i4>5</vt:i4>
      </vt:variant>
      <vt:variant>
        <vt:lpwstr/>
      </vt:variant>
      <vt:variant>
        <vt:lpwstr>_Toc463435819</vt:lpwstr>
      </vt:variant>
      <vt:variant>
        <vt:i4>1114172</vt:i4>
      </vt:variant>
      <vt:variant>
        <vt:i4>80</vt:i4>
      </vt:variant>
      <vt:variant>
        <vt:i4>0</vt:i4>
      </vt:variant>
      <vt:variant>
        <vt:i4>5</vt:i4>
      </vt:variant>
      <vt:variant>
        <vt:lpwstr/>
      </vt:variant>
      <vt:variant>
        <vt:lpwstr>_Toc463435818</vt:lpwstr>
      </vt:variant>
      <vt:variant>
        <vt:i4>1114172</vt:i4>
      </vt:variant>
      <vt:variant>
        <vt:i4>74</vt:i4>
      </vt:variant>
      <vt:variant>
        <vt:i4>0</vt:i4>
      </vt:variant>
      <vt:variant>
        <vt:i4>5</vt:i4>
      </vt:variant>
      <vt:variant>
        <vt:lpwstr/>
      </vt:variant>
      <vt:variant>
        <vt:lpwstr>_Toc463435817</vt:lpwstr>
      </vt:variant>
      <vt:variant>
        <vt:i4>1114172</vt:i4>
      </vt:variant>
      <vt:variant>
        <vt:i4>68</vt:i4>
      </vt:variant>
      <vt:variant>
        <vt:i4>0</vt:i4>
      </vt:variant>
      <vt:variant>
        <vt:i4>5</vt:i4>
      </vt:variant>
      <vt:variant>
        <vt:lpwstr/>
      </vt:variant>
      <vt:variant>
        <vt:lpwstr>_Toc463435816</vt:lpwstr>
      </vt:variant>
      <vt:variant>
        <vt:i4>1114172</vt:i4>
      </vt:variant>
      <vt:variant>
        <vt:i4>62</vt:i4>
      </vt:variant>
      <vt:variant>
        <vt:i4>0</vt:i4>
      </vt:variant>
      <vt:variant>
        <vt:i4>5</vt:i4>
      </vt:variant>
      <vt:variant>
        <vt:lpwstr/>
      </vt:variant>
      <vt:variant>
        <vt:lpwstr>_Toc463435815</vt:lpwstr>
      </vt:variant>
      <vt:variant>
        <vt:i4>1114172</vt:i4>
      </vt:variant>
      <vt:variant>
        <vt:i4>56</vt:i4>
      </vt:variant>
      <vt:variant>
        <vt:i4>0</vt:i4>
      </vt:variant>
      <vt:variant>
        <vt:i4>5</vt:i4>
      </vt:variant>
      <vt:variant>
        <vt:lpwstr/>
      </vt:variant>
      <vt:variant>
        <vt:lpwstr>_Toc463435814</vt:lpwstr>
      </vt:variant>
      <vt:variant>
        <vt:i4>1114172</vt:i4>
      </vt:variant>
      <vt:variant>
        <vt:i4>50</vt:i4>
      </vt:variant>
      <vt:variant>
        <vt:i4>0</vt:i4>
      </vt:variant>
      <vt:variant>
        <vt:i4>5</vt:i4>
      </vt:variant>
      <vt:variant>
        <vt:lpwstr/>
      </vt:variant>
      <vt:variant>
        <vt:lpwstr>_Toc463435813</vt:lpwstr>
      </vt:variant>
      <vt:variant>
        <vt:i4>1114172</vt:i4>
      </vt:variant>
      <vt:variant>
        <vt:i4>44</vt:i4>
      </vt:variant>
      <vt:variant>
        <vt:i4>0</vt:i4>
      </vt:variant>
      <vt:variant>
        <vt:i4>5</vt:i4>
      </vt:variant>
      <vt:variant>
        <vt:lpwstr/>
      </vt:variant>
      <vt:variant>
        <vt:lpwstr>_Toc463435812</vt:lpwstr>
      </vt:variant>
      <vt:variant>
        <vt:i4>1114172</vt:i4>
      </vt:variant>
      <vt:variant>
        <vt:i4>38</vt:i4>
      </vt:variant>
      <vt:variant>
        <vt:i4>0</vt:i4>
      </vt:variant>
      <vt:variant>
        <vt:i4>5</vt:i4>
      </vt:variant>
      <vt:variant>
        <vt:lpwstr/>
      </vt:variant>
      <vt:variant>
        <vt:lpwstr>_Toc463435811</vt:lpwstr>
      </vt:variant>
      <vt:variant>
        <vt:i4>1114172</vt:i4>
      </vt:variant>
      <vt:variant>
        <vt:i4>32</vt:i4>
      </vt:variant>
      <vt:variant>
        <vt:i4>0</vt:i4>
      </vt:variant>
      <vt:variant>
        <vt:i4>5</vt:i4>
      </vt:variant>
      <vt:variant>
        <vt:lpwstr/>
      </vt:variant>
      <vt:variant>
        <vt:lpwstr>_Toc463435810</vt:lpwstr>
      </vt:variant>
      <vt:variant>
        <vt:i4>1048636</vt:i4>
      </vt:variant>
      <vt:variant>
        <vt:i4>26</vt:i4>
      </vt:variant>
      <vt:variant>
        <vt:i4>0</vt:i4>
      </vt:variant>
      <vt:variant>
        <vt:i4>5</vt:i4>
      </vt:variant>
      <vt:variant>
        <vt:lpwstr/>
      </vt:variant>
      <vt:variant>
        <vt:lpwstr>_Toc463435809</vt:lpwstr>
      </vt:variant>
      <vt:variant>
        <vt:i4>1048636</vt:i4>
      </vt:variant>
      <vt:variant>
        <vt:i4>20</vt:i4>
      </vt:variant>
      <vt:variant>
        <vt:i4>0</vt:i4>
      </vt:variant>
      <vt:variant>
        <vt:i4>5</vt:i4>
      </vt:variant>
      <vt:variant>
        <vt:lpwstr/>
      </vt:variant>
      <vt:variant>
        <vt:lpwstr>_Toc463435808</vt:lpwstr>
      </vt:variant>
      <vt:variant>
        <vt:i4>1048636</vt:i4>
      </vt:variant>
      <vt:variant>
        <vt:i4>14</vt:i4>
      </vt:variant>
      <vt:variant>
        <vt:i4>0</vt:i4>
      </vt:variant>
      <vt:variant>
        <vt:i4>5</vt:i4>
      </vt:variant>
      <vt:variant>
        <vt:lpwstr/>
      </vt:variant>
      <vt:variant>
        <vt:lpwstr>_Toc463435807</vt:lpwstr>
      </vt:variant>
      <vt:variant>
        <vt:i4>1048636</vt:i4>
      </vt:variant>
      <vt:variant>
        <vt:i4>8</vt:i4>
      </vt:variant>
      <vt:variant>
        <vt:i4>0</vt:i4>
      </vt:variant>
      <vt:variant>
        <vt:i4>5</vt:i4>
      </vt:variant>
      <vt:variant>
        <vt:lpwstr/>
      </vt:variant>
      <vt:variant>
        <vt:lpwstr>_Toc463435806</vt:lpwstr>
      </vt:variant>
      <vt:variant>
        <vt:i4>1048636</vt:i4>
      </vt:variant>
      <vt:variant>
        <vt:i4>2</vt:i4>
      </vt:variant>
      <vt:variant>
        <vt:i4>0</vt:i4>
      </vt:variant>
      <vt:variant>
        <vt:i4>5</vt:i4>
      </vt:variant>
      <vt:variant>
        <vt:lpwstr/>
      </vt:variant>
      <vt:variant>
        <vt:lpwstr>_Toc463435805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Aranaz, Carlota</cp:lastModifiedBy>
  <cp:revision>2</cp:revision>
  <cp:lastPrinted>2016-11-15T07:19:00Z</cp:lastPrinted>
  <dcterms:created xsi:type="dcterms:W3CDTF">2016-12-15T09:17:00Z</dcterms:created>
  <dcterms:modified xsi:type="dcterms:W3CDTF">2016-12-15T09:17:00Z</dcterms:modified>
</cp:coreProperties>
</file>