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73B7F" w:rsidRDefault="00CB70CD" w:rsidP="00207D58">
      <w:pPr>
        <w:pStyle w:val="EstiloPortada"/>
        <w:ind w:left="3840" w:right="-58"/>
        <w:rPr>
          <w:b w:val="0"/>
          <w:color w:val="BFBFBF" w:themeColor="background1" w:themeShade="BF"/>
        </w:rPr>
      </w:pPr>
      <w:r w:rsidRPr="00873B7F">
        <w:rPr>
          <w:b w:val="0"/>
          <w:noProof/>
          <w:color w:val="A6A6A6" w:themeColor="background1" w:themeShade="A6"/>
          <w:lang w:val="es-ES" w:eastAsia="es-ES"/>
        </w:rPr>
        <mc:AlternateContent>
          <mc:Choice Requires="wps">
            <w:drawing>
              <wp:anchor distT="0" distB="0" distL="114300" distR="114300" simplePos="0" relativeHeight="251657728" behindDoc="0" locked="0" layoutInCell="1" allowOverlap="1" wp14:anchorId="2D9148CD" wp14:editId="39A2A3E9">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0461C5" w:rsidRPr="002C7026" w:rsidRDefault="000461C5"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0461C5" w:rsidRPr="002C7026" w:rsidRDefault="000461C5"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0461C5" w:rsidRPr="002C7026" w:rsidRDefault="000461C5"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0461C5" w:rsidRPr="002C7026" w:rsidRDefault="000461C5"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Nafarroako</w:t>
                            </w:r>
                          </w:p>
                          <w:p w:rsidR="000461C5" w:rsidRPr="002C7026" w:rsidRDefault="000461C5" w:rsidP="002C7026">
                            <w:pPr>
                              <w:spacing w:after="0"/>
                              <w:ind w:firstLine="0"/>
                              <w:jc w:val="center"/>
                              <w:rPr>
                                <w:rFonts w:ascii="Trajan" w:hAnsi="Trajan"/>
                                <w:color w:val="808080"/>
                                <w:sz w:val="18"/>
                                <w:szCs w:val="18"/>
                                <w:lang w:val="es-ES"/>
                              </w:rPr>
                            </w:pPr>
                            <w:r>
                              <w:rPr>
                                <w:rFonts w:ascii="Trajan" w:hAnsi="Trajan"/>
                                <w:color w:val="808080"/>
                                <w:sz w:val="18"/>
                                <w:szCs w:val="18"/>
                                <w:lang w:val="es-ES"/>
                              </w:rPr>
                              <w:t>kontuen</w:t>
                            </w:r>
                          </w:p>
                          <w:p w:rsidR="000461C5" w:rsidRPr="002C7026" w:rsidRDefault="000461C5" w:rsidP="002C7026">
                            <w:pPr>
                              <w:spacing w:after="0"/>
                              <w:ind w:firstLine="0"/>
                              <w:jc w:val="center"/>
                              <w:rPr>
                                <w:rFonts w:ascii="Trajan" w:hAnsi="Trajan"/>
                                <w:color w:val="808080"/>
                                <w:sz w:val="18"/>
                                <w:szCs w:val="18"/>
                                <w:lang w:val="es-ES"/>
                              </w:rPr>
                            </w:pPr>
                            <w:r w:rsidRPr="002C7026">
                              <w:rPr>
                                <w:rFonts w:ascii="Trajan" w:hAnsi="Trajan"/>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0461C5" w:rsidRPr="002C7026" w:rsidRDefault="000461C5" w:rsidP="002C7026">
                      <w:pPr>
                        <w:spacing w:after="0"/>
                        <w:ind w:firstLine="0"/>
                        <w:jc w:val="center"/>
                        <w:rPr>
                          <w:rFonts w:ascii="Trajan" w:hAnsi="Trajan"/>
                          <w:sz w:val="18"/>
                          <w:szCs w:val="18"/>
                          <w:lang w:val="es-ES"/>
                        </w:rPr>
                      </w:pPr>
                      <w:r w:rsidRPr="002C7026">
                        <w:rPr>
                          <w:rFonts w:ascii="Trajan" w:hAnsi="Trajan"/>
                          <w:sz w:val="18"/>
                          <w:szCs w:val="18"/>
                          <w:lang w:val="es-ES"/>
                        </w:rPr>
                        <w:t>Cámara de</w:t>
                      </w:r>
                    </w:p>
                    <w:p w:rsidR="000461C5" w:rsidRPr="002C7026" w:rsidRDefault="000461C5" w:rsidP="002C7026">
                      <w:pPr>
                        <w:spacing w:after="0"/>
                        <w:ind w:firstLine="0"/>
                        <w:jc w:val="center"/>
                        <w:rPr>
                          <w:rFonts w:ascii="Trajan" w:hAnsi="Trajan"/>
                          <w:sz w:val="18"/>
                          <w:szCs w:val="18"/>
                          <w:lang w:val="es-ES"/>
                        </w:rPr>
                      </w:pPr>
                      <w:r w:rsidRPr="002C7026">
                        <w:rPr>
                          <w:rFonts w:ascii="Trajan" w:hAnsi="Trajan"/>
                          <w:sz w:val="18"/>
                          <w:szCs w:val="18"/>
                          <w:lang w:val="es-ES"/>
                        </w:rPr>
                        <w:t>Comptos</w:t>
                      </w:r>
                    </w:p>
                    <w:p w:rsidR="000461C5" w:rsidRPr="002C7026" w:rsidRDefault="000461C5" w:rsidP="002C7026">
                      <w:pPr>
                        <w:spacing w:after="0"/>
                        <w:ind w:firstLine="0"/>
                        <w:jc w:val="center"/>
                        <w:rPr>
                          <w:rFonts w:ascii="Trajan" w:hAnsi="Trajan"/>
                          <w:sz w:val="18"/>
                          <w:szCs w:val="18"/>
                          <w:lang w:val="es-ES"/>
                        </w:rPr>
                      </w:pPr>
                      <w:r w:rsidRPr="002C7026">
                        <w:rPr>
                          <w:rFonts w:ascii="Trajan" w:hAnsi="Trajan"/>
                          <w:sz w:val="18"/>
                          <w:szCs w:val="18"/>
                          <w:lang w:val="es-ES"/>
                        </w:rPr>
                        <w:t>De Navarra</w:t>
                      </w:r>
                    </w:p>
                    <w:p w:rsidR="000461C5" w:rsidRPr="002C7026" w:rsidRDefault="000461C5" w:rsidP="002C7026">
                      <w:pPr>
                        <w:spacing w:after="0"/>
                        <w:ind w:firstLine="0"/>
                        <w:jc w:val="center"/>
                        <w:rPr>
                          <w:rFonts w:ascii="Trajan" w:hAnsi="Trajan"/>
                          <w:color w:val="808080"/>
                          <w:sz w:val="18"/>
                          <w:szCs w:val="18"/>
                          <w:lang w:val="es-ES"/>
                        </w:rPr>
                      </w:pPr>
                      <w:proofErr w:type="spellStart"/>
                      <w:r w:rsidRPr="002C7026">
                        <w:rPr>
                          <w:rFonts w:ascii="Trajan" w:hAnsi="Trajan"/>
                          <w:color w:val="808080"/>
                          <w:sz w:val="18"/>
                          <w:szCs w:val="18"/>
                          <w:lang w:val="es-ES"/>
                        </w:rPr>
                        <w:t>Nafarroako</w:t>
                      </w:r>
                      <w:proofErr w:type="spellEnd"/>
                    </w:p>
                    <w:p w:rsidR="000461C5" w:rsidRPr="002C7026" w:rsidRDefault="000461C5" w:rsidP="002C7026">
                      <w:pPr>
                        <w:spacing w:after="0"/>
                        <w:ind w:firstLine="0"/>
                        <w:jc w:val="center"/>
                        <w:rPr>
                          <w:rFonts w:ascii="Trajan" w:hAnsi="Trajan"/>
                          <w:color w:val="808080"/>
                          <w:sz w:val="18"/>
                          <w:szCs w:val="18"/>
                          <w:lang w:val="es-ES"/>
                        </w:rPr>
                      </w:pPr>
                      <w:proofErr w:type="spellStart"/>
                      <w:proofErr w:type="gramStart"/>
                      <w:r>
                        <w:rPr>
                          <w:rFonts w:ascii="Trajan" w:hAnsi="Trajan"/>
                          <w:color w:val="808080"/>
                          <w:sz w:val="18"/>
                          <w:szCs w:val="18"/>
                          <w:lang w:val="es-ES"/>
                        </w:rPr>
                        <w:t>kontuen</w:t>
                      </w:r>
                      <w:proofErr w:type="spellEnd"/>
                      <w:proofErr w:type="gramEnd"/>
                    </w:p>
                    <w:p w:rsidR="000461C5" w:rsidRPr="002C7026" w:rsidRDefault="000461C5" w:rsidP="002C7026">
                      <w:pPr>
                        <w:spacing w:after="0"/>
                        <w:ind w:firstLine="0"/>
                        <w:jc w:val="center"/>
                        <w:rPr>
                          <w:rFonts w:ascii="Trajan" w:hAnsi="Trajan"/>
                          <w:color w:val="808080"/>
                          <w:sz w:val="18"/>
                          <w:szCs w:val="18"/>
                          <w:lang w:val="es-ES"/>
                        </w:rPr>
                      </w:pPr>
                      <w:proofErr w:type="spellStart"/>
                      <w:proofErr w:type="gramStart"/>
                      <w:r w:rsidRPr="002C7026">
                        <w:rPr>
                          <w:rFonts w:ascii="Trajan" w:hAnsi="Trajan"/>
                          <w:color w:val="808080"/>
                          <w:sz w:val="18"/>
                          <w:szCs w:val="18"/>
                          <w:lang w:val="es-ES"/>
                        </w:rPr>
                        <w:t>ganbera</w:t>
                      </w:r>
                      <w:proofErr w:type="spellEnd"/>
                      <w:proofErr w:type="gramEnd"/>
                    </w:p>
                  </w:txbxContent>
                </v:textbox>
              </v:shape>
            </w:pict>
          </mc:Fallback>
        </mc:AlternateContent>
      </w:r>
    </w:p>
    <w:p w:rsidR="00F60E62" w:rsidRPr="00BC3DF0" w:rsidRDefault="00F60E62" w:rsidP="00F77790">
      <w:pPr>
        <w:pStyle w:val="EstiloPortada"/>
        <w:ind w:left="3402" w:right="-283"/>
        <w:jc w:val="right"/>
        <w:rPr>
          <w:rFonts w:ascii="Arial" w:hAnsi="Arial" w:cs="Arial"/>
          <w:sz w:val="44"/>
          <w:szCs w:val="44"/>
        </w:rPr>
      </w:pPr>
    </w:p>
    <w:p w:rsidR="001C3A32" w:rsidRPr="003C4D81" w:rsidRDefault="001C3A32" w:rsidP="00F77790">
      <w:pPr>
        <w:pStyle w:val="texto"/>
        <w:ind w:left="4111" w:right="-283"/>
        <w:jc w:val="right"/>
        <w:rPr>
          <w:rFonts w:ascii="Arial" w:hAnsi="Arial" w:cs="Arial"/>
          <w:b/>
          <w:sz w:val="36"/>
          <w:szCs w:val="36"/>
        </w:rPr>
      </w:pPr>
    </w:p>
    <w:p w:rsidR="00D7670F" w:rsidRPr="00BB29A4" w:rsidRDefault="00106FE3" w:rsidP="00F77790">
      <w:pPr>
        <w:pStyle w:val="EstiloPortada"/>
        <w:spacing w:before="0"/>
        <w:ind w:left="3402" w:right="-283"/>
        <w:jc w:val="right"/>
        <w:rPr>
          <w:sz w:val="48"/>
          <w:szCs w:val="48"/>
        </w:rPr>
      </w:pPr>
      <w:r>
        <w:rPr>
          <w:sz w:val="48"/>
          <w:szCs w:val="48"/>
        </w:rPr>
        <w:t>Consejo</w:t>
      </w:r>
      <w:r w:rsidR="00526FE1">
        <w:rPr>
          <w:sz w:val="48"/>
          <w:szCs w:val="48"/>
        </w:rPr>
        <w:t xml:space="preserve"> </w:t>
      </w:r>
      <w:r w:rsidR="00AF58F5">
        <w:rPr>
          <w:sz w:val="48"/>
          <w:szCs w:val="48"/>
        </w:rPr>
        <w:t>de</w:t>
      </w:r>
      <w:r w:rsidR="008A12E8">
        <w:rPr>
          <w:sz w:val="48"/>
          <w:szCs w:val="48"/>
        </w:rPr>
        <w:t xml:space="preserve"> Navarra</w:t>
      </w:r>
      <w:r w:rsidR="003B312F">
        <w:rPr>
          <w:sz w:val="48"/>
          <w:szCs w:val="48"/>
        </w:rPr>
        <w:t>,</w:t>
      </w:r>
      <w:r w:rsidR="0030394D">
        <w:rPr>
          <w:sz w:val="48"/>
          <w:szCs w:val="48"/>
        </w:rPr>
        <w:t xml:space="preserve"> 2</w:t>
      </w:r>
      <w:r w:rsidR="003B312F">
        <w:rPr>
          <w:sz w:val="48"/>
          <w:szCs w:val="48"/>
        </w:rPr>
        <w:t>01</w:t>
      </w:r>
      <w:r w:rsidR="00F570B7">
        <w:rPr>
          <w:sz w:val="48"/>
          <w:szCs w:val="48"/>
        </w:rPr>
        <w:t>5</w:t>
      </w:r>
    </w:p>
    <w:p w:rsidR="001C3A32" w:rsidRDefault="001C3A32" w:rsidP="00BB29A4">
      <w:pPr>
        <w:pStyle w:val="texto"/>
        <w:ind w:left="1843" w:right="-142"/>
      </w:pPr>
    </w:p>
    <w:p w:rsidR="00FE4963" w:rsidRDefault="00FE4963" w:rsidP="00891D73">
      <w:pPr>
        <w:pStyle w:val="texto"/>
      </w:pPr>
    </w:p>
    <w:p w:rsidR="00FE4963" w:rsidRPr="00204979" w:rsidRDefault="00FE4963"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Default="00BB29A4" w:rsidP="00891D73">
      <w:pPr>
        <w:pStyle w:val="texto"/>
      </w:pPr>
    </w:p>
    <w:p w:rsidR="00BB29A4" w:rsidRPr="00204979" w:rsidRDefault="00BB29A4" w:rsidP="00891D73">
      <w:pPr>
        <w:pStyle w:val="texto"/>
      </w:pPr>
    </w:p>
    <w:p w:rsidR="00873B7F" w:rsidRDefault="00873B7F" w:rsidP="00764B5C">
      <w:pPr>
        <w:pStyle w:val="texto"/>
        <w:ind w:firstLine="0"/>
      </w:pPr>
    </w:p>
    <w:p w:rsidR="00873B7F" w:rsidRPr="00204979" w:rsidRDefault="00873B7F" w:rsidP="00891D73">
      <w:pPr>
        <w:pStyle w:val="texto"/>
      </w:pPr>
    </w:p>
    <w:p w:rsidR="00716463" w:rsidRPr="00B52998" w:rsidRDefault="00B22F94" w:rsidP="009936FC">
      <w:pPr>
        <w:pStyle w:val="Fechaportada"/>
      </w:pPr>
      <w:r>
        <w:t>Abril</w:t>
      </w:r>
      <w:r w:rsidR="008656F3">
        <w:t>, 2016</w:t>
      </w:r>
    </w:p>
    <w:p w:rsidR="008E3FFE" w:rsidRPr="00B52998" w:rsidRDefault="008E3FFE" w:rsidP="00891D73">
      <w:pPr>
        <w:pStyle w:val="ndice"/>
        <w:rPr>
          <w:rFonts w:ascii="Times New Roman" w:hAnsi="Times New Roman"/>
          <w:color w:val="auto"/>
        </w:rPr>
        <w:sectPr w:rsidR="008E3FFE" w:rsidRPr="00B52998" w:rsidSect="00C13CBB">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8722EA" w:rsidRDefault="008722EA" w:rsidP="00891D73">
      <w:pPr>
        <w:pStyle w:val="ndice"/>
      </w:pPr>
    </w:p>
    <w:p w:rsidR="008722EA" w:rsidRDefault="008722EA" w:rsidP="00891D73">
      <w:pPr>
        <w:pStyle w:val="ndice"/>
      </w:pPr>
    </w:p>
    <w:p w:rsidR="001C3A32" w:rsidRDefault="00891D73" w:rsidP="00891D73">
      <w:pPr>
        <w:pStyle w:val="ndice"/>
      </w:pPr>
      <w:r w:rsidRPr="00891D73">
        <w:t>Índice</w:t>
      </w:r>
    </w:p>
    <w:p w:rsidR="0014728F" w:rsidRPr="004950CC" w:rsidRDefault="004950CC" w:rsidP="001841D5">
      <w:pPr>
        <w:pStyle w:val="texto"/>
        <w:ind w:right="-211"/>
        <w:jc w:val="right"/>
        <w:rPr>
          <w:smallCaps/>
          <w:sz w:val="20"/>
          <w:szCs w:val="20"/>
        </w:rPr>
      </w:pPr>
      <w:r>
        <w:tab/>
      </w:r>
      <w:r>
        <w:tab/>
      </w:r>
      <w:r>
        <w:tab/>
      </w:r>
      <w:r>
        <w:tab/>
      </w:r>
      <w:r>
        <w:tab/>
      </w:r>
      <w:r>
        <w:rPr>
          <w:smallCaps/>
          <w:sz w:val="20"/>
          <w:szCs w:val="20"/>
        </w:rPr>
        <w:t>página</w:t>
      </w:r>
    </w:p>
    <w:p w:rsidR="00593B6A" w:rsidRDefault="00882BEB" w:rsidP="008915E3">
      <w:pPr>
        <w:pStyle w:val="TDC1"/>
        <w:jc w:val="both"/>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447609655" w:history="1">
        <w:r w:rsidR="00593B6A" w:rsidRPr="00572090">
          <w:rPr>
            <w:rStyle w:val="Hipervnculo"/>
            <w:noProof/>
          </w:rPr>
          <w:t>I. Introducción</w:t>
        </w:r>
        <w:r w:rsidR="00593B6A">
          <w:rPr>
            <w:noProof/>
            <w:webHidden/>
          </w:rPr>
          <w:tab/>
        </w:r>
        <w:r w:rsidR="00593B6A">
          <w:rPr>
            <w:noProof/>
            <w:webHidden/>
          </w:rPr>
          <w:fldChar w:fldCharType="begin"/>
        </w:r>
        <w:r w:rsidR="00593B6A">
          <w:rPr>
            <w:noProof/>
            <w:webHidden/>
          </w:rPr>
          <w:instrText xml:space="preserve"> PAGEREF _Toc447609655 \h </w:instrText>
        </w:r>
        <w:r w:rsidR="00593B6A">
          <w:rPr>
            <w:noProof/>
            <w:webHidden/>
          </w:rPr>
        </w:r>
        <w:r w:rsidR="00593B6A">
          <w:rPr>
            <w:noProof/>
            <w:webHidden/>
          </w:rPr>
          <w:fldChar w:fldCharType="separate"/>
        </w:r>
        <w:r w:rsidR="008722EA">
          <w:rPr>
            <w:noProof/>
            <w:webHidden/>
          </w:rPr>
          <w:t>3</w:t>
        </w:r>
        <w:r w:rsidR="00593B6A">
          <w:rPr>
            <w:noProof/>
            <w:webHidden/>
          </w:rPr>
          <w:fldChar w:fldCharType="end"/>
        </w:r>
      </w:hyperlink>
    </w:p>
    <w:p w:rsidR="00593B6A" w:rsidRDefault="007F40B1" w:rsidP="008915E3">
      <w:pPr>
        <w:pStyle w:val="TDC1"/>
        <w:jc w:val="both"/>
        <w:rPr>
          <w:rFonts w:asciiTheme="minorHAnsi" w:eastAsiaTheme="minorEastAsia" w:hAnsiTheme="minorHAnsi" w:cstheme="minorBidi"/>
          <w:smallCaps w:val="0"/>
          <w:noProof/>
          <w:szCs w:val="22"/>
          <w:lang w:val="es-ES" w:eastAsia="es-ES"/>
        </w:rPr>
      </w:pPr>
      <w:hyperlink w:anchor="_Toc447609656" w:history="1">
        <w:r w:rsidR="00593B6A" w:rsidRPr="00572090">
          <w:rPr>
            <w:rStyle w:val="Hipervnculo"/>
            <w:noProof/>
          </w:rPr>
          <w:t>II. Opinión sobre las cuentas anuales del Consejo de Navarra correspondientes al ejercicio de 2015</w:t>
        </w:r>
        <w:r w:rsidR="00593B6A">
          <w:rPr>
            <w:noProof/>
            <w:webHidden/>
          </w:rPr>
          <w:tab/>
        </w:r>
        <w:r w:rsidR="00593B6A">
          <w:rPr>
            <w:noProof/>
            <w:webHidden/>
          </w:rPr>
          <w:fldChar w:fldCharType="begin"/>
        </w:r>
        <w:r w:rsidR="00593B6A">
          <w:rPr>
            <w:noProof/>
            <w:webHidden/>
          </w:rPr>
          <w:instrText xml:space="preserve"> PAGEREF _Toc447609656 \h </w:instrText>
        </w:r>
        <w:r w:rsidR="00593B6A">
          <w:rPr>
            <w:noProof/>
            <w:webHidden/>
          </w:rPr>
        </w:r>
        <w:r w:rsidR="00593B6A">
          <w:rPr>
            <w:noProof/>
            <w:webHidden/>
          </w:rPr>
          <w:fldChar w:fldCharType="separate"/>
        </w:r>
        <w:r w:rsidR="008722EA">
          <w:rPr>
            <w:noProof/>
            <w:webHidden/>
          </w:rPr>
          <w:t>6</w:t>
        </w:r>
        <w:r w:rsidR="00593B6A">
          <w:rPr>
            <w:noProof/>
            <w:webHidden/>
          </w:rPr>
          <w:fldChar w:fldCharType="end"/>
        </w:r>
      </w:hyperlink>
    </w:p>
    <w:p w:rsidR="00593B6A" w:rsidRDefault="007F40B1" w:rsidP="008915E3">
      <w:pPr>
        <w:pStyle w:val="TDC2"/>
        <w:ind w:left="0"/>
        <w:jc w:val="both"/>
        <w:rPr>
          <w:rFonts w:asciiTheme="minorHAnsi" w:eastAsiaTheme="minorEastAsia" w:hAnsiTheme="minorHAnsi" w:cstheme="minorBidi"/>
          <w:noProof/>
          <w:szCs w:val="22"/>
          <w:lang w:val="es-ES" w:eastAsia="es-ES"/>
        </w:rPr>
      </w:pPr>
      <w:hyperlink w:anchor="_Toc447609657" w:history="1">
        <w:r w:rsidR="00593B6A" w:rsidRPr="00572090">
          <w:rPr>
            <w:rStyle w:val="Hipervnculo"/>
            <w:noProof/>
          </w:rPr>
          <w:t>II.1. Opinión de auditoría financiera</w:t>
        </w:r>
        <w:r w:rsidR="00593B6A">
          <w:rPr>
            <w:noProof/>
            <w:webHidden/>
          </w:rPr>
          <w:tab/>
        </w:r>
        <w:r w:rsidR="00593B6A">
          <w:rPr>
            <w:noProof/>
            <w:webHidden/>
          </w:rPr>
          <w:fldChar w:fldCharType="begin"/>
        </w:r>
        <w:r w:rsidR="00593B6A">
          <w:rPr>
            <w:noProof/>
            <w:webHidden/>
          </w:rPr>
          <w:instrText xml:space="preserve"> PAGEREF _Toc447609657 \h </w:instrText>
        </w:r>
        <w:r w:rsidR="00593B6A">
          <w:rPr>
            <w:noProof/>
            <w:webHidden/>
          </w:rPr>
        </w:r>
        <w:r w:rsidR="00593B6A">
          <w:rPr>
            <w:noProof/>
            <w:webHidden/>
          </w:rPr>
          <w:fldChar w:fldCharType="separate"/>
        </w:r>
        <w:r w:rsidR="008722EA">
          <w:rPr>
            <w:noProof/>
            <w:webHidden/>
          </w:rPr>
          <w:t>7</w:t>
        </w:r>
        <w:r w:rsidR="00593B6A">
          <w:rPr>
            <w:noProof/>
            <w:webHidden/>
          </w:rPr>
          <w:fldChar w:fldCharType="end"/>
        </w:r>
      </w:hyperlink>
    </w:p>
    <w:p w:rsidR="00593B6A" w:rsidRDefault="007F40B1" w:rsidP="008915E3">
      <w:pPr>
        <w:pStyle w:val="TDC2"/>
        <w:ind w:left="0"/>
        <w:jc w:val="both"/>
        <w:rPr>
          <w:rFonts w:asciiTheme="minorHAnsi" w:eastAsiaTheme="minorEastAsia" w:hAnsiTheme="minorHAnsi" w:cstheme="minorBidi"/>
          <w:noProof/>
          <w:szCs w:val="22"/>
          <w:lang w:val="es-ES" w:eastAsia="es-ES"/>
        </w:rPr>
      </w:pPr>
      <w:hyperlink w:anchor="_Toc447609658" w:history="1">
        <w:r w:rsidR="00593B6A" w:rsidRPr="00572090">
          <w:rPr>
            <w:rStyle w:val="Hipervnculo"/>
            <w:noProof/>
          </w:rPr>
          <w:t>II.2. Opinión de cumplimiento de legalidad</w:t>
        </w:r>
        <w:r w:rsidR="00593B6A">
          <w:rPr>
            <w:noProof/>
            <w:webHidden/>
          </w:rPr>
          <w:tab/>
        </w:r>
        <w:r w:rsidR="00593B6A">
          <w:rPr>
            <w:noProof/>
            <w:webHidden/>
          </w:rPr>
          <w:fldChar w:fldCharType="begin"/>
        </w:r>
        <w:r w:rsidR="00593B6A">
          <w:rPr>
            <w:noProof/>
            <w:webHidden/>
          </w:rPr>
          <w:instrText xml:space="preserve"> PAGEREF _Toc447609658 \h </w:instrText>
        </w:r>
        <w:r w:rsidR="00593B6A">
          <w:rPr>
            <w:noProof/>
            <w:webHidden/>
          </w:rPr>
        </w:r>
        <w:r w:rsidR="00593B6A">
          <w:rPr>
            <w:noProof/>
            <w:webHidden/>
          </w:rPr>
          <w:fldChar w:fldCharType="separate"/>
        </w:r>
        <w:r w:rsidR="008722EA">
          <w:rPr>
            <w:noProof/>
            <w:webHidden/>
          </w:rPr>
          <w:t>7</w:t>
        </w:r>
        <w:r w:rsidR="00593B6A">
          <w:rPr>
            <w:noProof/>
            <w:webHidden/>
          </w:rPr>
          <w:fldChar w:fldCharType="end"/>
        </w:r>
      </w:hyperlink>
    </w:p>
    <w:p w:rsidR="00593B6A" w:rsidRDefault="007F40B1" w:rsidP="008915E3">
      <w:pPr>
        <w:pStyle w:val="TDC1"/>
        <w:jc w:val="both"/>
        <w:rPr>
          <w:rFonts w:asciiTheme="minorHAnsi" w:eastAsiaTheme="minorEastAsia" w:hAnsiTheme="minorHAnsi" w:cstheme="minorBidi"/>
          <w:smallCaps w:val="0"/>
          <w:noProof/>
          <w:szCs w:val="22"/>
          <w:lang w:val="es-ES" w:eastAsia="es-ES"/>
        </w:rPr>
      </w:pPr>
      <w:hyperlink w:anchor="_Toc447609659" w:history="1">
        <w:r w:rsidR="00593B6A" w:rsidRPr="00572090">
          <w:rPr>
            <w:rStyle w:val="Hipervnculo"/>
            <w:noProof/>
          </w:rPr>
          <w:t>Anexo. Resumen de las cuentas anuales del Consejo de Navarra, 2015</w:t>
        </w:r>
        <w:r w:rsidR="00593B6A">
          <w:rPr>
            <w:noProof/>
            <w:webHidden/>
          </w:rPr>
          <w:tab/>
        </w:r>
        <w:r w:rsidR="00593B6A">
          <w:rPr>
            <w:noProof/>
            <w:webHidden/>
          </w:rPr>
          <w:fldChar w:fldCharType="begin"/>
        </w:r>
        <w:r w:rsidR="00593B6A">
          <w:rPr>
            <w:noProof/>
            <w:webHidden/>
          </w:rPr>
          <w:instrText xml:space="preserve"> PAGEREF _Toc447609659 \h </w:instrText>
        </w:r>
        <w:r w:rsidR="00593B6A">
          <w:rPr>
            <w:noProof/>
            <w:webHidden/>
          </w:rPr>
        </w:r>
        <w:r w:rsidR="00593B6A">
          <w:rPr>
            <w:noProof/>
            <w:webHidden/>
          </w:rPr>
          <w:fldChar w:fldCharType="separate"/>
        </w:r>
        <w:r w:rsidR="008722EA">
          <w:rPr>
            <w:noProof/>
            <w:webHidden/>
          </w:rPr>
          <w:t>8</w:t>
        </w:r>
        <w:r w:rsidR="00593B6A">
          <w:rPr>
            <w:noProof/>
            <w:webHidden/>
          </w:rPr>
          <w:fldChar w:fldCharType="end"/>
        </w:r>
      </w:hyperlink>
    </w:p>
    <w:p w:rsidR="00891D73" w:rsidRDefault="00882BEB" w:rsidP="00146342">
      <w:pPr>
        <w:pStyle w:val="texto"/>
      </w:pPr>
      <w:r>
        <w:fldChar w:fldCharType="end"/>
      </w:r>
    </w:p>
    <w:p w:rsidR="00891D73" w:rsidRDefault="00891D73" w:rsidP="00146342">
      <w:pPr>
        <w:pStyle w:val="texto"/>
      </w:pPr>
    </w:p>
    <w:p w:rsidR="008E3FFE" w:rsidRDefault="008E3FFE" w:rsidP="00587AC6">
      <w:pPr>
        <w:pStyle w:val="texto"/>
        <w:ind w:firstLine="0"/>
        <w:sectPr w:rsidR="008E3FFE" w:rsidSect="00C13CBB">
          <w:type w:val="oddPage"/>
          <w:pgSz w:w="11907" w:h="16840" w:code="9"/>
          <w:pgMar w:top="2109" w:right="1559" w:bottom="1644" w:left="1559" w:header="369" w:footer="402" w:gutter="0"/>
          <w:pgNumType w:start="3"/>
          <w:cols w:space="720"/>
          <w:docGrid w:linePitch="360"/>
        </w:sectPr>
      </w:pPr>
    </w:p>
    <w:p w:rsidR="00432E52" w:rsidRDefault="00882BEB" w:rsidP="008900BC">
      <w:pPr>
        <w:pStyle w:val="atitulo1"/>
      </w:pPr>
      <w:bookmarkStart w:id="1" w:name="_Toc303592528"/>
      <w:bookmarkStart w:id="2" w:name="_Toc309383711"/>
      <w:bookmarkStart w:id="3" w:name="_Toc339016600"/>
      <w:bookmarkStart w:id="4" w:name="_Toc447609655"/>
      <w:r w:rsidRPr="00FB570E">
        <w:lastRenderedPageBreak/>
        <w:t>I. Introducción</w:t>
      </w:r>
      <w:bookmarkEnd w:id="1"/>
      <w:bookmarkEnd w:id="2"/>
      <w:bookmarkEnd w:id="3"/>
      <w:bookmarkEnd w:id="4"/>
      <w:r w:rsidR="00F60E62">
        <w:t xml:space="preserve"> </w:t>
      </w:r>
    </w:p>
    <w:p w:rsidR="0046077C" w:rsidRPr="0046077C" w:rsidRDefault="0046077C" w:rsidP="0046077C">
      <w:pPr>
        <w:pStyle w:val="texto"/>
        <w:rPr>
          <w:szCs w:val="26"/>
        </w:rPr>
      </w:pPr>
      <w:r w:rsidRPr="0046077C">
        <w:rPr>
          <w:szCs w:val="26"/>
        </w:rPr>
        <w:t>El Consejo de Navarra</w:t>
      </w:r>
      <w:r>
        <w:rPr>
          <w:szCs w:val="26"/>
        </w:rPr>
        <w:t xml:space="preserve"> es</w:t>
      </w:r>
      <w:r w:rsidRPr="0046077C">
        <w:rPr>
          <w:szCs w:val="26"/>
        </w:rPr>
        <w:t xml:space="preserve"> el órgano consultivo superior de la Comunidad Foral de Navarra. En el ejercicio de sus funciones, debe velar por la observancia y el cumplimiento de la Constitución Española, de la Ley Orgánica de Reintegración y Amejoramiento del Régimen Foral de Navarra y del resto de ordenamiento jurídico</w:t>
      </w:r>
      <w:r w:rsidR="005F237A">
        <w:rPr>
          <w:szCs w:val="26"/>
        </w:rPr>
        <w:t>, sin que sus dictámenes puedan contener valoraciones de oportunidad o de conveniencia.</w:t>
      </w:r>
    </w:p>
    <w:p w:rsidR="0076219E" w:rsidRDefault="00106FE3" w:rsidP="00E407BE">
      <w:pPr>
        <w:pStyle w:val="texto"/>
        <w:rPr>
          <w:szCs w:val="26"/>
        </w:rPr>
      </w:pPr>
      <w:r>
        <w:rPr>
          <w:szCs w:val="26"/>
        </w:rPr>
        <w:t>La Cámara de Comptos, d</w:t>
      </w:r>
      <w:r w:rsidR="00A54C4B">
        <w:rPr>
          <w:szCs w:val="26"/>
        </w:rPr>
        <w:t xml:space="preserve">e conformidad con </w:t>
      </w:r>
      <w:r>
        <w:rPr>
          <w:szCs w:val="26"/>
        </w:rPr>
        <w:t>su</w:t>
      </w:r>
      <w:r w:rsidR="00A54C4B">
        <w:rPr>
          <w:szCs w:val="26"/>
        </w:rPr>
        <w:t xml:space="preserve"> Ley Foral</w:t>
      </w:r>
      <w:r>
        <w:rPr>
          <w:szCs w:val="26"/>
        </w:rPr>
        <w:t xml:space="preserve"> reguladora</w:t>
      </w:r>
      <w:r w:rsidR="00A54C4B">
        <w:rPr>
          <w:szCs w:val="26"/>
        </w:rPr>
        <w:t xml:space="preserve"> 19/1084, de 20 de diciem</w:t>
      </w:r>
      <w:r>
        <w:rPr>
          <w:szCs w:val="26"/>
        </w:rPr>
        <w:t>bre</w:t>
      </w:r>
      <w:r w:rsidR="00E407BE">
        <w:rPr>
          <w:szCs w:val="26"/>
        </w:rPr>
        <w:t xml:space="preserve"> y con su programa de actuación para 2016</w:t>
      </w:r>
      <w:r>
        <w:rPr>
          <w:szCs w:val="26"/>
        </w:rPr>
        <w:t xml:space="preserve">, </w:t>
      </w:r>
      <w:r w:rsidR="0076219E">
        <w:rPr>
          <w:szCs w:val="26"/>
        </w:rPr>
        <w:t xml:space="preserve">ha </w:t>
      </w:r>
      <w:r>
        <w:rPr>
          <w:szCs w:val="26"/>
        </w:rPr>
        <w:t>fiscalizado</w:t>
      </w:r>
      <w:r w:rsidR="0076219E">
        <w:rPr>
          <w:szCs w:val="26"/>
        </w:rPr>
        <w:t xml:space="preserve"> las </w:t>
      </w:r>
      <w:r w:rsidR="00517023">
        <w:rPr>
          <w:szCs w:val="26"/>
        </w:rPr>
        <w:t>cuentas anuales</w:t>
      </w:r>
      <w:r w:rsidR="0076219E">
        <w:rPr>
          <w:szCs w:val="26"/>
        </w:rPr>
        <w:t xml:space="preserve"> de</w:t>
      </w:r>
      <w:r w:rsidR="00CA7DDA">
        <w:rPr>
          <w:szCs w:val="26"/>
        </w:rPr>
        <w:t xml:space="preserve">l </w:t>
      </w:r>
      <w:r>
        <w:rPr>
          <w:szCs w:val="26"/>
        </w:rPr>
        <w:t>Consejo</w:t>
      </w:r>
      <w:r w:rsidR="00CA7DDA">
        <w:rPr>
          <w:szCs w:val="26"/>
        </w:rPr>
        <w:t xml:space="preserve"> de Navarra</w:t>
      </w:r>
      <w:r w:rsidR="0076219E">
        <w:rPr>
          <w:szCs w:val="26"/>
        </w:rPr>
        <w:t xml:space="preserve"> correspondientes al ejercicio de 201</w:t>
      </w:r>
      <w:r w:rsidR="00CA7DDA">
        <w:rPr>
          <w:szCs w:val="26"/>
        </w:rPr>
        <w:t>5</w:t>
      </w:r>
      <w:r w:rsidR="0076219E">
        <w:rPr>
          <w:szCs w:val="26"/>
        </w:rPr>
        <w:t xml:space="preserve">, que están </w:t>
      </w:r>
      <w:r w:rsidR="00FB5214">
        <w:rPr>
          <w:szCs w:val="26"/>
        </w:rPr>
        <w:t>formadas</w:t>
      </w:r>
      <w:r w:rsidR="0076219E">
        <w:rPr>
          <w:szCs w:val="26"/>
        </w:rPr>
        <w:t>, fundamentalmente, por el estado de liquidación del presupuesto, el balance, la cuenta de resultados económico-patrimonial</w:t>
      </w:r>
      <w:r w:rsidR="00CA7DDA">
        <w:rPr>
          <w:szCs w:val="26"/>
        </w:rPr>
        <w:t>, el estado de cambios en el patrimonio neto, el estado de flujos de efectivo</w:t>
      </w:r>
      <w:r w:rsidR="0076219E">
        <w:rPr>
          <w:szCs w:val="26"/>
        </w:rPr>
        <w:t xml:space="preserve"> y la</w:t>
      </w:r>
      <w:r w:rsidR="007E373C">
        <w:rPr>
          <w:szCs w:val="26"/>
        </w:rPr>
        <w:t>s</w:t>
      </w:r>
      <w:r w:rsidR="0076219E">
        <w:rPr>
          <w:szCs w:val="26"/>
        </w:rPr>
        <w:t xml:space="preserve"> memoria</w:t>
      </w:r>
      <w:r w:rsidR="007E373C">
        <w:rPr>
          <w:szCs w:val="26"/>
        </w:rPr>
        <w:t>s</w:t>
      </w:r>
      <w:r w:rsidR="00265B5F">
        <w:rPr>
          <w:szCs w:val="26"/>
        </w:rPr>
        <w:t xml:space="preserve"> </w:t>
      </w:r>
      <w:r w:rsidR="000C61E1">
        <w:rPr>
          <w:szCs w:val="26"/>
        </w:rPr>
        <w:t xml:space="preserve">económica y </w:t>
      </w:r>
      <w:r w:rsidR="00265B5F">
        <w:rPr>
          <w:szCs w:val="26"/>
        </w:rPr>
        <w:t xml:space="preserve">de actividades </w:t>
      </w:r>
      <w:r w:rsidR="0076219E">
        <w:rPr>
          <w:szCs w:val="26"/>
        </w:rPr>
        <w:t>correspondientes al ejercicio terminado en esa fecha.</w:t>
      </w:r>
      <w:r w:rsidR="00CF7E8B">
        <w:rPr>
          <w:szCs w:val="26"/>
        </w:rPr>
        <w:t xml:space="preserve"> </w:t>
      </w:r>
    </w:p>
    <w:p w:rsidR="00A7754F" w:rsidRDefault="0076219E" w:rsidP="003D5A2E">
      <w:pPr>
        <w:pStyle w:val="texto"/>
        <w:tabs>
          <w:tab w:val="clear" w:pos="2835"/>
          <w:tab w:val="clear" w:pos="3969"/>
          <w:tab w:val="clear" w:pos="5103"/>
          <w:tab w:val="clear" w:pos="6237"/>
          <w:tab w:val="clear" w:pos="7371"/>
        </w:tabs>
        <w:rPr>
          <w:szCs w:val="26"/>
        </w:rPr>
      </w:pPr>
      <w:r w:rsidRPr="0076219E">
        <w:rPr>
          <w:szCs w:val="26"/>
        </w:rPr>
        <w:t xml:space="preserve">Conjuntamente con la </w:t>
      </w:r>
      <w:r w:rsidR="00E407BE">
        <w:rPr>
          <w:szCs w:val="26"/>
        </w:rPr>
        <w:t>auditoría</w:t>
      </w:r>
      <w:r w:rsidRPr="0076219E">
        <w:rPr>
          <w:szCs w:val="26"/>
        </w:rPr>
        <w:t xml:space="preserve"> financiera de las cuentas anuales, hemos planificado y ejecutado un</w:t>
      </w:r>
      <w:r w:rsidR="00106FE3">
        <w:rPr>
          <w:szCs w:val="26"/>
        </w:rPr>
        <w:t>a fiscalización</w:t>
      </w:r>
      <w:r w:rsidRPr="0076219E">
        <w:rPr>
          <w:szCs w:val="26"/>
        </w:rPr>
        <w:t xml:space="preserve"> </w:t>
      </w:r>
      <w:r w:rsidR="00F2184C">
        <w:rPr>
          <w:szCs w:val="26"/>
        </w:rPr>
        <w:t>sobre el</w:t>
      </w:r>
      <w:r w:rsidRPr="0076219E">
        <w:rPr>
          <w:szCs w:val="26"/>
        </w:rPr>
        <w:t xml:space="preserve"> cumplimiento de la legalidad para emitir una opinión sobre si las actividades, operaciones presupuestarias y financieras realizadas </w:t>
      </w:r>
      <w:r>
        <w:rPr>
          <w:szCs w:val="26"/>
        </w:rPr>
        <w:t xml:space="preserve">por </w:t>
      </w:r>
      <w:r w:rsidR="00CA7DDA">
        <w:rPr>
          <w:szCs w:val="26"/>
        </w:rPr>
        <w:t xml:space="preserve">el </w:t>
      </w:r>
      <w:r w:rsidR="00106FE3">
        <w:rPr>
          <w:szCs w:val="26"/>
        </w:rPr>
        <w:t>Consejo</w:t>
      </w:r>
      <w:r>
        <w:rPr>
          <w:szCs w:val="26"/>
        </w:rPr>
        <w:t xml:space="preserve"> </w:t>
      </w:r>
      <w:r w:rsidRPr="0076219E">
        <w:rPr>
          <w:szCs w:val="26"/>
        </w:rPr>
        <w:t xml:space="preserve">durante el ejercicio y la información reflejada en las </w:t>
      </w:r>
      <w:r w:rsidR="00517023">
        <w:rPr>
          <w:szCs w:val="26"/>
        </w:rPr>
        <w:t>cuentas anuales</w:t>
      </w:r>
      <w:r w:rsidRPr="0076219E">
        <w:rPr>
          <w:szCs w:val="26"/>
        </w:rPr>
        <w:t xml:space="preserve"> del ejercicio 201</w:t>
      </w:r>
      <w:r w:rsidR="00CA7DDA">
        <w:rPr>
          <w:szCs w:val="26"/>
        </w:rPr>
        <w:t>5</w:t>
      </w:r>
      <w:r w:rsidRPr="0076219E">
        <w:rPr>
          <w:szCs w:val="26"/>
        </w:rPr>
        <w:t xml:space="preserve"> resultan conformes en todos los aspectos significativos con las normas aplicables a la gestión de los fondos públicos. </w:t>
      </w:r>
    </w:p>
    <w:p w:rsidR="00FB0A5A" w:rsidRDefault="0076219E" w:rsidP="003D5A2E">
      <w:pPr>
        <w:pStyle w:val="texto"/>
        <w:tabs>
          <w:tab w:val="clear" w:pos="2835"/>
          <w:tab w:val="clear" w:pos="3969"/>
          <w:tab w:val="clear" w:pos="5103"/>
          <w:tab w:val="clear" w:pos="6237"/>
          <w:tab w:val="clear" w:pos="7371"/>
        </w:tabs>
        <w:rPr>
          <w:szCs w:val="26"/>
        </w:rPr>
      </w:pPr>
      <w:r w:rsidRPr="0076219E">
        <w:rPr>
          <w:szCs w:val="26"/>
        </w:rPr>
        <w:t xml:space="preserve">El marco normativo que resulta aplicable </w:t>
      </w:r>
      <w:r w:rsidR="00FB0A5A">
        <w:rPr>
          <w:szCs w:val="26"/>
        </w:rPr>
        <w:t>a</w:t>
      </w:r>
      <w:r w:rsidR="00A54C4B">
        <w:rPr>
          <w:szCs w:val="26"/>
        </w:rPr>
        <w:t xml:space="preserve">l </w:t>
      </w:r>
      <w:r w:rsidR="00106FE3">
        <w:rPr>
          <w:szCs w:val="26"/>
        </w:rPr>
        <w:t>Consejo</w:t>
      </w:r>
      <w:r w:rsidR="00FB0A5A">
        <w:rPr>
          <w:szCs w:val="26"/>
        </w:rPr>
        <w:t xml:space="preserve"> en 201</w:t>
      </w:r>
      <w:r w:rsidR="00A54C4B">
        <w:rPr>
          <w:szCs w:val="26"/>
        </w:rPr>
        <w:t>5</w:t>
      </w:r>
      <w:r w:rsidR="00FB0A5A">
        <w:rPr>
          <w:szCs w:val="26"/>
        </w:rPr>
        <w:t xml:space="preserve"> está constituido fundamentalmente por:</w:t>
      </w:r>
    </w:p>
    <w:p w:rsidR="00106FE3" w:rsidRPr="00106FE3" w:rsidRDefault="007F40B1" w:rsidP="00106FE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hyperlink r:id="rId14" w:history="1">
        <w:r w:rsidR="00106FE3" w:rsidRPr="00106FE3">
          <w:rPr>
            <w:szCs w:val="26"/>
          </w:rPr>
          <w:t>Ley Orgánica 13/1982, de 10 de agosto, de Reintegración y Amejoramiento del Régimen Foral de Navarra</w:t>
        </w:r>
      </w:hyperlink>
      <w:r w:rsidR="00106FE3" w:rsidRPr="00106FE3">
        <w:rPr>
          <w:szCs w:val="26"/>
        </w:rPr>
        <w:t>.</w:t>
      </w:r>
    </w:p>
    <w:p w:rsidR="00106FE3" w:rsidRPr="00106FE3" w:rsidRDefault="00106FE3" w:rsidP="00106FE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106FE3">
        <w:rPr>
          <w:szCs w:val="26"/>
        </w:rPr>
        <w:t>Ley Foral 8/1999, de 16 de marzo, de creación del Consejo modificada por las Leyes Forales 25/2001, de 10 de diciembre y 14/2004, de 3 de diciembre.</w:t>
      </w:r>
    </w:p>
    <w:p w:rsidR="00106FE3" w:rsidRPr="00106FE3" w:rsidRDefault="00106FE3" w:rsidP="00106FE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106FE3">
        <w:rPr>
          <w:szCs w:val="26"/>
        </w:rPr>
        <w:t>Decreto Foral 90/2000, de 28 de febrero, que aprueba el Reglamento de Organización y Funcionamiento del Consejo de Navarra modificado por el Decreto Foral 205/2000, de 12 de junio y 15/2002 de 21 de enero.</w:t>
      </w:r>
    </w:p>
    <w:p w:rsidR="00106FE3" w:rsidRPr="00106FE3" w:rsidRDefault="00106FE3" w:rsidP="00106FE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106FE3">
        <w:rPr>
          <w:szCs w:val="26"/>
        </w:rPr>
        <w:t>Ley Foral 13/2007, de 4 de abril, de la Hacienda Pública de Navarra.</w:t>
      </w:r>
    </w:p>
    <w:p w:rsidR="00C64538" w:rsidRPr="00106FE3" w:rsidRDefault="00C64538" w:rsidP="00C645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106FE3">
        <w:rPr>
          <w:szCs w:val="26"/>
        </w:rPr>
        <w:t>Ley Foral 6/2006, de 9 de junio, de contratos públicos.</w:t>
      </w:r>
    </w:p>
    <w:p w:rsidR="00106FE3" w:rsidRPr="00106FE3" w:rsidRDefault="00106FE3" w:rsidP="00106FE3">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106FE3">
        <w:rPr>
          <w:szCs w:val="26"/>
        </w:rPr>
        <w:t>Ley Foral 19/2011, de 28 de diciembre, de Presupuestos Generales de Navarra para el año 2012.</w:t>
      </w:r>
    </w:p>
    <w:p w:rsidR="00517023" w:rsidRDefault="00CA7DDA" w:rsidP="00E407BE">
      <w:pPr>
        <w:pStyle w:val="texto"/>
        <w:tabs>
          <w:tab w:val="clear" w:pos="2835"/>
          <w:tab w:val="clear" w:pos="3969"/>
          <w:tab w:val="clear" w:pos="5103"/>
          <w:tab w:val="clear" w:pos="6237"/>
          <w:tab w:val="clear" w:pos="7371"/>
        </w:tabs>
        <w:rPr>
          <w:szCs w:val="26"/>
        </w:rPr>
      </w:pPr>
      <w:r w:rsidRPr="00CA7DDA">
        <w:rPr>
          <w:szCs w:val="26"/>
        </w:rPr>
        <w:t xml:space="preserve">El </w:t>
      </w:r>
      <w:r w:rsidR="00322B48">
        <w:rPr>
          <w:szCs w:val="26"/>
        </w:rPr>
        <w:t xml:space="preserve">Consejo tiene autonomía orgánica y funcional para el ejercicio de sus actividades, su </w:t>
      </w:r>
      <w:r w:rsidR="007633D1">
        <w:rPr>
          <w:szCs w:val="26"/>
        </w:rPr>
        <w:t>p</w:t>
      </w:r>
      <w:r w:rsidR="00322B48">
        <w:rPr>
          <w:szCs w:val="26"/>
        </w:rPr>
        <w:t xml:space="preserve">resupuesto </w:t>
      </w:r>
      <w:r w:rsidRPr="00CA7DDA">
        <w:rPr>
          <w:szCs w:val="26"/>
        </w:rPr>
        <w:t>se integra en los Presupuestos Generales de Navarra</w:t>
      </w:r>
      <w:r w:rsidR="00106FE3">
        <w:rPr>
          <w:szCs w:val="26"/>
        </w:rPr>
        <w:t xml:space="preserve"> como un programa presupuestario independiente</w:t>
      </w:r>
      <w:r w:rsidR="000461C5">
        <w:rPr>
          <w:szCs w:val="26"/>
        </w:rPr>
        <w:t>,</w:t>
      </w:r>
      <w:r w:rsidR="00461A9A">
        <w:rPr>
          <w:szCs w:val="26"/>
        </w:rPr>
        <w:t xml:space="preserve"> </w:t>
      </w:r>
      <w:r w:rsidR="000461C5">
        <w:rPr>
          <w:szCs w:val="26"/>
        </w:rPr>
        <w:t>y s</w:t>
      </w:r>
      <w:r w:rsidR="00A271E2">
        <w:rPr>
          <w:szCs w:val="26"/>
        </w:rPr>
        <w:t>u gestión económico-presupuestaria s</w:t>
      </w:r>
      <w:r w:rsidR="000461C5">
        <w:rPr>
          <w:szCs w:val="26"/>
        </w:rPr>
        <w:t>e rige por los principios y normas reguladoras de la Hacienda Pública de Navarra</w:t>
      </w:r>
      <w:r w:rsidR="00006C2C">
        <w:rPr>
          <w:szCs w:val="26"/>
        </w:rPr>
        <w:t>.</w:t>
      </w:r>
      <w:r w:rsidRPr="00CA7DDA">
        <w:rPr>
          <w:szCs w:val="26"/>
        </w:rPr>
        <w:t xml:space="preserve"> Ante la falta de aprobación de los presupuestos generales de Navarra para 2015, se prorrogaron nuevamente los presupuestos del </w:t>
      </w:r>
      <w:r w:rsidR="00106FE3">
        <w:rPr>
          <w:szCs w:val="26"/>
        </w:rPr>
        <w:t>Consejo</w:t>
      </w:r>
      <w:r w:rsidRPr="00CA7DDA">
        <w:rPr>
          <w:szCs w:val="26"/>
        </w:rPr>
        <w:t xml:space="preserve"> de 2012.</w:t>
      </w:r>
    </w:p>
    <w:p w:rsidR="00CA7DDA" w:rsidRDefault="00CA7DDA" w:rsidP="00CA7DDA">
      <w:pPr>
        <w:pStyle w:val="texto"/>
      </w:pPr>
      <w:r>
        <w:t xml:space="preserve">La información relevante sobre la liquidación presupuestaria del </w:t>
      </w:r>
      <w:r w:rsidR="007633D1">
        <w:t>Consejo</w:t>
      </w:r>
      <w:r>
        <w:t xml:space="preserve"> del ejercicio de 201</w:t>
      </w:r>
      <w:r w:rsidR="00090B15">
        <w:t>5</w:t>
      </w:r>
      <w:r>
        <w:t>, la resumimos en:</w:t>
      </w:r>
    </w:p>
    <w:p w:rsidR="00CA7DDA" w:rsidRPr="003D1B61" w:rsidRDefault="00CA7DDA" w:rsidP="00CA7DDA">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En dicho año, </w:t>
      </w:r>
      <w:r w:rsidRPr="003D1B61">
        <w:rPr>
          <w:szCs w:val="26"/>
        </w:rPr>
        <w:t xml:space="preserve">ha realizado un gasto presupuestario de </w:t>
      </w:r>
      <w:r w:rsidR="007633D1">
        <w:rPr>
          <w:szCs w:val="26"/>
        </w:rPr>
        <w:t>249.492 euros</w:t>
      </w:r>
      <w:r w:rsidRPr="003D1B61">
        <w:rPr>
          <w:szCs w:val="26"/>
        </w:rPr>
        <w:t xml:space="preserve"> </w:t>
      </w:r>
      <w:r>
        <w:rPr>
          <w:szCs w:val="26"/>
        </w:rPr>
        <w:t xml:space="preserve">y unos ingresos </w:t>
      </w:r>
      <w:r w:rsidRPr="003D1B61">
        <w:rPr>
          <w:szCs w:val="26"/>
        </w:rPr>
        <w:t xml:space="preserve">de </w:t>
      </w:r>
      <w:r w:rsidR="007633D1">
        <w:rPr>
          <w:szCs w:val="26"/>
        </w:rPr>
        <w:t>371.675 euros</w:t>
      </w:r>
      <w:r>
        <w:rPr>
          <w:szCs w:val="26"/>
        </w:rPr>
        <w:t>.</w:t>
      </w:r>
      <w:r w:rsidRPr="003D1B61">
        <w:rPr>
          <w:szCs w:val="26"/>
        </w:rPr>
        <w:t xml:space="preserve"> </w:t>
      </w:r>
    </w:p>
    <w:p w:rsidR="00F2184C" w:rsidRDefault="00F2184C" w:rsidP="00F2184C">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spacing w:after="240"/>
        <w:ind w:left="0" w:firstLine="289"/>
        <w:rPr>
          <w:szCs w:val="26"/>
        </w:rPr>
      </w:pPr>
      <w:r>
        <w:rPr>
          <w:szCs w:val="26"/>
        </w:rPr>
        <w:t>C</w:t>
      </w:r>
      <w:r w:rsidRPr="002C7BC0">
        <w:rPr>
          <w:szCs w:val="26"/>
        </w:rPr>
        <w:t xml:space="preserve">ada 100 euros gastados por </w:t>
      </w:r>
      <w:r>
        <w:rPr>
          <w:szCs w:val="26"/>
        </w:rPr>
        <w:t xml:space="preserve">el </w:t>
      </w:r>
      <w:r w:rsidR="007633D1">
        <w:rPr>
          <w:szCs w:val="26"/>
        </w:rPr>
        <w:t>Consejo</w:t>
      </w:r>
      <w:r>
        <w:rPr>
          <w:szCs w:val="26"/>
        </w:rPr>
        <w:t xml:space="preserve"> en 2015</w:t>
      </w:r>
      <w:r w:rsidRPr="002C7BC0">
        <w:rPr>
          <w:szCs w:val="26"/>
        </w:rPr>
        <w:t xml:space="preserve"> se han destinado y financiado con:</w:t>
      </w:r>
    </w:p>
    <w:tbl>
      <w:tblPr>
        <w:tblW w:w="8686" w:type="dxa"/>
        <w:jc w:val="center"/>
        <w:tblCellMar>
          <w:left w:w="70" w:type="dxa"/>
          <w:right w:w="70" w:type="dxa"/>
        </w:tblCellMar>
        <w:tblLook w:val="0000" w:firstRow="0" w:lastRow="0" w:firstColumn="0" w:lastColumn="0" w:noHBand="0" w:noVBand="0"/>
      </w:tblPr>
      <w:tblGrid>
        <w:gridCol w:w="3608"/>
        <w:gridCol w:w="913"/>
        <w:gridCol w:w="3165"/>
        <w:gridCol w:w="1000"/>
      </w:tblGrid>
      <w:tr w:rsidR="00F2184C" w:rsidTr="007E47FE">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F2184C" w:rsidRPr="003C315E" w:rsidRDefault="00F2184C" w:rsidP="007E47FE">
            <w:pPr>
              <w:spacing w:after="0"/>
              <w:ind w:left="50" w:firstLine="0"/>
              <w:jc w:val="lef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Naturaleza del Gasto</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F2184C" w:rsidRPr="003C315E" w:rsidRDefault="00F2184C" w:rsidP="007E47FE">
            <w:pPr>
              <w:spacing w:after="0"/>
              <w:ind w:left="50" w:right="95" w:firstLine="0"/>
              <w:jc w:val="righ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Import</w:t>
            </w:r>
            <w:r>
              <w:rPr>
                <w:rFonts w:ascii="Arial" w:hAnsi="Arial" w:cs="Arial"/>
                <w:bCs/>
                <w:color w:val="000000"/>
                <w:sz w:val="18"/>
                <w:szCs w:val="18"/>
                <w:lang w:val="es-ES" w:eastAsia="es-ES"/>
              </w:rPr>
              <w:t>e</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F2184C" w:rsidRPr="003C315E" w:rsidRDefault="00F2184C" w:rsidP="007E47FE">
            <w:pPr>
              <w:spacing w:after="0"/>
              <w:ind w:left="164" w:firstLine="0"/>
              <w:jc w:val="lef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Fuente de financiación</w:t>
            </w:r>
          </w:p>
        </w:tc>
        <w:tc>
          <w:tcPr>
            <w:tcW w:w="1000" w:type="dxa"/>
            <w:tcBorders>
              <w:top w:val="single" w:sz="4" w:space="0" w:color="auto"/>
              <w:bottom w:val="single" w:sz="4" w:space="0" w:color="auto"/>
            </w:tcBorders>
            <w:shd w:val="clear" w:color="auto" w:fill="A8CBEE" w:themeFill="accent2" w:themeFillTint="66"/>
            <w:noWrap/>
            <w:vAlign w:val="center"/>
          </w:tcPr>
          <w:p w:rsidR="00F2184C" w:rsidRPr="003C315E" w:rsidRDefault="00F2184C" w:rsidP="007E47FE">
            <w:pPr>
              <w:spacing w:after="0"/>
              <w:ind w:left="50" w:firstLine="0"/>
              <w:jc w:val="right"/>
              <w:rPr>
                <w:rFonts w:ascii="Arial" w:hAnsi="Arial" w:cs="Arial"/>
                <w:bCs/>
                <w:color w:val="000000"/>
                <w:sz w:val="18"/>
                <w:szCs w:val="18"/>
                <w:lang w:val="es-ES" w:eastAsia="es-ES"/>
              </w:rPr>
            </w:pPr>
            <w:r w:rsidRPr="003C315E">
              <w:rPr>
                <w:rFonts w:ascii="Arial" w:hAnsi="Arial" w:cs="Arial"/>
                <w:bCs/>
                <w:color w:val="000000"/>
                <w:sz w:val="18"/>
                <w:szCs w:val="18"/>
                <w:lang w:val="es-ES" w:eastAsia="es-ES"/>
              </w:rPr>
              <w:t>Importe</w:t>
            </w:r>
          </w:p>
        </w:tc>
      </w:tr>
      <w:tr w:rsidR="00F2184C" w:rsidRPr="004C6745" w:rsidTr="007E47FE">
        <w:trPr>
          <w:trHeight w:val="284"/>
          <w:jc w:val="center"/>
        </w:trPr>
        <w:tc>
          <w:tcPr>
            <w:tcW w:w="3608" w:type="dxa"/>
            <w:tcBorders>
              <w:top w:val="single" w:sz="4" w:space="0" w:color="auto"/>
              <w:bottom w:val="single" w:sz="2" w:space="0" w:color="auto"/>
            </w:tcBorders>
            <w:shd w:val="clear" w:color="auto" w:fill="auto"/>
            <w:noWrap/>
            <w:vAlign w:val="center"/>
          </w:tcPr>
          <w:p w:rsidR="00F2184C" w:rsidRPr="004C6745" w:rsidRDefault="00F2184C" w:rsidP="007E47FE">
            <w:pPr>
              <w:spacing w:after="0"/>
              <w:ind w:firstLine="0"/>
              <w:jc w:val="left"/>
              <w:rPr>
                <w:rFonts w:ascii="Arial Narrow" w:hAnsi="Arial Narrow"/>
                <w:lang w:val="es-ES" w:eastAsia="es-ES"/>
              </w:rPr>
            </w:pPr>
            <w:r w:rsidRPr="004C6745">
              <w:rPr>
                <w:rFonts w:ascii="Arial Narrow" w:hAnsi="Arial Narrow"/>
                <w:lang w:val="es-ES" w:eastAsia="es-ES"/>
              </w:rPr>
              <w:t>Personal</w:t>
            </w:r>
          </w:p>
        </w:tc>
        <w:tc>
          <w:tcPr>
            <w:tcW w:w="913" w:type="dxa"/>
            <w:tcBorders>
              <w:top w:val="single" w:sz="4" w:space="0" w:color="auto"/>
              <w:bottom w:val="single" w:sz="2" w:space="0" w:color="auto"/>
              <w:right w:val="single" w:sz="2" w:space="0" w:color="auto"/>
            </w:tcBorders>
            <w:shd w:val="clear" w:color="auto" w:fill="auto"/>
            <w:noWrap/>
            <w:vAlign w:val="center"/>
          </w:tcPr>
          <w:p w:rsidR="00F2184C" w:rsidRPr="004C6745" w:rsidRDefault="007633D1" w:rsidP="00F2184C">
            <w:pPr>
              <w:spacing w:after="0"/>
              <w:ind w:right="95" w:firstLine="0"/>
              <w:jc w:val="right"/>
              <w:rPr>
                <w:rFonts w:ascii="Arial Narrow" w:hAnsi="Arial Narrow"/>
                <w:lang w:val="es-ES" w:eastAsia="es-ES"/>
              </w:rPr>
            </w:pPr>
            <w:r>
              <w:rPr>
                <w:rFonts w:ascii="Arial Narrow" w:hAnsi="Arial Narrow"/>
                <w:lang w:val="es-ES" w:eastAsia="es-ES"/>
              </w:rPr>
              <w:t>4</w:t>
            </w:r>
            <w:r w:rsidR="00F2184C">
              <w:rPr>
                <w:rFonts w:ascii="Arial Narrow" w:hAnsi="Arial Narrow"/>
                <w:lang w:val="es-ES" w:eastAsia="es-ES"/>
              </w:rPr>
              <w:t>8</w:t>
            </w:r>
          </w:p>
        </w:tc>
        <w:tc>
          <w:tcPr>
            <w:tcW w:w="3165" w:type="dxa"/>
            <w:tcBorders>
              <w:top w:val="single" w:sz="4" w:space="0" w:color="auto"/>
              <w:left w:val="single" w:sz="2" w:space="0" w:color="auto"/>
              <w:bottom w:val="single" w:sz="2" w:space="0" w:color="auto"/>
            </w:tcBorders>
            <w:shd w:val="clear" w:color="auto" w:fill="auto"/>
            <w:noWrap/>
            <w:vAlign w:val="center"/>
          </w:tcPr>
          <w:p w:rsidR="00F2184C" w:rsidRPr="004C6745" w:rsidRDefault="00F2184C" w:rsidP="007E47FE">
            <w:pPr>
              <w:spacing w:after="0"/>
              <w:ind w:left="164" w:firstLine="0"/>
              <w:jc w:val="left"/>
              <w:rPr>
                <w:rFonts w:ascii="Arial Narrow" w:hAnsi="Arial Narrow"/>
                <w:lang w:val="es-ES" w:eastAsia="es-ES"/>
              </w:rPr>
            </w:pPr>
            <w:r w:rsidRPr="004C6745">
              <w:rPr>
                <w:rFonts w:ascii="Arial Narrow" w:hAnsi="Arial Narrow"/>
                <w:lang w:val="es-ES" w:eastAsia="es-ES"/>
              </w:rPr>
              <w:t>Ingresos por transferencias</w:t>
            </w:r>
          </w:p>
        </w:tc>
        <w:tc>
          <w:tcPr>
            <w:tcW w:w="1000" w:type="dxa"/>
            <w:tcBorders>
              <w:top w:val="single" w:sz="4" w:space="0" w:color="auto"/>
              <w:bottom w:val="single" w:sz="2" w:space="0" w:color="auto"/>
            </w:tcBorders>
            <w:shd w:val="clear" w:color="auto" w:fill="auto"/>
            <w:noWrap/>
            <w:vAlign w:val="center"/>
          </w:tcPr>
          <w:p w:rsidR="00F2184C" w:rsidRPr="004C6745" w:rsidRDefault="007633D1" w:rsidP="007E47FE">
            <w:pPr>
              <w:spacing w:after="0"/>
              <w:ind w:firstLine="0"/>
              <w:jc w:val="right"/>
              <w:rPr>
                <w:rFonts w:ascii="Arial Narrow" w:hAnsi="Arial Narrow"/>
                <w:lang w:val="es-ES" w:eastAsia="es-ES"/>
              </w:rPr>
            </w:pPr>
            <w:r>
              <w:rPr>
                <w:rFonts w:ascii="Arial Narrow" w:hAnsi="Arial Narrow"/>
                <w:lang w:val="es-ES" w:eastAsia="es-ES"/>
              </w:rPr>
              <w:t>100</w:t>
            </w:r>
          </w:p>
        </w:tc>
      </w:tr>
      <w:tr w:rsidR="00F2184C" w:rsidRPr="004C6745" w:rsidTr="007E47FE">
        <w:trPr>
          <w:trHeight w:val="284"/>
          <w:jc w:val="center"/>
        </w:trPr>
        <w:tc>
          <w:tcPr>
            <w:tcW w:w="3608" w:type="dxa"/>
            <w:tcBorders>
              <w:top w:val="single" w:sz="2" w:space="0" w:color="auto"/>
              <w:bottom w:val="single" w:sz="2" w:space="0" w:color="auto"/>
            </w:tcBorders>
            <w:shd w:val="clear" w:color="auto" w:fill="auto"/>
            <w:noWrap/>
            <w:vAlign w:val="center"/>
          </w:tcPr>
          <w:p w:rsidR="00F2184C" w:rsidRPr="004C6745" w:rsidRDefault="00F2184C" w:rsidP="007E47FE">
            <w:pPr>
              <w:spacing w:after="0"/>
              <w:ind w:firstLine="0"/>
              <w:jc w:val="left"/>
              <w:rPr>
                <w:rFonts w:ascii="Arial Narrow" w:hAnsi="Arial Narrow"/>
                <w:lang w:val="es-ES" w:eastAsia="es-ES"/>
              </w:rPr>
            </w:pPr>
            <w:r w:rsidRPr="004C6745">
              <w:rPr>
                <w:rFonts w:ascii="Arial Narrow" w:hAnsi="Arial Narrow"/>
                <w:lang w:val="es-ES" w:eastAsia="es-ES"/>
              </w:rPr>
              <w:t>Bienes corrientes y servicios</w:t>
            </w:r>
          </w:p>
        </w:tc>
        <w:tc>
          <w:tcPr>
            <w:tcW w:w="913" w:type="dxa"/>
            <w:tcBorders>
              <w:top w:val="single" w:sz="2" w:space="0" w:color="auto"/>
              <w:bottom w:val="single" w:sz="2" w:space="0" w:color="auto"/>
              <w:right w:val="single" w:sz="2" w:space="0" w:color="auto"/>
            </w:tcBorders>
            <w:shd w:val="clear" w:color="auto" w:fill="auto"/>
            <w:noWrap/>
            <w:vAlign w:val="center"/>
          </w:tcPr>
          <w:p w:rsidR="00F2184C" w:rsidRPr="004C6745" w:rsidRDefault="007633D1" w:rsidP="00F2184C">
            <w:pPr>
              <w:spacing w:after="0"/>
              <w:ind w:right="95" w:firstLine="0"/>
              <w:jc w:val="right"/>
              <w:rPr>
                <w:rFonts w:ascii="Arial Narrow" w:hAnsi="Arial Narrow"/>
                <w:lang w:val="es-ES" w:eastAsia="es-ES"/>
              </w:rPr>
            </w:pPr>
            <w:r>
              <w:rPr>
                <w:rFonts w:ascii="Arial Narrow" w:hAnsi="Arial Narrow"/>
                <w:lang w:val="es-ES" w:eastAsia="es-ES"/>
              </w:rPr>
              <w:t>52</w:t>
            </w:r>
          </w:p>
        </w:tc>
        <w:tc>
          <w:tcPr>
            <w:tcW w:w="3165" w:type="dxa"/>
            <w:tcBorders>
              <w:top w:val="single" w:sz="2" w:space="0" w:color="auto"/>
              <w:left w:val="single" w:sz="2" w:space="0" w:color="auto"/>
              <w:bottom w:val="single" w:sz="2" w:space="0" w:color="auto"/>
            </w:tcBorders>
            <w:shd w:val="clear" w:color="auto" w:fill="auto"/>
            <w:noWrap/>
            <w:vAlign w:val="center"/>
          </w:tcPr>
          <w:p w:rsidR="00F2184C" w:rsidRPr="004C6745" w:rsidRDefault="00F2184C" w:rsidP="007E47FE">
            <w:pPr>
              <w:spacing w:after="0"/>
              <w:ind w:left="164" w:firstLine="0"/>
              <w:jc w:val="left"/>
              <w:rPr>
                <w:rFonts w:ascii="Arial Narrow" w:hAnsi="Arial Narrow"/>
                <w:lang w:val="es-ES" w:eastAsia="es-ES"/>
              </w:rPr>
            </w:pPr>
          </w:p>
        </w:tc>
        <w:tc>
          <w:tcPr>
            <w:tcW w:w="1000" w:type="dxa"/>
            <w:tcBorders>
              <w:top w:val="single" w:sz="2" w:space="0" w:color="auto"/>
              <w:bottom w:val="single" w:sz="2" w:space="0" w:color="auto"/>
            </w:tcBorders>
            <w:shd w:val="clear" w:color="auto" w:fill="auto"/>
            <w:noWrap/>
            <w:vAlign w:val="center"/>
          </w:tcPr>
          <w:p w:rsidR="00F2184C" w:rsidRPr="004C6745" w:rsidRDefault="00F2184C" w:rsidP="007E47FE">
            <w:pPr>
              <w:spacing w:after="0"/>
              <w:ind w:firstLine="0"/>
              <w:jc w:val="right"/>
              <w:rPr>
                <w:rFonts w:ascii="Arial Narrow" w:hAnsi="Arial Narrow"/>
                <w:lang w:val="es-ES" w:eastAsia="es-ES"/>
              </w:rPr>
            </w:pPr>
          </w:p>
        </w:tc>
      </w:tr>
      <w:tr w:rsidR="00F2184C" w:rsidRPr="004C6745" w:rsidTr="007E47FE">
        <w:trPr>
          <w:trHeight w:val="284"/>
          <w:jc w:val="center"/>
        </w:trPr>
        <w:tc>
          <w:tcPr>
            <w:tcW w:w="3608" w:type="dxa"/>
            <w:tcBorders>
              <w:top w:val="single" w:sz="4" w:space="0" w:color="auto"/>
              <w:bottom w:val="single" w:sz="4" w:space="0" w:color="auto"/>
            </w:tcBorders>
            <w:shd w:val="clear" w:color="auto" w:fill="A8CBEE" w:themeFill="accent2" w:themeFillTint="66"/>
            <w:noWrap/>
            <w:vAlign w:val="center"/>
          </w:tcPr>
          <w:p w:rsidR="00F2184C" w:rsidRPr="004C6745" w:rsidRDefault="00F2184C" w:rsidP="007E47FE">
            <w:pPr>
              <w:pStyle w:val="texto"/>
              <w:spacing w:after="0"/>
              <w:ind w:firstLine="0"/>
              <w:rPr>
                <w:rFonts w:ascii="Arial" w:hAnsi="Arial" w:cs="Arial"/>
                <w:b/>
                <w:sz w:val="20"/>
              </w:rPr>
            </w:pPr>
            <w:r w:rsidRPr="004C6745">
              <w:rPr>
                <w:rFonts w:ascii="Arial" w:hAnsi="Arial" w:cs="Arial"/>
                <w:b/>
                <w:sz w:val="20"/>
              </w:rPr>
              <w:t> </w:t>
            </w:r>
          </w:p>
        </w:tc>
        <w:tc>
          <w:tcPr>
            <w:tcW w:w="913" w:type="dxa"/>
            <w:tcBorders>
              <w:top w:val="single" w:sz="4" w:space="0" w:color="auto"/>
              <w:bottom w:val="single" w:sz="4" w:space="0" w:color="auto"/>
              <w:right w:val="single" w:sz="2" w:space="0" w:color="auto"/>
            </w:tcBorders>
            <w:shd w:val="clear" w:color="auto" w:fill="A8CBEE" w:themeFill="accent2" w:themeFillTint="66"/>
            <w:noWrap/>
            <w:vAlign w:val="center"/>
          </w:tcPr>
          <w:p w:rsidR="00F2184C" w:rsidRPr="004C6745" w:rsidRDefault="00F2184C" w:rsidP="007E47FE">
            <w:pPr>
              <w:spacing w:after="0"/>
              <w:ind w:right="95" w:firstLine="0"/>
              <w:jc w:val="right"/>
              <w:rPr>
                <w:rFonts w:ascii="Arial" w:hAnsi="Arial" w:cs="Arial"/>
                <w:sz w:val="18"/>
                <w:szCs w:val="18"/>
                <w:lang w:val="es-ES" w:eastAsia="es-ES"/>
              </w:rPr>
            </w:pPr>
            <w:r w:rsidRPr="004C6745">
              <w:rPr>
                <w:rFonts w:ascii="Arial" w:hAnsi="Arial" w:cs="Arial"/>
                <w:sz w:val="18"/>
                <w:szCs w:val="18"/>
                <w:lang w:val="es-ES" w:eastAsia="es-ES"/>
              </w:rPr>
              <w:t>100 e</w:t>
            </w:r>
          </w:p>
        </w:tc>
        <w:tc>
          <w:tcPr>
            <w:tcW w:w="3165" w:type="dxa"/>
            <w:tcBorders>
              <w:top w:val="single" w:sz="4" w:space="0" w:color="auto"/>
              <w:left w:val="single" w:sz="2" w:space="0" w:color="auto"/>
              <w:bottom w:val="single" w:sz="4" w:space="0" w:color="auto"/>
            </w:tcBorders>
            <w:shd w:val="clear" w:color="auto" w:fill="A8CBEE" w:themeFill="accent2" w:themeFillTint="66"/>
            <w:noWrap/>
            <w:vAlign w:val="center"/>
          </w:tcPr>
          <w:p w:rsidR="00F2184C" w:rsidRPr="004C6745" w:rsidRDefault="00F2184C" w:rsidP="007E47FE">
            <w:pPr>
              <w:pStyle w:val="texto"/>
              <w:spacing w:after="0"/>
              <w:ind w:left="164" w:firstLine="0"/>
              <w:rPr>
                <w:rFonts w:ascii="Arial" w:hAnsi="Arial" w:cs="Arial"/>
                <w:b/>
                <w:sz w:val="20"/>
              </w:rPr>
            </w:pPr>
            <w:r w:rsidRPr="004C6745">
              <w:rPr>
                <w:rFonts w:ascii="Arial" w:hAnsi="Arial" w:cs="Arial"/>
                <w:b/>
                <w:sz w:val="20"/>
              </w:rPr>
              <w:t> </w:t>
            </w:r>
          </w:p>
        </w:tc>
        <w:tc>
          <w:tcPr>
            <w:tcW w:w="1000" w:type="dxa"/>
            <w:tcBorders>
              <w:top w:val="single" w:sz="4" w:space="0" w:color="auto"/>
              <w:bottom w:val="single" w:sz="4" w:space="0" w:color="auto"/>
            </w:tcBorders>
            <w:shd w:val="clear" w:color="auto" w:fill="A8CBEE" w:themeFill="accent2" w:themeFillTint="66"/>
            <w:noWrap/>
            <w:vAlign w:val="center"/>
          </w:tcPr>
          <w:p w:rsidR="00F2184C" w:rsidRPr="004C6745" w:rsidRDefault="00F2184C" w:rsidP="007E47FE">
            <w:pPr>
              <w:spacing w:after="0"/>
              <w:ind w:firstLine="0"/>
              <w:jc w:val="right"/>
              <w:rPr>
                <w:rFonts w:ascii="Arial" w:hAnsi="Arial" w:cs="Arial"/>
                <w:sz w:val="18"/>
                <w:szCs w:val="18"/>
                <w:lang w:val="es-ES" w:eastAsia="es-ES"/>
              </w:rPr>
            </w:pPr>
            <w:r w:rsidRPr="004C6745">
              <w:rPr>
                <w:rFonts w:ascii="Arial" w:hAnsi="Arial" w:cs="Arial"/>
                <w:sz w:val="18"/>
                <w:szCs w:val="18"/>
                <w:lang w:val="es-ES" w:eastAsia="es-ES"/>
              </w:rPr>
              <w:t>100 e</w:t>
            </w:r>
          </w:p>
        </w:tc>
      </w:tr>
    </w:tbl>
    <w:p w:rsidR="00F2184C" w:rsidRPr="00F2184C" w:rsidRDefault="00F2184C" w:rsidP="00F2184C">
      <w:pPr>
        <w:pStyle w:val="texto"/>
        <w:tabs>
          <w:tab w:val="clear" w:pos="2835"/>
          <w:tab w:val="clear" w:pos="3969"/>
          <w:tab w:val="clear" w:pos="5103"/>
          <w:tab w:val="clear" w:pos="6237"/>
          <w:tab w:val="clear" w:pos="7371"/>
          <w:tab w:val="left" w:pos="480"/>
          <w:tab w:val="num" w:pos="928"/>
          <w:tab w:val="num" w:pos="6597"/>
        </w:tabs>
        <w:ind w:left="290" w:firstLine="0"/>
      </w:pPr>
    </w:p>
    <w:p w:rsidR="00090B15" w:rsidRPr="003D1B61" w:rsidRDefault="00090B15" w:rsidP="00090B15">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Pr>
          <w:szCs w:val="26"/>
        </w:rPr>
        <w:t xml:space="preserve">A 31 de diciembre de 2015, trabajaban en el </w:t>
      </w:r>
      <w:r w:rsidR="007633D1">
        <w:rPr>
          <w:szCs w:val="26"/>
        </w:rPr>
        <w:t>Consejo</w:t>
      </w:r>
      <w:r>
        <w:rPr>
          <w:szCs w:val="26"/>
        </w:rPr>
        <w:t xml:space="preserve"> un total de </w:t>
      </w:r>
      <w:r w:rsidR="007633D1">
        <w:rPr>
          <w:szCs w:val="26"/>
        </w:rPr>
        <w:t xml:space="preserve">dos </w:t>
      </w:r>
      <w:r>
        <w:rPr>
          <w:szCs w:val="26"/>
        </w:rPr>
        <w:t>empleados</w:t>
      </w:r>
      <w:r w:rsidR="000461C5">
        <w:rPr>
          <w:szCs w:val="26"/>
        </w:rPr>
        <w:t>:</w:t>
      </w:r>
      <w:r w:rsidR="000461C5" w:rsidRPr="000461C5">
        <w:t xml:space="preserve"> </w:t>
      </w:r>
      <w:r w:rsidR="000461C5">
        <w:t>un letrado (de carácter funcionarial) y una secretaria del presidente (de carácter eventual)</w:t>
      </w:r>
      <w:r>
        <w:rPr>
          <w:szCs w:val="26"/>
        </w:rPr>
        <w:t>.</w:t>
      </w:r>
      <w:r w:rsidRPr="003D1B61">
        <w:rPr>
          <w:szCs w:val="26"/>
        </w:rPr>
        <w:t xml:space="preserve"> </w:t>
      </w:r>
      <w:r w:rsidR="00D53BE3">
        <w:rPr>
          <w:szCs w:val="26"/>
        </w:rPr>
        <w:t>Los gastos de personal de este año incluye</w:t>
      </w:r>
      <w:r w:rsidR="005C75BB">
        <w:rPr>
          <w:szCs w:val="26"/>
        </w:rPr>
        <w:t>n</w:t>
      </w:r>
      <w:r w:rsidR="00D53BE3">
        <w:rPr>
          <w:szCs w:val="26"/>
        </w:rPr>
        <w:t xml:space="preserve"> la devolución parcial de la paga extra de 2012.</w:t>
      </w:r>
    </w:p>
    <w:p w:rsidR="007D0AA0" w:rsidRPr="00C64538" w:rsidRDefault="007D0AA0" w:rsidP="00C64538">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C64538">
        <w:rPr>
          <w:szCs w:val="26"/>
        </w:rPr>
        <w:t>En 2015, el Consejo ha emitido un total de 36 dictámenes.</w:t>
      </w:r>
      <w:r w:rsidR="009C4152" w:rsidRPr="00C64538">
        <w:rPr>
          <w:szCs w:val="26"/>
        </w:rPr>
        <w:t xml:space="preserve"> </w:t>
      </w:r>
      <w:r w:rsidR="00C64538" w:rsidRPr="00C64538">
        <w:rPr>
          <w:szCs w:val="26"/>
        </w:rPr>
        <w:t>El modelo retributivo de</w:t>
      </w:r>
      <w:r w:rsidR="00C64538">
        <w:rPr>
          <w:szCs w:val="26"/>
        </w:rPr>
        <w:t xml:space="preserve">l Consejo de Navarra </w:t>
      </w:r>
      <w:r w:rsidR="00C64538" w:rsidRPr="00C64538">
        <w:rPr>
          <w:szCs w:val="26"/>
        </w:rPr>
        <w:t xml:space="preserve">no contempla la profesionalización de sus miembros, siendo éstos retribuidos </w:t>
      </w:r>
      <w:r w:rsidR="00322B48" w:rsidRPr="00C64538">
        <w:rPr>
          <w:szCs w:val="26"/>
        </w:rPr>
        <w:t xml:space="preserve">por compensaciones por su participación como ponentes en informes y dictámenes </w:t>
      </w:r>
      <w:r w:rsidR="00322B48">
        <w:rPr>
          <w:szCs w:val="26"/>
        </w:rPr>
        <w:t xml:space="preserve">y </w:t>
      </w:r>
      <w:r w:rsidR="00C64538" w:rsidRPr="00C64538">
        <w:rPr>
          <w:szCs w:val="26"/>
        </w:rPr>
        <w:t>por el sistema de dietas por asisten</w:t>
      </w:r>
      <w:r w:rsidR="00322B48">
        <w:rPr>
          <w:szCs w:val="26"/>
        </w:rPr>
        <w:t>cia a sus reuniones</w:t>
      </w:r>
      <w:r w:rsidR="00C64538" w:rsidRPr="00C64538">
        <w:rPr>
          <w:szCs w:val="26"/>
        </w:rPr>
        <w:t>.</w:t>
      </w:r>
      <w:r w:rsidR="00C64538">
        <w:rPr>
          <w:szCs w:val="26"/>
        </w:rPr>
        <w:t xml:space="preserve"> En 2015, l</w:t>
      </w:r>
      <w:r w:rsidR="009C4152" w:rsidRPr="00C64538">
        <w:rPr>
          <w:szCs w:val="26"/>
        </w:rPr>
        <w:t>a elaboración de esos dictámenes han supuesto un</w:t>
      </w:r>
      <w:r w:rsidR="00B673C4">
        <w:rPr>
          <w:szCs w:val="26"/>
        </w:rPr>
        <w:t>as</w:t>
      </w:r>
      <w:r w:rsidR="00006C2C">
        <w:rPr>
          <w:szCs w:val="26"/>
        </w:rPr>
        <w:t xml:space="preserve"> compensaciones</w:t>
      </w:r>
      <w:r w:rsidR="009C4152" w:rsidRPr="00C64538">
        <w:rPr>
          <w:szCs w:val="26"/>
        </w:rPr>
        <w:t xml:space="preserve"> de 66.861 euros</w:t>
      </w:r>
      <w:r w:rsidR="009918C6">
        <w:rPr>
          <w:szCs w:val="26"/>
        </w:rPr>
        <w:t xml:space="preserve"> y </w:t>
      </w:r>
      <w:r w:rsidR="00B673C4">
        <w:rPr>
          <w:szCs w:val="26"/>
        </w:rPr>
        <w:t>unas</w:t>
      </w:r>
      <w:r w:rsidR="009918C6">
        <w:rPr>
          <w:szCs w:val="26"/>
        </w:rPr>
        <w:t xml:space="preserve"> </w:t>
      </w:r>
      <w:r w:rsidR="00596FDD">
        <w:rPr>
          <w:szCs w:val="26"/>
        </w:rPr>
        <w:t>d</w:t>
      </w:r>
      <w:r w:rsidR="009918C6">
        <w:rPr>
          <w:szCs w:val="26"/>
        </w:rPr>
        <w:t xml:space="preserve">ietas por asistencia </w:t>
      </w:r>
      <w:r w:rsidR="00B673C4">
        <w:rPr>
          <w:szCs w:val="26"/>
        </w:rPr>
        <w:t>de</w:t>
      </w:r>
      <w:r w:rsidR="009918C6">
        <w:rPr>
          <w:szCs w:val="26"/>
        </w:rPr>
        <w:t xml:space="preserve"> 22.145 euros.</w:t>
      </w:r>
    </w:p>
    <w:p w:rsidR="00B673C4" w:rsidRPr="007D0AA0" w:rsidRDefault="005C75BB" w:rsidP="00B673C4">
      <w:pPr>
        <w:pStyle w:val="texto"/>
        <w:numPr>
          <w:ilvl w:val="0"/>
          <w:numId w:val="1"/>
        </w:numPr>
        <w:tabs>
          <w:tab w:val="clear" w:pos="2835"/>
          <w:tab w:val="clear" w:pos="3969"/>
          <w:tab w:val="clear" w:pos="5103"/>
          <w:tab w:val="clear" w:pos="6237"/>
          <w:tab w:val="clear" w:pos="7371"/>
          <w:tab w:val="num" w:pos="300"/>
          <w:tab w:val="left" w:pos="480"/>
          <w:tab w:val="num" w:pos="720"/>
          <w:tab w:val="num" w:pos="6597"/>
        </w:tabs>
        <w:ind w:left="0" w:firstLine="290"/>
      </w:pPr>
      <w:r>
        <w:rPr>
          <w:szCs w:val="26"/>
        </w:rPr>
        <w:t xml:space="preserve">El Consejo </w:t>
      </w:r>
      <w:r w:rsidR="00B673C4">
        <w:rPr>
          <w:szCs w:val="26"/>
        </w:rPr>
        <w:t>reintegra</w:t>
      </w:r>
      <w:r>
        <w:rPr>
          <w:szCs w:val="26"/>
        </w:rPr>
        <w:t>rá</w:t>
      </w:r>
      <w:r w:rsidR="00B673C4">
        <w:rPr>
          <w:szCs w:val="26"/>
        </w:rPr>
        <w:t>, de acuerdo con la vigente normativa, a la Hacienda Foral un importe 122.181 euros.</w:t>
      </w:r>
    </w:p>
    <w:p w:rsidR="007F1978" w:rsidRPr="00E130CE" w:rsidRDefault="007B0ACE" w:rsidP="00CA7DDA">
      <w:pPr>
        <w:pStyle w:val="texto"/>
        <w:tabs>
          <w:tab w:val="clear" w:pos="2835"/>
          <w:tab w:val="clear" w:pos="3969"/>
          <w:tab w:val="clear" w:pos="5103"/>
          <w:tab w:val="clear" w:pos="6237"/>
          <w:tab w:val="clear" w:pos="7371"/>
        </w:tabs>
        <w:rPr>
          <w:rFonts w:ascii="Times New (W1)" w:hAnsi="Times New (W1)"/>
          <w:szCs w:val="26"/>
        </w:rPr>
      </w:pPr>
      <w:r w:rsidRPr="008D1EB9">
        <w:rPr>
          <w:szCs w:val="26"/>
        </w:rPr>
        <w:t xml:space="preserve">El informe se estructura en </w:t>
      </w:r>
      <w:r w:rsidR="00CA4CDC">
        <w:rPr>
          <w:szCs w:val="26"/>
        </w:rPr>
        <w:t>dos</w:t>
      </w:r>
      <w:r w:rsidRPr="008D1EB9">
        <w:rPr>
          <w:szCs w:val="26"/>
        </w:rPr>
        <w:t xml:space="preserve"> epígrafes, incluyendo esta introducción</w:t>
      </w:r>
      <w:r w:rsidR="008D1EB9">
        <w:rPr>
          <w:szCs w:val="26"/>
        </w:rPr>
        <w:t>.</w:t>
      </w:r>
      <w:r w:rsidR="0038122A">
        <w:rPr>
          <w:szCs w:val="26"/>
        </w:rPr>
        <w:t xml:space="preserve"> El </w:t>
      </w:r>
      <w:r w:rsidR="00703010">
        <w:rPr>
          <w:szCs w:val="26"/>
        </w:rPr>
        <w:t>segundo</w:t>
      </w:r>
      <w:r w:rsidR="0038122A">
        <w:rPr>
          <w:szCs w:val="26"/>
        </w:rPr>
        <w:t xml:space="preserve"> indica nuestra opinión</w:t>
      </w:r>
      <w:r w:rsidR="00F02541">
        <w:rPr>
          <w:szCs w:val="26"/>
        </w:rPr>
        <w:t xml:space="preserve"> financiera y de cumplimiento de legalidad</w:t>
      </w:r>
      <w:r w:rsidR="0038122A">
        <w:rPr>
          <w:szCs w:val="26"/>
        </w:rPr>
        <w:t xml:space="preserve"> sobre </w:t>
      </w:r>
      <w:r w:rsidR="000A29D0">
        <w:rPr>
          <w:szCs w:val="26"/>
        </w:rPr>
        <w:t xml:space="preserve">las </w:t>
      </w:r>
      <w:r w:rsidR="00517023">
        <w:rPr>
          <w:szCs w:val="26"/>
        </w:rPr>
        <w:t>cuentas anuales</w:t>
      </w:r>
      <w:r w:rsidR="00CA7DDA">
        <w:rPr>
          <w:szCs w:val="26"/>
        </w:rPr>
        <w:t xml:space="preserve"> del </w:t>
      </w:r>
      <w:r w:rsidR="001A23C7">
        <w:rPr>
          <w:szCs w:val="26"/>
        </w:rPr>
        <w:t>Consejo</w:t>
      </w:r>
      <w:r w:rsidR="000A29D0">
        <w:rPr>
          <w:szCs w:val="26"/>
        </w:rPr>
        <w:t xml:space="preserve"> </w:t>
      </w:r>
      <w:r w:rsidR="007833DF">
        <w:rPr>
          <w:szCs w:val="26"/>
        </w:rPr>
        <w:t xml:space="preserve">correspondientes al ejercicio </w:t>
      </w:r>
      <w:r w:rsidR="000A29D0">
        <w:rPr>
          <w:szCs w:val="26"/>
        </w:rPr>
        <w:t>de 201</w:t>
      </w:r>
      <w:r w:rsidR="00CA7DDA">
        <w:rPr>
          <w:szCs w:val="26"/>
        </w:rPr>
        <w:t>5</w:t>
      </w:r>
      <w:r w:rsidR="00CA4CDC">
        <w:rPr>
          <w:szCs w:val="26"/>
        </w:rPr>
        <w:t xml:space="preserve">. Se acompaña el informe </w:t>
      </w:r>
      <w:r w:rsidR="00805D96">
        <w:rPr>
          <w:szCs w:val="26"/>
        </w:rPr>
        <w:t>de</w:t>
      </w:r>
      <w:r w:rsidR="00CA4CDC">
        <w:rPr>
          <w:szCs w:val="26"/>
        </w:rPr>
        <w:t xml:space="preserve"> un anexo con un</w:t>
      </w:r>
      <w:r w:rsidR="000702E9">
        <w:rPr>
          <w:szCs w:val="26"/>
        </w:rPr>
        <w:t xml:space="preserve"> resumen de esas </w:t>
      </w:r>
      <w:r w:rsidR="00517023">
        <w:rPr>
          <w:szCs w:val="26"/>
        </w:rPr>
        <w:t>cuentas anuales</w:t>
      </w:r>
      <w:r w:rsidR="00CA4CDC">
        <w:rPr>
          <w:szCs w:val="26"/>
        </w:rPr>
        <w:t>.</w:t>
      </w:r>
      <w:r w:rsidR="0038122A">
        <w:rPr>
          <w:szCs w:val="26"/>
        </w:rPr>
        <w:t xml:space="preserve"> </w:t>
      </w:r>
    </w:p>
    <w:p w:rsidR="00C95A0E" w:rsidRDefault="006F1331" w:rsidP="00C95A0E">
      <w:pPr>
        <w:pStyle w:val="texto"/>
        <w:tabs>
          <w:tab w:val="clear" w:pos="2835"/>
          <w:tab w:val="clear" w:pos="3969"/>
          <w:tab w:val="clear" w:pos="5103"/>
          <w:tab w:val="clear" w:pos="6237"/>
          <w:tab w:val="clear" w:pos="7371"/>
        </w:tabs>
        <w:rPr>
          <w:rFonts w:ascii="Times New (W1)" w:hAnsi="Times New (W1)"/>
          <w:szCs w:val="26"/>
        </w:rPr>
      </w:pPr>
      <w:r w:rsidRPr="00E130CE">
        <w:rPr>
          <w:rFonts w:ascii="Times New (W1)" w:hAnsi="Times New (W1)"/>
          <w:szCs w:val="26"/>
        </w:rPr>
        <w:t>El</w:t>
      </w:r>
      <w:r w:rsidR="00026242" w:rsidRPr="00E130CE">
        <w:rPr>
          <w:rFonts w:ascii="Times New (W1)" w:hAnsi="Times New (W1)"/>
          <w:szCs w:val="26"/>
        </w:rPr>
        <w:t xml:space="preserve"> trabajo de campo </w:t>
      </w:r>
      <w:r w:rsidR="00C9287B" w:rsidRPr="00E130CE">
        <w:rPr>
          <w:rFonts w:ascii="Times New (W1)" w:hAnsi="Times New (W1)"/>
          <w:szCs w:val="26"/>
        </w:rPr>
        <w:t>lo</w:t>
      </w:r>
      <w:r w:rsidR="00026242" w:rsidRPr="00E130CE">
        <w:rPr>
          <w:rFonts w:ascii="Times New (W1)" w:hAnsi="Times New (W1)"/>
          <w:szCs w:val="26"/>
        </w:rPr>
        <w:t xml:space="preserve"> ejecut</w:t>
      </w:r>
      <w:r w:rsidR="008900BC" w:rsidRPr="00E130CE">
        <w:rPr>
          <w:rFonts w:ascii="Times New (W1)" w:hAnsi="Times New (W1)"/>
          <w:szCs w:val="26"/>
        </w:rPr>
        <w:t xml:space="preserve">ó </w:t>
      </w:r>
      <w:r w:rsidR="00107B90" w:rsidRPr="00E130CE">
        <w:rPr>
          <w:rFonts w:ascii="Times New (W1)" w:hAnsi="Times New (W1)"/>
          <w:szCs w:val="26"/>
        </w:rPr>
        <w:t>en</w:t>
      </w:r>
      <w:r w:rsidR="00CA7DDA">
        <w:rPr>
          <w:rFonts w:ascii="Times New (W1)" w:hAnsi="Times New (W1)"/>
          <w:szCs w:val="26"/>
        </w:rPr>
        <w:t xml:space="preserve"> marzo de 2016</w:t>
      </w:r>
      <w:r w:rsidRPr="00E130CE">
        <w:rPr>
          <w:rFonts w:ascii="Times New (W1)" w:hAnsi="Times New (W1)"/>
          <w:szCs w:val="26"/>
        </w:rPr>
        <w:t xml:space="preserve"> un equipo integrado por </w:t>
      </w:r>
      <w:r w:rsidR="001A23C7">
        <w:rPr>
          <w:rFonts w:ascii="Times New (W1)" w:hAnsi="Times New (W1)"/>
          <w:szCs w:val="26"/>
        </w:rPr>
        <w:t>una</w:t>
      </w:r>
      <w:r w:rsidR="00CA7DDA">
        <w:rPr>
          <w:rFonts w:ascii="Times New (W1)" w:hAnsi="Times New (W1)"/>
          <w:szCs w:val="26"/>
        </w:rPr>
        <w:t xml:space="preserve"> técnica</w:t>
      </w:r>
      <w:r w:rsidR="000A29D0" w:rsidRPr="00E130CE">
        <w:rPr>
          <w:rFonts w:ascii="Times New (W1)" w:hAnsi="Times New (W1)"/>
          <w:szCs w:val="26"/>
        </w:rPr>
        <w:t xml:space="preserve"> de auditoría</w:t>
      </w:r>
      <w:r w:rsidRPr="00E130CE">
        <w:rPr>
          <w:rFonts w:ascii="Times New (W1)" w:hAnsi="Times New (W1)"/>
          <w:szCs w:val="26"/>
        </w:rPr>
        <w:t xml:space="preserve"> y un auditor, con la colaboración de los servicios jurídicos, informáticos y administrativos de la Cámara. </w:t>
      </w:r>
    </w:p>
    <w:p w:rsidR="008915E3" w:rsidRPr="00E130CE" w:rsidRDefault="008915E3" w:rsidP="00C95A0E">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t>Los resultados de esta actuación se pusieron de manifiesto al presidente del Consejo para que formulase, en su caso, las alegaciones que estimasen oportunas, de conformidad con lo previsto en el art. 11.2 de la Ley Foral 19/1984, reguladora de la Cámara de Comptos de Navarra. Transcurrido el plazo fijado, no se han presentado alegaciones al informe.</w:t>
      </w:r>
    </w:p>
    <w:p w:rsidR="006F1331" w:rsidRDefault="006F1331" w:rsidP="006F1331">
      <w:pPr>
        <w:pStyle w:val="texto"/>
        <w:tabs>
          <w:tab w:val="clear" w:pos="2835"/>
          <w:tab w:val="clear" w:pos="3969"/>
          <w:tab w:val="clear" w:pos="5103"/>
          <w:tab w:val="clear" w:pos="6237"/>
          <w:tab w:val="clear" w:pos="7371"/>
        </w:tabs>
        <w:rPr>
          <w:szCs w:val="26"/>
        </w:rPr>
      </w:pPr>
      <w:r w:rsidRPr="00E130CE">
        <w:rPr>
          <w:rFonts w:ascii="Times New (W1)" w:hAnsi="Times New (W1)"/>
          <w:szCs w:val="26"/>
        </w:rPr>
        <w:t xml:space="preserve">Agradecemos al </w:t>
      </w:r>
      <w:r w:rsidR="008900BC" w:rsidRPr="00E130CE">
        <w:rPr>
          <w:rFonts w:ascii="Times New (W1)" w:hAnsi="Times New (W1)"/>
          <w:szCs w:val="26"/>
        </w:rPr>
        <w:t>personal d</w:t>
      </w:r>
      <w:r w:rsidR="00CA7DDA">
        <w:rPr>
          <w:rFonts w:ascii="Times New (W1)" w:hAnsi="Times New (W1)"/>
          <w:szCs w:val="26"/>
        </w:rPr>
        <w:t xml:space="preserve">el </w:t>
      </w:r>
      <w:r w:rsidR="001A23C7">
        <w:rPr>
          <w:rFonts w:ascii="Times New (W1)" w:hAnsi="Times New (W1)"/>
          <w:szCs w:val="26"/>
        </w:rPr>
        <w:t>Consejo</w:t>
      </w:r>
      <w:r w:rsidR="000A29D0" w:rsidRPr="00E130CE">
        <w:rPr>
          <w:rFonts w:ascii="Times New (W1)" w:hAnsi="Times New (W1)"/>
          <w:szCs w:val="26"/>
        </w:rPr>
        <w:t xml:space="preserve"> d</w:t>
      </w:r>
      <w:r w:rsidR="000A29D0">
        <w:rPr>
          <w:szCs w:val="26"/>
        </w:rPr>
        <w:t>e Navarra</w:t>
      </w:r>
      <w:r w:rsidR="005D4B8A">
        <w:rPr>
          <w:szCs w:val="26"/>
        </w:rPr>
        <w:t xml:space="preserve"> </w:t>
      </w:r>
      <w:r w:rsidRPr="00A522C1">
        <w:rPr>
          <w:szCs w:val="26"/>
        </w:rPr>
        <w:t>la colaboración prestada en la realización del presente trabajo.</w:t>
      </w:r>
    </w:p>
    <w:p w:rsidR="00425CF6" w:rsidRDefault="00425CF6">
      <w:pPr>
        <w:spacing w:after="0"/>
        <w:ind w:firstLine="0"/>
        <w:jc w:val="left"/>
        <w:rPr>
          <w:rFonts w:ascii="Arial" w:hAnsi="Arial"/>
          <w:b/>
          <w:color w:val="000000"/>
          <w:kern w:val="28"/>
          <w:sz w:val="25"/>
          <w:szCs w:val="26"/>
        </w:rPr>
      </w:pPr>
      <w:bookmarkStart w:id="5" w:name="_Toc423419507"/>
      <w:bookmarkStart w:id="6" w:name="_Toc188167194"/>
      <w:bookmarkStart w:id="7" w:name="_Toc303592531"/>
      <w:bookmarkStart w:id="8" w:name="_Toc309383714"/>
      <w:bookmarkStart w:id="9" w:name="_Toc339016603"/>
      <w:r>
        <w:br w:type="page"/>
      </w:r>
    </w:p>
    <w:p w:rsidR="0038122A" w:rsidRPr="00331AF7" w:rsidRDefault="0038122A" w:rsidP="00331AF7">
      <w:pPr>
        <w:pStyle w:val="atitulo1"/>
      </w:pPr>
      <w:bookmarkStart w:id="10" w:name="_Toc447609656"/>
      <w:r w:rsidRPr="00DF51AE">
        <w:t>I</w:t>
      </w:r>
      <w:r>
        <w:t>I</w:t>
      </w:r>
      <w:r w:rsidRPr="00DF51AE">
        <w:t xml:space="preserve">. </w:t>
      </w:r>
      <w:r>
        <w:t>Opinión</w:t>
      </w:r>
      <w:r w:rsidR="00111175">
        <w:t xml:space="preserve"> sobre </w:t>
      </w:r>
      <w:r w:rsidR="001A23C7">
        <w:t>las</w:t>
      </w:r>
      <w:r w:rsidR="00111175">
        <w:t xml:space="preserve"> c</w:t>
      </w:r>
      <w:r w:rsidR="00FF4D7F">
        <w:t>uentas</w:t>
      </w:r>
      <w:r w:rsidR="002C099E">
        <w:t xml:space="preserve"> anuales</w:t>
      </w:r>
      <w:r w:rsidR="00111175">
        <w:t xml:space="preserve"> del </w:t>
      </w:r>
      <w:r w:rsidR="001A23C7">
        <w:t>Consejo de Navarra</w:t>
      </w:r>
      <w:r w:rsidR="00FF4D7F">
        <w:t xml:space="preserve"> correspondientes al ejercicio de 2015</w:t>
      </w:r>
      <w:bookmarkEnd w:id="10"/>
      <w:r w:rsidR="00B86CD0">
        <w:t xml:space="preserve"> </w:t>
      </w:r>
      <w:bookmarkEnd w:id="5"/>
    </w:p>
    <w:p w:rsidR="000702E9" w:rsidRDefault="000702E9" w:rsidP="000702E9">
      <w:pPr>
        <w:pStyle w:val="texto"/>
      </w:pPr>
      <w:r>
        <w:t xml:space="preserve">Hemos </w:t>
      </w:r>
      <w:r w:rsidR="001A23C7">
        <w:t>fiscalizado las</w:t>
      </w:r>
      <w:r>
        <w:t xml:space="preserve"> </w:t>
      </w:r>
      <w:r w:rsidR="00517023">
        <w:t>cuentas anuales</w:t>
      </w:r>
      <w:r w:rsidR="00090B15">
        <w:t xml:space="preserve"> del </w:t>
      </w:r>
      <w:r w:rsidR="001A23C7">
        <w:t>Consejo</w:t>
      </w:r>
      <w:r>
        <w:t xml:space="preserve"> de Navarra correspondientes al ejercicio de 201</w:t>
      </w:r>
      <w:r w:rsidR="00090B15">
        <w:t>5</w:t>
      </w:r>
      <w:r>
        <w:t xml:space="preserve">, cuyos estados contables se recogen de forma resumida en el </w:t>
      </w:r>
      <w:r w:rsidR="00F07BB0">
        <w:t>anexo</w:t>
      </w:r>
      <w:r>
        <w:t xml:space="preserve"> de este informe</w:t>
      </w:r>
      <w:r w:rsidR="00090B15">
        <w:t>.</w:t>
      </w:r>
    </w:p>
    <w:p w:rsidR="0038122A" w:rsidRPr="004F32B1" w:rsidRDefault="0038122A" w:rsidP="0038122A">
      <w:pPr>
        <w:pStyle w:val="atitulo3"/>
      </w:pPr>
      <w:r w:rsidRPr="004F32B1">
        <w:t>Responsabilidad de</w:t>
      </w:r>
      <w:r w:rsidR="00090B15">
        <w:t xml:space="preserve">l </w:t>
      </w:r>
      <w:r w:rsidR="001A23C7">
        <w:t>Consejo de Navarra</w:t>
      </w:r>
      <w:r>
        <w:t xml:space="preserve"> </w:t>
      </w:r>
    </w:p>
    <w:p w:rsidR="000702E9" w:rsidRDefault="007E47FE" w:rsidP="000702E9">
      <w:pPr>
        <w:pStyle w:val="texto"/>
      </w:pPr>
      <w:r>
        <w:t xml:space="preserve">El </w:t>
      </w:r>
      <w:r w:rsidR="00C57D3B">
        <w:t>p</w:t>
      </w:r>
      <w:r w:rsidR="001A23C7">
        <w:t xml:space="preserve">residente del Consejo </w:t>
      </w:r>
      <w:r w:rsidR="00E407BE">
        <w:t>es responsable de formular las</w:t>
      </w:r>
      <w:r>
        <w:t xml:space="preserve"> cuentas anua</w:t>
      </w:r>
      <w:r w:rsidR="00AD664B">
        <w:t xml:space="preserve">les que </w:t>
      </w:r>
      <w:r>
        <w:t>p</w:t>
      </w:r>
      <w:r w:rsidR="00B22F94">
        <w:t>r</w:t>
      </w:r>
      <w:r>
        <w:t xml:space="preserve">esentará </w:t>
      </w:r>
      <w:r w:rsidR="001A23C7">
        <w:t>para su aprobación al Pleno del Consejo</w:t>
      </w:r>
      <w:r w:rsidR="00AD664B">
        <w:t>,</w:t>
      </w:r>
      <w:r w:rsidR="000702E9" w:rsidRPr="0026612D">
        <w:t xml:space="preserve"> de forma que expresen la imagen fiel </w:t>
      </w:r>
      <w:r w:rsidR="00022611">
        <w:t>del patrimonio, de la situación financiera, de los resultados y de la ejecución del presupuesto de</w:t>
      </w:r>
      <w:r w:rsidR="00AD664B">
        <w:t xml:space="preserve">l </w:t>
      </w:r>
      <w:r w:rsidR="00CB2294">
        <w:t>Consejo</w:t>
      </w:r>
      <w:r w:rsidR="000702E9" w:rsidRPr="0026612D">
        <w:t xml:space="preserve"> de conformidad con el marco normativo de</w:t>
      </w:r>
      <w:r w:rsidR="00CF6110">
        <w:t xml:space="preserve"> información financiera </w:t>
      </w:r>
      <w:r w:rsidR="000702E9" w:rsidRPr="0026612D">
        <w:t>aplicable</w:t>
      </w:r>
      <w:r w:rsidR="00022611">
        <w:t>, y del control interno que considere</w:t>
      </w:r>
      <w:r w:rsidR="00A2212D">
        <w:t>n</w:t>
      </w:r>
      <w:r w:rsidR="00022611">
        <w:t xml:space="preserve"> necesario para permitir la preparación y presentación de las cuentas anuale</w:t>
      </w:r>
      <w:r w:rsidR="000702E9">
        <w:t>s libres de incorrecciones materiales</w:t>
      </w:r>
      <w:r w:rsidR="00022611">
        <w:t>,</w:t>
      </w:r>
      <w:r w:rsidR="000702E9">
        <w:t xml:space="preserve"> debidas a fraude o error. </w:t>
      </w:r>
    </w:p>
    <w:p w:rsidR="000702E9" w:rsidRDefault="00022611" w:rsidP="000702E9">
      <w:pPr>
        <w:pStyle w:val="texto"/>
      </w:pPr>
      <w:r>
        <w:t xml:space="preserve">Además de la responsabilidad de formular y presentar las cuentas anuales, debe garantizar que las actividades, operaciones presupuestarias y financieras y la información reflejadas en las cuentas anuales resultan conformes con las normas aplicables y </w:t>
      </w:r>
      <w:r w:rsidR="00096E69">
        <w:t xml:space="preserve">de </w:t>
      </w:r>
      <w:r>
        <w:t>establecer los sistemas de control interno que consideren necesario para esa finalidad.</w:t>
      </w:r>
    </w:p>
    <w:p w:rsidR="000702E9" w:rsidRPr="00F71FD2" w:rsidRDefault="000702E9" w:rsidP="000702E9">
      <w:pPr>
        <w:pStyle w:val="atitulo3"/>
      </w:pPr>
      <w:r w:rsidRPr="00F71FD2">
        <w:t>Responsabilidad de la Cámara de Comptos de Navarra</w:t>
      </w:r>
    </w:p>
    <w:p w:rsidR="00A2212D" w:rsidRDefault="000702E9" w:rsidP="000702E9">
      <w:pPr>
        <w:pStyle w:val="texto"/>
      </w:pPr>
      <w:r w:rsidRPr="004F32B1">
        <w:t>Nuestra responsabilidad es expresar una opinión sobre</w:t>
      </w:r>
      <w:r>
        <w:t xml:space="preserve"> </w:t>
      </w:r>
      <w:r w:rsidR="001A23C7">
        <w:t>las</w:t>
      </w:r>
      <w:r w:rsidRPr="004F32B1">
        <w:t xml:space="preserve"> </w:t>
      </w:r>
      <w:r w:rsidR="00517023">
        <w:t>cuentas anuales</w:t>
      </w:r>
      <w:r w:rsidR="00AD664B">
        <w:t xml:space="preserve"> </w:t>
      </w:r>
      <w:r>
        <w:t xml:space="preserve">y </w:t>
      </w:r>
      <w:r w:rsidR="00A2212D">
        <w:t xml:space="preserve">sobre </w:t>
      </w:r>
      <w:r>
        <w:t>la legalidad de las operaciones efectuadas</w:t>
      </w:r>
      <w:r w:rsidR="00E407BE">
        <w:t xml:space="preserve"> basada en nuestra fiscalización</w:t>
      </w:r>
      <w:r w:rsidR="00C32CE6">
        <w:t>.</w:t>
      </w:r>
      <w:r w:rsidRPr="004F32B1">
        <w:t xml:space="preserve"> </w:t>
      </w:r>
    </w:p>
    <w:p w:rsidR="000702E9" w:rsidRPr="0015212F" w:rsidRDefault="000702E9" w:rsidP="000702E9">
      <w:pPr>
        <w:pStyle w:val="texto"/>
      </w:pPr>
      <w:r>
        <w:t>Para ello, h</w:t>
      </w:r>
      <w:r w:rsidRPr="004F32B1">
        <w:t xml:space="preserve">emos llevado a cabo </w:t>
      </w:r>
      <w:r>
        <w:t xml:space="preserve">la </w:t>
      </w:r>
      <w:r w:rsidR="00E407BE">
        <w:t>misma</w:t>
      </w:r>
      <w:r w:rsidRPr="004F32B1">
        <w:t xml:space="preserve"> de conformidad con los </w:t>
      </w:r>
      <w:r>
        <w:t>p</w:t>
      </w:r>
      <w:r w:rsidR="00A2212D">
        <w:t>rincipios fundamentales</w:t>
      </w:r>
      <w:r w:rsidR="00090B15">
        <w:t xml:space="preserve"> </w:t>
      </w:r>
      <w:r w:rsidRPr="004F32B1">
        <w:t>de</w:t>
      </w:r>
      <w:r w:rsidR="00E407BE">
        <w:t xml:space="preserve"> fiscalización de</w:t>
      </w:r>
      <w:r w:rsidRPr="004F32B1">
        <w:t xml:space="preserve"> las Instituciones</w:t>
      </w:r>
      <w:r>
        <w:t xml:space="preserve"> Públicas de Control Externo. Dichos principios </w:t>
      </w:r>
      <w:r w:rsidRPr="004F32B1">
        <w:t>exige</w:t>
      </w:r>
      <w:r>
        <w:t>n</w:t>
      </w:r>
      <w:r w:rsidRPr="004F32B1">
        <w:t xml:space="preserve"> que cumplamos los requerimientos de ética, así como que planifiquemos y ejecutemos </w:t>
      </w:r>
      <w:r w:rsidR="00090B15">
        <w:t>el trabajo</w:t>
      </w:r>
      <w:r w:rsidRPr="004F32B1">
        <w:t xml:space="preserve"> con el fin de obtener una seguridad razonable de que las </w:t>
      </w:r>
      <w:r w:rsidR="00517023">
        <w:t>cuentas anuales</w:t>
      </w:r>
      <w:r w:rsidRPr="004F32B1">
        <w:t xml:space="preserve"> están libres de incorrecciones materiales</w:t>
      </w:r>
      <w:r>
        <w:t xml:space="preserve"> y que </w:t>
      </w:r>
      <w:r w:rsidR="002215E9">
        <w:t>las actividades,</w:t>
      </w:r>
      <w:r w:rsidRPr="0015212F">
        <w:t xml:space="preserve"> operaciones financieras y la información reflejadas en los estados financieros resultan, en todos los aspectos significativos, conformes con la</w:t>
      </w:r>
      <w:r>
        <w:t xml:space="preserve"> normativa vigente</w:t>
      </w:r>
      <w:r w:rsidRPr="0015212F">
        <w:t xml:space="preserve">. </w:t>
      </w:r>
    </w:p>
    <w:p w:rsidR="00A2212D" w:rsidRPr="00A2212D" w:rsidRDefault="002215E9" w:rsidP="00A2212D">
      <w:pPr>
        <w:pStyle w:val="texto"/>
      </w:pPr>
      <w:r>
        <w:t xml:space="preserve">Esta </w:t>
      </w:r>
      <w:r w:rsidR="00E407BE">
        <w:t>fiscalización</w:t>
      </w:r>
      <w:r w:rsidR="00A2212D" w:rsidRPr="00A2212D">
        <w:t xml:space="preserve"> requiere la aplicación de procedimientos para obtener evidencia de auditoría sobre los importes y la información revelada en las </w:t>
      </w:r>
      <w:r w:rsidR="00517023">
        <w:t>cuentas anuales</w:t>
      </w:r>
      <w:r w:rsidR="00A2212D" w:rsidRPr="00A2212D">
        <w:t xml:space="preserve"> y sobre el cumplimiento de los aspectos relevantes establecidos en la normativa durante el ejercicio </w:t>
      </w:r>
      <w:r w:rsidR="00E407BE">
        <w:t>fiscalizado</w:t>
      </w:r>
      <w:r w:rsidR="00A2212D" w:rsidRPr="00A2212D">
        <w:t xml:space="preserve">. Los procedimientos seleccionados dependen del juicio del auditor, incluida la valoración de los riesgos tanto de incorrección material en las </w:t>
      </w:r>
      <w:r w:rsidR="00517023">
        <w:t>cuentas anuales</w:t>
      </w:r>
      <w:r w:rsidR="00A2212D" w:rsidRPr="00A2212D">
        <w:t xml:space="preserve">, debida a fraude o error, como de incumplimientos significativos de la legalidad. Al efectuar dichas valoraciones del riesgo, el auditor tiene en cuenta el control interno relevante para la formulación por parte de la entidad de las </w:t>
      </w:r>
      <w:r w:rsidR="00517023">
        <w:t>cuentas anuales</w:t>
      </w:r>
      <w:r w:rsidR="00A2212D" w:rsidRPr="00A2212D">
        <w:t xml:space="preserve"> y para garantizar el cumplimiento de la legalidad, con el fin de diseñar los procedimientos de auditoría que sean adecuados en función de las circunstancias, y no con la finalidad de expresar una opinión sobre la eficacia del control interno de la entidad. </w:t>
      </w:r>
      <w:r w:rsidR="00090B15">
        <w:t>Esta revisión</w:t>
      </w:r>
      <w:r w:rsidR="00A2212D" w:rsidRPr="00A2212D">
        <w:t xml:space="preserve"> también incluye la evaluación de la adecuación de las políticas contables aplicadas y de la razonabilidad de las estimaciones contables realizadas por la dirección, así como la evaluación de la presentación de las cuentas anuales tomadas en su conjunto.</w:t>
      </w:r>
    </w:p>
    <w:p w:rsidR="00A2212D" w:rsidRPr="00A2212D" w:rsidRDefault="00A2212D" w:rsidP="00A2212D">
      <w:pPr>
        <w:pStyle w:val="texto"/>
      </w:pPr>
      <w:r w:rsidRPr="00A2212D">
        <w:t xml:space="preserve">Consideramos que la evidencia de auditoría que hemos obtenido proporciona una base suficiente y adecuada para </w:t>
      </w:r>
      <w:r w:rsidR="002D48DB">
        <w:t xml:space="preserve">fundamentar </w:t>
      </w:r>
      <w:r w:rsidRPr="00A2212D">
        <w:t>nuestra opinión</w:t>
      </w:r>
      <w:r w:rsidR="008E7D7B">
        <w:t xml:space="preserve"> no modificada</w:t>
      </w:r>
      <w:r w:rsidRPr="00A2212D">
        <w:t xml:space="preserve"> de auditoría financiera</w:t>
      </w:r>
      <w:r w:rsidR="002D48DB">
        <w:t xml:space="preserve"> </w:t>
      </w:r>
      <w:r w:rsidRPr="00A2212D">
        <w:t>y de</w:t>
      </w:r>
      <w:r w:rsidR="00B86CD0">
        <w:t xml:space="preserve"> </w:t>
      </w:r>
      <w:r w:rsidRPr="00A2212D">
        <w:t>cumplimiento</w:t>
      </w:r>
      <w:r>
        <w:t xml:space="preserve"> de legalidad</w:t>
      </w:r>
      <w:r w:rsidRPr="00A2212D">
        <w:t>.</w:t>
      </w:r>
    </w:p>
    <w:p w:rsidR="00A2212D" w:rsidRDefault="00703010" w:rsidP="00A2212D">
      <w:pPr>
        <w:pStyle w:val="atitulo2"/>
        <w:spacing w:before="240"/>
      </w:pPr>
      <w:bookmarkStart w:id="11" w:name="_Toc447609657"/>
      <w:bookmarkStart w:id="12" w:name="_Toc305415950"/>
      <w:bookmarkStart w:id="13" w:name="_Toc305480468"/>
      <w:bookmarkStart w:id="14" w:name="_Toc402180175"/>
      <w:bookmarkStart w:id="15" w:name="_Toc188167196"/>
      <w:bookmarkStart w:id="16" w:name="_Toc303592533"/>
      <w:bookmarkStart w:id="17" w:name="_Toc309383716"/>
      <w:bookmarkStart w:id="18" w:name="_Toc339016605"/>
      <w:r>
        <w:t>II</w:t>
      </w:r>
      <w:r w:rsidR="00A2212D">
        <w:t xml:space="preserve">.1. Opinión </w:t>
      </w:r>
      <w:r w:rsidR="002747C7">
        <w:t xml:space="preserve">de auditoría </w:t>
      </w:r>
      <w:r w:rsidR="00A2212D">
        <w:t>financiera</w:t>
      </w:r>
      <w:bookmarkEnd w:id="11"/>
    </w:p>
    <w:p w:rsidR="00A2212D" w:rsidRDefault="00A2212D" w:rsidP="00A46FE8">
      <w:pPr>
        <w:pStyle w:val="texto"/>
        <w:spacing w:after="0"/>
      </w:pPr>
      <w:r w:rsidRPr="006151BD">
        <w:t>En nuestra opinión</w:t>
      </w:r>
      <w:r w:rsidR="008E7D7B" w:rsidRPr="00915718">
        <w:rPr>
          <w:i/>
        </w:rPr>
        <w:t>,</w:t>
      </w:r>
      <w:r w:rsidR="00AD664B" w:rsidRPr="00AD664B">
        <w:t xml:space="preserve"> </w:t>
      </w:r>
      <w:r w:rsidR="00E407BE">
        <w:t>las</w:t>
      </w:r>
      <w:r w:rsidR="00CB2294">
        <w:t xml:space="preserve"> </w:t>
      </w:r>
      <w:r w:rsidR="00517023">
        <w:t>cuentas anuales</w:t>
      </w:r>
      <w:r w:rsidRPr="006151BD">
        <w:t xml:space="preserve"> expresa</w:t>
      </w:r>
      <w:r w:rsidR="00E407BE">
        <w:t>n</w:t>
      </w:r>
      <w:r w:rsidRPr="006151BD">
        <w:t>, en todos los aspectos significativos, la imagen fiel del patrimonio y de la situación financiera de</w:t>
      </w:r>
      <w:r w:rsidR="00090B15">
        <w:t xml:space="preserve">l </w:t>
      </w:r>
      <w:r w:rsidR="00E407BE">
        <w:t>Consejo</w:t>
      </w:r>
      <w:r w:rsidR="00090B15">
        <w:t xml:space="preserve"> de Navarra</w:t>
      </w:r>
      <w:r w:rsidR="006151BD">
        <w:t xml:space="preserve"> a</w:t>
      </w:r>
      <w:r w:rsidRPr="006151BD">
        <w:t xml:space="preserve"> 31 de diciembre de 201</w:t>
      </w:r>
      <w:r w:rsidR="00090B15">
        <w:t>5</w:t>
      </w:r>
      <w:r w:rsidRPr="006151BD">
        <w:t xml:space="preserve">, así como de sus resultados económicos y presupuestarios correspondientes al ejercicio anual terminado en dicha fecha, de conformidad con el marco normativo de información financiera </w:t>
      </w:r>
      <w:r w:rsidR="006151BD">
        <w:t xml:space="preserve">pública </w:t>
      </w:r>
      <w:r w:rsidRPr="006151BD">
        <w:t>que resulta de aplicación y, en particular, con los principios y criterios contables y presupuestarios contenidos en el mismo.</w:t>
      </w:r>
    </w:p>
    <w:p w:rsidR="00842F6C" w:rsidRPr="00021BF6" w:rsidRDefault="00703010" w:rsidP="00021BF6">
      <w:pPr>
        <w:pStyle w:val="atitulo2"/>
        <w:spacing w:before="240"/>
      </w:pPr>
      <w:bookmarkStart w:id="19" w:name="_Toc447609658"/>
      <w:r>
        <w:t>II</w:t>
      </w:r>
      <w:r w:rsidR="00A2212D">
        <w:t xml:space="preserve">.2. Opinión </w:t>
      </w:r>
      <w:r w:rsidR="002747C7">
        <w:t>de</w:t>
      </w:r>
      <w:r w:rsidR="00A2212D">
        <w:t xml:space="preserve"> cumplimiento de legalidad</w:t>
      </w:r>
      <w:bookmarkEnd w:id="12"/>
      <w:bookmarkEnd w:id="13"/>
      <w:bookmarkEnd w:id="14"/>
      <w:bookmarkEnd w:id="15"/>
      <w:bookmarkEnd w:id="16"/>
      <w:bookmarkEnd w:id="17"/>
      <w:bookmarkEnd w:id="18"/>
      <w:bookmarkEnd w:id="19"/>
    </w:p>
    <w:p w:rsidR="00842F6C" w:rsidRDefault="00842F6C" w:rsidP="00842F6C">
      <w:pPr>
        <w:pStyle w:val="texto"/>
      </w:pPr>
      <w:r>
        <w:t>En nuestra opinión,</w:t>
      </w:r>
      <w:r w:rsidRPr="00A2212D">
        <w:t xml:space="preserve"> las actividades, operaciones presupuestarias y financieras y la información reflejada en </w:t>
      </w:r>
      <w:r w:rsidR="00CB2294">
        <w:t>las</w:t>
      </w:r>
      <w:r w:rsidRPr="00A2212D">
        <w:t xml:space="preserve"> </w:t>
      </w:r>
      <w:r w:rsidR="00517023">
        <w:t>cuentas anuales</w:t>
      </w:r>
      <w:r w:rsidRPr="00A2212D">
        <w:t xml:space="preserve"> </w:t>
      </w:r>
      <w:r>
        <w:t>de</w:t>
      </w:r>
      <w:r w:rsidR="00090B15">
        <w:t xml:space="preserve">l </w:t>
      </w:r>
      <w:r w:rsidR="00CB2294">
        <w:t>Consejo</w:t>
      </w:r>
      <w:r>
        <w:t xml:space="preserve"> </w:t>
      </w:r>
      <w:r w:rsidRPr="00A2212D">
        <w:t>del ejercicio 201</w:t>
      </w:r>
      <w:r w:rsidR="00090B15">
        <w:t>5</w:t>
      </w:r>
      <w:r w:rsidRPr="00A2212D">
        <w:t xml:space="preserve"> resultan conformes, en todos los aspectos significativos, con la normativa aplicable a la gestión de los fondos públicos. </w:t>
      </w:r>
    </w:p>
    <w:p w:rsidR="00F77790" w:rsidRPr="00F77790" w:rsidRDefault="00F77790" w:rsidP="00F77790">
      <w:pPr>
        <w:pStyle w:val="texto"/>
        <w:rPr>
          <w:lang w:val="es-ES"/>
        </w:rPr>
      </w:pPr>
      <w:r w:rsidRPr="00F77790">
        <w:rPr>
          <w:lang w:val="es-ES"/>
        </w:rPr>
        <w:t xml:space="preserve">Informe </w:t>
      </w:r>
      <w:r w:rsidRPr="00F77790">
        <w:t>que</w:t>
      </w:r>
      <w:r w:rsidRPr="00F77790">
        <w:rPr>
          <w:lang w:val="es-ES"/>
        </w:rPr>
        <w:t xml:space="preserve"> se emite a propuesta del auditor </w:t>
      </w:r>
      <w:r>
        <w:rPr>
          <w:lang w:val="es-ES"/>
        </w:rPr>
        <w:t>Ignacio Cabeza Del Salvador</w:t>
      </w:r>
      <w:r w:rsidRPr="00F77790">
        <w:rPr>
          <w:lang w:val="es-ES"/>
        </w:rPr>
        <w:t>, responsable de la realización de este trabajo, una vez cumplimentados los trámites previstos por la normativa vigente.</w:t>
      </w:r>
    </w:p>
    <w:p w:rsidR="00F77790" w:rsidRDefault="00F77790" w:rsidP="00842F6C">
      <w:pPr>
        <w:pStyle w:val="texto"/>
      </w:pPr>
    </w:p>
    <w:p w:rsidR="00C65B7E" w:rsidRDefault="00C65B7E" w:rsidP="00CA4CDC">
      <w:pPr>
        <w:pStyle w:val="texto"/>
        <w:jc w:val="center"/>
      </w:pPr>
      <w:r>
        <w:t xml:space="preserve">Pamplona, </w:t>
      </w:r>
      <w:r w:rsidR="008915E3">
        <w:t>19</w:t>
      </w:r>
      <w:r>
        <w:t xml:space="preserve"> de abril de 2016</w:t>
      </w:r>
    </w:p>
    <w:p w:rsidR="00C65B7E" w:rsidRDefault="00F77790" w:rsidP="00CA4CDC">
      <w:pPr>
        <w:pStyle w:val="texto"/>
        <w:jc w:val="center"/>
      </w:pPr>
      <w:r>
        <w:t>El presidente, Helio Robleda Cabezas</w:t>
      </w:r>
    </w:p>
    <w:p w:rsidR="00C65B7E" w:rsidRDefault="00C65B7E">
      <w:pPr>
        <w:spacing w:after="0"/>
        <w:ind w:firstLine="0"/>
        <w:jc w:val="left"/>
        <w:rPr>
          <w:rFonts w:ascii="Arial" w:hAnsi="Arial"/>
          <w:b/>
          <w:color w:val="000000"/>
          <w:kern w:val="28"/>
          <w:sz w:val="25"/>
          <w:szCs w:val="26"/>
        </w:rPr>
      </w:pPr>
      <w:r>
        <w:br w:type="page"/>
      </w:r>
    </w:p>
    <w:p w:rsidR="00D71E9A" w:rsidRDefault="00C65B7E" w:rsidP="00D71E9A">
      <w:pPr>
        <w:pStyle w:val="atitulo1"/>
      </w:pPr>
      <w:bookmarkStart w:id="20" w:name="_Toc447609659"/>
      <w:r>
        <w:t xml:space="preserve">Anexo. </w:t>
      </w:r>
      <w:r w:rsidR="00066FA6">
        <w:t xml:space="preserve">Resumen de las </w:t>
      </w:r>
      <w:r w:rsidR="00517023">
        <w:t>cuentas anuales</w:t>
      </w:r>
      <w:r w:rsidR="00066FA6">
        <w:t xml:space="preserve"> de</w:t>
      </w:r>
      <w:r w:rsidR="00F570B7">
        <w:t xml:space="preserve">l </w:t>
      </w:r>
      <w:r w:rsidR="00CB2294">
        <w:t>Consejo de</w:t>
      </w:r>
      <w:r w:rsidR="00066FA6">
        <w:t xml:space="preserve"> Navarra, 201</w:t>
      </w:r>
      <w:r w:rsidR="00F570B7">
        <w:t>5</w:t>
      </w:r>
      <w:bookmarkEnd w:id="6"/>
      <w:bookmarkEnd w:id="7"/>
      <w:bookmarkEnd w:id="8"/>
      <w:bookmarkEnd w:id="9"/>
      <w:bookmarkEnd w:id="20"/>
    </w:p>
    <w:p w:rsidR="00D71E9A" w:rsidRDefault="0030394D" w:rsidP="0030394D">
      <w:pPr>
        <w:pStyle w:val="atitulo3"/>
      </w:pPr>
      <w:r>
        <w:t xml:space="preserve">1. </w:t>
      </w:r>
      <w:r w:rsidR="00D71E9A">
        <w:t>Liquidación del presupuesto 2015</w:t>
      </w:r>
    </w:p>
    <w:p w:rsidR="00D71E9A" w:rsidRDefault="00D71E9A" w:rsidP="00D71E9A">
      <w:pPr>
        <w:pStyle w:val="atitulo3"/>
        <w:ind w:left="720"/>
        <w:jc w:val="center"/>
      </w:pPr>
      <w:r>
        <w:t>Estado de Gastos</w:t>
      </w:r>
    </w:p>
    <w:p w:rsidR="00D71E9A" w:rsidRPr="00F31218" w:rsidRDefault="00D71E9A" w:rsidP="00D71E9A">
      <w:pPr>
        <w:spacing w:after="0"/>
        <w:jc w:val="right"/>
        <w:rPr>
          <w:rFonts w:ascii="Arial" w:hAnsi="Arial" w:cs="Arial"/>
          <w:sz w:val="16"/>
          <w:szCs w:val="16"/>
        </w:rPr>
      </w:pPr>
      <w:r w:rsidRPr="00F31218">
        <w:rPr>
          <w:rFonts w:ascii="Arial" w:hAnsi="Arial" w:cs="Arial"/>
          <w:sz w:val="16"/>
          <w:szCs w:val="16"/>
        </w:rPr>
        <w:t xml:space="preserve"> (En euros)</w:t>
      </w:r>
    </w:p>
    <w:tbl>
      <w:tblPr>
        <w:tblW w:w="8861"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240"/>
        <w:gridCol w:w="1405"/>
        <w:gridCol w:w="1405"/>
        <w:gridCol w:w="1405"/>
        <w:gridCol w:w="1406"/>
      </w:tblGrid>
      <w:tr w:rsidR="00D71E9A" w:rsidTr="00526FE1">
        <w:trPr>
          <w:trHeight w:val="290"/>
        </w:trPr>
        <w:tc>
          <w:tcPr>
            <w:tcW w:w="3240"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rPr>
                <w:snapToGrid w:val="0"/>
              </w:rPr>
            </w:pPr>
          </w:p>
        </w:tc>
        <w:tc>
          <w:tcPr>
            <w:tcW w:w="1405"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Presupuesto</w:t>
            </w:r>
          </w:p>
          <w:p w:rsidR="00D71E9A" w:rsidRDefault="00D71E9A" w:rsidP="00321477">
            <w:pPr>
              <w:pStyle w:val="cuadroCabe"/>
              <w:jc w:val="right"/>
              <w:rPr>
                <w:snapToGrid w:val="0"/>
              </w:rPr>
            </w:pPr>
            <w:r>
              <w:rPr>
                <w:snapToGrid w:val="0"/>
              </w:rPr>
              <w:t>inicial</w:t>
            </w:r>
          </w:p>
        </w:tc>
        <w:tc>
          <w:tcPr>
            <w:tcW w:w="1405"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Presupuesto</w:t>
            </w:r>
          </w:p>
          <w:p w:rsidR="00D71E9A" w:rsidRDefault="00D71E9A" w:rsidP="00321477">
            <w:pPr>
              <w:pStyle w:val="cuadroCabe"/>
              <w:jc w:val="right"/>
              <w:rPr>
                <w:snapToGrid w:val="0"/>
              </w:rPr>
            </w:pPr>
            <w:r>
              <w:rPr>
                <w:snapToGrid w:val="0"/>
              </w:rPr>
              <w:t>definitivo</w:t>
            </w:r>
          </w:p>
        </w:tc>
        <w:tc>
          <w:tcPr>
            <w:tcW w:w="1405"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Obligaciones</w:t>
            </w:r>
          </w:p>
          <w:p w:rsidR="00D71E9A" w:rsidRDefault="00D71E9A" w:rsidP="00321477">
            <w:pPr>
              <w:pStyle w:val="cuadroCabe"/>
              <w:jc w:val="right"/>
              <w:rPr>
                <w:snapToGrid w:val="0"/>
              </w:rPr>
            </w:pPr>
            <w:r>
              <w:rPr>
                <w:snapToGrid w:val="0"/>
              </w:rPr>
              <w:t>reconocidas</w:t>
            </w:r>
          </w:p>
        </w:tc>
        <w:tc>
          <w:tcPr>
            <w:tcW w:w="1406"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Pagado</w:t>
            </w:r>
          </w:p>
        </w:tc>
      </w:tr>
      <w:tr w:rsidR="00D71E9A" w:rsidRPr="00851345" w:rsidTr="00321477">
        <w:trPr>
          <w:trHeight w:val="255"/>
        </w:trPr>
        <w:tc>
          <w:tcPr>
            <w:tcW w:w="3240" w:type="dxa"/>
            <w:tcBorders>
              <w:top w:val="single" w:sz="4" w:space="0" w:color="auto"/>
              <w:left w:val="nil"/>
              <w:bottom w:val="single" w:sz="2" w:space="0" w:color="auto"/>
              <w:right w:val="nil"/>
            </w:tcBorders>
            <w:vAlign w:val="center"/>
          </w:tcPr>
          <w:p w:rsidR="00D71E9A" w:rsidRPr="00851345" w:rsidRDefault="00D71E9A" w:rsidP="00321477">
            <w:pPr>
              <w:pStyle w:val="cuatexto"/>
              <w:rPr>
                <w:snapToGrid w:val="0"/>
                <w:szCs w:val="20"/>
              </w:rPr>
            </w:pPr>
            <w:r w:rsidRPr="00851345">
              <w:rPr>
                <w:snapToGrid w:val="0"/>
                <w:szCs w:val="20"/>
              </w:rPr>
              <w:t>1. Gastos de personal</w:t>
            </w:r>
          </w:p>
        </w:tc>
        <w:tc>
          <w:tcPr>
            <w:tcW w:w="1405" w:type="dxa"/>
            <w:tcBorders>
              <w:top w:val="single" w:sz="4" w:space="0" w:color="auto"/>
              <w:left w:val="nil"/>
              <w:bottom w:val="single" w:sz="2" w:space="0" w:color="auto"/>
              <w:right w:val="nil"/>
            </w:tcBorders>
            <w:vAlign w:val="center"/>
          </w:tcPr>
          <w:p w:rsidR="00D71E9A" w:rsidRPr="00851345" w:rsidRDefault="00D71E9A" w:rsidP="00F564EF">
            <w:pPr>
              <w:pStyle w:val="cuatexto"/>
              <w:jc w:val="right"/>
              <w:rPr>
                <w:rFonts w:cs="Arial"/>
                <w:szCs w:val="20"/>
              </w:rPr>
            </w:pPr>
            <w:r>
              <w:rPr>
                <w:rFonts w:cs="Arial"/>
                <w:szCs w:val="20"/>
              </w:rPr>
              <w:t>170.</w:t>
            </w:r>
            <w:r w:rsidR="00F564EF">
              <w:rPr>
                <w:rFonts w:cs="Arial"/>
                <w:szCs w:val="20"/>
              </w:rPr>
              <w:t>304</w:t>
            </w:r>
          </w:p>
        </w:tc>
        <w:tc>
          <w:tcPr>
            <w:tcW w:w="1405" w:type="dxa"/>
            <w:tcBorders>
              <w:top w:val="single" w:sz="4" w:space="0" w:color="auto"/>
              <w:left w:val="nil"/>
              <w:bottom w:val="single" w:sz="2" w:space="0" w:color="auto"/>
              <w:right w:val="nil"/>
            </w:tcBorders>
            <w:vAlign w:val="center"/>
          </w:tcPr>
          <w:p w:rsidR="00D71E9A" w:rsidRPr="00851345" w:rsidRDefault="00D71E9A" w:rsidP="00F564EF">
            <w:pPr>
              <w:pStyle w:val="cuatexto"/>
              <w:jc w:val="right"/>
              <w:rPr>
                <w:rFonts w:cs="Arial"/>
                <w:szCs w:val="20"/>
              </w:rPr>
            </w:pPr>
            <w:r>
              <w:rPr>
                <w:rFonts w:cs="Arial"/>
                <w:szCs w:val="20"/>
              </w:rPr>
              <w:t>170.</w:t>
            </w:r>
            <w:r w:rsidR="00F564EF">
              <w:rPr>
                <w:rFonts w:cs="Arial"/>
                <w:szCs w:val="20"/>
              </w:rPr>
              <w:t>304</w:t>
            </w:r>
          </w:p>
        </w:tc>
        <w:tc>
          <w:tcPr>
            <w:tcW w:w="1405" w:type="dxa"/>
            <w:tcBorders>
              <w:top w:val="single" w:sz="4" w:space="0" w:color="auto"/>
              <w:left w:val="nil"/>
              <w:bottom w:val="single" w:sz="2" w:space="0" w:color="auto"/>
              <w:right w:val="nil"/>
            </w:tcBorders>
            <w:vAlign w:val="center"/>
          </w:tcPr>
          <w:p w:rsidR="00D71E9A" w:rsidRPr="00851345" w:rsidRDefault="00D71E9A" w:rsidP="00321477">
            <w:pPr>
              <w:pStyle w:val="cuatexto"/>
              <w:jc w:val="right"/>
              <w:rPr>
                <w:rFonts w:cs="Arial"/>
                <w:szCs w:val="20"/>
              </w:rPr>
            </w:pPr>
            <w:r>
              <w:rPr>
                <w:rFonts w:cs="Arial"/>
                <w:szCs w:val="20"/>
              </w:rPr>
              <w:t>120.589</w:t>
            </w:r>
          </w:p>
        </w:tc>
        <w:tc>
          <w:tcPr>
            <w:tcW w:w="1406" w:type="dxa"/>
            <w:tcBorders>
              <w:top w:val="single" w:sz="4" w:space="0" w:color="auto"/>
              <w:left w:val="nil"/>
              <w:bottom w:val="single" w:sz="2" w:space="0" w:color="auto"/>
              <w:right w:val="nil"/>
            </w:tcBorders>
            <w:vAlign w:val="center"/>
          </w:tcPr>
          <w:p w:rsidR="00D71E9A" w:rsidRPr="00851345" w:rsidRDefault="00D71E9A" w:rsidP="00321477">
            <w:pPr>
              <w:pStyle w:val="cuatexto"/>
              <w:jc w:val="right"/>
              <w:rPr>
                <w:rFonts w:cs="Arial"/>
                <w:szCs w:val="20"/>
              </w:rPr>
            </w:pPr>
            <w:r>
              <w:rPr>
                <w:rFonts w:cs="Arial"/>
                <w:szCs w:val="20"/>
              </w:rPr>
              <w:t>120.589</w:t>
            </w:r>
          </w:p>
        </w:tc>
      </w:tr>
      <w:tr w:rsidR="00D71E9A" w:rsidRPr="00851345" w:rsidTr="00321477">
        <w:trPr>
          <w:trHeight w:val="255"/>
        </w:trPr>
        <w:tc>
          <w:tcPr>
            <w:tcW w:w="3240" w:type="dxa"/>
            <w:tcBorders>
              <w:top w:val="single" w:sz="2" w:space="0" w:color="auto"/>
              <w:left w:val="nil"/>
              <w:bottom w:val="single" w:sz="2" w:space="0" w:color="auto"/>
              <w:right w:val="nil"/>
            </w:tcBorders>
            <w:vAlign w:val="center"/>
          </w:tcPr>
          <w:p w:rsidR="00D71E9A" w:rsidRPr="00851345" w:rsidRDefault="00D71E9A" w:rsidP="00321477">
            <w:pPr>
              <w:pStyle w:val="cuatexto"/>
              <w:rPr>
                <w:snapToGrid w:val="0"/>
                <w:szCs w:val="20"/>
              </w:rPr>
            </w:pPr>
            <w:r w:rsidRPr="00851345">
              <w:rPr>
                <w:snapToGrid w:val="0"/>
                <w:szCs w:val="20"/>
              </w:rPr>
              <w:t>2. Compra bienes corrientes y servicios</w:t>
            </w:r>
          </w:p>
        </w:tc>
        <w:tc>
          <w:tcPr>
            <w:tcW w:w="1405"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rFonts w:cs="Arial"/>
                <w:szCs w:val="20"/>
              </w:rPr>
            </w:pPr>
            <w:r>
              <w:rPr>
                <w:rFonts w:cs="Arial"/>
                <w:szCs w:val="20"/>
              </w:rPr>
              <w:t>251.070</w:t>
            </w:r>
          </w:p>
        </w:tc>
        <w:tc>
          <w:tcPr>
            <w:tcW w:w="1405"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rFonts w:cs="Arial"/>
                <w:szCs w:val="20"/>
              </w:rPr>
            </w:pPr>
            <w:r>
              <w:rPr>
                <w:rFonts w:cs="Arial"/>
                <w:szCs w:val="20"/>
              </w:rPr>
              <w:t>251.070</w:t>
            </w:r>
          </w:p>
        </w:tc>
        <w:tc>
          <w:tcPr>
            <w:tcW w:w="1405"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rFonts w:cs="Arial"/>
                <w:szCs w:val="20"/>
              </w:rPr>
            </w:pPr>
            <w:r>
              <w:rPr>
                <w:rFonts w:cs="Arial"/>
                <w:szCs w:val="20"/>
              </w:rPr>
              <w:t>128.903</w:t>
            </w:r>
          </w:p>
        </w:tc>
        <w:tc>
          <w:tcPr>
            <w:tcW w:w="1406"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rFonts w:cs="Arial"/>
                <w:szCs w:val="20"/>
              </w:rPr>
            </w:pPr>
            <w:r>
              <w:rPr>
                <w:rFonts w:cs="Arial"/>
                <w:szCs w:val="20"/>
              </w:rPr>
              <w:t>128.903</w:t>
            </w:r>
          </w:p>
        </w:tc>
      </w:tr>
      <w:tr w:rsidR="00D71E9A" w:rsidRPr="00851345" w:rsidTr="00321477">
        <w:trPr>
          <w:trHeight w:val="255"/>
        </w:trPr>
        <w:tc>
          <w:tcPr>
            <w:tcW w:w="3240" w:type="dxa"/>
            <w:tcBorders>
              <w:top w:val="single" w:sz="2" w:space="0" w:color="auto"/>
              <w:left w:val="nil"/>
              <w:bottom w:val="single" w:sz="4" w:space="0" w:color="auto"/>
              <w:right w:val="nil"/>
            </w:tcBorders>
            <w:vAlign w:val="center"/>
          </w:tcPr>
          <w:p w:rsidR="00D71E9A" w:rsidRPr="00851345" w:rsidRDefault="00D71E9A" w:rsidP="00321477">
            <w:pPr>
              <w:pStyle w:val="cuatexto"/>
              <w:rPr>
                <w:snapToGrid w:val="0"/>
                <w:szCs w:val="20"/>
              </w:rPr>
            </w:pPr>
            <w:r w:rsidRPr="00851345">
              <w:rPr>
                <w:snapToGrid w:val="0"/>
                <w:szCs w:val="20"/>
              </w:rPr>
              <w:t>6. Inversiones reales</w:t>
            </w:r>
          </w:p>
        </w:tc>
        <w:tc>
          <w:tcPr>
            <w:tcW w:w="1405" w:type="dxa"/>
            <w:tcBorders>
              <w:top w:val="single" w:sz="2" w:space="0" w:color="auto"/>
              <w:left w:val="nil"/>
              <w:bottom w:val="single" w:sz="4" w:space="0" w:color="auto"/>
              <w:right w:val="nil"/>
            </w:tcBorders>
            <w:vAlign w:val="center"/>
          </w:tcPr>
          <w:p w:rsidR="00D71E9A" w:rsidRPr="00851345" w:rsidRDefault="00D71E9A" w:rsidP="00321477">
            <w:pPr>
              <w:pStyle w:val="cuatexto"/>
              <w:jc w:val="right"/>
              <w:rPr>
                <w:rFonts w:cs="Arial"/>
                <w:szCs w:val="20"/>
              </w:rPr>
            </w:pPr>
            <w:r>
              <w:rPr>
                <w:rFonts w:cs="Arial"/>
                <w:szCs w:val="20"/>
              </w:rPr>
              <w:t>25.000</w:t>
            </w:r>
          </w:p>
        </w:tc>
        <w:tc>
          <w:tcPr>
            <w:tcW w:w="1405" w:type="dxa"/>
            <w:tcBorders>
              <w:top w:val="single" w:sz="2" w:space="0" w:color="auto"/>
              <w:left w:val="nil"/>
              <w:bottom w:val="single" w:sz="4" w:space="0" w:color="auto"/>
              <w:right w:val="nil"/>
            </w:tcBorders>
            <w:vAlign w:val="center"/>
          </w:tcPr>
          <w:p w:rsidR="00D71E9A" w:rsidRPr="00851345" w:rsidRDefault="00D71E9A" w:rsidP="00321477">
            <w:pPr>
              <w:pStyle w:val="cuatexto"/>
              <w:jc w:val="right"/>
              <w:rPr>
                <w:rFonts w:cs="Arial"/>
                <w:szCs w:val="20"/>
              </w:rPr>
            </w:pPr>
            <w:r>
              <w:rPr>
                <w:rFonts w:cs="Arial"/>
                <w:szCs w:val="20"/>
              </w:rPr>
              <w:t>25.000</w:t>
            </w:r>
          </w:p>
        </w:tc>
        <w:tc>
          <w:tcPr>
            <w:tcW w:w="1405" w:type="dxa"/>
            <w:tcBorders>
              <w:top w:val="single" w:sz="2" w:space="0" w:color="auto"/>
              <w:left w:val="nil"/>
              <w:bottom w:val="single" w:sz="4" w:space="0" w:color="auto"/>
              <w:right w:val="nil"/>
            </w:tcBorders>
            <w:vAlign w:val="center"/>
          </w:tcPr>
          <w:p w:rsidR="00D71E9A" w:rsidRPr="00851345" w:rsidRDefault="00D71E9A" w:rsidP="00321477">
            <w:pPr>
              <w:pStyle w:val="cuatexto"/>
              <w:jc w:val="right"/>
              <w:rPr>
                <w:rFonts w:cs="Arial"/>
                <w:szCs w:val="20"/>
              </w:rPr>
            </w:pPr>
            <w:r>
              <w:rPr>
                <w:rFonts w:cs="Arial"/>
                <w:szCs w:val="20"/>
              </w:rPr>
              <w:t>-</w:t>
            </w:r>
          </w:p>
        </w:tc>
        <w:tc>
          <w:tcPr>
            <w:tcW w:w="1406" w:type="dxa"/>
            <w:tcBorders>
              <w:top w:val="single" w:sz="2" w:space="0" w:color="auto"/>
              <w:left w:val="nil"/>
              <w:bottom w:val="single" w:sz="4" w:space="0" w:color="auto"/>
              <w:right w:val="nil"/>
            </w:tcBorders>
            <w:vAlign w:val="center"/>
          </w:tcPr>
          <w:p w:rsidR="00D71E9A" w:rsidRPr="00851345" w:rsidRDefault="00D71E9A" w:rsidP="00321477">
            <w:pPr>
              <w:pStyle w:val="cuatexto"/>
              <w:jc w:val="right"/>
              <w:rPr>
                <w:rFonts w:cs="Arial"/>
                <w:szCs w:val="20"/>
              </w:rPr>
            </w:pPr>
            <w:r>
              <w:rPr>
                <w:rFonts w:cs="Arial"/>
                <w:szCs w:val="20"/>
              </w:rPr>
              <w:t>-</w:t>
            </w:r>
          </w:p>
        </w:tc>
      </w:tr>
      <w:tr w:rsidR="00D71E9A" w:rsidRPr="00E954B0" w:rsidTr="00526FE1">
        <w:trPr>
          <w:trHeight w:hRule="exact" w:val="255"/>
        </w:trPr>
        <w:tc>
          <w:tcPr>
            <w:tcW w:w="3240" w:type="dxa"/>
            <w:tcBorders>
              <w:top w:val="single" w:sz="4" w:space="0" w:color="auto"/>
              <w:left w:val="nil"/>
              <w:bottom w:val="single" w:sz="4" w:space="0" w:color="auto"/>
              <w:right w:val="nil"/>
            </w:tcBorders>
            <w:shd w:val="clear" w:color="auto" w:fill="C0D7EC" w:themeFill="accent1" w:themeFillTint="66"/>
            <w:vAlign w:val="center"/>
          </w:tcPr>
          <w:p w:rsidR="00D71E9A" w:rsidRPr="00E954B0" w:rsidRDefault="00D71E9A" w:rsidP="00321477">
            <w:pPr>
              <w:pStyle w:val="cuatexto"/>
              <w:rPr>
                <w:rFonts w:ascii="Arial" w:hAnsi="Arial" w:cs="Arial"/>
                <w:snapToGrid w:val="0"/>
                <w:sz w:val="18"/>
                <w:szCs w:val="18"/>
              </w:rPr>
            </w:pPr>
            <w:r w:rsidRPr="00E954B0">
              <w:rPr>
                <w:rFonts w:ascii="Arial" w:hAnsi="Arial" w:cs="Arial"/>
                <w:snapToGrid w:val="0"/>
                <w:sz w:val="18"/>
                <w:szCs w:val="18"/>
              </w:rPr>
              <w:t>Total gastos</w:t>
            </w:r>
          </w:p>
        </w:tc>
        <w:tc>
          <w:tcPr>
            <w:tcW w:w="1405" w:type="dxa"/>
            <w:tcBorders>
              <w:top w:val="single" w:sz="4" w:space="0" w:color="auto"/>
              <w:left w:val="nil"/>
              <w:bottom w:val="single" w:sz="4" w:space="0" w:color="auto"/>
              <w:right w:val="nil"/>
            </w:tcBorders>
            <w:shd w:val="clear" w:color="auto" w:fill="C0D7EC" w:themeFill="accent1" w:themeFillTint="66"/>
            <w:vAlign w:val="center"/>
          </w:tcPr>
          <w:p w:rsidR="00D71E9A" w:rsidRPr="00E954B0" w:rsidRDefault="00D71E9A" w:rsidP="00F564EF">
            <w:pPr>
              <w:pStyle w:val="cuatexto"/>
              <w:jc w:val="right"/>
              <w:rPr>
                <w:rFonts w:ascii="Arial" w:hAnsi="Arial" w:cs="Arial"/>
                <w:sz w:val="18"/>
                <w:szCs w:val="18"/>
              </w:rPr>
            </w:pPr>
            <w:r w:rsidRPr="00F564EF">
              <w:rPr>
                <w:rFonts w:ascii="Arial" w:hAnsi="Arial" w:cs="Arial"/>
                <w:sz w:val="18"/>
                <w:szCs w:val="18"/>
              </w:rPr>
              <w:t>446.3</w:t>
            </w:r>
            <w:r w:rsidR="00F564EF">
              <w:rPr>
                <w:rFonts w:ascii="Arial" w:hAnsi="Arial" w:cs="Arial"/>
                <w:sz w:val="18"/>
                <w:szCs w:val="18"/>
              </w:rPr>
              <w:t>7</w:t>
            </w:r>
            <w:r w:rsidRPr="00F564EF">
              <w:rPr>
                <w:rFonts w:ascii="Arial" w:hAnsi="Arial" w:cs="Arial"/>
                <w:sz w:val="18"/>
                <w:szCs w:val="18"/>
              </w:rPr>
              <w:t>4</w:t>
            </w:r>
          </w:p>
        </w:tc>
        <w:tc>
          <w:tcPr>
            <w:tcW w:w="1405" w:type="dxa"/>
            <w:tcBorders>
              <w:top w:val="single" w:sz="4" w:space="0" w:color="auto"/>
              <w:left w:val="nil"/>
              <w:bottom w:val="single" w:sz="4" w:space="0" w:color="auto"/>
              <w:right w:val="nil"/>
            </w:tcBorders>
            <w:shd w:val="clear" w:color="auto" w:fill="C0D7EC" w:themeFill="accent1" w:themeFillTint="66"/>
            <w:vAlign w:val="center"/>
          </w:tcPr>
          <w:p w:rsidR="00D71E9A" w:rsidRPr="00E954B0" w:rsidRDefault="00D71E9A" w:rsidP="00F564EF">
            <w:pPr>
              <w:pStyle w:val="cuatexto"/>
              <w:jc w:val="right"/>
              <w:rPr>
                <w:rFonts w:ascii="Arial" w:hAnsi="Arial" w:cs="Arial"/>
                <w:sz w:val="18"/>
                <w:szCs w:val="18"/>
              </w:rPr>
            </w:pPr>
            <w:r>
              <w:rPr>
                <w:rFonts w:ascii="Arial" w:hAnsi="Arial" w:cs="Arial"/>
                <w:sz w:val="18"/>
                <w:szCs w:val="18"/>
              </w:rPr>
              <w:t>446.3</w:t>
            </w:r>
            <w:r w:rsidR="00F564EF">
              <w:rPr>
                <w:rFonts w:ascii="Arial" w:hAnsi="Arial" w:cs="Arial"/>
                <w:sz w:val="18"/>
                <w:szCs w:val="18"/>
              </w:rPr>
              <w:t>7</w:t>
            </w:r>
            <w:r>
              <w:rPr>
                <w:rFonts w:ascii="Arial" w:hAnsi="Arial" w:cs="Arial"/>
                <w:sz w:val="18"/>
                <w:szCs w:val="18"/>
              </w:rPr>
              <w:t>4</w:t>
            </w:r>
          </w:p>
        </w:tc>
        <w:tc>
          <w:tcPr>
            <w:tcW w:w="1405" w:type="dxa"/>
            <w:tcBorders>
              <w:top w:val="single" w:sz="4" w:space="0" w:color="auto"/>
              <w:left w:val="nil"/>
              <w:bottom w:val="single" w:sz="4" w:space="0" w:color="auto"/>
              <w:right w:val="nil"/>
            </w:tcBorders>
            <w:shd w:val="clear" w:color="auto" w:fill="C0D7EC" w:themeFill="accent1" w:themeFillTint="66"/>
            <w:vAlign w:val="center"/>
          </w:tcPr>
          <w:p w:rsidR="00D71E9A" w:rsidRPr="00E954B0" w:rsidRDefault="00D71E9A" w:rsidP="00321477">
            <w:pPr>
              <w:pStyle w:val="cuatexto"/>
              <w:jc w:val="right"/>
              <w:rPr>
                <w:rFonts w:ascii="Arial" w:hAnsi="Arial" w:cs="Arial"/>
                <w:sz w:val="18"/>
                <w:szCs w:val="18"/>
              </w:rPr>
            </w:pPr>
            <w:r>
              <w:rPr>
                <w:rFonts w:ascii="Arial" w:hAnsi="Arial" w:cs="Arial"/>
                <w:sz w:val="18"/>
                <w:szCs w:val="18"/>
              </w:rPr>
              <w:t>249.492</w:t>
            </w:r>
          </w:p>
        </w:tc>
        <w:tc>
          <w:tcPr>
            <w:tcW w:w="1406" w:type="dxa"/>
            <w:tcBorders>
              <w:top w:val="single" w:sz="4" w:space="0" w:color="auto"/>
              <w:left w:val="nil"/>
              <w:bottom w:val="single" w:sz="4" w:space="0" w:color="auto"/>
              <w:right w:val="nil"/>
            </w:tcBorders>
            <w:shd w:val="clear" w:color="auto" w:fill="C0D7EC" w:themeFill="accent1" w:themeFillTint="66"/>
            <w:vAlign w:val="center"/>
          </w:tcPr>
          <w:p w:rsidR="00D71E9A" w:rsidRPr="00E954B0" w:rsidRDefault="00D71E9A" w:rsidP="00321477">
            <w:pPr>
              <w:pStyle w:val="cuatexto"/>
              <w:jc w:val="right"/>
              <w:rPr>
                <w:rFonts w:ascii="Arial" w:hAnsi="Arial" w:cs="Arial"/>
                <w:sz w:val="18"/>
                <w:szCs w:val="18"/>
              </w:rPr>
            </w:pPr>
            <w:r>
              <w:rPr>
                <w:rFonts w:ascii="Arial" w:hAnsi="Arial" w:cs="Arial"/>
                <w:sz w:val="18"/>
                <w:szCs w:val="18"/>
              </w:rPr>
              <w:t>249.492</w:t>
            </w:r>
          </w:p>
        </w:tc>
      </w:tr>
    </w:tbl>
    <w:p w:rsidR="00D71E9A" w:rsidRDefault="00D71E9A" w:rsidP="00D71E9A">
      <w:pPr>
        <w:pStyle w:val="texto"/>
        <w:spacing w:after="0"/>
      </w:pPr>
    </w:p>
    <w:p w:rsidR="00D71E9A" w:rsidRPr="00F615CC" w:rsidRDefault="00D71E9A" w:rsidP="00D71E9A">
      <w:pPr>
        <w:pStyle w:val="atitulo3"/>
        <w:ind w:left="720"/>
        <w:jc w:val="center"/>
      </w:pPr>
      <w:r>
        <w:t>Estado de Ingresos</w:t>
      </w:r>
    </w:p>
    <w:p w:rsidR="00D71E9A" w:rsidRPr="00F31218" w:rsidRDefault="00D71E9A" w:rsidP="00D71E9A">
      <w:pPr>
        <w:spacing w:after="0"/>
        <w:jc w:val="right"/>
        <w:rPr>
          <w:rFonts w:ascii="Arial" w:hAnsi="Arial" w:cs="Arial"/>
          <w:sz w:val="16"/>
          <w:szCs w:val="16"/>
        </w:rPr>
      </w:pPr>
      <w:r w:rsidRPr="00F31218">
        <w:rPr>
          <w:rFonts w:ascii="Arial" w:hAnsi="Arial" w:cs="Arial"/>
          <w:sz w:val="16"/>
          <w:szCs w:val="16"/>
        </w:rPr>
        <w:t xml:space="preserve"> (En euros)</w:t>
      </w:r>
    </w:p>
    <w:tbl>
      <w:tblPr>
        <w:tblW w:w="8852" w:type="dxa"/>
        <w:jc w:val="center"/>
        <w:tblLayout w:type="fixed"/>
        <w:tblCellMar>
          <w:left w:w="30" w:type="dxa"/>
          <w:right w:w="30" w:type="dxa"/>
        </w:tblCellMar>
        <w:tblLook w:val="0000" w:firstRow="0" w:lastRow="0" w:firstColumn="0" w:lastColumn="0" w:noHBand="0" w:noVBand="0"/>
      </w:tblPr>
      <w:tblGrid>
        <w:gridCol w:w="3105"/>
        <w:gridCol w:w="1557"/>
        <w:gridCol w:w="1414"/>
        <w:gridCol w:w="1388"/>
        <w:gridCol w:w="1388"/>
      </w:tblGrid>
      <w:tr w:rsidR="00D71E9A" w:rsidTr="00526FE1">
        <w:trPr>
          <w:trHeight w:val="255"/>
          <w:jc w:val="center"/>
        </w:trPr>
        <w:tc>
          <w:tcPr>
            <w:tcW w:w="3105"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rPr>
                <w:snapToGrid w:val="0"/>
              </w:rPr>
            </w:pPr>
          </w:p>
        </w:tc>
        <w:tc>
          <w:tcPr>
            <w:tcW w:w="1557"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Presupuesto</w:t>
            </w:r>
          </w:p>
          <w:p w:rsidR="00D71E9A" w:rsidRDefault="00D71E9A" w:rsidP="00321477">
            <w:pPr>
              <w:pStyle w:val="cuadroCabe"/>
              <w:jc w:val="right"/>
              <w:rPr>
                <w:snapToGrid w:val="0"/>
              </w:rPr>
            </w:pPr>
            <w:r>
              <w:rPr>
                <w:snapToGrid w:val="0"/>
              </w:rPr>
              <w:t>inicial</w:t>
            </w:r>
          </w:p>
        </w:tc>
        <w:tc>
          <w:tcPr>
            <w:tcW w:w="1414"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Presupuesto</w:t>
            </w:r>
          </w:p>
          <w:p w:rsidR="00D71E9A" w:rsidRDefault="00D71E9A" w:rsidP="00321477">
            <w:pPr>
              <w:pStyle w:val="cuadroCabe"/>
              <w:jc w:val="right"/>
              <w:rPr>
                <w:snapToGrid w:val="0"/>
              </w:rPr>
            </w:pPr>
            <w:r>
              <w:rPr>
                <w:snapToGrid w:val="0"/>
              </w:rPr>
              <w:t>definitivo</w:t>
            </w:r>
          </w:p>
        </w:tc>
        <w:tc>
          <w:tcPr>
            <w:tcW w:w="1388"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Derechos</w:t>
            </w:r>
          </w:p>
          <w:p w:rsidR="00D71E9A" w:rsidRDefault="00D71E9A" w:rsidP="00321477">
            <w:pPr>
              <w:pStyle w:val="cuadroCabe"/>
              <w:jc w:val="right"/>
              <w:rPr>
                <w:snapToGrid w:val="0"/>
              </w:rPr>
            </w:pPr>
            <w:r>
              <w:rPr>
                <w:snapToGrid w:val="0"/>
              </w:rPr>
              <w:t>reconocidos</w:t>
            </w:r>
          </w:p>
        </w:tc>
        <w:tc>
          <w:tcPr>
            <w:tcW w:w="1388" w:type="dxa"/>
            <w:tcBorders>
              <w:top w:val="single" w:sz="4" w:space="0" w:color="auto"/>
              <w:left w:val="nil"/>
              <w:bottom w:val="single" w:sz="4" w:space="0" w:color="auto"/>
              <w:right w:val="nil"/>
            </w:tcBorders>
            <w:shd w:val="clear" w:color="auto" w:fill="C0D7EC" w:themeFill="accent1" w:themeFillTint="66"/>
            <w:vAlign w:val="center"/>
          </w:tcPr>
          <w:p w:rsidR="00D71E9A" w:rsidRDefault="00D71E9A" w:rsidP="00321477">
            <w:pPr>
              <w:pStyle w:val="cuadroCabe"/>
              <w:jc w:val="right"/>
              <w:rPr>
                <w:snapToGrid w:val="0"/>
              </w:rPr>
            </w:pPr>
            <w:r>
              <w:rPr>
                <w:snapToGrid w:val="0"/>
              </w:rPr>
              <w:t>Cobrado</w:t>
            </w:r>
          </w:p>
        </w:tc>
      </w:tr>
      <w:tr w:rsidR="00D71E9A" w:rsidRPr="00851345" w:rsidTr="00321477">
        <w:trPr>
          <w:trHeight w:val="255"/>
          <w:jc w:val="center"/>
        </w:trPr>
        <w:tc>
          <w:tcPr>
            <w:tcW w:w="3105" w:type="dxa"/>
            <w:tcBorders>
              <w:top w:val="single" w:sz="4" w:space="0" w:color="auto"/>
              <w:left w:val="nil"/>
              <w:bottom w:val="single" w:sz="2" w:space="0" w:color="auto"/>
              <w:right w:val="nil"/>
            </w:tcBorders>
            <w:vAlign w:val="center"/>
          </w:tcPr>
          <w:p w:rsidR="00D71E9A" w:rsidRPr="00851345" w:rsidRDefault="00D71E9A" w:rsidP="00321477">
            <w:pPr>
              <w:pStyle w:val="cuatexto"/>
              <w:rPr>
                <w:snapToGrid w:val="0"/>
                <w:szCs w:val="20"/>
              </w:rPr>
            </w:pPr>
            <w:r w:rsidRPr="00851345">
              <w:rPr>
                <w:snapToGrid w:val="0"/>
                <w:szCs w:val="20"/>
              </w:rPr>
              <w:t>4. Transferencias corrientes</w:t>
            </w:r>
          </w:p>
        </w:tc>
        <w:tc>
          <w:tcPr>
            <w:tcW w:w="1557" w:type="dxa"/>
            <w:tcBorders>
              <w:top w:val="single" w:sz="4" w:space="0" w:color="auto"/>
              <w:left w:val="nil"/>
              <w:bottom w:val="single" w:sz="2" w:space="0" w:color="auto"/>
              <w:right w:val="nil"/>
            </w:tcBorders>
            <w:vAlign w:val="center"/>
          </w:tcPr>
          <w:p w:rsidR="00D71E9A" w:rsidRPr="00851345" w:rsidRDefault="00D71E9A" w:rsidP="00321477">
            <w:pPr>
              <w:pStyle w:val="cuatexto"/>
              <w:jc w:val="right"/>
              <w:rPr>
                <w:szCs w:val="20"/>
              </w:rPr>
            </w:pPr>
            <w:r w:rsidRPr="00851345">
              <w:rPr>
                <w:szCs w:val="20"/>
              </w:rPr>
              <w:t>421.280</w:t>
            </w:r>
          </w:p>
        </w:tc>
        <w:tc>
          <w:tcPr>
            <w:tcW w:w="1414" w:type="dxa"/>
            <w:tcBorders>
              <w:top w:val="single" w:sz="4"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421.280</w:t>
            </w:r>
          </w:p>
        </w:tc>
        <w:tc>
          <w:tcPr>
            <w:tcW w:w="1388" w:type="dxa"/>
            <w:tcBorders>
              <w:top w:val="single" w:sz="4"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371.659</w:t>
            </w:r>
          </w:p>
        </w:tc>
        <w:tc>
          <w:tcPr>
            <w:tcW w:w="1388" w:type="dxa"/>
            <w:tcBorders>
              <w:top w:val="single" w:sz="4"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371.659</w:t>
            </w:r>
          </w:p>
        </w:tc>
      </w:tr>
      <w:tr w:rsidR="00D71E9A" w:rsidRPr="00851345" w:rsidTr="00321477">
        <w:trPr>
          <w:trHeight w:val="255"/>
          <w:jc w:val="center"/>
        </w:trPr>
        <w:tc>
          <w:tcPr>
            <w:tcW w:w="3105" w:type="dxa"/>
            <w:tcBorders>
              <w:top w:val="single" w:sz="2" w:space="0" w:color="auto"/>
              <w:left w:val="nil"/>
              <w:bottom w:val="single" w:sz="2" w:space="0" w:color="auto"/>
              <w:right w:val="nil"/>
            </w:tcBorders>
            <w:vAlign w:val="center"/>
          </w:tcPr>
          <w:p w:rsidR="00D71E9A" w:rsidRPr="00851345" w:rsidRDefault="00D71E9A" w:rsidP="00321477">
            <w:pPr>
              <w:pStyle w:val="cuatexto"/>
              <w:rPr>
                <w:snapToGrid w:val="0"/>
                <w:szCs w:val="20"/>
              </w:rPr>
            </w:pPr>
            <w:r w:rsidRPr="00851345">
              <w:rPr>
                <w:snapToGrid w:val="0"/>
                <w:szCs w:val="20"/>
              </w:rPr>
              <w:t>5. Ingresos patrimoniales</w:t>
            </w:r>
          </w:p>
        </w:tc>
        <w:tc>
          <w:tcPr>
            <w:tcW w:w="1557"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szCs w:val="20"/>
              </w:rPr>
            </w:pPr>
            <w:r w:rsidRPr="00851345">
              <w:rPr>
                <w:szCs w:val="20"/>
              </w:rPr>
              <w:t>94</w:t>
            </w:r>
          </w:p>
        </w:tc>
        <w:tc>
          <w:tcPr>
            <w:tcW w:w="1414" w:type="dxa"/>
            <w:tcBorders>
              <w:top w:val="single" w:sz="2" w:space="0" w:color="auto"/>
              <w:left w:val="nil"/>
              <w:bottom w:val="single" w:sz="2" w:space="0" w:color="auto"/>
              <w:right w:val="nil"/>
            </w:tcBorders>
            <w:vAlign w:val="center"/>
          </w:tcPr>
          <w:p w:rsidR="00D71E9A" w:rsidRPr="00851345" w:rsidRDefault="005C75BB" w:rsidP="00321477">
            <w:pPr>
              <w:pStyle w:val="cuatexto"/>
              <w:jc w:val="right"/>
              <w:rPr>
                <w:szCs w:val="20"/>
              </w:rPr>
            </w:pPr>
            <w:r>
              <w:rPr>
                <w:szCs w:val="20"/>
              </w:rPr>
              <w:t>94</w:t>
            </w:r>
          </w:p>
        </w:tc>
        <w:tc>
          <w:tcPr>
            <w:tcW w:w="1388"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16</w:t>
            </w:r>
          </w:p>
        </w:tc>
        <w:tc>
          <w:tcPr>
            <w:tcW w:w="1388"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16</w:t>
            </w:r>
          </w:p>
        </w:tc>
      </w:tr>
      <w:tr w:rsidR="00D71E9A" w:rsidRPr="00851345" w:rsidTr="00321477">
        <w:trPr>
          <w:trHeight w:val="255"/>
          <w:jc w:val="center"/>
        </w:trPr>
        <w:tc>
          <w:tcPr>
            <w:tcW w:w="3105" w:type="dxa"/>
            <w:tcBorders>
              <w:top w:val="single" w:sz="2" w:space="0" w:color="auto"/>
              <w:left w:val="nil"/>
              <w:bottom w:val="single" w:sz="2" w:space="0" w:color="auto"/>
              <w:right w:val="nil"/>
            </w:tcBorders>
            <w:vAlign w:val="center"/>
          </w:tcPr>
          <w:p w:rsidR="00D71E9A" w:rsidRPr="00851345" w:rsidRDefault="00D71E9A" w:rsidP="00321477">
            <w:pPr>
              <w:pStyle w:val="cuatexto"/>
              <w:rPr>
                <w:snapToGrid w:val="0"/>
                <w:szCs w:val="20"/>
              </w:rPr>
            </w:pPr>
            <w:r w:rsidRPr="00851345">
              <w:rPr>
                <w:snapToGrid w:val="0"/>
                <w:szCs w:val="20"/>
              </w:rPr>
              <w:t>7. Transferencias de capital</w:t>
            </w:r>
          </w:p>
        </w:tc>
        <w:tc>
          <w:tcPr>
            <w:tcW w:w="1557"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szCs w:val="20"/>
              </w:rPr>
            </w:pPr>
            <w:r w:rsidRPr="00851345">
              <w:rPr>
                <w:szCs w:val="20"/>
              </w:rPr>
              <w:t>25.000</w:t>
            </w:r>
          </w:p>
        </w:tc>
        <w:tc>
          <w:tcPr>
            <w:tcW w:w="1414"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25.000</w:t>
            </w:r>
          </w:p>
        </w:tc>
        <w:tc>
          <w:tcPr>
            <w:tcW w:w="1388"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w:t>
            </w:r>
          </w:p>
        </w:tc>
        <w:tc>
          <w:tcPr>
            <w:tcW w:w="1388" w:type="dxa"/>
            <w:tcBorders>
              <w:top w:val="single" w:sz="2" w:space="0" w:color="auto"/>
              <w:left w:val="nil"/>
              <w:bottom w:val="single" w:sz="2" w:space="0" w:color="auto"/>
              <w:right w:val="nil"/>
            </w:tcBorders>
            <w:vAlign w:val="center"/>
          </w:tcPr>
          <w:p w:rsidR="00D71E9A" w:rsidRPr="00851345" w:rsidRDefault="00D71E9A" w:rsidP="00321477">
            <w:pPr>
              <w:pStyle w:val="cuatexto"/>
              <w:jc w:val="right"/>
              <w:rPr>
                <w:szCs w:val="20"/>
              </w:rPr>
            </w:pPr>
            <w:r>
              <w:rPr>
                <w:szCs w:val="20"/>
              </w:rPr>
              <w:t>-</w:t>
            </w:r>
          </w:p>
        </w:tc>
      </w:tr>
      <w:tr w:rsidR="00D71E9A" w:rsidRPr="00E954B0" w:rsidTr="00526FE1">
        <w:trPr>
          <w:trHeight w:val="255"/>
          <w:jc w:val="center"/>
        </w:trPr>
        <w:tc>
          <w:tcPr>
            <w:tcW w:w="3105" w:type="dxa"/>
            <w:tcBorders>
              <w:top w:val="single" w:sz="2" w:space="0" w:color="auto"/>
              <w:left w:val="nil"/>
              <w:bottom w:val="single" w:sz="4" w:space="0" w:color="auto"/>
              <w:right w:val="nil"/>
            </w:tcBorders>
            <w:shd w:val="clear" w:color="auto" w:fill="C0D7EC" w:themeFill="accent1" w:themeFillTint="66"/>
            <w:vAlign w:val="center"/>
          </w:tcPr>
          <w:p w:rsidR="00D71E9A" w:rsidRPr="00E954B0" w:rsidRDefault="00D71E9A" w:rsidP="00321477">
            <w:pPr>
              <w:pStyle w:val="cuatexto"/>
              <w:rPr>
                <w:rFonts w:ascii="Arial" w:hAnsi="Arial" w:cs="Arial"/>
                <w:snapToGrid w:val="0"/>
                <w:sz w:val="18"/>
                <w:szCs w:val="18"/>
              </w:rPr>
            </w:pPr>
            <w:r w:rsidRPr="00E954B0">
              <w:rPr>
                <w:rFonts w:ascii="Arial" w:hAnsi="Arial" w:cs="Arial"/>
                <w:snapToGrid w:val="0"/>
                <w:sz w:val="18"/>
                <w:szCs w:val="18"/>
              </w:rPr>
              <w:t>Total ingresos</w:t>
            </w:r>
          </w:p>
        </w:tc>
        <w:tc>
          <w:tcPr>
            <w:tcW w:w="1557" w:type="dxa"/>
            <w:tcBorders>
              <w:top w:val="single" w:sz="2" w:space="0" w:color="auto"/>
              <w:left w:val="nil"/>
              <w:bottom w:val="single" w:sz="4" w:space="0" w:color="auto"/>
              <w:right w:val="nil"/>
            </w:tcBorders>
            <w:shd w:val="clear" w:color="auto" w:fill="C0D7EC" w:themeFill="accent1" w:themeFillTint="66"/>
            <w:vAlign w:val="center"/>
          </w:tcPr>
          <w:p w:rsidR="00D71E9A" w:rsidRPr="00E954B0" w:rsidRDefault="00D71E9A" w:rsidP="00321477">
            <w:pPr>
              <w:pStyle w:val="cuatexto"/>
              <w:jc w:val="right"/>
              <w:rPr>
                <w:rFonts w:ascii="Arial" w:hAnsi="Arial" w:cs="Arial"/>
                <w:sz w:val="18"/>
                <w:szCs w:val="18"/>
              </w:rPr>
            </w:pPr>
            <w:r w:rsidRPr="00F564EF">
              <w:rPr>
                <w:rFonts w:ascii="Arial" w:hAnsi="Arial" w:cs="Arial"/>
                <w:sz w:val="18"/>
                <w:szCs w:val="18"/>
              </w:rPr>
              <w:t>446.374</w:t>
            </w:r>
          </w:p>
        </w:tc>
        <w:tc>
          <w:tcPr>
            <w:tcW w:w="1414" w:type="dxa"/>
            <w:tcBorders>
              <w:top w:val="single" w:sz="2" w:space="0" w:color="auto"/>
              <w:left w:val="nil"/>
              <w:bottom w:val="single" w:sz="4" w:space="0" w:color="auto"/>
              <w:right w:val="nil"/>
            </w:tcBorders>
            <w:shd w:val="clear" w:color="auto" w:fill="C0D7EC" w:themeFill="accent1" w:themeFillTint="66"/>
            <w:vAlign w:val="center"/>
          </w:tcPr>
          <w:p w:rsidR="00D71E9A" w:rsidRPr="00E954B0" w:rsidRDefault="00D71E9A" w:rsidP="005C75BB">
            <w:pPr>
              <w:pStyle w:val="cuatexto"/>
              <w:jc w:val="right"/>
              <w:rPr>
                <w:rFonts w:ascii="Arial" w:hAnsi="Arial" w:cs="Arial"/>
                <w:sz w:val="18"/>
                <w:szCs w:val="18"/>
              </w:rPr>
            </w:pPr>
            <w:r>
              <w:rPr>
                <w:rFonts w:ascii="Arial" w:hAnsi="Arial" w:cs="Arial"/>
                <w:sz w:val="18"/>
                <w:szCs w:val="18"/>
              </w:rPr>
              <w:t>446.</w:t>
            </w:r>
            <w:r w:rsidR="005C75BB">
              <w:rPr>
                <w:rFonts w:ascii="Arial" w:hAnsi="Arial" w:cs="Arial"/>
                <w:sz w:val="18"/>
                <w:szCs w:val="18"/>
              </w:rPr>
              <w:t>374</w:t>
            </w:r>
          </w:p>
        </w:tc>
        <w:tc>
          <w:tcPr>
            <w:tcW w:w="1388" w:type="dxa"/>
            <w:tcBorders>
              <w:top w:val="single" w:sz="2" w:space="0" w:color="auto"/>
              <w:left w:val="nil"/>
              <w:bottom w:val="single" w:sz="4" w:space="0" w:color="auto"/>
              <w:right w:val="nil"/>
            </w:tcBorders>
            <w:shd w:val="clear" w:color="auto" w:fill="C0D7EC" w:themeFill="accent1" w:themeFillTint="66"/>
            <w:vAlign w:val="center"/>
          </w:tcPr>
          <w:p w:rsidR="00D71E9A" w:rsidRPr="00E954B0" w:rsidRDefault="00D71E9A" w:rsidP="00321477">
            <w:pPr>
              <w:pStyle w:val="cuatexto"/>
              <w:jc w:val="right"/>
              <w:rPr>
                <w:rFonts w:ascii="Arial" w:hAnsi="Arial" w:cs="Arial"/>
                <w:sz w:val="18"/>
                <w:szCs w:val="18"/>
              </w:rPr>
            </w:pPr>
            <w:r>
              <w:rPr>
                <w:rFonts w:ascii="Arial" w:hAnsi="Arial" w:cs="Arial"/>
                <w:sz w:val="18"/>
                <w:szCs w:val="18"/>
              </w:rPr>
              <w:t>371.675</w:t>
            </w:r>
          </w:p>
        </w:tc>
        <w:tc>
          <w:tcPr>
            <w:tcW w:w="1388" w:type="dxa"/>
            <w:tcBorders>
              <w:top w:val="single" w:sz="2" w:space="0" w:color="auto"/>
              <w:left w:val="nil"/>
              <w:bottom w:val="single" w:sz="4" w:space="0" w:color="auto"/>
              <w:right w:val="nil"/>
            </w:tcBorders>
            <w:shd w:val="clear" w:color="auto" w:fill="C0D7EC" w:themeFill="accent1" w:themeFillTint="66"/>
            <w:vAlign w:val="center"/>
          </w:tcPr>
          <w:p w:rsidR="00D71E9A" w:rsidRPr="00E954B0" w:rsidRDefault="00D71E9A" w:rsidP="00321477">
            <w:pPr>
              <w:pStyle w:val="cuatexto"/>
              <w:jc w:val="right"/>
              <w:rPr>
                <w:rFonts w:ascii="Arial" w:hAnsi="Arial" w:cs="Arial"/>
                <w:sz w:val="18"/>
                <w:szCs w:val="18"/>
              </w:rPr>
            </w:pPr>
            <w:r>
              <w:rPr>
                <w:rFonts w:ascii="Arial" w:hAnsi="Arial" w:cs="Arial"/>
                <w:sz w:val="18"/>
                <w:szCs w:val="18"/>
              </w:rPr>
              <w:t>371.675</w:t>
            </w:r>
          </w:p>
        </w:tc>
      </w:tr>
    </w:tbl>
    <w:p w:rsidR="00D71E9A" w:rsidRDefault="00D71E9A" w:rsidP="00D71E9A">
      <w:pPr>
        <w:pStyle w:val="texto"/>
        <w:spacing w:after="0"/>
      </w:pPr>
    </w:p>
    <w:p w:rsidR="00D71E9A" w:rsidRPr="00D71E9A" w:rsidRDefault="0030394D" w:rsidP="0030394D">
      <w:pPr>
        <w:pStyle w:val="atitulo3"/>
      </w:pPr>
      <w:r>
        <w:t xml:space="preserve">2. </w:t>
      </w:r>
      <w:r w:rsidR="00D71E9A" w:rsidRPr="00D71E9A">
        <w:t>Resultado presupuestario</w:t>
      </w:r>
      <w:r w:rsidR="00D71E9A">
        <w:t xml:space="preserve"> 2015</w:t>
      </w:r>
    </w:p>
    <w:p w:rsidR="00D71E9A" w:rsidRPr="005573A5" w:rsidRDefault="00D71E9A" w:rsidP="00D71E9A">
      <w:pPr>
        <w:spacing w:after="0"/>
        <w:jc w:val="right"/>
        <w:rPr>
          <w:rFonts w:ascii="Arial" w:hAnsi="Arial" w:cs="Arial"/>
          <w:sz w:val="16"/>
          <w:szCs w:val="16"/>
        </w:rPr>
      </w:pPr>
      <w:r w:rsidRPr="005573A5">
        <w:rPr>
          <w:rFonts w:ascii="Arial" w:hAnsi="Arial" w:cs="Arial"/>
          <w:sz w:val="16"/>
          <w:szCs w:val="16"/>
        </w:rPr>
        <w:t>(En euros)</w:t>
      </w:r>
    </w:p>
    <w:tbl>
      <w:tblPr>
        <w:tblW w:w="8890" w:type="dxa"/>
        <w:jc w:val="center"/>
        <w:tblLayout w:type="fixed"/>
        <w:tblCellMar>
          <w:left w:w="30" w:type="dxa"/>
          <w:right w:w="30" w:type="dxa"/>
        </w:tblCellMar>
        <w:tblLook w:val="0000" w:firstRow="0" w:lastRow="0" w:firstColumn="0" w:lastColumn="0" w:noHBand="0" w:noVBand="0"/>
      </w:tblPr>
      <w:tblGrid>
        <w:gridCol w:w="3891"/>
        <w:gridCol w:w="1800"/>
        <w:gridCol w:w="1800"/>
        <w:gridCol w:w="1399"/>
      </w:tblGrid>
      <w:tr w:rsidR="00D71E9A" w:rsidRPr="005573A5" w:rsidTr="00526FE1">
        <w:trPr>
          <w:trHeight w:val="255"/>
          <w:jc w:val="center"/>
        </w:trPr>
        <w:tc>
          <w:tcPr>
            <w:tcW w:w="3891" w:type="dxa"/>
            <w:tcBorders>
              <w:top w:val="single" w:sz="4" w:space="0" w:color="auto"/>
              <w:left w:val="nil"/>
              <w:bottom w:val="single" w:sz="4" w:space="0" w:color="auto"/>
              <w:right w:val="nil"/>
            </w:tcBorders>
            <w:shd w:val="clear" w:color="auto" w:fill="C0D7EC" w:themeFill="accent1" w:themeFillTint="66"/>
            <w:vAlign w:val="center"/>
          </w:tcPr>
          <w:p w:rsidR="00D71E9A" w:rsidRPr="005573A5" w:rsidRDefault="00D71E9A" w:rsidP="00321477">
            <w:pPr>
              <w:pStyle w:val="cuadroCabe"/>
              <w:rPr>
                <w:snapToGrid w:val="0"/>
              </w:rPr>
            </w:pPr>
            <w:r w:rsidRPr="005573A5">
              <w:rPr>
                <w:snapToGrid w:val="0"/>
              </w:rPr>
              <w:t>Conceptos</w:t>
            </w:r>
          </w:p>
        </w:tc>
        <w:tc>
          <w:tcPr>
            <w:tcW w:w="1800" w:type="dxa"/>
            <w:tcBorders>
              <w:top w:val="single" w:sz="4" w:space="0" w:color="auto"/>
              <w:left w:val="nil"/>
              <w:bottom w:val="single" w:sz="4" w:space="0" w:color="auto"/>
              <w:right w:val="nil"/>
            </w:tcBorders>
            <w:shd w:val="clear" w:color="auto" w:fill="C0D7EC" w:themeFill="accent1" w:themeFillTint="66"/>
            <w:vAlign w:val="center"/>
          </w:tcPr>
          <w:p w:rsidR="00D71E9A" w:rsidRPr="005573A5" w:rsidRDefault="00D71E9A" w:rsidP="00321477">
            <w:pPr>
              <w:pStyle w:val="cuadroCabe"/>
              <w:jc w:val="right"/>
              <w:rPr>
                <w:snapToGrid w:val="0"/>
              </w:rPr>
            </w:pPr>
            <w:r w:rsidRPr="005573A5">
              <w:rPr>
                <w:snapToGrid w:val="0"/>
              </w:rPr>
              <w:t xml:space="preserve">Derechos </w:t>
            </w:r>
          </w:p>
          <w:p w:rsidR="00D71E9A" w:rsidRPr="005573A5" w:rsidRDefault="00D71E9A" w:rsidP="00321477">
            <w:pPr>
              <w:pStyle w:val="cuadroCabe"/>
              <w:jc w:val="right"/>
              <w:rPr>
                <w:snapToGrid w:val="0"/>
              </w:rPr>
            </w:pPr>
            <w:r w:rsidRPr="005573A5">
              <w:rPr>
                <w:snapToGrid w:val="0"/>
              </w:rPr>
              <w:t>reconocidos netos</w:t>
            </w:r>
          </w:p>
        </w:tc>
        <w:tc>
          <w:tcPr>
            <w:tcW w:w="1800" w:type="dxa"/>
            <w:tcBorders>
              <w:top w:val="single" w:sz="4" w:space="0" w:color="auto"/>
              <w:left w:val="nil"/>
              <w:bottom w:val="single" w:sz="4" w:space="0" w:color="auto"/>
              <w:right w:val="nil"/>
            </w:tcBorders>
            <w:shd w:val="clear" w:color="auto" w:fill="C0D7EC" w:themeFill="accent1" w:themeFillTint="66"/>
            <w:vAlign w:val="center"/>
          </w:tcPr>
          <w:p w:rsidR="00D71E9A" w:rsidRPr="005573A5" w:rsidRDefault="00D71E9A" w:rsidP="00321477">
            <w:pPr>
              <w:pStyle w:val="cuadroCabe"/>
              <w:jc w:val="right"/>
              <w:rPr>
                <w:snapToGrid w:val="0"/>
              </w:rPr>
            </w:pPr>
            <w:r w:rsidRPr="005573A5">
              <w:rPr>
                <w:snapToGrid w:val="0"/>
              </w:rPr>
              <w:t xml:space="preserve">Obligaciones </w:t>
            </w:r>
          </w:p>
          <w:p w:rsidR="00D71E9A" w:rsidRPr="005573A5" w:rsidRDefault="00D71E9A" w:rsidP="00321477">
            <w:pPr>
              <w:pStyle w:val="cuadroCabe"/>
              <w:jc w:val="right"/>
              <w:rPr>
                <w:snapToGrid w:val="0"/>
              </w:rPr>
            </w:pPr>
            <w:r w:rsidRPr="005573A5">
              <w:rPr>
                <w:snapToGrid w:val="0"/>
              </w:rPr>
              <w:t>reconocidas netas</w:t>
            </w:r>
          </w:p>
        </w:tc>
        <w:tc>
          <w:tcPr>
            <w:tcW w:w="1399" w:type="dxa"/>
            <w:tcBorders>
              <w:top w:val="single" w:sz="4" w:space="0" w:color="auto"/>
              <w:left w:val="nil"/>
              <w:bottom w:val="single" w:sz="4" w:space="0" w:color="auto"/>
              <w:right w:val="nil"/>
            </w:tcBorders>
            <w:shd w:val="clear" w:color="auto" w:fill="C0D7EC" w:themeFill="accent1" w:themeFillTint="66"/>
            <w:vAlign w:val="center"/>
          </w:tcPr>
          <w:p w:rsidR="00D71E9A" w:rsidRPr="005573A5" w:rsidRDefault="00D71E9A" w:rsidP="00321477">
            <w:pPr>
              <w:pStyle w:val="cuadroCabe"/>
              <w:jc w:val="right"/>
              <w:rPr>
                <w:snapToGrid w:val="0"/>
              </w:rPr>
            </w:pPr>
            <w:r w:rsidRPr="005573A5">
              <w:rPr>
                <w:snapToGrid w:val="0"/>
              </w:rPr>
              <w:t xml:space="preserve">Diferencia </w:t>
            </w:r>
          </w:p>
          <w:p w:rsidR="00D71E9A" w:rsidRPr="005573A5" w:rsidRDefault="00D71E9A" w:rsidP="00321477">
            <w:pPr>
              <w:pStyle w:val="cuadroCabe"/>
              <w:jc w:val="right"/>
              <w:rPr>
                <w:snapToGrid w:val="0"/>
              </w:rPr>
            </w:pPr>
            <w:r w:rsidRPr="005573A5">
              <w:rPr>
                <w:snapToGrid w:val="0"/>
              </w:rPr>
              <w:t>importe</w:t>
            </w:r>
          </w:p>
        </w:tc>
      </w:tr>
      <w:tr w:rsidR="00D71E9A" w:rsidRPr="005573A5" w:rsidTr="00321477">
        <w:trPr>
          <w:trHeight w:val="255"/>
          <w:jc w:val="center"/>
        </w:trPr>
        <w:tc>
          <w:tcPr>
            <w:tcW w:w="3891" w:type="dxa"/>
            <w:tcBorders>
              <w:top w:val="single" w:sz="4" w:space="0" w:color="auto"/>
              <w:left w:val="nil"/>
              <w:bottom w:val="single" w:sz="2" w:space="0" w:color="auto"/>
              <w:right w:val="nil"/>
            </w:tcBorders>
            <w:vAlign w:val="center"/>
          </w:tcPr>
          <w:p w:rsidR="00D71E9A" w:rsidRPr="005573A5" w:rsidRDefault="00D71E9A" w:rsidP="00321477">
            <w:pPr>
              <w:pStyle w:val="cuatexto"/>
              <w:rPr>
                <w:snapToGrid w:val="0"/>
                <w:szCs w:val="20"/>
              </w:rPr>
            </w:pPr>
            <w:r w:rsidRPr="005573A5">
              <w:rPr>
                <w:snapToGrid w:val="0"/>
                <w:szCs w:val="20"/>
              </w:rPr>
              <w:t>1.  Operaciones no financieras (Cap.1-7)</w:t>
            </w:r>
          </w:p>
        </w:tc>
        <w:tc>
          <w:tcPr>
            <w:tcW w:w="1800" w:type="dxa"/>
            <w:tcBorders>
              <w:top w:val="single" w:sz="4"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371.675</w:t>
            </w:r>
          </w:p>
        </w:tc>
        <w:tc>
          <w:tcPr>
            <w:tcW w:w="1800" w:type="dxa"/>
            <w:tcBorders>
              <w:top w:val="single" w:sz="4"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249.492</w:t>
            </w:r>
          </w:p>
        </w:tc>
        <w:tc>
          <w:tcPr>
            <w:tcW w:w="1399" w:type="dxa"/>
            <w:tcBorders>
              <w:top w:val="single" w:sz="4"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122.183</w:t>
            </w:r>
          </w:p>
        </w:tc>
      </w:tr>
      <w:tr w:rsidR="00D71E9A" w:rsidRPr="005573A5" w:rsidTr="00321477">
        <w:trPr>
          <w:trHeight w:val="255"/>
          <w:jc w:val="center"/>
        </w:trPr>
        <w:tc>
          <w:tcPr>
            <w:tcW w:w="3891" w:type="dxa"/>
            <w:tcBorders>
              <w:top w:val="single" w:sz="2" w:space="0" w:color="auto"/>
              <w:left w:val="nil"/>
              <w:bottom w:val="single" w:sz="2" w:space="0" w:color="auto"/>
              <w:right w:val="nil"/>
            </w:tcBorders>
            <w:vAlign w:val="center"/>
          </w:tcPr>
          <w:p w:rsidR="00D71E9A" w:rsidRPr="005573A5" w:rsidRDefault="00D71E9A" w:rsidP="00321477">
            <w:pPr>
              <w:pStyle w:val="cuatexto"/>
              <w:rPr>
                <w:snapToGrid w:val="0"/>
                <w:szCs w:val="20"/>
              </w:rPr>
            </w:pPr>
            <w:r w:rsidRPr="005573A5">
              <w:rPr>
                <w:snapToGrid w:val="0"/>
                <w:szCs w:val="20"/>
              </w:rPr>
              <w:t>2.  Operaciones con activos financieros (Cap. 8)</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w:t>
            </w:r>
          </w:p>
        </w:tc>
        <w:tc>
          <w:tcPr>
            <w:tcW w:w="1399"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w:t>
            </w:r>
          </w:p>
        </w:tc>
      </w:tr>
      <w:tr w:rsidR="00D71E9A" w:rsidRPr="005573A5" w:rsidTr="00321477">
        <w:trPr>
          <w:trHeight w:val="255"/>
          <w:jc w:val="center"/>
        </w:trPr>
        <w:tc>
          <w:tcPr>
            <w:tcW w:w="3891" w:type="dxa"/>
            <w:tcBorders>
              <w:top w:val="single" w:sz="2" w:space="0" w:color="auto"/>
              <w:left w:val="nil"/>
              <w:bottom w:val="single" w:sz="2" w:space="0" w:color="auto"/>
              <w:right w:val="nil"/>
            </w:tcBorders>
            <w:vAlign w:val="center"/>
          </w:tcPr>
          <w:p w:rsidR="00D71E9A" w:rsidRPr="005573A5" w:rsidRDefault="00D71E9A" w:rsidP="00302B20">
            <w:pPr>
              <w:pStyle w:val="cuatexto"/>
              <w:rPr>
                <w:snapToGrid w:val="0"/>
                <w:szCs w:val="20"/>
              </w:rPr>
            </w:pPr>
            <w:r w:rsidRPr="005573A5">
              <w:rPr>
                <w:snapToGrid w:val="0"/>
                <w:szCs w:val="20"/>
              </w:rPr>
              <w:t xml:space="preserve">I.   Resultado presupuestario del </w:t>
            </w:r>
            <w:r w:rsidR="00302B20">
              <w:rPr>
                <w:snapToGrid w:val="0"/>
                <w:szCs w:val="20"/>
              </w:rPr>
              <w:t>e</w:t>
            </w:r>
            <w:r w:rsidRPr="005573A5">
              <w:rPr>
                <w:snapToGrid w:val="0"/>
                <w:szCs w:val="20"/>
              </w:rPr>
              <w:t>jercicio (1+2)</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371.675</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249.492</w:t>
            </w:r>
          </w:p>
        </w:tc>
        <w:tc>
          <w:tcPr>
            <w:tcW w:w="1399"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122.183</w:t>
            </w:r>
          </w:p>
        </w:tc>
      </w:tr>
      <w:tr w:rsidR="00D71E9A" w:rsidRPr="005573A5" w:rsidTr="00321477">
        <w:trPr>
          <w:trHeight w:val="255"/>
          <w:jc w:val="center"/>
        </w:trPr>
        <w:tc>
          <w:tcPr>
            <w:tcW w:w="3891" w:type="dxa"/>
            <w:tcBorders>
              <w:top w:val="single" w:sz="2" w:space="0" w:color="auto"/>
              <w:left w:val="nil"/>
              <w:bottom w:val="single" w:sz="2" w:space="0" w:color="auto"/>
              <w:right w:val="nil"/>
            </w:tcBorders>
            <w:vAlign w:val="center"/>
          </w:tcPr>
          <w:p w:rsidR="00D71E9A" w:rsidRPr="005573A5" w:rsidRDefault="00D71E9A" w:rsidP="00321477">
            <w:pPr>
              <w:pStyle w:val="cuatexto"/>
              <w:rPr>
                <w:snapToGrid w:val="0"/>
                <w:szCs w:val="20"/>
              </w:rPr>
            </w:pPr>
            <w:r w:rsidRPr="005573A5">
              <w:rPr>
                <w:snapToGrid w:val="0"/>
                <w:szCs w:val="20"/>
              </w:rPr>
              <w:t>II.  Variación neta de pasivos financieros</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w:t>
            </w:r>
          </w:p>
        </w:tc>
        <w:tc>
          <w:tcPr>
            <w:tcW w:w="1399"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w:t>
            </w:r>
          </w:p>
        </w:tc>
      </w:tr>
      <w:tr w:rsidR="00D71E9A" w:rsidRPr="005573A5" w:rsidTr="00B12EF6">
        <w:trPr>
          <w:trHeight w:val="255"/>
          <w:jc w:val="center"/>
        </w:trPr>
        <w:tc>
          <w:tcPr>
            <w:tcW w:w="3891" w:type="dxa"/>
            <w:tcBorders>
              <w:top w:val="single" w:sz="2" w:space="0" w:color="auto"/>
              <w:left w:val="nil"/>
              <w:bottom w:val="single" w:sz="2" w:space="0" w:color="auto"/>
              <w:right w:val="nil"/>
            </w:tcBorders>
            <w:vAlign w:val="center"/>
          </w:tcPr>
          <w:p w:rsidR="00D71E9A" w:rsidRPr="005573A5" w:rsidRDefault="00D71E9A" w:rsidP="00321477">
            <w:pPr>
              <w:pStyle w:val="cuatexto"/>
              <w:rPr>
                <w:snapToGrid w:val="0"/>
                <w:szCs w:val="20"/>
              </w:rPr>
            </w:pPr>
            <w:r w:rsidRPr="005573A5">
              <w:rPr>
                <w:snapToGrid w:val="0"/>
                <w:szCs w:val="20"/>
              </w:rPr>
              <w:t>III. Saldo presupuestario del ejercicio (I+II)</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371.675</w:t>
            </w:r>
          </w:p>
        </w:tc>
        <w:tc>
          <w:tcPr>
            <w:tcW w:w="1800"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249.492</w:t>
            </w:r>
          </w:p>
        </w:tc>
        <w:tc>
          <w:tcPr>
            <w:tcW w:w="1399" w:type="dxa"/>
            <w:tcBorders>
              <w:top w:val="single" w:sz="2" w:space="0" w:color="auto"/>
              <w:left w:val="nil"/>
              <w:bottom w:val="single" w:sz="2" w:space="0" w:color="auto"/>
              <w:right w:val="nil"/>
            </w:tcBorders>
            <w:vAlign w:val="center"/>
          </w:tcPr>
          <w:p w:rsidR="00D71E9A" w:rsidRPr="005573A5" w:rsidRDefault="00D71E9A" w:rsidP="00321477">
            <w:pPr>
              <w:pStyle w:val="cuatexto"/>
              <w:jc w:val="right"/>
              <w:rPr>
                <w:rFonts w:cs="Arial"/>
                <w:szCs w:val="20"/>
              </w:rPr>
            </w:pPr>
            <w:r>
              <w:rPr>
                <w:rFonts w:cs="Arial"/>
                <w:szCs w:val="20"/>
              </w:rPr>
              <w:t>122.183</w:t>
            </w:r>
          </w:p>
        </w:tc>
      </w:tr>
      <w:tr w:rsidR="00D71E9A" w:rsidRPr="005573A5" w:rsidTr="00526FE1">
        <w:trPr>
          <w:trHeight w:val="255"/>
          <w:jc w:val="center"/>
        </w:trPr>
        <w:tc>
          <w:tcPr>
            <w:tcW w:w="3891" w:type="dxa"/>
            <w:tcBorders>
              <w:top w:val="single" w:sz="2" w:space="0" w:color="auto"/>
              <w:left w:val="nil"/>
              <w:bottom w:val="single" w:sz="4" w:space="0" w:color="auto"/>
              <w:right w:val="nil"/>
            </w:tcBorders>
            <w:shd w:val="clear" w:color="auto" w:fill="C0D7EC" w:themeFill="accent1" w:themeFillTint="66"/>
            <w:vAlign w:val="center"/>
          </w:tcPr>
          <w:p w:rsidR="00D71E9A" w:rsidRPr="00443D06" w:rsidRDefault="00D71E9A" w:rsidP="00321477">
            <w:pPr>
              <w:pStyle w:val="cuatexto"/>
              <w:rPr>
                <w:b/>
                <w:snapToGrid w:val="0"/>
                <w:szCs w:val="20"/>
              </w:rPr>
            </w:pPr>
            <w:r w:rsidRPr="00443D06">
              <w:rPr>
                <w:b/>
                <w:snapToGrid w:val="0"/>
                <w:szCs w:val="20"/>
              </w:rPr>
              <w:t>IV. Superávit de financiación del ejercicio</w:t>
            </w:r>
          </w:p>
        </w:tc>
        <w:tc>
          <w:tcPr>
            <w:tcW w:w="1800" w:type="dxa"/>
            <w:tcBorders>
              <w:top w:val="single" w:sz="2" w:space="0" w:color="auto"/>
              <w:left w:val="nil"/>
              <w:bottom w:val="single" w:sz="4" w:space="0" w:color="auto"/>
              <w:right w:val="nil"/>
            </w:tcBorders>
            <w:shd w:val="clear" w:color="auto" w:fill="C0D7EC" w:themeFill="accent1" w:themeFillTint="66"/>
            <w:vAlign w:val="center"/>
          </w:tcPr>
          <w:p w:rsidR="00D71E9A" w:rsidRPr="00443D06" w:rsidRDefault="00D71E9A" w:rsidP="00321477">
            <w:pPr>
              <w:pStyle w:val="cuatexto"/>
              <w:jc w:val="right"/>
              <w:rPr>
                <w:rFonts w:cs="Arial"/>
                <w:b/>
                <w:szCs w:val="20"/>
              </w:rPr>
            </w:pPr>
          </w:p>
        </w:tc>
        <w:tc>
          <w:tcPr>
            <w:tcW w:w="1800" w:type="dxa"/>
            <w:tcBorders>
              <w:top w:val="single" w:sz="2" w:space="0" w:color="auto"/>
              <w:left w:val="nil"/>
              <w:bottom w:val="single" w:sz="4" w:space="0" w:color="auto"/>
              <w:right w:val="nil"/>
            </w:tcBorders>
            <w:shd w:val="clear" w:color="auto" w:fill="C0D7EC" w:themeFill="accent1" w:themeFillTint="66"/>
            <w:vAlign w:val="center"/>
          </w:tcPr>
          <w:p w:rsidR="00D71E9A" w:rsidRPr="00443D06" w:rsidRDefault="00D71E9A" w:rsidP="00321477">
            <w:pPr>
              <w:pStyle w:val="cuatexto"/>
              <w:jc w:val="right"/>
              <w:rPr>
                <w:rFonts w:cs="Arial"/>
                <w:b/>
                <w:szCs w:val="20"/>
              </w:rPr>
            </w:pPr>
          </w:p>
        </w:tc>
        <w:tc>
          <w:tcPr>
            <w:tcW w:w="1399" w:type="dxa"/>
            <w:tcBorders>
              <w:top w:val="single" w:sz="2" w:space="0" w:color="auto"/>
              <w:left w:val="nil"/>
              <w:bottom w:val="single" w:sz="4" w:space="0" w:color="auto"/>
              <w:right w:val="nil"/>
            </w:tcBorders>
            <w:shd w:val="clear" w:color="auto" w:fill="C0D7EC" w:themeFill="accent1" w:themeFillTint="66"/>
            <w:vAlign w:val="center"/>
          </w:tcPr>
          <w:p w:rsidR="00D71E9A" w:rsidRPr="00443D06" w:rsidRDefault="00D71E9A" w:rsidP="00321477">
            <w:pPr>
              <w:pStyle w:val="cuatexto"/>
              <w:jc w:val="right"/>
              <w:rPr>
                <w:rFonts w:cs="Arial"/>
                <w:b/>
                <w:szCs w:val="20"/>
              </w:rPr>
            </w:pPr>
            <w:r w:rsidRPr="00443D06">
              <w:rPr>
                <w:rFonts w:cs="Arial"/>
                <w:b/>
                <w:szCs w:val="20"/>
              </w:rPr>
              <w:t>122.183</w:t>
            </w:r>
          </w:p>
        </w:tc>
      </w:tr>
    </w:tbl>
    <w:p w:rsidR="00D71E9A" w:rsidRDefault="00D71E9A" w:rsidP="00D71E9A">
      <w:pPr>
        <w:pStyle w:val="texto"/>
      </w:pPr>
    </w:p>
    <w:p w:rsidR="00D71E9A" w:rsidRPr="00333236" w:rsidRDefault="0030394D" w:rsidP="0030394D">
      <w:pPr>
        <w:pStyle w:val="atitulo3"/>
      </w:pPr>
      <w:bookmarkStart w:id="21" w:name="_Toc353352920"/>
      <w:r>
        <w:t xml:space="preserve">3. </w:t>
      </w:r>
      <w:r w:rsidR="00D71E9A" w:rsidRPr="00333236">
        <w:t xml:space="preserve">Remanente de </w:t>
      </w:r>
      <w:r w:rsidR="00D71E9A">
        <w:t>t</w:t>
      </w:r>
      <w:r w:rsidR="00D71E9A" w:rsidRPr="00333236">
        <w:t>esorería</w:t>
      </w:r>
      <w:bookmarkEnd w:id="21"/>
      <w:r w:rsidR="00D71E9A">
        <w:t xml:space="preserve"> a 31 de diciembre de 2015</w:t>
      </w:r>
    </w:p>
    <w:p w:rsidR="00D71E9A" w:rsidRPr="00F31218" w:rsidRDefault="00C513E7" w:rsidP="00D71E9A">
      <w:pPr>
        <w:spacing w:after="0"/>
        <w:ind w:left="6480" w:firstLine="720"/>
        <w:rPr>
          <w:rFonts w:ascii="Arial" w:hAnsi="Arial" w:cs="Arial"/>
          <w:sz w:val="16"/>
          <w:szCs w:val="16"/>
        </w:rPr>
      </w:pPr>
      <w:r>
        <w:rPr>
          <w:rFonts w:ascii="Arial" w:hAnsi="Arial" w:cs="Arial"/>
          <w:sz w:val="16"/>
          <w:szCs w:val="16"/>
        </w:rPr>
        <w:t xml:space="preserve">     </w:t>
      </w:r>
      <w:r w:rsidR="00D71E9A" w:rsidRPr="00F31218">
        <w:rPr>
          <w:rFonts w:ascii="Arial" w:hAnsi="Arial" w:cs="Arial"/>
          <w:sz w:val="16"/>
          <w:szCs w:val="16"/>
        </w:rPr>
        <w:t>(En euros)</w:t>
      </w:r>
    </w:p>
    <w:tbl>
      <w:tblPr>
        <w:tblW w:w="8883"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7573"/>
        <w:gridCol w:w="1310"/>
      </w:tblGrid>
      <w:tr w:rsidR="00D71E9A" w:rsidRPr="0030394D" w:rsidTr="0030394D">
        <w:trPr>
          <w:trHeight w:val="255"/>
          <w:jc w:val="center"/>
        </w:trPr>
        <w:tc>
          <w:tcPr>
            <w:tcW w:w="7573" w:type="dxa"/>
            <w:tcBorders>
              <w:top w:val="single" w:sz="4" w:space="0" w:color="auto"/>
              <w:left w:val="nil"/>
              <w:bottom w:val="single" w:sz="4" w:space="0" w:color="auto"/>
              <w:right w:val="nil"/>
            </w:tcBorders>
            <w:shd w:val="clear" w:color="auto" w:fill="C0D7EC" w:themeFill="accent1" w:themeFillTint="66"/>
            <w:vAlign w:val="center"/>
          </w:tcPr>
          <w:p w:rsidR="00D71E9A" w:rsidRPr="0030394D" w:rsidRDefault="00D71E9A" w:rsidP="00D71E9A">
            <w:pPr>
              <w:pStyle w:val="cuadroCabe"/>
              <w:rPr>
                <w:snapToGrid w:val="0"/>
                <w:szCs w:val="18"/>
              </w:rPr>
            </w:pPr>
          </w:p>
        </w:tc>
        <w:tc>
          <w:tcPr>
            <w:tcW w:w="1310" w:type="dxa"/>
            <w:tcBorders>
              <w:top w:val="single" w:sz="4" w:space="0" w:color="auto"/>
              <w:left w:val="nil"/>
              <w:bottom w:val="single" w:sz="4" w:space="0" w:color="auto"/>
              <w:right w:val="nil"/>
            </w:tcBorders>
            <w:shd w:val="clear" w:color="auto" w:fill="C0D7EC" w:themeFill="accent1" w:themeFillTint="66"/>
            <w:vAlign w:val="center"/>
          </w:tcPr>
          <w:p w:rsidR="00D71E9A" w:rsidRPr="0030394D" w:rsidRDefault="00D71E9A" w:rsidP="00D71E9A">
            <w:pPr>
              <w:pStyle w:val="cuadroCabe"/>
              <w:jc w:val="right"/>
              <w:rPr>
                <w:snapToGrid w:val="0"/>
                <w:szCs w:val="18"/>
              </w:rPr>
            </w:pPr>
            <w:r w:rsidRPr="0030394D">
              <w:rPr>
                <w:snapToGrid w:val="0"/>
                <w:szCs w:val="18"/>
              </w:rPr>
              <w:t>Importe</w:t>
            </w:r>
          </w:p>
        </w:tc>
      </w:tr>
      <w:tr w:rsidR="00D71E9A" w:rsidRPr="00F615CC" w:rsidTr="0030394D">
        <w:trPr>
          <w:trHeight w:val="198"/>
          <w:jc w:val="center"/>
        </w:trPr>
        <w:tc>
          <w:tcPr>
            <w:tcW w:w="7573" w:type="dxa"/>
            <w:tcBorders>
              <w:top w:val="single" w:sz="4" w:space="0" w:color="auto"/>
              <w:left w:val="nil"/>
              <w:bottom w:val="single" w:sz="4" w:space="0" w:color="auto"/>
              <w:right w:val="nil"/>
            </w:tcBorders>
            <w:vAlign w:val="center"/>
          </w:tcPr>
          <w:p w:rsidR="00D71E9A" w:rsidRDefault="00D71E9A" w:rsidP="00321477">
            <w:pPr>
              <w:pStyle w:val="cuatexto"/>
              <w:rPr>
                <w:snapToGrid w:val="0"/>
              </w:rPr>
            </w:pPr>
            <w:r w:rsidRPr="00F615CC">
              <w:rPr>
                <w:snapToGrid w:val="0"/>
              </w:rPr>
              <w:t>+ I. Deudores pendientes de cobro en fin ejercicio</w:t>
            </w:r>
          </w:p>
          <w:p w:rsidR="00D71E9A" w:rsidRDefault="00D71E9A" w:rsidP="00321477">
            <w:pPr>
              <w:pStyle w:val="cuatexto"/>
              <w:rPr>
                <w:snapToGrid w:val="0"/>
              </w:rPr>
            </w:pPr>
            <w:r>
              <w:rPr>
                <w:snapToGrid w:val="0"/>
              </w:rPr>
              <w:t xml:space="preserve">      De presupuesto de ingresos corriente</w:t>
            </w:r>
          </w:p>
          <w:p w:rsidR="00D71E9A" w:rsidRPr="00F615CC" w:rsidRDefault="00D71E9A" w:rsidP="00321477">
            <w:pPr>
              <w:pStyle w:val="cuatexto"/>
              <w:rPr>
                <w:snapToGrid w:val="0"/>
              </w:rPr>
            </w:pPr>
            <w:r>
              <w:rPr>
                <w:snapToGrid w:val="0"/>
              </w:rPr>
              <w:t xml:space="preserve">      De presupuesto de ingresos cerrados</w:t>
            </w:r>
          </w:p>
        </w:tc>
        <w:tc>
          <w:tcPr>
            <w:tcW w:w="1310" w:type="dxa"/>
            <w:tcBorders>
              <w:top w:val="single" w:sz="4" w:space="0" w:color="auto"/>
              <w:left w:val="nil"/>
              <w:bottom w:val="single" w:sz="4" w:space="0" w:color="auto"/>
              <w:right w:val="nil"/>
            </w:tcBorders>
          </w:tcPr>
          <w:p w:rsidR="00D71E9A" w:rsidRPr="00F615CC" w:rsidRDefault="00D71E9A" w:rsidP="00321477">
            <w:pPr>
              <w:pStyle w:val="cuatexto"/>
              <w:jc w:val="right"/>
              <w:rPr>
                <w:snapToGrid w:val="0"/>
              </w:rPr>
            </w:pPr>
            <w:r>
              <w:rPr>
                <w:snapToGrid w:val="0"/>
              </w:rPr>
              <w:t>0</w:t>
            </w:r>
          </w:p>
        </w:tc>
      </w:tr>
      <w:tr w:rsidR="00D71E9A" w:rsidRPr="00F615CC" w:rsidTr="0030394D">
        <w:trPr>
          <w:trHeight w:val="198"/>
          <w:jc w:val="center"/>
        </w:trPr>
        <w:tc>
          <w:tcPr>
            <w:tcW w:w="7573" w:type="dxa"/>
            <w:tcBorders>
              <w:top w:val="single" w:sz="4" w:space="0" w:color="auto"/>
              <w:left w:val="nil"/>
              <w:bottom w:val="nil"/>
              <w:right w:val="nil"/>
            </w:tcBorders>
            <w:vAlign w:val="center"/>
          </w:tcPr>
          <w:p w:rsidR="00D71E9A" w:rsidRPr="00F615CC" w:rsidRDefault="00D71E9A" w:rsidP="00321477">
            <w:pPr>
              <w:pStyle w:val="cuatexto"/>
              <w:rPr>
                <w:snapToGrid w:val="0"/>
              </w:rPr>
            </w:pPr>
            <w:r w:rsidRPr="00F615CC">
              <w:rPr>
                <w:snapToGrid w:val="0"/>
              </w:rPr>
              <w:t xml:space="preserve">- II. Acreedores pendientes de pago en fin ejercicio  </w:t>
            </w:r>
          </w:p>
        </w:tc>
        <w:tc>
          <w:tcPr>
            <w:tcW w:w="1310" w:type="dxa"/>
            <w:tcBorders>
              <w:top w:val="single" w:sz="4" w:space="0" w:color="auto"/>
              <w:left w:val="nil"/>
              <w:bottom w:val="nil"/>
              <w:right w:val="nil"/>
            </w:tcBorders>
            <w:vAlign w:val="center"/>
          </w:tcPr>
          <w:p w:rsidR="00D71E9A" w:rsidRPr="00F615CC" w:rsidRDefault="00D71E9A" w:rsidP="00321477">
            <w:pPr>
              <w:pStyle w:val="cuatexto"/>
              <w:jc w:val="right"/>
              <w:rPr>
                <w:snapToGrid w:val="0"/>
              </w:rPr>
            </w:pPr>
            <w:r>
              <w:rPr>
                <w:snapToGrid w:val="0"/>
              </w:rPr>
              <w:t>3.230</w:t>
            </w:r>
          </w:p>
        </w:tc>
      </w:tr>
      <w:tr w:rsidR="00D71E9A" w:rsidRPr="00F615CC" w:rsidTr="0030394D">
        <w:trPr>
          <w:trHeight w:val="198"/>
          <w:jc w:val="center"/>
        </w:trPr>
        <w:tc>
          <w:tcPr>
            <w:tcW w:w="7573" w:type="dxa"/>
            <w:tcBorders>
              <w:top w:val="nil"/>
              <w:left w:val="nil"/>
              <w:bottom w:val="single" w:sz="2" w:space="0" w:color="auto"/>
              <w:right w:val="nil"/>
            </w:tcBorders>
            <w:vAlign w:val="center"/>
          </w:tcPr>
          <w:p w:rsidR="00D71E9A" w:rsidRPr="00F615CC" w:rsidRDefault="00D71E9A" w:rsidP="00321477">
            <w:pPr>
              <w:pStyle w:val="cuatexto"/>
              <w:ind w:left="332"/>
              <w:jc w:val="left"/>
              <w:rPr>
                <w:snapToGrid w:val="0"/>
              </w:rPr>
            </w:pPr>
            <w:r w:rsidRPr="00F615CC">
              <w:rPr>
                <w:snapToGrid w:val="0"/>
              </w:rPr>
              <w:t xml:space="preserve">De presupuesto </w:t>
            </w:r>
            <w:r>
              <w:rPr>
                <w:snapToGrid w:val="0"/>
              </w:rPr>
              <w:t>de gastos</w:t>
            </w:r>
            <w:r w:rsidRPr="00F615CC">
              <w:rPr>
                <w:snapToGrid w:val="0"/>
              </w:rPr>
              <w:t xml:space="preserve"> presupuesto corriente</w:t>
            </w:r>
          </w:p>
          <w:p w:rsidR="00D71E9A" w:rsidRPr="00F615CC" w:rsidRDefault="00D71E9A" w:rsidP="00321477">
            <w:pPr>
              <w:pStyle w:val="cuatexto"/>
              <w:ind w:left="332"/>
              <w:jc w:val="left"/>
              <w:rPr>
                <w:snapToGrid w:val="0"/>
              </w:rPr>
            </w:pPr>
            <w:r>
              <w:rPr>
                <w:snapToGrid w:val="0"/>
              </w:rPr>
              <w:t>De presupuesto de gast</w:t>
            </w:r>
            <w:r w:rsidRPr="00F615CC">
              <w:rPr>
                <w:snapToGrid w:val="0"/>
              </w:rPr>
              <w:t>os presupuesto cerrado</w:t>
            </w:r>
          </w:p>
          <w:p w:rsidR="00D71E9A" w:rsidRPr="00F615CC" w:rsidRDefault="00D71E9A" w:rsidP="00321477">
            <w:pPr>
              <w:pStyle w:val="cuatexto"/>
              <w:ind w:left="332"/>
              <w:jc w:val="left"/>
              <w:rPr>
                <w:snapToGrid w:val="0"/>
              </w:rPr>
            </w:pPr>
            <w:r w:rsidRPr="00F615CC">
              <w:rPr>
                <w:snapToGrid w:val="0"/>
              </w:rPr>
              <w:t>De otras operaciones no presupuestarias</w:t>
            </w:r>
          </w:p>
        </w:tc>
        <w:tc>
          <w:tcPr>
            <w:tcW w:w="1310" w:type="dxa"/>
            <w:tcBorders>
              <w:top w:val="nil"/>
              <w:left w:val="nil"/>
              <w:bottom w:val="single" w:sz="2" w:space="0" w:color="auto"/>
              <w:right w:val="nil"/>
            </w:tcBorders>
            <w:vAlign w:val="center"/>
          </w:tcPr>
          <w:p w:rsidR="00D71E9A" w:rsidRPr="00F615CC" w:rsidRDefault="00D71E9A" w:rsidP="00321477">
            <w:pPr>
              <w:pStyle w:val="cuatexto"/>
              <w:jc w:val="right"/>
              <w:rPr>
                <w:snapToGrid w:val="0"/>
              </w:rPr>
            </w:pPr>
          </w:p>
          <w:p w:rsidR="00D71E9A" w:rsidRDefault="00D71E9A" w:rsidP="00321477">
            <w:pPr>
              <w:pStyle w:val="cuatexto"/>
              <w:jc w:val="right"/>
              <w:rPr>
                <w:snapToGrid w:val="0"/>
              </w:rPr>
            </w:pPr>
          </w:p>
          <w:p w:rsidR="00D71E9A" w:rsidRPr="00F615CC" w:rsidRDefault="00D71E9A" w:rsidP="00321477">
            <w:pPr>
              <w:pStyle w:val="cuatexto"/>
              <w:jc w:val="right"/>
              <w:rPr>
                <w:snapToGrid w:val="0"/>
              </w:rPr>
            </w:pPr>
            <w:r>
              <w:rPr>
                <w:snapToGrid w:val="0"/>
              </w:rPr>
              <w:t>3.230</w:t>
            </w:r>
          </w:p>
        </w:tc>
      </w:tr>
      <w:tr w:rsidR="00D71E9A" w:rsidRPr="00F615CC" w:rsidTr="0030394D">
        <w:trPr>
          <w:trHeight w:val="198"/>
          <w:jc w:val="center"/>
        </w:trPr>
        <w:tc>
          <w:tcPr>
            <w:tcW w:w="7573" w:type="dxa"/>
            <w:tcBorders>
              <w:top w:val="single" w:sz="2" w:space="0" w:color="auto"/>
              <w:left w:val="nil"/>
              <w:bottom w:val="single" w:sz="2" w:space="0" w:color="auto"/>
              <w:right w:val="nil"/>
            </w:tcBorders>
            <w:vAlign w:val="center"/>
          </w:tcPr>
          <w:p w:rsidR="00D71E9A" w:rsidRPr="00F615CC" w:rsidRDefault="00D71E9A" w:rsidP="00321477">
            <w:pPr>
              <w:pStyle w:val="cuatexto"/>
              <w:rPr>
                <w:snapToGrid w:val="0"/>
              </w:rPr>
            </w:pPr>
            <w:r w:rsidRPr="00F615CC">
              <w:rPr>
                <w:snapToGrid w:val="0"/>
              </w:rPr>
              <w:t>+ III. Fondos líquidos en fin ejercicio</w:t>
            </w:r>
          </w:p>
        </w:tc>
        <w:tc>
          <w:tcPr>
            <w:tcW w:w="1310" w:type="dxa"/>
            <w:tcBorders>
              <w:top w:val="single" w:sz="2" w:space="0" w:color="auto"/>
              <w:left w:val="nil"/>
              <w:bottom w:val="single" w:sz="2" w:space="0" w:color="auto"/>
              <w:right w:val="nil"/>
            </w:tcBorders>
            <w:vAlign w:val="center"/>
          </w:tcPr>
          <w:p w:rsidR="00D71E9A" w:rsidRPr="00F615CC" w:rsidRDefault="00D71E9A" w:rsidP="00321477">
            <w:pPr>
              <w:pStyle w:val="cuatexto"/>
              <w:jc w:val="right"/>
              <w:rPr>
                <w:snapToGrid w:val="0"/>
              </w:rPr>
            </w:pPr>
            <w:r>
              <w:rPr>
                <w:snapToGrid w:val="0"/>
              </w:rPr>
              <w:t>125.411</w:t>
            </w:r>
          </w:p>
        </w:tc>
      </w:tr>
      <w:tr w:rsidR="00D71E9A" w:rsidRPr="00F615CC" w:rsidTr="0030394D">
        <w:trPr>
          <w:trHeight w:val="198"/>
          <w:jc w:val="center"/>
        </w:trPr>
        <w:tc>
          <w:tcPr>
            <w:tcW w:w="7573" w:type="dxa"/>
            <w:tcBorders>
              <w:top w:val="single" w:sz="2" w:space="0" w:color="auto"/>
              <w:left w:val="nil"/>
              <w:bottom w:val="single" w:sz="2" w:space="0" w:color="auto"/>
              <w:right w:val="nil"/>
            </w:tcBorders>
            <w:vAlign w:val="center"/>
          </w:tcPr>
          <w:p w:rsidR="00D71E9A" w:rsidRPr="00F615CC" w:rsidRDefault="00D71E9A" w:rsidP="00321477">
            <w:pPr>
              <w:pStyle w:val="cuatexto"/>
              <w:rPr>
                <w:snapToGrid w:val="0"/>
              </w:rPr>
            </w:pPr>
            <w:r w:rsidRPr="00F615CC">
              <w:rPr>
                <w:snapToGrid w:val="0"/>
              </w:rPr>
              <w:t xml:space="preserve">  </w:t>
            </w:r>
            <w:r>
              <w:rPr>
                <w:snapToGrid w:val="0"/>
              </w:rPr>
              <w:t xml:space="preserve"> </w:t>
            </w:r>
            <w:r w:rsidRPr="00F615CC">
              <w:rPr>
                <w:snapToGrid w:val="0"/>
              </w:rPr>
              <w:t>IV. Remanente de Tesorería afectado</w:t>
            </w:r>
          </w:p>
        </w:tc>
        <w:tc>
          <w:tcPr>
            <w:tcW w:w="1310" w:type="dxa"/>
            <w:tcBorders>
              <w:top w:val="single" w:sz="2" w:space="0" w:color="auto"/>
              <w:left w:val="nil"/>
              <w:bottom w:val="single" w:sz="2" w:space="0" w:color="auto"/>
              <w:right w:val="nil"/>
            </w:tcBorders>
            <w:vAlign w:val="center"/>
          </w:tcPr>
          <w:p w:rsidR="00D71E9A" w:rsidRPr="00F615CC" w:rsidRDefault="00D71E9A" w:rsidP="00321477">
            <w:pPr>
              <w:pStyle w:val="cuatexto"/>
              <w:jc w:val="right"/>
              <w:rPr>
                <w:snapToGrid w:val="0"/>
              </w:rPr>
            </w:pPr>
            <w:r w:rsidRPr="00F615CC">
              <w:rPr>
                <w:snapToGrid w:val="0"/>
              </w:rPr>
              <w:t>0</w:t>
            </w:r>
          </w:p>
        </w:tc>
      </w:tr>
      <w:tr w:rsidR="00D71E9A" w:rsidRPr="00F615CC" w:rsidTr="0030394D">
        <w:trPr>
          <w:trHeight w:val="198"/>
          <w:jc w:val="center"/>
        </w:trPr>
        <w:tc>
          <w:tcPr>
            <w:tcW w:w="7573" w:type="dxa"/>
            <w:tcBorders>
              <w:top w:val="single" w:sz="2" w:space="0" w:color="auto"/>
              <w:left w:val="nil"/>
              <w:bottom w:val="single" w:sz="4" w:space="0" w:color="auto"/>
              <w:right w:val="nil"/>
            </w:tcBorders>
            <w:vAlign w:val="center"/>
          </w:tcPr>
          <w:p w:rsidR="00D71E9A" w:rsidRPr="00F615CC" w:rsidRDefault="00D71E9A" w:rsidP="00321477">
            <w:pPr>
              <w:pStyle w:val="cuatexto"/>
              <w:rPr>
                <w:snapToGrid w:val="0"/>
              </w:rPr>
            </w:pPr>
            <w:r w:rsidRPr="00F615CC">
              <w:rPr>
                <w:snapToGrid w:val="0"/>
              </w:rPr>
              <w:t xml:space="preserve"> </w:t>
            </w:r>
            <w:r>
              <w:rPr>
                <w:snapToGrid w:val="0"/>
              </w:rPr>
              <w:t xml:space="preserve">  </w:t>
            </w:r>
            <w:r w:rsidRPr="00F615CC">
              <w:rPr>
                <w:snapToGrid w:val="0"/>
              </w:rPr>
              <w:t xml:space="preserve"> V. Remanente de Tesorería para gastos generales (I–II+III-IV)</w:t>
            </w:r>
          </w:p>
        </w:tc>
        <w:tc>
          <w:tcPr>
            <w:tcW w:w="1310" w:type="dxa"/>
            <w:tcBorders>
              <w:top w:val="single" w:sz="2" w:space="0" w:color="auto"/>
              <w:left w:val="nil"/>
              <w:bottom w:val="single" w:sz="4" w:space="0" w:color="auto"/>
              <w:right w:val="nil"/>
            </w:tcBorders>
            <w:vAlign w:val="center"/>
          </w:tcPr>
          <w:p w:rsidR="00D71E9A" w:rsidRPr="00F615CC" w:rsidRDefault="00D71E9A" w:rsidP="00321477">
            <w:pPr>
              <w:pStyle w:val="cuatexto"/>
              <w:jc w:val="right"/>
              <w:rPr>
                <w:snapToGrid w:val="0"/>
              </w:rPr>
            </w:pPr>
            <w:r>
              <w:rPr>
                <w:snapToGrid w:val="0"/>
              </w:rPr>
              <w:t>122.181</w:t>
            </w:r>
          </w:p>
        </w:tc>
      </w:tr>
      <w:tr w:rsidR="00D71E9A" w:rsidRPr="006548F4" w:rsidTr="0030394D">
        <w:trPr>
          <w:trHeight w:val="255"/>
          <w:jc w:val="center"/>
        </w:trPr>
        <w:tc>
          <w:tcPr>
            <w:tcW w:w="7573" w:type="dxa"/>
            <w:tcBorders>
              <w:top w:val="single" w:sz="4" w:space="0" w:color="auto"/>
              <w:left w:val="nil"/>
              <w:bottom w:val="single" w:sz="4" w:space="0" w:color="auto"/>
              <w:right w:val="nil"/>
            </w:tcBorders>
            <w:shd w:val="clear" w:color="auto" w:fill="C0D7EC" w:themeFill="accent1" w:themeFillTint="66"/>
            <w:vAlign w:val="center"/>
          </w:tcPr>
          <w:p w:rsidR="00D71E9A" w:rsidRPr="006548F4" w:rsidRDefault="00D71E9A" w:rsidP="00321477">
            <w:pPr>
              <w:pStyle w:val="cuatexto"/>
              <w:rPr>
                <w:rFonts w:ascii="Arial" w:hAnsi="Arial" w:cs="Arial"/>
                <w:snapToGrid w:val="0"/>
                <w:sz w:val="18"/>
                <w:szCs w:val="18"/>
              </w:rPr>
            </w:pPr>
            <w:r w:rsidRPr="006548F4">
              <w:rPr>
                <w:rFonts w:ascii="Arial" w:hAnsi="Arial" w:cs="Arial"/>
                <w:snapToGrid w:val="0"/>
                <w:sz w:val="18"/>
                <w:szCs w:val="18"/>
              </w:rPr>
              <w:t>Remanente de Tesorería total (IV+V)</w:t>
            </w:r>
          </w:p>
        </w:tc>
        <w:tc>
          <w:tcPr>
            <w:tcW w:w="1310" w:type="dxa"/>
            <w:tcBorders>
              <w:top w:val="single" w:sz="4" w:space="0" w:color="auto"/>
              <w:left w:val="nil"/>
              <w:bottom w:val="single" w:sz="4" w:space="0" w:color="auto"/>
              <w:right w:val="nil"/>
            </w:tcBorders>
            <w:shd w:val="clear" w:color="auto" w:fill="C0D7EC" w:themeFill="accent1" w:themeFillTint="66"/>
            <w:vAlign w:val="center"/>
          </w:tcPr>
          <w:p w:rsidR="00D71E9A" w:rsidRPr="006548F4" w:rsidRDefault="00D71E9A" w:rsidP="00321477">
            <w:pPr>
              <w:pStyle w:val="cuatexto"/>
              <w:jc w:val="right"/>
              <w:rPr>
                <w:rFonts w:ascii="Arial" w:hAnsi="Arial" w:cs="Arial"/>
                <w:snapToGrid w:val="0"/>
                <w:sz w:val="18"/>
                <w:szCs w:val="18"/>
              </w:rPr>
            </w:pPr>
            <w:r w:rsidRPr="006548F4">
              <w:rPr>
                <w:rFonts w:ascii="Arial" w:hAnsi="Arial" w:cs="Arial"/>
                <w:snapToGrid w:val="0"/>
                <w:sz w:val="18"/>
                <w:szCs w:val="18"/>
              </w:rPr>
              <w:t>122.181</w:t>
            </w:r>
          </w:p>
        </w:tc>
      </w:tr>
      <w:tr w:rsidR="00D71E9A" w:rsidRPr="006548F4" w:rsidTr="0030394D">
        <w:trPr>
          <w:trHeight w:val="255"/>
          <w:jc w:val="center"/>
        </w:trPr>
        <w:tc>
          <w:tcPr>
            <w:tcW w:w="7573" w:type="dxa"/>
            <w:tcBorders>
              <w:top w:val="single" w:sz="4" w:space="0" w:color="auto"/>
              <w:left w:val="nil"/>
              <w:bottom w:val="single" w:sz="4" w:space="0" w:color="auto"/>
              <w:right w:val="nil"/>
            </w:tcBorders>
            <w:shd w:val="clear" w:color="auto" w:fill="C0D7EC" w:themeFill="accent1" w:themeFillTint="66"/>
            <w:vAlign w:val="center"/>
          </w:tcPr>
          <w:p w:rsidR="00D71E9A" w:rsidRPr="009E1086" w:rsidRDefault="00D71E9A" w:rsidP="00321477">
            <w:pPr>
              <w:pStyle w:val="cuatexto"/>
              <w:rPr>
                <w:rFonts w:ascii="Arial" w:hAnsi="Arial" w:cs="Arial"/>
                <w:i/>
                <w:snapToGrid w:val="0"/>
                <w:sz w:val="18"/>
                <w:szCs w:val="18"/>
              </w:rPr>
            </w:pPr>
            <w:r w:rsidRPr="009E1086">
              <w:rPr>
                <w:rFonts w:ascii="Arial" w:hAnsi="Arial" w:cs="Arial"/>
                <w:i/>
                <w:snapToGrid w:val="0"/>
                <w:sz w:val="18"/>
                <w:szCs w:val="18"/>
              </w:rPr>
              <w:t xml:space="preserve">Fondos a reintegrar a </w:t>
            </w:r>
            <w:r w:rsidR="009E1086">
              <w:rPr>
                <w:rFonts w:ascii="Arial" w:hAnsi="Arial" w:cs="Arial"/>
                <w:i/>
                <w:snapToGrid w:val="0"/>
                <w:sz w:val="18"/>
                <w:szCs w:val="18"/>
              </w:rPr>
              <w:t xml:space="preserve">la </w:t>
            </w:r>
            <w:r w:rsidRPr="009E1086">
              <w:rPr>
                <w:rFonts w:ascii="Arial" w:hAnsi="Arial" w:cs="Arial"/>
                <w:i/>
                <w:snapToGrid w:val="0"/>
                <w:sz w:val="18"/>
                <w:szCs w:val="18"/>
              </w:rPr>
              <w:t>Hacienda Foral</w:t>
            </w:r>
          </w:p>
        </w:tc>
        <w:tc>
          <w:tcPr>
            <w:tcW w:w="1310" w:type="dxa"/>
            <w:tcBorders>
              <w:top w:val="single" w:sz="4" w:space="0" w:color="auto"/>
              <w:left w:val="nil"/>
              <w:bottom w:val="single" w:sz="4" w:space="0" w:color="auto"/>
              <w:right w:val="nil"/>
            </w:tcBorders>
            <w:shd w:val="clear" w:color="auto" w:fill="C0D7EC" w:themeFill="accent1" w:themeFillTint="66"/>
            <w:vAlign w:val="center"/>
          </w:tcPr>
          <w:p w:rsidR="00D71E9A" w:rsidRPr="009E1086" w:rsidRDefault="00D71E9A" w:rsidP="00321477">
            <w:pPr>
              <w:pStyle w:val="cuatexto"/>
              <w:jc w:val="right"/>
              <w:rPr>
                <w:rFonts w:ascii="Arial" w:hAnsi="Arial" w:cs="Arial"/>
                <w:i/>
                <w:snapToGrid w:val="0"/>
                <w:sz w:val="18"/>
                <w:szCs w:val="18"/>
              </w:rPr>
            </w:pPr>
            <w:r w:rsidRPr="009E1086">
              <w:rPr>
                <w:rFonts w:ascii="Arial" w:hAnsi="Arial" w:cs="Arial"/>
                <w:i/>
                <w:snapToGrid w:val="0"/>
                <w:sz w:val="18"/>
                <w:szCs w:val="18"/>
              </w:rPr>
              <w:t>122.181</w:t>
            </w:r>
          </w:p>
        </w:tc>
      </w:tr>
    </w:tbl>
    <w:p w:rsidR="00D71E9A" w:rsidRDefault="0030394D" w:rsidP="0030394D">
      <w:pPr>
        <w:pStyle w:val="atitulo3"/>
        <w:spacing w:after="0"/>
      </w:pPr>
      <w:bookmarkStart w:id="22" w:name="_Toc353352921"/>
      <w:r>
        <w:t xml:space="preserve">4. </w:t>
      </w:r>
      <w:r w:rsidR="00D71E9A">
        <w:t>Balance de situación</w:t>
      </w:r>
      <w:bookmarkEnd w:id="22"/>
      <w:r w:rsidR="00D71E9A">
        <w:t xml:space="preserve"> a 31 de diciembre de 2015 </w:t>
      </w:r>
    </w:p>
    <w:p w:rsidR="0013520C" w:rsidRDefault="0013520C" w:rsidP="0030394D">
      <w:pPr>
        <w:pStyle w:val="texto"/>
        <w:spacing w:after="0"/>
      </w:pPr>
    </w:p>
    <w:p w:rsidR="00D71E9A" w:rsidRPr="00D71E9A" w:rsidRDefault="00C513E7" w:rsidP="00D71E9A">
      <w:pPr>
        <w:pStyle w:val="Prrafodelista"/>
        <w:spacing w:after="0"/>
        <w:ind w:left="7200" w:firstLine="720"/>
        <w:rPr>
          <w:rFonts w:ascii="Arial" w:hAnsi="Arial" w:cs="Arial"/>
          <w:sz w:val="16"/>
          <w:szCs w:val="16"/>
        </w:rPr>
      </w:pPr>
      <w:r>
        <w:rPr>
          <w:rFonts w:ascii="Arial" w:hAnsi="Arial" w:cs="Arial"/>
          <w:sz w:val="16"/>
          <w:szCs w:val="16"/>
        </w:rPr>
        <w:t xml:space="preserve">  </w:t>
      </w:r>
      <w:r w:rsidR="00D71E9A" w:rsidRPr="00D71E9A">
        <w:rPr>
          <w:rFonts w:ascii="Arial" w:hAnsi="Arial" w:cs="Arial"/>
          <w:sz w:val="16"/>
          <w:szCs w:val="16"/>
        </w:rPr>
        <w:t>(En euros)</w:t>
      </w:r>
    </w:p>
    <w:tbl>
      <w:tblPr>
        <w:tblW w:w="8884" w:type="dxa"/>
        <w:tblLayout w:type="fixed"/>
        <w:tblCellMar>
          <w:left w:w="30" w:type="dxa"/>
          <w:right w:w="30" w:type="dxa"/>
        </w:tblCellMar>
        <w:tblLook w:val="0000" w:firstRow="0" w:lastRow="0" w:firstColumn="0" w:lastColumn="0" w:noHBand="0" w:noVBand="0"/>
      </w:tblPr>
      <w:tblGrid>
        <w:gridCol w:w="4350"/>
        <w:gridCol w:w="2267"/>
        <w:gridCol w:w="2267"/>
      </w:tblGrid>
      <w:tr w:rsidR="00D71E9A" w:rsidRPr="00527967" w:rsidTr="00526FE1">
        <w:trPr>
          <w:trHeight w:val="255"/>
        </w:trPr>
        <w:tc>
          <w:tcPr>
            <w:tcW w:w="4350" w:type="dxa"/>
            <w:tcBorders>
              <w:top w:val="single" w:sz="4" w:space="0" w:color="auto"/>
              <w:left w:val="nil"/>
              <w:bottom w:val="single" w:sz="4" w:space="0" w:color="auto"/>
              <w:right w:val="nil"/>
            </w:tcBorders>
            <w:shd w:val="clear" w:color="auto" w:fill="C0D7EC" w:themeFill="accent1" w:themeFillTint="66"/>
            <w:vAlign w:val="center"/>
          </w:tcPr>
          <w:p w:rsidR="00D71E9A" w:rsidRPr="00321477" w:rsidRDefault="00D71E9A" w:rsidP="00321477">
            <w:pPr>
              <w:pStyle w:val="cuadroCabe"/>
              <w:rPr>
                <w:rFonts w:cs="Arial"/>
                <w:snapToGrid w:val="0"/>
                <w:sz w:val="20"/>
                <w:szCs w:val="20"/>
              </w:rPr>
            </w:pPr>
            <w:r w:rsidRPr="00321477">
              <w:rPr>
                <w:rFonts w:cs="Arial"/>
                <w:snapToGrid w:val="0"/>
                <w:sz w:val="20"/>
                <w:szCs w:val="20"/>
              </w:rPr>
              <w:t>Activo</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321477" w:rsidRDefault="00D71E9A" w:rsidP="00526FE1">
            <w:pPr>
              <w:pStyle w:val="cuadroCabe"/>
              <w:jc w:val="right"/>
              <w:rPr>
                <w:rFonts w:cs="Arial"/>
                <w:snapToGrid w:val="0"/>
                <w:sz w:val="20"/>
                <w:szCs w:val="20"/>
              </w:rPr>
            </w:pPr>
            <w:r w:rsidRPr="00321477">
              <w:rPr>
                <w:rFonts w:cs="Arial"/>
                <w:snapToGrid w:val="0"/>
                <w:sz w:val="20"/>
                <w:szCs w:val="20"/>
              </w:rPr>
              <w:t>2014</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321477" w:rsidRDefault="00D71E9A" w:rsidP="00526FE1">
            <w:pPr>
              <w:pStyle w:val="cuadroCabe"/>
              <w:jc w:val="right"/>
              <w:rPr>
                <w:rFonts w:cs="Arial"/>
                <w:snapToGrid w:val="0"/>
                <w:sz w:val="20"/>
                <w:szCs w:val="20"/>
              </w:rPr>
            </w:pPr>
            <w:r w:rsidRPr="00321477">
              <w:rPr>
                <w:rFonts w:cs="Arial"/>
                <w:snapToGrid w:val="0"/>
                <w:sz w:val="20"/>
                <w:szCs w:val="20"/>
              </w:rPr>
              <w:t>2015</w:t>
            </w:r>
          </w:p>
        </w:tc>
      </w:tr>
      <w:tr w:rsidR="00D71E9A" w:rsidRPr="00527967" w:rsidTr="00D71E9A">
        <w:trPr>
          <w:trHeight w:val="255"/>
        </w:trPr>
        <w:tc>
          <w:tcPr>
            <w:tcW w:w="4350" w:type="dxa"/>
            <w:tcBorders>
              <w:top w:val="single" w:sz="4" w:space="0" w:color="auto"/>
              <w:left w:val="nil"/>
              <w:bottom w:val="single" w:sz="2" w:space="0" w:color="auto"/>
              <w:right w:val="nil"/>
            </w:tcBorders>
            <w:vAlign w:val="center"/>
          </w:tcPr>
          <w:p w:rsidR="00D71E9A" w:rsidRPr="001A1BC2" w:rsidRDefault="00D71E9A" w:rsidP="00321477">
            <w:pPr>
              <w:pStyle w:val="cuatexto"/>
              <w:rPr>
                <w:rFonts w:cs="Arial"/>
                <w:i/>
                <w:snapToGrid w:val="0"/>
                <w:szCs w:val="20"/>
              </w:rPr>
            </w:pPr>
            <w:r w:rsidRPr="001A1BC2">
              <w:rPr>
                <w:rFonts w:cs="Arial"/>
                <w:i/>
                <w:snapToGrid w:val="0"/>
                <w:szCs w:val="20"/>
              </w:rPr>
              <w:t>Inmovilizado Neto</w:t>
            </w:r>
          </w:p>
        </w:tc>
        <w:tc>
          <w:tcPr>
            <w:tcW w:w="2267" w:type="dxa"/>
            <w:tcBorders>
              <w:top w:val="single" w:sz="4" w:space="0" w:color="auto"/>
              <w:left w:val="nil"/>
              <w:bottom w:val="single" w:sz="2" w:space="0" w:color="auto"/>
              <w:right w:val="nil"/>
            </w:tcBorders>
            <w:vAlign w:val="center"/>
          </w:tcPr>
          <w:p w:rsidR="00D71E9A" w:rsidRPr="001A1BC2" w:rsidRDefault="00D71E9A" w:rsidP="00321477">
            <w:pPr>
              <w:pStyle w:val="cuatexto"/>
              <w:jc w:val="right"/>
              <w:rPr>
                <w:rFonts w:cs="Arial"/>
                <w:i/>
                <w:snapToGrid w:val="0"/>
                <w:szCs w:val="20"/>
              </w:rPr>
            </w:pPr>
            <w:r w:rsidRPr="001A1BC2">
              <w:rPr>
                <w:rFonts w:cs="Arial"/>
                <w:i/>
                <w:snapToGrid w:val="0"/>
                <w:szCs w:val="20"/>
              </w:rPr>
              <w:t>10.280</w:t>
            </w:r>
          </w:p>
        </w:tc>
        <w:tc>
          <w:tcPr>
            <w:tcW w:w="2267" w:type="dxa"/>
            <w:tcBorders>
              <w:top w:val="single" w:sz="4" w:space="0" w:color="auto"/>
              <w:left w:val="nil"/>
              <w:bottom w:val="single" w:sz="2" w:space="0" w:color="auto"/>
              <w:right w:val="nil"/>
            </w:tcBorders>
            <w:vAlign w:val="center"/>
          </w:tcPr>
          <w:p w:rsidR="00D71E9A" w:rsidRPr="001A1BC2" w:rsidRDefault="00D71E9A" w:rsidP="00321477">
            <w:pPr>
              <w:pStyle w:val="cuatexto"/>
              <w:jc w:val="right"/>
              <w:rPr>
                <w:rFonts w:cs="Arial"/>
                <w:i/>
                <w:snapToGrid w:val="0"/>
                <w:szCs w:val="20"/>
              </w:rPr>
            </w:pPr>
            <w:r w:rsidRPr="001A1BC2">
              <w:rPr>
                <w:rFonts w:cs="Arial"/>
                <w:i/>
                <w:snapToGrid w:val="0"/>
                <w:szCs w:val="20"/>
              </w:rPr>
              <w:t>6.375</w:t>
            </w:r>
          </w:p>
        </w:tc>
      </w:tr>
      <w:tr w:rsidR="00D71E9A" w:rsidRPr="00527967" w:rsidTr="00321477">
        <w:trPr>
          <w:trHeight w:val="198"/>
        </w:trPr>
        <w:tc>
          <w:tcPr>
            <w:tcW w:w="4350" w:type="dxa"/>
            <w:vAlign w:val="center"/>
          </w:tcPr>
          <w:p w:rsidR="00D71E9A" w:rsidRPr="00527967" w:rsidRDefault="00D71E9A" w:rsidP="00321477">
            <w:pPr>
              <w:pStyle w:val="cuatexto"/>
              <w:rPr>
                <w:snapToGrid w:val="0"/>
                <w:szCs w:val="20"/>
              </w:rPr>
            </w:pPr>
            <w:r w:rsidRPr="00527967">
              <w:rPr>
                <w:snapToGrid w:val="0"/>
                <w:szCs w:val="20"/>
              </w:rPr>
              <w:t>Mobiliario y enseres</w:t>
            </w:r>
          </w:p>
        </w:tc>
        <w:tc>
          <w:tcPr>
            <w:tcW w:w="2267" w:type="dxa"/>
            <w:vAlign w:val="center"/>
          </w:tcPr>
          <w:p w:rsidR="00D71E9A" w:rsidRPr="00527967" w:rsidRDefault="00D71E9A" w:rsidP="00321477">
            <w:pPr>
              <w:pStyle w:val="cuatexto"/>
              <w:jc w:val="right"/>
              <w:rPr>
                <w:snapToGrid w:val="0"/>
                <w:szCs w:val="20"/>
              </w:rPr>
            </w:pPr>
            <w:r w:rsidRPr="00527967">
              <w:rPr>
                <w:snapToGrid w:val="0"/>
                <w:szCs w:val="20"/>
              </w:rPr>
              <w:t>3.745</w:t>
            </w:r>
          </w:p>
        </w:tc>
        <w:tc>
          <w:tcPr>
            <w:tcW w:w="2267" w:type="dxa"/>
            <w:vAlign w:val="center"/>
          </w:tcPr>
          <w:p w:rsidR="00D71E9A" w:rsidRPr="00527967" w:rsidRDefault="00D71E9A" w:rsidP="00321477">
            <w:pPr>
              <w:pStyle w:val="cuatexto"/>
              <w:jc w:val="right"/>
              <w:rPr>
                <w:snapToGrid w:val="0"/>
                <w:szCs w:val="20"/>
              </w:rPr>
            </w:pPr>
            <w:r>
              <w:rPr>
                <w:snapToGrid w:val="0"/>
                <w:szCs w:val="20"/>
              </w:rPr>
              <w:t>2.854</w:t>
            </w:r>
          </w:p>
        </w:tc>
      </w:tr>
      <w:tr w:rsidR="00D71E9A" w:rsidRPr="00527967" w:rsidTr="00321477">
        <w:trPr>
          <w:trHeight w:val="198"/>
        </w:trPr>
        <w:tc>
          <w:tcPr>
            <w:tcW w:w="4350" w:type="dxa"/>
            <w:vAlign w:val="center"/>
          </w:tcPr>
          <w:p w:rsidR="00D71E9A" w:rsidRPr="00527967" w:rsidRDefault="00D71E9A" w:rsidP="00321477">
            <w:pPr>
              <w:pStyle w:val="cuatexto"/>
              <w:rPr>
                <w:snapToGrid w:val="0"/>
                <w:szCs w:val="20"/>
              </w:rPr>
            </w:pPr>
            <w:r w:rsidRPr="00527967">
              <w:rPr>
                <w:snapToGrid w:val="0"/>
                <w:szCs w:val="20"/>
              </w:rPr>
              <w:t>Equipos proceso información</w:t>
            </w:r>
          </w:p>
        </w:tc>
        <w:tc>
          <w:tcPr>
            <w:tcW w:w="2267" w:type="dxa"/>
            <w:vAlign w:val="center"/>
          </w:tcPr>
          <w:p w:rsidR="00D71E9A" w:rsidRPr="00527967" w:rsidRDefault="00D71E9A" w:rsidP="00321477">
            <w:pPr>
              <w:pStyle w:val="cuatexto"/>
              <w:jc w:val="right"/>
              <w:rPr>
                <w:snapToGrid w:val="0"/>
                <w:szCs w:val="20"/>
              </w:rPr>
            </w:pPr>
            <w:r w:rsidRPr="00527967">
              <w:rPr>
                <w:snapToGrid w:val="0"/>
                <w:szCs w:val="20"/>
              </w:rPr>
              <w:t>3.788</w:t>
            </w:r>
          </w:p>
        </w:tc>
        <w:tc>
          <w:tcPr>
            <w:tcW w:w="2267" w:type="dxa"/>
            <w:vAlign w:val="center"/>
          </w:tcPr>
          <w:p w:rsidR="00D71E9A" w:rsidRPr="00527967" w:rsidRDefault="00D71E9A" w:rsidP="00321477">
            <w:pPr>
              <w:pStyle w:val="cuatexto"/>
              <w:jc w:val="right"/>
              <w:rPr>
                <w:snapToGrid w:val="0"/>
                <w:szCs w:val="20"/>
              </w:rPr>
            </w:pPr>
            <w:r>
              <w:rPr>
                <w:snapToGrid w:val="0"/>
                <w:szCs w:val="20"/>
              </w:rPr>
              <w:t>2.619</w:t>
            </w:r>
          </w:p>
        </w:tc>
      </w:tr>
      <w:tr w:rsidR="00D71E9A" w:rsidRPr="00527967" w:rsidTr="00321477">
        <w:trPr>
          <w:trHeight w:val="198"/>
        </w:trPr>
        <w:tc>
          <w:tcPr>
            <w:tcW w:w="4350" w:type="dxa"/>
            <w:tcBorders>
              <w:left w:val="nil"/>
              <w:bottom w:val="single" w:sz="2" w:space="0" w:color="auto"/>
              <w:right w:val="nil"/>
            </w:tcBorders>
            <w:vAlign w:val="center"/>
          </w:tcPr>
          <w:p w:rsidR="00D71E9A" w:rsidRPr="00527967" w:rsidRDefault="00D71E9A" w:rsidP="00321477">
            <w:pPr>
              <w:pStyle w:val="cuatexto"/>
              <w:rPr>
                <w:snapToGrid w:val="0"/>
                <w:szCs w:val="20"/>
              </w:rPr>
            </w:pPr>
            <w:r w:rsidRPr="00527967">
              <w:rPr>
                <w:snapToGrid w:val="0"/>
                <w:szCs w:val="20"/>
              </w:rPr>
              <w:t>Otro inmovilizado material</w:t>
            </w:r>
          </w:p>
        </w:tc>
        <w:tc>
          <w:tcPr>
            <w:tcW w:w="2267" w:type="dxa"/>
            <w:tcBorders>
              <w:left w:val="nil"/>
              <w:bottom w:val="single" w:sz="2" w:space="0" w:color="auto"/>
              <w:right w:val="nil"/>
            </w:tcBorders>
            <w:vAlign w:val="center"/>
          </w:tcPr>
          <w:p w:rsidR="00D71E9A" w:rsidRPr="00527967" w:rsidRDefault="00D71E9A" w:rsidP="00321477">
            <w:pPr>
              <w:pStyle w:val="cuatexto"/>
              <w:jc w:val="right"/>
              <w:rPr>
                <w:snapToGrid w:val="0"/>
                <w:szCs w:val="20"/>
              </w:rPr>
            </w:pPr>
            <w:r w:rsidRPr="00527967">
              <w:rPr>
                <w:snapToGrid w:val="0"/>
                <w:szCs w:val="20"/>
              </w:rPr>
              <w:t>2.746</w:t>
            </w:r>
          </w:p>
        </w:tc>
        <w:tc>
          <w:tcPr>
            <w:tcW w:w="2267" w:type="dxa"/>
            <w:tcBorders>
              <w:left w:val="nil"/>
              <w:bottom w:val="single" w:sz="2" w:space="0" w:color="auto"/>
              <w:right w:val="nil"/>
            </w:tcBorders>
            <w:vAlign w:val="center"/>
          </w:tcPr>
          <w:p w:rsidR="00D71E9A" w:rsidRPr="00527967" w:rsidRDefault="00D71E9A" w:rsidP="00321477">
            <w:pPr>
              <w:pStyle w:val="cuatexto"/>
              <w:jc w:val="right"/>
              <w:rPr>
                <w:snapToGrid w:val="0"/>
                <w:szCs w:val="20"/>
              </w:rPr>
            </w:pPr>
            <w:r>
              <w:rPr>
                <w:snapToGrid w:val="0"/>
                <w:szCs w:val="20"/>
              </w:rPr>
              <w:t>902</w:t>
            </w:r>
          </w:p>
        </w:tc>
      </w:tr>
      <w:tr w:rsidR="00D71E9A" w:rsidRPr="00527967" w:rsidTr="00321477">
        <w:trPr>
          <w:trHeight w:val="255"/>
        </w:trPr>
        <w:tc>
          <w:tcPr>
            <w:tcW w:w="4350" w:type="dxa"/>
            <w:tcBorders>
              <w:top w:val="single" w:sz="2" w:space="0" w:color="auto"/>
              <w:left w:val="nil"/>
              <w:bottom w:val="single" w:sz="2" w:space="0" w:color="auto"/>
              <w:right w:val="nil"/>
            </w:tcBorders>
            <w:vAlign w:val="center"/>
          </w:tcPr>
          <w:p w:rsidR="00D71E9A" w:rsidRPr="001A1BC2" w:rsidRDefault="00D71E9A" w:rsidP="00321477">
            <w:pPr>
              <w:pStyle w:val="cuatexto"/>
              <w:rPr>
                <w:rFonts w:cs="Arial"/>
                <w:i/>
                <w:snapToGrid w:val="0"/>
                <w:szCs w:val="20"/>
              </w:rPr>
            </w:pPr>
            <w:r w:rsidRPr="001A1BC2">
              <w:rPr>
                <w:rFonts w:cs="Arial"/>
                <w:i/>
                <w:snapToGrid w:val="0"/>
                <w:szCs w:val="20"/>
              </w:rPr>
              <w:t>Activo Circulante</w:t>
            </w:r>
          </w:p>
        </w:tc>
        <w:tc>
          <w:tcPr>
            <w:tcW w:w="2267" w:type="dxa"/>
            <w:tcBorders>
              <w:top w:val="single" w:sz="2" w:space="0" w:color="auto"/>
              <w:left w:val="nil"/>
              <w:bottom w:val="single" w:sz="2" w:space="0" w:color="auto"/>
              <w:right w:val="nil"/>
            </w:tcBorders>
            <w:vAlign w:val="center"/>
          </w:tcPr>
          <w:p w:rsidR="00D71E9A" w:rsidRPr="001A1BC2" w:rsidRDefault="00D71E9A" w:rsidP="00321477">
            <w:pPr>
              <w:pStyle w:val="cuatexto"/>
              <w:jc w:val="right"/>
              <w:rPr>
                <w:rFonts w:cs="Arial"/>
                <w:i/>
                <w:snapToGrid w:val="0"/>
                <w:szCs w:val="20"/>
              </w:rPr>
            </w:pPr>
            <w:r w:rsidRPr="001A1BC2">
              <w:rPr>
                <w:rFonts w:cs="Arial"/>
                <w:i/>
                <w:snapToGrid w:val="0"/>
                <w:szCs w:val="20"/>
              </w:rPr>
              <w:t>99.590</w:t>
            </w:r>
          </w:p>
        </w:tc>
        <w:tc>
          <w:tcPr>
            <w:tcW w:w="2267" w:type="dxa"/>
            <w:tcBorders>
              <w:top w:val="single" w:sz="2" w:space="0" w:color="auto"/>
              <w:left w:val="nil"/>
              <w:bottom w:val="single" w:sz="2" w:space="0" w:color="auto"/>
              <w:right w:val="nil"/>
            </w:tcBorders>
            <w:vAlign w:val="center"/>
          </w:tcPr>
          <w:p w:rsidR="00D71E9A" w:rsidRPr="001A1BC2" w:rsidRDefault="00D71E9A" w:rsidP="00321477">
            <w:pPr>
              <w:pStyle w:val="cuatexto"/>
              <w:jc w:val="right"/>
              <w:rPr>
                <w:rFonts w:cs="Arial"/>
                <w:i/>
                <w:snapToGrid w:val="0"/>
                <w:szCs w:val="20"/>
              </w:rPr>
            </w:pPr>
            <w:r w:rsidRPr="001A1BC2">
              <w:rPr>
                <w:rFonts w:cs="Arial"/>
                <w:i/>
                <w:snapToGrid w:val="0"/>
                <w:szCs w:val="20"/>
              </w:rPr>
              <w:t>125.411</w:t>
            </w:r>
          </w:p>
        </w:tc>
      </w:tr>
      <w:tr w:rsidR="00D71E9A" w:rsidRPr="00527967" w:rsidTr="00321477">
        <w:trPr>
          <w:trHeight w:val="198"/>
        </w:trPr>
        <w:tc>
          <w:tcPr>
            <w:tcW w:w="4350" w:type="dxa"/>
            <w:tcBorders>
              <w:top w:val="single" w:sz="2" w:space="0" w:color="auto"/>
              <w:left w:val="nil"/>
              <w:right w:val="nil"/>
            </w:tcBorders>
            <w:vAlign w:val="center"/>
          </w:tcPr>
          <w:p w:rsidR="00D71E9A" w:rsidRPr="00527967" w:rsidRDefault="00D71E9A" w:rsidP="00321477">
            <w:pPr>
              <w:pStyle w:val="cuatexto"/>
              <w:rPr>
                <w:snapToGrid w:val="0"/>
                <w:szCs w:val="20"/>
              </w:rPr>
            </w:pPr>
            <w:r w:rsidRPr="00527967">
              <w:rPr>
                <w:snapToGrid w:val="0"/>
                <w:szCs w:val="20"/>
              </w:rPr>
              <w:t>Tesorería</w:t>
            </w:r>
          </w:p>
        </w:tc>
        <w:tc>
          <w:tcPr>
            <w:tcW w:w="2267" w:type="dxa"/>
            <w:tcBorders>
              <w:top w:val="single" w:sz="2" w:space="0" w:color="auto"/>
              <w:left w:val="nil"/>
              <w:right w:val="nil"/>
            </w:tcBorders>
            <w:vAlign w:val="center"/>
          </w:tcPr>
          <w:p w:rsidR="00D71E9A" w:rsidRPr="00527967" w:rsidRDefault="00D71E9A" w:rsidP="00321477">
            <w:pPr>
              <w:pStyle w:val="cuatexto"/>
              <w:jc w:val="right"/>
              <w:rPr>
                <w:snapToGrid w:val="0"/>
                <w:szCs w:val="20"/>
              </w:rPr>
            </w:pPr>
            <w:r w:rsidRPr="00527967">
              <w:rPr>
                <w:snapToGrid w:val="0"/>
                <w:szCs w:val="20"/>
              </w:rPr>
              <w:t>99.590</w:t>
            </w:r>
          </w:p>
        </w:tc>
        <w:tc>
          <w:tcPr>
            <w:tcW w:w="2267" w:type="dxa"/>
            <w:tcBorders>
              <w:top w:val="single" w:sz="2" w:space="0" w:color="auto"/>
              <w:left w:val="nil"/>
              <w:right w:val="nil"/>
            </w:tcBorders>
            <w:vAlign w:val="center"/>
          </w:tcPr>
          <w:p w:rsidR="00D71E9A" w:rsidRPr="00527967" w:rsidRDefault="00D71E9A" w:rsidP="00321477">
            <w:pPr>
              <w:pStyle w:val="cuatexto"/>
              <w:jc w:val="right"/>
              <w:rPr>
                <w:snapToGrid w:val="0"/>
                <w:szCs w:val="20"/>
              </w:rPr>
            </w:pPr>
            <w:r>
              <w:rPr>
                <w:snapToGrid w:val="0"/>
                <w:szCs w:val="20"/>
              </w:rPr>
              <w:t>125.411</w:t>
            </w:r>
          </w:p>
        </w:tc>
      </w:tr>
      <w:tr w:rsidR="00B12EF6" w:rsidRPr="00527967" w:rsidTr="00321477">
        <w:trPr>
          <w:trHeight w:val="198"/>
        </w:trPr>
        <w:tc>
          <w:tcPr>
            <w:tcW w:w="4350" w:type="dxa"/>
            <w:tcBorders>
              <w:left w:val="nil"/>
              <w:right w:val="nil"/>
            </w:tcBorders>
            <w:vAlign w:val="center"/>
          </w:tcPr>
          <w:p w:rsidR="00B12EF6" w:rsidRPr="00527967" w:rsidRDefault="00B12EF6" w:rsidP="00321477">
            <w:pPr>
              <w:pStyle w:val="cuatexto"/>
              <w:rPr>
                <w:snapToGrid w:val="0"/>
                <w:szCs w:val="20"/>
              </w:rPr>
            </w:pPr>
            <w:r>
              <w:rPr>
                <w:snapToGrid w:val="0"/>
                <w:szCs w:val="20"/>
              </w:rPr>
              <w:t>Deudores a corto plazo</w:t>
            </w:r>
          </w:p>
        </w:tc>
        <w:tc>
          <w:tcPr>
            <w:tcW w:w="2267" w:type="dxa"/>
            <w:tcBorders>
              <w:left w:val="nil"/>
              <w:right w:val="nil"/>
            </w:tcBorders>
            <w:vAlign w:val="center"/>
          </w:tcPr>
          <w:p w:rsidR="00B12EF6" w:rsidRDefault="00B12EF6" w:rsidP="00321477">
            <w:pPr>
              <w:pStyle w:val="cuatexto"/>
              <w:jc w:val="right"/>
              <w:rPr>
                <w:snapToGrid w:val="0"/>
                <w:szCs w:val="20"/>
              </w:rPr>
            </w:pPr>
            <w:r>
              <w:rPr>
                <w:snapToGrid w:val="0"/>
                <w:szCs w:val="20"/>
              </w:rPr>
              <w:t>2.257</w:t>
            </w:r>
          </w:p>
        </w:tc>
        <w:tc>
          <w:tcPr>
            <w:tcW w:w="2267" w:type="dxa"/>
            <w:tcBorders>
              <w:left w:val="nil"/>
              <w:right w:val="nil"/>
            </w:tcBorders>
            <w:vAlign w:val="center"/>
          </w:tcPr>
          <w:p w:rsidR="00B12EF6" w:rsidRDefault="00B12EF6" w:rsidP="00321477">
            <w:pPr>
              <w:pStyle w:val="cuatexto"/>
              <w:jc w:val="right"/>
              <w:rPr>
                <w:snapToGrid w:val="0"/>
                <w:szCs w:val="20"/>
              </w:rPr>
            </w:pPr>
            <w:r>
              <w:rPr>
                <w:snapToGrid w:val="0"/>
                <w:szCs w:val="20"/>
              </w:rPr>
              <w:t>-</w:t>
            </w:r>
          </w:p>
        </w:tc>
      </w:tr>
      <w:tr w:rsidR="00D71E9A" w:rsidRPr="00527967" w:rsidTr="00526FE1">
        <w:trPr>
          <w:trHeight w:val="238"/>
        </w:trPr>
        <w:tc>
          <w:tcPr>
            <w:tcW w:w="4350" w:type="dxa"/>
            <w:tcBorders>
              <w:top w:val="single" w:sz="4" w:space="0" w:color="auto"/>
              <w:left w:val="nil"/>
              <w:bottom w:val="single" w:sz="4" w:space="0" w:color="auto"/>
              <w:right w:val="nil"/>
            </w:tcBorders>
            <w:shd w:val="clear" w:color="auto" w:fill="C0D7EC" w:themeFill="accent1" w:themeFillTint="66"/>
            <w:vAlign w:val="center"/>
          </w:tcPr>
          <w:p w:rsidR="00D71E9A" w:rsidRPr="00527967" w:rsidRDefault="00D71E9A" w:rsidP="00B12EF6">
            <w:pPr>
              <w:pStyle w:val="cuatexto"/>
              <w:rPr>
                <w:rFonts w:ascii="Arial" w:hAnsi="Arial" w:cs="Arial"/>
                <w:snapToGrid w:val="0"/>
                <w:sz w:val="18"/>
                <w:szCs w:val="18"/>
              </w:rPr>
            </w:pPr>
            <w:r w:rsidRPr="00527967">
              <w:rPr>
                <w:rFonts w:ascii="Arial" w:hAnsi="Arial" w:cs="Arial"/>
                <w:snapToGrid w:val="0"/>
                <w:sz w:val="18"/>
                <w:szCs w:val="18"/>
              </w:rPr>
              <w:t xml:space="preserve">Total </w:t>
            </w:r>
            <w:r w:rsidR="00B12EF6">
              <w:rPr>
                <w:rFonts w:ascii="Arial" w:hAnsi="Arial" w:cs="Arial"/>
                <w:snapToGrid w:val="0"/>
                <w:sz w:val="18"/>
                <w:szCs w:val="18"/>
              </w:rPr>
              <w:t>A</w:t>
            </w:r>
            <w:r w:rsidRPr="00527967">
              <w:rPr>
                <w:rFonts w:ascii="Arial" w:hAnsi="Arial" w:cs="Arial"/>
                <w:snapToGrid w:val="0"/>
                <w:sz w:val="18"/>
                <w:szCs w:val="18"/>
              </w:rPr>
              <w:t>ctivo</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527967" w:rsidRDefault="00D71E9A" w:rsidP="00321477">
            <w:pPr>
              <w:pStyle w:val="cuatexto"/>
              <w:jc w:val="right"/>
              <w:rPr>
                <w:rFonts w:ascii="Arial" w:hAnsi="Arial" w:cs="Arial"/>
                <w:snapToGrid w:val="0"/>
                <w:sz w:val="18"/>
                <w:szCs w:val="18"/>
              </w:rPr>
            </w:pPr>
            <w:r w:rsidRPr="00527967">
              <w:rPr>
                <w:rFonts w:ascii="Arial" w:hAnsi="Arial" w:cs="Arial"/>
                <w:snapToGrid w:val="0"/>
                <w:sz w:val="18"/>
                <w:szCs w:val="18"/>
              </w:rPr>
              <w:t>112.127</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527967" w:rsidRDefault="00D71E9A" w:rsidP="00321477">
            <w:pPr>
              <w:pStyle w:val="cuatexto"/>
              <w:jc w:val="right"/>
              <w:rPr>
                <w:rFonts w:ascii="Arial" w:hAnsi="Arial" w:cs="Arial"/>
                <w:snapToGrid w:val="0"/>
                <w:sz w:val="18"/>
                <w:szCs w:val="18"/>
              </w:rPr>
            </w:pPr>
            <w:r>
              <w:rPr>
                <w:rFonts w:ascii="Arial" w:hAnsi="Arial" w:cs="Arial"/>
                <w:snapToGrid w:val="0"/>
                <w:sz w:val="18"/>
                <w:szCs w:val="18"/>
              </w:rPr>
              <w:t>131.786</w:t>
            </w:r>
          </w:p>
        </w:tc>
      </w:tr>
    </w:tbl>
    <w:p w:rsidR="00D71E9A" w:rsidRDefault="00D71E9A" w:rsidP="00D71E9A">
      <w:pPr>
        <w:pStyle w:val="texto"/>
        <w:rPr>
          <w:snapToGrid w:val="0"/>
        </w:rPr>
      </w:pPr>
      <w:r>
        <w:rPr>
          <w:snapToGrid w:val="0"/>
        </w:rPr>
        <w:tab/>
      </w:r>
      <w:r>
        <w:rPr>
          <w:snapToGrid w:val="0"/>
        </w:rPr>
        <w:tab/>
      </w:r>
    </w:p>
    <w:tbl>
      <w:tblPr>
        <w:tblW w:w="8884" w:type="dxa"/>
        <w:tblLayout w:type="fixed"/>
        <w:tblCellMar>
          <w:left w:w="30" w:type="dxa"/>
          <w:right w:w="30" w:type="dxa"/>
        </w:tblCellMar>
        <w:tblLook w:val="0000" w:firstRow="0" w:lastRow="0" w:firstColumn="0" w:lastColumn="0" w:noHBand="0" w:noVBand="0"/>
      </w:tblPr>
      <w:tblGrid>
        <w:gridCol w:w="4350"/>
        <w:gridCol w:w="2267"/>
        <w:gridCol w:w="2267"/>
      </w:tblGrid>
      <w:tr w:rsidR="00D71E9A" w:rsidRPr="00371D94" w:rsidTr="00526FE1">
        <w:trPr>
          <w:trHeight w:val="255"/>
        </w:trPr>
        <w:tc>
          <w:tcPr>
            <w:tcW w:w="4350" w:type="dxa"/>
            <w:tcBorders>
              <w:top w:val="single" w:sz="4" w:space="0" w:color="auto"/>
              <w:left w:val="nil"/>
              <w:bottom w:val="single" w:sz="4" w:space="0" w:color="auto"/>
              <w:right w:val="nil"/>
            </w:tcBorders>
            <w:shd w:val="clear" w:color="auto" w:fill="C0D7EC" w:themeFill="accent1" w:themeFillTint="66"/>
            <w:vAlign w:val="center"/>
          </w:tcPr>
          <w:p w:rsidR="00D71E9A" w:rsidRPr="00371D94" w:rsidRDefault="00B12EF6" w:rsidP="00B12EF6">
            <w:pPr>
              <w:pStyle w:val="cuadroCabe"/>
              <w:rPr>
                <w:rFonts w:cs="Arial"/>
                <w:snapToGrid w:val="0"/>
                <w:sz w:val="20"/>
                <w:szCs w:val="20"/>
              </w:rPr>
            </w:pPr>
            <w:r>
              <w:rPr>
                <w:rFonts w:cs="Arial"/>
                <w:snapToGrid w:val="0"/>
                <w:sz w:val="20"/>
                <w:szCs w:val="20"/>
              </w:rPr>
              <w:t>N</w:t>
            </w:r>
            <w:r w:rsidR="00D71E9A">
              <w:rPr>
                <w:rFonts w:cs="Arial"/>
                <w:snapToGrid w:val="0"/>
                <w:sz w:val="20"/>
                <w:szCs w:val="20"/>
              </w:rPr>
              <w:t>eto</w:t>
            </w:r>
            <w:r>
              <w:rPr>
                <w:rFonts w:cs="Arial"/>
                <w:snapToGrid w:val="0"/>
                <w:sz w:val="20"/>
                <w:szCs w:val="20"/>
              </w:rPr>
              <w:t xml:space="preserve"> y Pasivo</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371D94" w:rsidRDefault="00D71E9A" w:rsidP="00526FE1">
            <w:pPr>
              <w:pStyle w:val="cuadroCabe"/>
              <w:jc w:val="right"/>
              <w:rPr>
                <w:rFonts w:cs="Arial"/>
                <w:snapToGrid w:val="0"/>
                <w:sz w:val="20"/>
                <w:szCs w:val="20"/>
              </w:rPr>
            </w:pPr>
            <w:r w:rsidRPr="00371D94">
              <w:rPr>
                <w:rFonts w:cs="Arial"/>
                <w:snapToGrid w:val="0"/>
                <w:sz w:val="20"/>
                <w:szCs w:val="20"/>
              </w:rPr>
              <w:t>2014</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371D94" w:rsidRDefault="00D71E9A" w:rsidP="00526FE1">
            <w:pPr>
              <w:pStyle w:val="cuadroCabe"/>
              <w:jc w:val="right"/>
              <w:rPr>
                <w:rFonts w:cs="Arial"/>
                <w:snapToGrid w:val="0"/>
                <w:sz w:val="20"/>
                <w:szCs w:val="20"/>
              </w:rPr>
            </w:pPr>
            <w:r>
              <w:rPr>
                <w:rFonts w:cs="Arial"/>
                <w:snapToGrid w:val="0"/>
                <w:sz w:val="20"/>
                <w:szCs w:val="20"/>
              </w:rPr>
              <w:t>2015</w:t>
            </w:r>
          </w:p>
        </w:tc>
      </w:tr>
      <w:tr w:rsidR="00D71E9A" w:rsidRPr="006548F4" w:rsidTr="00321477">
        <w:trPr>
          <w:trHeight w:val="255"/>
        </w:trPr>
        <w:tc>
          <w:tcPr>
            <w:tcW w:w="4350" w:type="dxa"/>
            <w:tcBorders>
              <w:top w:val="single" w:sz="4" w:space="0" w:color="auto"/>
              <w:left w:val="nil"/>
              <w:bottom w:val="single" w:sz="2" w:space="0" w:color="auto"/>
              <w:right w:val="nil"/>
            </w:tcBorders>
            <w:vAlign w:val="center"/>
          </w:tcPr>
          <w:p w:rsidR="00D71E9A" w:rsidRPr="001A1BC2" w:rsidRDefault="00D71E9A" w:rsidP="00B12EF6">
            <w:pPr>
              <w:pStyle w:val="cuatexto"/>
              <w:rPr>
                <w:rFonts w:cs="Arial"/>
                <w:i/>
                <w:snapToGrid w:val="0"/>
              </w:rPr>
            </w:pPr>
            <w:r w:rsidRPr="001A1BC2">
              <w:rPr>
                <w:rFonts w:cs="Arial"/>
                <w:i/>
                <w:snapToGrid w:val="0"/>
              </w:rPr>
              <w:t xml:space="preserve">Patrimonio </w:t>
            </w:r>
            <w:r w:rsidR="00B12EF6">
              <w:rPr>
                <w:rFonts w:cs="Arial"/>
                <w:i/>
                <w:snapToGrid w:val="0"/>
              </w:rPr>
              <w:t>N</w:t>
            </w:r>
            <w:r w:rsidRPr="001A1BC2">
              <w:rPr>
                <w:rFonts w:cs="Arial"/>
                <w:i/>
                <w:snapToGrid w:val="0"/>
              </w:rPr>
              <w:t>eto</w:t>
            </w:r>
          </w:p>
        </w:tc>
        <w:tc>
          <w:tcPr>
            <w:tcW w:w="2267" w:type="dxa"/>
            <w:tcBorders>
              <w:top w:val="single" w:sz="4" w:space="0" w:color="auto"/>
              <w:left w:val="nil"/>
              <w:bottom w:val="single" w:sz="2" w:space="0" w:color="auto"/>
              <w:right w:val="nil"/>
            </w:tcBorders>
            <w:vAlign w:val="center"/>
          </w:tcPr>
          <w:p w:rsidR="00D71E9A" w:rsidRPr="001A1BC2" w:rsidRDefault="00D71E9A" w:rsidP="00321477">
            <w:pPr>
              <w:pStyle w:val="cuatexto"/>
              <w:jc w:val="right"/>
              <w:rPr>
                <w:rFonts w:cs="Arial"/>
                <w:i/>
                <w:snapToGrid w:val="0"/>
              </w:rPr>
            </w:pPr>
            <w:r w:rsidRPr="001A1BC2">
              <w:rPr>
                <w:rFonts w:cs="Arial"/>
                <w:i/>
                <w:snapToGrid w:val="0"/>
              </w:rPr>
              <w:t>106.652</w:t>
            </w:r>
          </w:p>
        </w:tc>
        <w:tc>
          <w:tcPr>
            <w:tcW w:w="2267" w:type="dxa"/>
            <w:tcBorders>
              <w:top w:val="single" w:sz="4" w:space="0" w:color="auto"/>
              <w:left w:val="nil"/>
              <w:bottom w:val="single" w:sz="2" w:space="0" w:color="auto"/>
              <w:right w:val="nil"/>
            </w:tcBorders>
            <w:vAlign w:val="center"/>
          </w:tcPr>
          <w:p w:rsidR="00D71E9A" w:rsidRPr="001A1BC2" w:rsidRDefault="00D71E9A" w:rsidP="001A1BC2">
            <w:pPr>
              <w:pStyle w:val="cuatexto"/>
              <w:jc w:val="right"/>
              <w:rPr>
                <w:rFonts w:cs="Arial"/>
                <w:i/>
                <w:snapToGrid w:val="0"/>
              </w:rPr>
            </w:pPr>
            <w:r w:rsidRPr="001A1BC2">
              <w:rPr>
                <w:rFonts w:cs="Arial"/>
                <w:i/>
                <w:snapToGrid w:val="0"/>
              </w:rPr>
              <w:t>128.55</w:t>
            </w:r>
            <w:r w:rsidR="001A1BC2">
              <w:rPr>
                <w:rFonts w:cs="Arial"/>
                <w:i/>
                <w:snapToGrid w:val="0"/>
              </w:rPr>
              <w:t>6</w:t>
            </w:r>
          </w:p>
        </w:tc>
      </w:tr>
      <w:tr w:rsidR="00D71E9A" w:rsidRPr="006548F4" w:rsidTr="00321477">
        <w:trPr>
          <w:trHeight w:val="198"/>
        </w:trPr>
        <w:tc>
          <w:tcPr>
            <w:tcW w:w="4350" w:type="dxa"/>
            <w:tcBorders>
              <w:top w:val="single" w:sz="2" w:space="0" w:color="auto"/>
              <w:left w:val="nil"/>
              <w:right w:val="nil"/>
            </w:tcBorders>
            <w:vAlign w:val="center"/>
          </w:tcPr>
          <w:p w:rsidR="00D71E9A" w:rsidRPr="006548F4" w:rsidRDefault="00D71E9A" w:rsidP="00321477">
            <w:pPr>
              <w:pStyle w:val="cuatexto"/>
              <w:rPr>
                <w:snapToGrid w:val="0"/>
              </w:rPr>
            </w:pPr>
            <w:r w:rsidRPr="006548F4">
              <w:rPr>
                <w:snapToGrid w:val="0"/>
              </w:rPr>
              <w:t>Patrimonio</w:t>
            </w:r>
          </w:p>
        </w:tc>
        <w:tc>
          <w:tcPr>
            <w:tcW w:w="2267" w:type="dxa"/>
            <w:tcBorders>
              <w:top w:val="single" w:sz="2" w:space="0" w:color="auto"/>
              <w:left w:val="nil"/>
              <w:right w:val="nil"/>
            </w:tcBorders>
            <w:vAlign w:val="center"/>
          </w:tcPr>
          <w:p w:rsidR="00D71E9A" w:rsidRPr="006548F4" w:rsidRDefault="00D71E9A" w:rsidP="00321477">
            <w:pPr>
              <w:pStyle w:val="cuatexto"/>
              <w:jc w:val="right"/>
              <w:rPr>
                <w:snapToGrid w:val="0"/>
              </w:rPr>
            </w:pPr>
            <w:r w:rsidRPr="006548F4">
              <w:rPr>
                <w:snapToGrid w:val="0"/>
              </w:rPr>
              <w:t>10.280</w:t>
            </w:r>
          </w:p>
        </w:tc>
        <w:tc>
          <w:tcPr>
            <w:tcW w:w="2267" w:type="dxa"/>
            <w:tcBorders>
              <w:top w:val="single" w:sz="2" w:space="0" w:color="auto"/>
              <w:left w:val="nil"/>
              <w:right w:val="nil"/>
            </w:tcBorders>
            <w:vAlign w:val="center"/>
          </w:tcPr>
          <w:p w:rsidR="00D71E9A" w:rsidRPr="006548F4" w:rsidRDefault="00D71E9A" w:rsidP="00321477">
            <w:pPr>
              <w:pStyle w:val="cuatexto"/>
              <w:jc w:val="right"/>
              <w:rPr>
                <w:snapToGrid w:val="0"/>
              </w:rPr>
            </w:pPr>
            <w:r w:rsidRPr="006548F4">
              <w:rPr>
                <w:snapToGrid w:val="0"/>
              </w:rPr>
              <w:t>6.375</w:t>
            </w:r>
          </w:p>
        </w:tc>
      </w:tr>
      <w:tr w:rsidR="00D71E9A" w:rsidRPr="006548F4" w:rsidTr="00321477">
        <w:trPr>
          <w:trHeight w:val="198"/>
        </w:trPr>
        <w:tc>
          <w:tcPr>
            <w:tcW w:w="4350" w:type="dxa"/>
            <w:tcBorders>
              <w:left w:val="nil"/>
              <w:bottom w:val="single" w:sz="2" w:space="0" w:color="auto"/>
              <w:right w:val="nil"/>
            </w:tcBorders>
            <w:vAlign w:val="center"/>
          </w:tcPr>
          <w:p w:rsidR="00D71E9A" w:rsidRPr="006548F4" w:rsidRDefault="00D71E9A" w:rsidP="00321477">
            <w:pPr>
              <w:pStyle w:val="cuatexto"/>
              <w:rPr>
                <w:snapToGrid w:val="0"/>
              </w:rPr>
            </w:pPr>
            <w:r w:rsidRPr="006548F4">
              <w:rPr>
                <w:snapToGrid w:val="0"/>
              </w:rPr>
              <w:t>Resultado ejercicio</w:t>
            </w:r>
          </w:p>
        </w:tc>
        <w:tc>
          <w:tcPr>
            <w:tcW w:w="2267" w:type="dxa"/>
            <w:tcBorders>
              <w:left w:val="nil"/>
              <w:bottom w:val="single" w:sz="2" w:space="0" w:color="auto"/>
              <w:right w:val="nil"/>
            </w:tcBorders>
            <w:vAlign w:val="center"/>
          </w:tcPr>
          <w:p w:rsidR="00D71E9A" w:rsidRPr="006548F4" w:rsidRDefault="00D71E9A" w:rsidP="00321477">
            <w:pPr>
              <w:pStyle w:val="cuatexto"/>
              <w:jc w:val="right"/>
              <w:rPr>
                <w:snapToGrid w:val="0"/>
              </w:rPr>
            </w:pPr>
            <w:r w:rsidRPr="006548F4">
              <w:rPr>
                <w:snapToGrid w:val="0"/>
              </w:rPr>
              <w:t>96.372</w:t>
            </w:r>
          </w:p>
        </w:tc>
        <w:tc>
          <w:tcPr>
            <w:tcW w:w="2267" w:type="dxa"/>
            <w:tcBorders>
              <w:left w:val="nil"/>
              <w:bottom w:val="single" w:sz="2" w:space="0" w:color="auto"/>
              <w:right w:val="nil"/>
            </w:tcBorders>
            <w:vAlign w:val="center"/>
          </w:tcPr>
          <w:p w:rsidR="00D71E9A" w:rsidRPr="006548F4" w:rsidRDefault="00D71E9A" w:rsidP="001A1BC2">
            <w:pPr>
              <w:pStyle w:val="cuatexto"/>
              <w:jc w:val="right"/>
              <w:rPr>
                <w:snapToGrid w:val="0"/>
              </w:rPr>
            </w:pPr>
            <w:r w:rsidRPr="006548F4">
              <w:rPr>
                <w:snapToGrid w:val="0"/>
              </w:rPr>
              <w:t>122.18</w:t>
            </w:r>
            <w:r w:rsidR="001A1BC2">
              <w:rPr>
                <w:snapToGrid w:val="0"/>
              </w:rPr>
              <w:t>1</w:t>
            </w:r>
          </w:p>
        </w:tc>
      </w:tr>
      <w:tr w:rsidR="00D71E9A" w:rsidRPr="006548F4" w:rsidTr="00321477">
        <w:trPr>
          <w:trHeight w:val="255"/>
        </w:trPr>
        <w:tc>
          <w:tcPr>
            <w:tcW w:w="4350" w:type="dxa"/>
            <w:tcBorders>
              <w:top w:val="single" w:sz="2" w:space="0" w:color="auto"/>
              <w:left w:val="nil"/>
              <w:bottom w:val="single" w:sz="2" w:space="0" w:color="auto"/>
              <w:right w:val="nil"/>
            </w:tcBorders>
            <w:vAlign w:val="center"/>
          </w:tcPr>
          <w:p w:rsidR="00D71E9A" w:rsidRPr="001A1BC2" w:rsidRDefault="00D71E9A" w:rsidP="00321477">
            <w:pPr>
              <w:pStyle w:val="cuatexto"/>
              <w:rPr>
                <w:rFonts w:cs="Arial"/>
                <w:i/>
                <w:snapToGrid w:val="0"/>
              </w:rPr>
            </w:pPr>
            <w:r w:rsidRPr="001A1BC2">
              <w:rPr>
                <w:rFonts w:cs="Arial"/>
                <w:i/>
                <w:snapToGrid w:val="0"/>
              </w:rPr>
              <w:t>Acreedores a corto plazo</w:t>
            </w:r>
          </w:p>
        </w:tc>
        <w:tc>
          <w:tcPr>
            <w:tcW w:w="2267" w:type="dxa"/>
            <w:tcBorders>
              <w:top w:val="single" w:sz="2" w:space="0" w:color="auto"/>
              <w:left w:val="nil"/>
              <w:bottom w:val="single" w:sz="2" w:space="0" w:color="auto"/>
              <w:right w:val="nil"/>
            </w:tcBorders>
            <w:vAlign w:val="center"/>
          </w:tcPr>
          <w:p w:rsidR="00D71E9A" w:rsidRPr="001A1BC2" w:rsidRDefault="00D71E9A" w:rsidP="00321477">
            <w:pPr>
              <w:pStyle w:val="cuatexto"/>
              <w:jc w:val="right"/>
              <w:rPr>
                <w:rFonts w:cs="Arial"/>
                <w:i/>
                <w:snapToGrid w:val="0"/>
              </w:rPr>
            </w:pPr>
            <w:r w:rsidRPr="001A1BC2">
              <w:rPr>
                <w:rFonts w:cs="Arial"/>
                <w:i/>
                <w:snapToGrid w:val="0"/>
              </w:rPr>
              <w:t>5.475</w:t>
            </w:r>
          </w:p>
        </w:tc>
        <w:tc>
          <w:tcPr>
            <w:tcW w:w="2267" w:type="dxa"/>
            <w:tcBorders>
              <w:top w:val="single" w:sz="2" w:space="0" w:color="auto"/>
              <w:left w:val="nil"/>
              <w:bottom w:val="single" w:sz="2" w:space="0" w:color="auto"/>
              <w:right w:val="nil"/>
            </w:tcBorders>
            <w:vAlign w:val="center"/>
          </w:tcPr>
          <w:p w:rsidR="00D71E9A" w:rsidRPr="001A1BC2" w:rsidRDefault="00D71E9A" w:rsidP="00321477">
            <w:pPr>
              <w:pStyle w:val="cuatexto"/>
              <w:jc w:val="right"/>
              <w:rPr>
                <w:rFonts w:cs="Arial"/>
                <w:i/>
                <w:snapToGrid w:val="0"/>
              </w:rPr>
            </w:pPr>
            <w:r w:rsidRPr="001A1BC2">
              <w:rPr>
                <w:rFonts w:cs="Arial"/>
                <w:i/>
                <w:snapToGrid w:val="0"/>
              </w:rPr>
              <w:t>3.230</w:t>
            </w:r>
          </w:p>
        </w:tc>
      </w:tr>
      <w:tr w:rsidR="00D71E9A" w:rsidRPr="006548F4" w:rsidTr="00321477">
        <w:trPr>
          <w:trHeight w:val="198"/>
        </w:trPr>
        <w:tc>
          <w:tcPr>
            <w:tcW w:w="4350" w:type="dxa"/>
            <w:tcBorders>
              <w:top w:val="single" w:sz="2" w:space="0" w:color="auto"/>
              <w:left w:val="nil"/>
              <w:right w:val="nil"/>
            </w:tcBorders>
            <w:vAlign w:val="center"/>
          </w:tcPr>
          <w:p w:rsidR="00D71E9A" w:rsidRPr="006548F4" w:rsidRDefault="00D71E9A" w:rsidP="00321477">
            <w:pPr>
              <w:pStyle w:val="cuatexto"/>
              <w:rPr>
                <w:snapToGrid w:val="0"/>
              </w:rPr>
            </w:pPr>
            <w:r w:rsidRPr="006548F4">
              <w:rPr>
                <w:snapToGrid w:val="0"/>
              </w:rPr>
              <w:t>Otros acreedores no presupuestarios</w:t>
            </w:r>
          </w:p>
        </w:tc>
        <w:tc>
          <w:tcPr>
            <w:tcW w:w="2267" w:type="dxa"/>
            <w:tcBorders>
              <w:top w:val="single" w:sz="2" w:space="0" w:color="auto"/>
              <w:left w:val="nil"/>
              <w:right w:val="nil"/>
            </w:tcBorders>
            <w:vAlign w:val="center"/>
          </w:tcPr>
          <w:p w:rsidR="00D71E9A" w:rsidRPr="006548F4" w:rsidRDefault="00D71E9A" w:rsidP="00321477">
            <w:pPr>
              <w:pStyle w:val="cuatexto"/>
              <w:jc w:val="right"/>
              <w:rPr>
                <w:snapToGrid w:val="0"/>
              </w:rPr>
            </w:pPr>
            <w:r w:rsidRPr="006548F4">
              <w:rPr>
                <w:snapToGrid w:val="0"/>
              </w:rPr>
              <w:t>-</w:t>
            </w:r>
          </w:p>
        </w:tc>
        <w:tc>
          <w:tcPr>
            <w:tcW w:w="2267" w:type="dxa"/>
            <w:tcBorders>
              <w:top w:val="single" w:sz="2" w:space="0" w:color="auto"/>
              <w:left w:val="nil"/>
              <w:right w:val="nil"/>
            </w:tcBorders>
            <w:vAlign w:val="center"/>
          </w:tcPr>
          <w:p w:rsidR="00D71E9A" w:rsidRPr="006548F4" w:rsidRDefault="00AB1E89" w:rsidP="00321477">
            <w:pPr>
              <w:pStyle w:val="cuatexto"/>
              <w:jc w:val="right"/>
              <w:rPr>
                <w:snapToGrid w:val="0"/>
              </w:rPr>
            </w:pPr>
            <w:r>
              <w:rPr>
                <w:snapToGrid w:val="0"/>
              </w:rPr>
              <w:t>-</w:t>
            </w:r>
          </w:p>
        </w:tc>
      </w:tr>
      <w:tr w:rsidR="00D71E9A" w:rsidRPr="006548F4" w:rsidTr="00321477">
        <w:trPr>
          <w:trHeight w:val="198"/>
        </w:trPr>
        <w:tc>
          <w:tcPr>
            <w:tcW w:w="4350" w:type="dxa"/>
            <w:tcBorders>
              <w:left w:val="nil"/>
              <w:bottom w:val="single" w:sz="4" w:space="0" w:color="auto"/>
              <w:right w:val="nil"/>
            </w:tcBorders>
            <w:vAlign w:val="center"/>
          </w:tcPr>
          <w:p w:rsidR="00D71E9A" w:rsidRPr="006548F4" w:rsidRDefault="00D71E9A" w:rsidP="00321477">
            <w:pPr>
              <w:pStyle w:val="cuatexto"/>
              <w:rPr>
                <w:snapToGrid w:val="0"/>
              </w:rPr>
            </w:pPr>
            <w:r w:rsidRPr="006548F4">
              <w:rPr>
                <w:snapToGrid w:val="0"/>
              </w:rPr>
              <w:t>Hacienda pública foral por IRPF</w:t>
            </w:r>
          </w:p>
        </w:tc>
        <w:tc>
          <w:tcPr>
            <w:tcW w:w="2267" w:type="dxa"/>
            <w:tcBorders>
              <w:left w:val="nil"/>
              <w:bottom w:val="single" w:sz="4" w:space="0" w:color="auto"/>
              <w:right w:val="nil"/>
            </w:tcBorders>
            <w:vAlign w:val="center"/>
          </w:tcPr>
          <w:p w:rsidR="00D71E9A" w:rsidRPr="006548F4" w:rsidRDefault="00D71E9A" w:rsidP="00321477">
            <w:pPr>
              <w:pStyle w:val="cuatexto"/>
              <w:jc w:val="right"/>
              <w:rPr>
                <w:snapToGrid w:val="0"/>
              </w:rPr>
            </w:pPr>
            <w:r w:rsidRPr="006548F4">
              <w:rPr>
                <w:snapToGrid w:val="0"/>
              </w:rPr>
              <w:t>5.475</w:t>
            </w:r>
          </w:p>
        </w:tc>
        <w:tc>
          <w:tcPr>
            <w:tcW w:w="2267" w:type="dxa"/>
            <w:tcBorders>
              <w:left w:val="nil"/>
              <w:bottom w:val="single" w:sz="4" w:space="0" w:color="auto"/>
              <w:right w:val="nil"/>
            </w:tcBorders>
            <w:vAlign w:val="center"/>
          </w:tcPr>
          <w:p w:rsidR="00D71E9A" w:rsidRPr="006548F4" w:rsidRDefault="00D71E9A" w:rsidP="00321477">
            <w:pPr>
              <w:pStyle w:val="cuatexto"/>
              <w:jc w:val="right"/>
              <w:rPr>
                <w:snapToGrid w:val="0"/>
              </w:rPr>
            </w:pPr>
            <w:r w:rsidRPr="006548F4">
              <w:rPr>
                <w:snapToGrid w:val="0"/>
              </w:rPr>
              <w:t>3.230</w:t>
            </w:r>
          </w:p>
        </w:tc>
      </w:tr>
      <w:tr w:rsidR="00D71E9A" w:rsidRPr="006548F4" w:rsidTr="00526FE1">
        <w:trPr>
          <w:trHeight w:val="255"/>
        </w:trPr>
        <w:tc>
          <w:tcPr>
            <w:tcW w:w="4350" w:type="dxa"/>
            <w:tcBorders>
              <w:top w:val="single" w:sz="4" w:space="0" w:color="auto"/>
              <w:left w:val="nil"/>
              <w:bottom w:val="single" w:sz="4" w:space="0" w:color="auto"/>
              <w:right w:val="nil"/>
            </w:tcBorders>
            <w:shd w:val="clear" w:color="auto" w:fill="C0D7EC" w:themeFill="accent1" w:themeFillTint="66"/>
            <w:vAlign w:val="center"/>
          </w:tcPr>
          <w:p w:rsidR="00D71E9A" w:rsidRPr="006548F4" w:rsidRDefault="00B12EF6" w:rsidP="00B12EF6">
            <w:pPr>
              <w:pStyle w:val="cuatexto"/>
              <w:rPr>
                <w:rFonts w:ascii="Arial" w:hAnsi="Arial" w:cs="Arial"/>
                <w:snapToGrid w:val="0"/>
                <w:sz w:val="18"/>
                <w:szCs w:val="18"/>
              </w:rPr>
            </w:pPr>
            <w:r>
              <w:rPr>
                <w:rFonts w:ascii="Arial" w:hAnsi="Arial" w:cs="Arial"/>
                <w:snapToGrid w:val="0"/>
                <w:sz w:val="18"/>
                <w:szCs w:val="18"/>
              </w:rPr>
              <w:t>Total N</w:t>
            </w:r>
            <w:r w:rsidR="00321477">
              <w:rPr>
                <w:rFonts w:ascii="Arial" w:hAnsi="Arial" w:cs="Arial"/>
                <w:snapToGrid w:val="0"/>
                <w:sz w:val="18"/>
                <w:szCs w:val="18"/>
              </w:rPr>
              <w:t>eto</w:t>
            </w:r>
            <w:r>
              <w:rPr>
                <w:rFonts w:ascii="Arial" w:hAnsi="Arial" w:cs="Arial"/>
                <w:snapToGrid w:val="0"/>
                <w:sz w:val="18"/>
                <w:szCs w:val="18"/>
              </w:rPr>
              <w:t xml:space="preserve"> y Pasivo</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6548F4" w:rsidRDefault="00D71E9A" w:rsidP="00321477">
            <w:pPr>
              <w:pStyle w:val="cuatexto"/>
              <w:jc w:val="right"/>
              <w:rPr>
                <w:rFonts w:ascii="Arial" w:hAnsi="Arial" w:cs="Arial"/>
                <w:snapToGrid w:val="0"/>
                <w:sz w:val="18"/>
                <w:szCs w:val="18"/>
              </w:rPr>
            </w:pPr>
            <w:r w:rsidRPr="006548F4">
              <w:rPr>
                <w:rFonts w:ascii="Arial" w:hAnsi="Arial" w:cs="Arial"/>
                <w:snapToGrid w:val="0"/>
                <w:sz w:val="18"/>
                <w:szCs w:val="18"/>
              </w:rPr>
              <w:t>112.127</w:t>
            </w:r>
          </w:p>
        </w:tc>
        <w:tc>
          <w:tcPr>
            <w:tcW w:w="2267" w:type="dxa"/>
            <w:tcBorders>
              <w:top w:val="single" w:sz="4" w:space="0" w:color="auto"/>
              <w:left w:val="nil"/>
              <w:bottom w:val="single" w:sz="4" w:space="0" w:color="auto"/>
              <w:right w:val="nil"/>
            </w:tcBorders>
            <w:shd w:val="clear" w:color="auto" w:fill="C0D7EC" w:themeFill="accent1" w:themeFillTint="66"/>
            <w:vAlign w:val="center"/>
          </w:tcPr>
          <w:p w:rsidR="00D71E9A" w:rsidRPr="006548F4" w:rsidRDefault="00D71E9A" w:rsidP="001A1BC2">
            <w:pPr>
              <w:pStyle w:val="cuatexto"/>
              <w:jc w:val="right"/>
              <w:rPr>
                <w:rFonts w:ascii="Arial" w:hAnsi="Arial" w:cs="Arial"/>
                <w:snapToGrid w:val="0"/>
                <w:sz w:val="18"/>
                <w:szCs w:val="18"/>
              </w:rPr>
            </w:pPr>
            <w:r w:rsidRPr="006548F4">
              <w:rPr>
                <w:rFonts w:ascii="Arial" w:hAnsi="Arial" w:cs="Arial"/>
                <w:snapToGrid w:val="0"/>
                <w:sz w:val="18"/>
                <w:szCs w:val="18"/>
              </w:rPr>
              <w:t>131.78</w:t>
            </w:r>
            <w:r w:rsidR="001A1BC2">
              <w:rPr>
                <w:rFonts w:ascii="Arial" w:hAnsi="Arial" w:cs="Arial"/>
                <w:snapToGrid w:val="0"/>
                <w:sz w:val="18"/>
                <w:szCs w:val="18"/>
              </w:rPr>
              <w:t>6</w:t>
            </w:r>
          </w:p>
        </w:tc>
      </w:tr>
    </w:tbl>
    <w:p w:rsidR="00D71E9A" w:rsidRPr="00252E25" w:rsidRDefault="00D71E9A" w:rsidP="00D71E9A">
      <w:pPr>
        <w:pStyle w:val="texto"/>
        <w:rPr>
          <w:snapToGrid w:val="0"/>
        </w:rPr>
      </w:pPr>
    </w:p>
    <w:p w:rsidR="00D71E9A" w:rsidRPr="00252E25" w:rsidRDefault="00D71E9A" w:rsidP="00D71E9A">
      <w:pPr>
        <w:pStyle w:val="texto"/>
        <w:rPr>
          <w:snapToGrid w:val="0"/>
        </w:rPr>
      </w:pPr>
      <w:bookmarkStart w:id="23" w:name="_Toc353352922"/>
    </w:p>
    <w:p w:rsidR="00D71E9A" w:rsidRDefault="0030394D" w:rsidP="0030394D">
      <w:pPr>
        <w:pStyle w:val="atitulo3"/>
        <w:spacing w:after="0"/>
      </w:pPr>
      <w:r>
        <w:t xml:space="preserve">5. </w:t>
      </w:r>
      <w:r w:rsidR="00D71E9A">
        <w:t>Cuenta de resultados</w:t>
      </w:r>
      <w:bookmarkEnd w:id="23"/>
      <w:r w:rsidR="00D71E9A">
        <w:t xml:space="preserve"> </w:t>
      </w:r>
      <w:r w:rsidR="00AB1E89">
        <w:t>2015</w:t>
      </w:r>
    </w:p>
    <w:p w:rsidR="00C513E7" w:rsidRDefault="00C513E7" w:rsidP="00C513E7">
      <w:pPr>
        <w:pStyle w:val="atitulo3"/>
        <w:spacing w:after="0"/>
        <w:ind w:left="720"/>
      </w:pPr>
    </w:p>
    <w:p w:rsidR="00AB1E89" w:rsidRPr="00C513E7" w:rsidRDefault="00C513E7" w:rsidP="00C513E7">
      <w:pPr>
        <w:pStyle w:val="Prrafodelista"/>
        <w:spacing w:after="0"/>
        <w:ind w:left="7200" w:firstLine="720"/>
        <w:rPr>
          <w:rFonts w:ascii="Arial" w:hAnsi="Arial" w:cs="Arial"/>
          <w:sz w:val="16"/>
          <w:szCs w:val="16"/>
        </w:rPr>
      </w:pPr>
      <w:r>
        <w:rPr>
          <w:rFonts w:ascii="Arial" w:hAnsi="Arial" w:cs="Arial"/>
          <w:sz w:val="16"/>
          <w:szCs w:val="16"/>
        </w:rPr>
        <w:t xml:space="preserve">  </w:t>
      </w:r>
      <w:r w:rsidRPr="00D71E9A">
        <w:rPr>
          <w:rFonts w:ascii="Arial" w:hAnsi="Arial" w:cs="Arial"/>
          <w:sz w:val="16"/>
          <w:szCs w:val="16"/>
        </w:rPr>
        <w:t>(En euros)</w:t>
      </w:r>
    </w:p>
    <w:tbl>
      <w:tblPr>
        <w:tblW w:w="8925" w:type="dxa"/>
        <w:tblLayout w:type="fixed"/>
        <w:tblCellMar>
          <w:left w:w="30" w:type="dxa"/>
          <w:right w:w="30" w:type="dxa"/>
        </w:tblCellMar>
        <w:tblLook w:val="0000" w:firstRow="0" w:lastRow="0" w:firstColumn="0" w:lastColumn="0" w:noHBand="0" w:noVBand="0"/>
      </w:tblPr>
      <w:tblGrid>
        <w:gridCol w:w="926"/>
        <w:gridCol w:w="3556"/>
        <w:gridCol w:w="3583"/>
        <w:gridCol w:w="860"/>
      </w:tblGrid>
      <w:tr w:rsidR="00AB1E89" w:rsidRPr="009422C2" w:rsidTr="00526FE1">
        <w:trPr>
          <w:trHeight w:val="255"/>
        </w:trPr>
        <w:tc>
          <w:tcPr>
            <w:tcW w:w="4482" w:type="dxa"/>
            <w:gridSpan w:val="2"/>
            <w:tcBorders>
              <w:top w:val="single" w:sz="4" w:space="0" w:color="auto"/>
              <w:left w:val="nil"/>
              <w:bottom w:val="single" w:sz="4" w:space="0" w:color="auto"/>
              <w:right w:val="single" w:sz="2" w:space="0" w:color="auto"/>
            </w:tcBorders>
            <w:shd w:val="clear" w:color="auto" w:fill="C0D7EC" w:themeFill="accent1" w:themeFillTint="66"/>
            <w:vAlign w:val="center"/>
          </w:tcPr>
          <w:p w:rsidR="00AB1E89" w:rsidRPr="009422C2" w:rsidRDefault="00AB1E89" w:rsidP="00321477">
            <w:pPr>
              <w:pStyle w:val="cuadroCabe"/>
              <w:ind w:left="152"/>
              <w:jc w:val="center"/>
              <w:rPr>
                <w:rFonts w:cs="Arial"/>
                <w:snapToGrid w:val="0"/>
                <w:sz w:val="20"/>
                <w:szCs w:val="20"/>
              </w:rPr>
            </w:pPr>
            <w:r w:rsidRPr="009422C2">
              <w:rPr>
                <w:rFonts w:cs="Arial"/>
                <w:snapToGrid w:val="0"/>
                <w:sz w:val="20"/>
                <w:szCs w:val="20"/>
              </w:rPr>
              <w:t>Debe</w:t>
            </w:r>
          </w:p>
        </w:tc>
        <w:tc>
          <w:tcPr>
            <w:tcW w:w="4443" w:type="dxa"/>
            <w:gridSpan w:val="2"/>
            <w:tcBorders>
              <w:top w:val="single" w:sz="4" w:space="0" w:color="auto"/>
              <w:left w:val="single" w:sz="2" w:space="0" w:color="auto"/>
              <w:bottom w:val="single" w:sz="4" w:space="0" w:color="auto"/>
              <w:right w:val="nil"/>
            </w:tcBorders>
            <w:shd w:val="clear" w:color="auto" w:fill="C0D7EC" w:themeFill="accent1" w:themeFillTint="66"/>
            <w:vAlign w:val="center"/>
          </w:tcPr>
          <w:p w:rsidR="00AB1E89" w:rsidRPr="009422C2" w:rsidRDefault="00AB1E89" w:rsidP="00321477">
            <w:pPr>
              <w:pStyle w:val="cuadroCabe"/>
              <w:jc w:val="center"/>
              <w:rPr>
                <w:rFonts w:cs="Arial"/>
                <w:snapToGrid w:val="0"/>
                <w:sz w:val="20"/>
                <w:szCs w:val="20"/>
              </w:rPr>
            </w:pPr>
            <w:r w:rsidRPr="009422C2">
              <w:rPr>
                <w:rFonts w:cs="Arial"/>
                <w:snapToGrid w:val="0"/>
                <w:sz w:val="20"/>
                <w:szCs w:val="20"/>
              </w:rPr>
              <w:t>Haber</w:t>
            </w:r>
          </w:p>
        </w:tc>
      </w:tr>
      <w:tr w:rsidR="00AB1E89" w:rsidTr="00321477">
        <w:trPr>
          <w:trHeight w:val="198"/>
        </w:trPr>
        <w:tc>
          <w:tcPr>
            <w:tcW w:w="926" w:type="dxa"/>
            <w:tcBorders>
              <w:top w:val="single" w:sz="4" w:space="0" w:color="auto"/>
              <w:left w:val="nil"/>
              <w:bottom w:val="single" w:sz="2" w:space="0" w:color="auto"/>
              <w:right w:val="nil"/>
            </w:tcBorders>
            <w:vAlign w:val="center"/>
          </w:tcPr>
          <w:p w:rsidR="00AB1E89" w:rsidRDefault="00AB1E89" w:rsidP="00321477">
            <w:pPr>
              <w:pStyle w:val="cuatexto"/>
              <w:jc w:val="right"/>
              <w:rPr>
                <w:snapToGrid w:val="0"/>
              </w:rPr>
            </w:pPr>
            <w:r>
              <w:rPr>
                <w:snapToGrid w:val="0"/>
              </w:rPr>
              <w:t>120.589</w:t>
            </w:r>
          </w:p>
        </w:tc>
        <w:tc>
          <w:tcPr>
            <w:tcW w:w="3556" w:type="dxa"/>
            <w:tcBorders>
              <w:top w:val="single" w:sz="4" w:space="0" w:color="auto"/>
              <w:left w:val="nil"/>
              <w:bottom w:val="single" w:sz="2" w:space="0" w:color="auto"/>
              <w:right w:val="single" w:sz="2" w:space="0" w:color="auto"/>
            </w:tcBorders>
            <w:vAlign w:val="center"/>
          </w:tcPr>
          <w:p w:rsidR="00AB1E89" w:rsidRDefault="00AB1E89" w:rsidP="00321477">
            <w:pPr>
              <w:pStyle w:val="cuatexto"/>
              <w:ind w:left="152"/>
              <w:rPr>
                <w:snapToGrid w:val="0"/>
              </w:rPr>
            </w:pPr>
            <w:r>
              <w:rPr>
                <w:snapToGrid w:val="0"/>
              </w:rPr>
              <w:t xml:space="preserve">Gastos de personal </w:t>
            </w:r>
          </w:p>
        </w:tc>
        <w:tc>
          <w:tcPr>
            <w:tcW w:w="3583" w:type="dxa"/>
            <w:tcBorders>
              <w:top w:val="single" w:sz="4" w:space="0" w:color="auto"/>
              <w:left w:val="single" w:sz="2" w:space="0" w:color="auto"/>
              <w:bottom w:val="single" w:sz="2" w:space="0" w:color="auto"/>
              <w:right w:val="nil"/>
            </w:tcBorders>
            <w:vAlign w:val="center"/>
          </w:tcPr>
          <w:p w:rsidR="00AB1E89" w:rsidRDefault="00AB1E89" w:rsidP="00321477">
            <w:pPr>
              <w:pStyle w:val="cuatexto"/>
              <w:rPr>
                <w:snapToGrid w:val="0"/>
              </w:rPr>
            </w:pPr>
            <w:r>
              <w:rPr>
                <w:snapToGrid w:val="0"/>
              </w:rPr>
              <w:t>Ingresos financieros</w:t>
            </w:r>
          </w:p>
        </w:tc>
        <w:tc>
          <w:tcPr>
            <w:tcW w:w="860" w:type="dxa"/>
            <w:tcBorders>
              <w:top w:val="single" w:sz="4" w:space="0" w:color="auto"/>
              <w:left w:val="nil"/>
              <w:bottom w:val="single" w:sz="2" w:space="0" w:color="auto"/>
              <w:right w:val="nil"/>
            </w:tcBorders>
            <w:vAlign w:val="center"/>
          </w:tcPr>
          <w:p w:rsidR="00AB1E89" w:rsidRDefault="00AB1E89" w:rsidP="00321477">
            <w:pPr>
              <w:pStyle w:val="cuatexto"/>
              <w:jc w:val="right"/>
              <w:rPr>
                <w:snapToGrid w:val="0"/>
              </w:rPr>
            </w:pPr>
            <w:r>
              <w:rPr>
                <w:snapToGrid w:val="0"/>
              </w:rPr>
              <w:t>16</w:t>
            </w:r>
          </w:p>
        </w:tc>
      </w:tr>
      <w:tr w:rsidR="00AB1E89" w:rsidTr="00321477">
        <w:trPr>
          <w:trHeight w:val="198"/>
        </w:trPr>
        <w:tc>
          <w:tcPr>
            <w:tcW w:w="926" w:type="dxa"/>
            <w:tcBorders>
              <w:top w:val="single" w:sz="2" w:space="0" w:color="auto"/>
              <w:left w:val="nil"/>
              <w:bottom w:val="single" w:sz="2" w:space="0" w:color="auto"/>
              <w:right w:val="nil"/>
            </w:tcBorders>
            <w:vAlign w:val="center"/>
          </w:tcPr>
          <w:p w:rsidR="00AB1E89" w:rsidRDefault="00AB1E89" w:rsidP="00DA2998">
            <w:pPr>
              <w:pStyle w:val="cuatexto"/>
              <w:jc w:val="right"/>
              <w:rPr>
                <w:snapToGrid w:val="0"/>
              </w:rPr>
            </w:pPr>
            <w:r>
              <w:rPr>
                <w:snapToGrid w:val="0"/>
              </w:rPr>
              <w:t>128.90</w:t>
            </w:r>
            <w:r w:rsidR="00DA2998">
              <w:rPr>
                <w:snapToGrid w:val="0"/>
              </w:rPr>
              <w:t>5</w:t>
            </w:r>
          </w:p>
        </w:tc>
        <w:tc>
          <w:tcPr>
            <w:tcW w:w="3556" w:type="dxa"/>
            <w:tcBorders>
              <w:top w:val="single" w:sz="2" w:space="0" w:color="auto"/>
              <w:left w:val="nil"/>
              <w:bottom w:val="single" w:sz="2" w:space="0" w:color="auto"/>
              <w:right w:val="single" w:sz="2" w:space="0" w:color="auto"/>
            </w:tcBorders>
            <w:vAlign w:val="center"/>
          </w:tcPr>
          <w:p w:rsidR="00AB1E89" w:rsidRDefault="00AB1E89" w:rsidP="00321477">
            <w:pPr>
              <w:pStyle w:val="cuatexto"/>
              <w:ind w:left="152"/>
              <w:rPr>
                <w:snapToGrid w:val="0"/>
              </w:rPr>
            </w:pPr>
            <w:r>
              <w:rPr>
                <w:snapToGrid w:val="0"/>
              </w:rPr>
              <w:t>Trabajos, suministros y servicios exter.</w:t>
            </w:r>
          </w:p>
        </w:tc>
        <w:tc>
          <w:tcPr>
            <w:tcW w:w="3583" w:type="dxa"/>
            <w:tcBorders>
              <w:top w:val="single" w:sz="2" w:space="0" w:color="auto"/>
              <w:left w:val="single" w:sz="2" w:space="0" w:color="auto"/>
              <w:bottom w:val="single" w:sz="2" w:space="0" w:color="auto"/>
              <w:right w:val="nil"/>
            </w:tcBorders>
            <w:vAlign w:val="center"/>
          </w:tcPr>
          <w:p w:rsidR="00AB1E89" w:rsidRDefault="00AB1E89" w:rsidP="00321477">
            <w:pPr>
              <w:pStyle w:val="cuatexto"/>
              <w:rPr>
                <w:snapToGrid w:val="0"/>
              </w:rPr>
            </w:pPr>
            <w:r>
              <w:rPr>
                <w:snapToGrid w:val="0"/>
              </w:rPr>
              <w:t>Transferencias corrientes</w:t>
            </w:r>
          </w:p>
        </w:tc>
        <w:tc>
          <w:tcPr>
            <w:tcW w:w="860" w:type="dxa"/>
            <w:tcBorders>
              <w:top w:val="single" w:sz="2" w:space="0" w:color="auto"/>
              <w:left w:val="nil"/>
              <w:bottom w:val="single" w:sz="2" w:space="0" w:color="auto"/>
              <w:right w:val="nil"/>
            </w:tcBorders>
            <w:vAlign w:val="center"/>
          </w:tcPr>
          <w:p w:rsidR="00AB1E89" w:rsidRDefault="00AB1E89" w:rsidP="00321477">
            <w:pPr>
              <w:pStyle w:val="cuatexto"/>
              <w:jc w:val="right"/>
              <w:rPr>
                <w:snapToGrid w:val="0"/>
              </w:rPr>
            </w:pPr>
            <w:r>
              <w:rPr>
                <w:snapToGrid w:val="0"/>
              </w:rPr>
              <w:t>371.659</w:t>
            </w:r>
          </w:p>
        </w:tc>
      </w:tr>
      <w:tr w:rsidR="00AB1E89" w:rsidTr="00321477">
        <w:trPr>
          <w:trHeight w:val="198"/>
        </w:trPr>
        <w:tc>
          <w:tcPr>
            <w:tcW w:w="926" w:type="dxa"/>
            <w:tcBorders>
              <w:top w:val="single" w:sz="2" w:space="0" w:color="auto"/>
              <w:left w:val="nil"/>
              <w:bottom w:val="single" w:sz="2" w:space="0" w:color="auto"/>
              <w:right w:val="nil"/>
            </w:tcBorders>
            <w:vAlign w:val="center"/>
          </w:tcPr>
          <w:p w:rsidR="00AB1E89" w:rsidRPr="001A1BC2" w:rsidRDefault="00AB1E89" w:rsidP="001A1BC2">
            <w:pPr>
              <w:pStyle w:val="cuatexto"/>
              <w:jc w:val="right"/>
              <w:rPr>
                <w:snapToGrid w:val="0"/>
              </w:rPr>
            </w:pPr>
            <w:r w:rsidRPr="001A1BC2">
              <w:rPr>
                <w:snapToGrid w:val="0"/>
              </w:rPr>
              <w:t>3.</w:t>
            </w:r>
            <w:r w:rsidR="001A1BC2">
              <w:rPr>
                <w:snapToGrid w:val="0"/>
              </w:rPr>
              <w:t>905</w:t>
            </w:r>
          </w:p>
        </w:tc>
        <w:tc>
          <w:tcPr>
            <w:tcW w:w="3556" w:type="dxa"/>
            <w:tcBorders>
              <w:top w:val="single" w:sz="2" w:space="0" w:color="auto"/>
              <w:left w:val="nil"/>
              <w:bottom w:val="single" w:sz="2" w:space="0" w:color="auto"/>
              <w:right w:val="single" w:sz="2" w:space="0" w:color="auto"/>
            </w:tcBorders>
            <w:vAlign w:val="center"/>
          </w:tcPr>
          <w:p w:rsidR="00AB1E89" w:rsidRPr="001A1BC2" w:rsidRDefault="00AB1E89" w:rsidP="00321477">
            <w:pPr>
              <w:pStyle w:val="cuatexto"/>
              <w:ind w:left="152"/>
              <w:rPr>
                <w:snapToGrid w:val="0"/>
              </w:rPr>
            </w:pPr>
            <w:r w:rsidRPr="001A1BC2">
              <w:rPr>
                <w:snapToGrid w:val="0"/>
              </w:rPr>
              <w:t>Amortizació</w:t>
            </w:r>
            <w:r w:rsidR="001A1BC2" w:rsidRPr="001A1BC2">
              <w:rPr>
                <w:snapToGrid w:val="0"/>
              </w:rPr>
              <w:t>n</w:t>
            </w:r>
          </w:p>
        </w:tc>
        <w:tc>
          <w:tcPr>
            <w:tcW w:w="3583" w:type="dxa"/>
            <w:tcBorders>
              <w:top w:val="single" w:sz="2" w:space="0" w:color="auto"/>
              <w:left w:val="single" w:sz="2" w:space="0" w:color="auto"/>
              <w:bottom w:val="single" w:sz="2" w:space="0" w:color="auto"/>
              <w:right w:val="nil"/>
            </w:tcBorders>
            <w:vAlign w:val="center"/>
          </w:tcPr>
          <w:p w:rsidR="00AB1E89" w:rsidRDefault="00AB1E89" w:rsidP="00AB1E89">
            <w:pPr>
              <w:pStyle w:val="cuatexto"/>
              <w:tabs>
                <w:tab w:val="clear" w:pos="2835"/>
              </w:tabs>
              <w:ind w:right="-109"/>
              <w:rPr>
                <w:snapToGrid w:val="0"/>
              </w:rPr>
            </w:pPr>
            <w:r>
              <w:rPr>
                <w:snapToGrid w:val="0"/>
              </w:rPr>
              <w:t>Imputación resultados subvenc. Inmoviliz.</w:t>
            </w:r>
          </w:p>
        </w:tc>
        <w:tc>
          <w:tcPr>
            <w:tcW w:w="860" w:type="dxa"/>
            <w:tcBorders>
              <w:top w:val="single" w:sz="2" w:space="0" w:color="auto"/>
              <w:left w:val="nil"/>
              <w:bottom w:val="single" w:sz="2" w:space="0" w:color="auto"/>
              <w:right w:val="nil"/>
            </w:tcBorders>
            <w:vAlign w:val="center"/>
          </w:tcPr>
          <w:p w:rsidR="00AB1E89" w:rsidRDefault="00AB1E89" w:rsidP="001A1BC2">
            <w:pPr>
              <w:pStyle w:val="cuatexto"/>
              <w:jc w:val="right"/>
              <w:rPr>
                <w:snapToGrid w:val="0"/>
              </w:rPr>
            </w:pPr>
            <w:r>
              <w:rPr>
                <w:snapToGrid w:val="0"/>
              </w:rPr>
              <w:t>3.</w:t>
            </w:r>
            <w:r w:rsidR="001A1BC2">
              <w:rPr>
                <w:snapToGrid w:val="0"/>
              </w:rPr>
              <w:t>905</w:t>
            </w:r>
          </w:p>
        </w:tc>
      </w:tr>
      <w:tr w:rsidR="00AB1E89" w:rsidTr="00321477">
        <w:trPr>
          <w:trHeight w:val="198"/>
        </w:trPr>
        <w:tc>
          <w:tcPr>
            <w:tcW w:w="926" w:type="dxa"/>
            <w:tcBorders>
              <w:top w:val="single" w:sz="2" w:space="0" w:color="auto"/>
              <w:left w:val="nil"/>
              <w:bottom w:val="single" w:sz="4" w:space="0" w:color="auto"/>
              <w:right w:val="nil"/>
            </w:tcBorders>
            <w:vAlign w:val="center"/>
          </w:tcPr>
          <w:p w:rsidR="00AB1E89" w:rsidRPr="00302B20" w:rsidRDefault="00AB1E89" w:rsidP="001A1BC2">
            <w:pPr>
              <w:pStyle w:val="cuatexto"/>
              <w:jc w:val="right"/>
              <w:rPr>
                <w:i/>
                <w:snapToGrid w:val="0"/>
              </w:rPr>
            </w:pPr>
            <w:r w:rsidRPr="00302B20">
              <w:rPr>
                <w:i/>
                <w:snapToGrid w:val="0"/>
              </w:rPr>
              <w:t>122.18</w:t>
            </w:r>
            <w:r w:rsidR="001A1BC2" w:rsidRPr="00302B20">
              <w:rPr>
                <w:i/>
                <w:snapToGrid w:val="0"/>
              </w:rPr>
              <w:t>1</w:t>
            </w:r>
          </w:p>
        </w:tc>
        <w:tc>
          <w:tcPr>
            <w:tcW w:w="3556" w:type="dxa"/>
            <w:tcBorders>
              <w:top w:val="single" w:sz="2" w:space="0" w:color="auto"/>
              <w:left w:val="nil"/>
              <w:bottom w:val="single" w:sz="4" w:space="0" w:color="auto"/>
              <w:right w:val="single" w:sz="2" w:space="0" w:color="auto"/>
            </w:tcBorders>
            <w:vAlign w:val="center"/>
          </w:tcPr>
          <w:p w:rsidR="00AB1E89" w:rsidRPr="00302B20" w:rsidRDefault="00AB1E89" w:rsidP="00321477">
            <w:pPr>
              <w:pStyle w:val="cuatexto"/>
              <w:ind w:left="152"/>
              <w:rPr>
                <w:i/>
                <w:snapToGrid w:val="0"/>
              </w:rPr>
            </w:pPr>
            <w:r w:rsidRPr="00302B20">
              <w:rPr>
                <w:i/>
                <w:snapToGrid w:val="0"/>
              </w:rPr>
              <w:t>Ahorro (Resultado positivo)</w:t>
            </w:r>
          </w:p>
        </w:tc>
        <w:tc>
          <w:tcPr>
            <w:tcW w:w="3583" w:type="dxa"/>
            <w:tcBorders>
              <w:top w:val="single" w:sz="2" w:space="0" w:color="auto"/>
              <w:left w:val="single" w:sz="2" w:space="0" w:color="auto"/>
              <w:bottom w:val="single" w:sz="4" w:space="0" w:color="auto"/>
              <w:right w:val="nil"/>
            </w:tcBorders>
            <w:vAlign w:val="center"/>
          </w:tcPr>
          <w:p w:rsidR="00AB1E89" w:rsidRDefault="00AB1E89" w:rsidP="00321477">
            <w:pPr>
              <w:pStyle w:val="cuatexto"/>
              <w:rPr>
                <w:snapToGrid w:val="0"/>
              </w:rPr>
            </w:pPr>
          </w:p>
        </w:tc>
        <w:tc>
          <w:tcPr>
            <w:tcW w:w="860" w:type="dxa"/>
            <w:tcBorders>
              <w:top w:val="single" w:sz="2" w:space="0" w:color="auto"/>
              <w:left w:val="nil"/>
              <w:bottom w:val="single" w:sz="4" w:space="0" w:color="auto"/>
              <w:right w:val="nil"/>
            </w:tcBorders>
            <w:vAlign w:val="center"/>
          </w:tcPr>
          <w:p w:rsidR="00AB1E89" w:rsidRDefault="00AB1E89" w:rsidP="00321477">
            <w:pPr>
              <w:pStyle w:val="cuatexto"/>
              <w:jc w:val="right"/>
              <w:rPr>
                <w:snapToGrid w:val="0"/>
              </w:rPr>
            </w:pPr>
          </w:p>
        </w:tc>
      </w:tr>
      <w:tr w:rsidR="00AB1E89" w:rsidRPr="005573A5" w:rsidTr="00526FE1">
        <w:trPr>
          <w:trHeight w:val="255"/>
        </w:trPr>
        <w:tc>
          <w:tcPr>
            <w:tcW w:w="926" w:type="dxa"/>
            <w:tcBorders>
              <w:top w:val="single" w:sz="4" w:space="0" w:color="auto"/>
              <w:left w:val="nil"/>
              <w:bottom w:val="single" w:sz="4" w:space="0" w:color="auto"/>
              <w:right w:val="nil"/>
            </w:tcBorders>
            <w:shd w:val="clear" w:color="auto" w:fill="C0D7EC" w:themeFill="accent1" w:themeFillTint="66"/>
            <w:vAlign w:val="center"/>
          </w:tcPr>
          <w:p w:rsidR="00AB1E89" w:rsidRPr="005573A5" w:rsidRDefault="00AB1E89" w:rsidP="001A1BC2">
            <w:pPr>
              <w:pStyle w:val="cuatexto"/>
              <w:jc w:val="right"/>
              <w:rPr>
                <w:rFonts w:ascii="Arial" w:hAnsi="Arial" w:cs="Arial"/>
                <w:snapToGrid w:val="0"/>
                <w:sz w:val="18"/>
                <w:szCs w:val="18"/>
              </w:rPr>
            </w:pPr>
            <w:r w:rsidRPr="005573A5">
              <w:rPr>
                <w:rFonts w:ascii="Arial" w:hAnsi="Arial" w:cs="Arial"/>
                <w:snapToGrid w:val="0"/>
                <w:sz w:val="18"/>
                <w:szCs w:val="18"/>
              </w:rPr>
              <w:t>375.5</w:t>
            </w:r>
            <w:r w:rsidR="001A1BC2">
              <w:rPr>
                <w:rFonts w:ascii="Arial" w:hAnsi="Arial" w:cs="Arial"/>
                <w:snapToGrid w:val="0"/>
                <w:sz w:val="18"/>
                <w:szCs w:val="18"/>
              </w:rPr>
              <w:t>80</w:t>
            </w:r>
          </w:p>
        </w:tc>
        <w:tc>
          <w:tcPr>
            <w:tcW w:w="3556" w:type="dxa"/>
            <w:tcBorders>
              <w:top w:val="single" w:sz="4" w:space="0" w:color="auto"/>
              <w:left w:val="nil"/>
              <w:bottom w:val="single" w:sz="4" w:space="0" w:color="auto"/>
              <w:right w:val="single" w:sz="2" w:space="0" w:color="auto"/>
            </w:tcBorders>
            <w:shd w:val="clear" w:color="auto" w:fill="C0D7EC" w:themeFill="accent1" w:themeFillTint="66"/>
            <w:vAlign w:val="center"/>
          </w:tcPr>
          <w:p w:rsidR="00AB1E89" w:rsidRPr="005573A5" w:rsidRDefault="00AB1E89" w:rsidP="00321477">
            <w:pPr>
              <w:pStyle w:val="cuatexto"/>
              <w:ind w:left="152"/>
              <w:rPr>
                <w:rFonts w:ascii="Arial" w:hAnsi="Arial" w:cs="Arial"/>
                <w:snapToGrid w:val="0"/>
                <w:sz w:val="18"/>
                <w:szCs w:val="18"/>
              </w:rPr>
            </w:pPr>
            <w:r w:rsidRPr="005573A5">
              <w:rPr>
                <w:rFonts w:ascii="Arial" w:hAnsi="Arial" w:cs="Arial"/>
                <w:snapToGrid w:val="0"/>
                <w:sz w:val="18"/>
                <w:szCs w:val="18"/>
              </w:rPr>
              <w:t>Total</w:t>
            </w:r>
          </w:p>
        </w:tc>
        <w:tc>
          <w:tcPr>
            <w:tcW w:w="3583" w:type="dxa"/>
            <w:tcBorders>
              <w:top w:val="single" w:sz="4" w:space="0" w:color="auto"/>
              <w:left w:val="single" w:sz="2" w:space="0" w:color="auto"/>
              <w:bottom w:val="single" w:sz="4" w:space="0" w:color="auto"/>
              <w:right w:val="nil"/>
            </w:tcBorders>
            <w:shd w:val="clear" w:color="auto" w:fill="C0D7EC" w:themeFill="accent1" w:themeFillTint="66"/>
            <w:vAlign w:val="center"/>
          </w:tcPr>
          <w:p w:rsidR="00AB1E89" w:rsidRPr="005573A5" w:rsidRDefault="00AB1E89" w:rsidP="00321477">
            <w:pPr>
              <w:pStyle w:val="cuatexto"/>
              <w:rPr>
                <w:rFonts w:ascii="Arial" w:hAnsi="Arial" w:cs="Arial"/>
                <w:snapToGrid w:val="0"/>
                <w:sz w:val="18"/>
                <w:szCs w:val="18"/>
              </w:rPr>
            </w:pPr>
            <w:r w:rsidRPr="005573A5">
              <w:rPr>
                <w:rFonts w:ascii="Arial" w:hAnsi="Arial" w:cs="Arial"/>
                <w:snapToGrid w:val="0"/>
                <w:sz w:val="18"/>
                <w:szCs w:val="18"/>
              </w:rPr>
              <w:t>Total</w:t>
            </w:r>
          </w:p>
        </w:tc>
        <w:tc>
          <w:tcPr>
            <w:tcW w:w="860" w:type="dxa"/>
            <w:tcBorders>
              <w:top w:val="single" w:sz="4" w:space="0" w:color="auto"/>
              <w:left w:val="nil"/>
              <w:bottom w:val="single" w:sz="4" w:space="0" w:color="auto"/>
              <w:right w:val="nil"/>
            </w:tcBorders>
            <w:shd w:val="clear" w:color="auto" w:fill="C0D7EC" w:themeFill="accent1" w:themeFillTint="66"/>
            <w:vAlign w:val="center"/>
          </w:tcPr>
          <w:p w:rsidR="00AB1E89" w:rsidRPr="005573A5" w:rsidRDefault="00AB1E89" w:rsidP="001A1BC2">
            <w:pPr>
              <w:pStyle w:val="cuatexto"/>
              <w:jc w:val="right"/>
              <w:rPr>
                <w:rFonts w:ascii="Arial" w:hAnsi="Arial" w:cs="Arial"/>
                <w:snapToGrid w:val="0"/>
                <w:sz w:val="18"/>
                <w:szCs w:val="18"/>
              </w:rPr>
            </w:pPr>
            <w:r>
              <w:rPr>
                <w:rFonts w:ascii="Arial" w:hAnsi="Arial" w:cs="Arial"/>
                <w:snapToGrid w:val="0"/>
                <w:sz w:val="18"/>
                <w:szCs w:val="18"/>
              </w:rPr>
              <w:t>375.5</w:t>
            </w:r>
            <w:r w:rsidR="001A1BC2">
              <w:rPr>
                <w:rFonts w:ascii="Arial" w:hAnsi="Arial" w:cs="Arial"/>
                <w:snapToGrid w:val="0"/>
                <w:sz w:val="18"/>
                <w:szCs w:val="18"/>
              </w:rPr>
              <w:t>80</w:t>
            </w:r>
          </w:p>
        </w:tc>
      </w:tr>
    </w:tbl>
    <w:p w:rsidR="00AB1E89" w:rsidRDefault="00AB1E89" w:rsidP="00AB1E89">
      <w:pPr>
        <w:pStyle w:val="atitulo3"/>
        <w:spacing w:after="0"/>
        <w:ind w:left="720"/>
      </w:pPr>
    </w:p>
    <w:p w:rsidR="00302B20" w:rsidRDefault="00302B20" w:rsidP="00302B20">
      <w:pPr>
        <w:pStyle w:val="atitulo3"/>
        <w:spacing w:after="0"/>
        <w:ind w:left="720"/>
      </w:pPr>
    </w:p>
    <w:p w:rsidR="00302B20" w:rsidRDefault="0030394D" w:rsidP="0030394D">
      <w:pPr>
        <w:pStyle w:val="atitulo3"/>
        <w:spacing w:after="0"/>
      </w:pPr>
      <w:r>
        <w:t xml:space="preserve">6. </w:t>
      </w:r>
      <w:r w:rsidR="00302B20">
        <w:t>Estado de cambios en el patrimonio neto 2015</w:t>
      </w:r>
    </w:p>
    <w:p w:rsidR="00302B20" w:rsidRDefault="00302B20" w:rsidP="00302B20">
      <w:pPr>
        <w:pStyle w:val="atitulo3"/>
        <w:spacing w:after="0"/>
        <w:ind w:left="720"/>
      </w:pPr>
    </w:p>
    <w:p w:rsidR="00302B20" w:rsidRPr="00F31218" w:rsidRDefault="00302B20" w:rsidP="00302B20">
      <w:pPr>
        <w:spacing w:after="0"/>
        <w:jc w:val="right"/>
        <w:rPr>
          <w:rFonts w:ascii="Arial" w:hAnsi="Arial" w:cs="Arial"/>
          <w:sz w:val="16"/>
          <w:szCs w:val="16"/>
        </w:rPr>
      </w:pPr>
      <w:r w:rsidRPr="00F31218">
        <w:rPr>
          <w:rFonts w:ascii="Arial" w:hAnsi="Arial" w:cs="Arial"/>
          <w:sz w:val="16"/>
          <w:szCs w:val="16"/>
        </w:rPr>
        <w:t>(En euros)</w:t>
      </w:r>
    </w:p>
    <w:tbl>
      <w:tblPr>
        <w:tblW w:w="897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347"/>
        <w:gridCol w:w="1184"/>
        <w:gridCol w:w="1723"/>
        <w:gridCol w:w="1723"/>
      </w:tblGrid>
      <w:tr w:rsidR="00302B20" w:rsidRPr="00E52903" w:rsidTr="00526FE1">
        <w:trPr>
          <w:trHeight w:val="255"/>
          <w:jc w:val="center"/>
        </w:trPr>
        <w:tc>
          <w:tcPr>
            <w:tcW w:w="4347" w:type="dxa"/>
            <w:tcBorders>
              <w:bottom w:val="single" w:sz="4" w:space="0" w:color="auto"/>
            </w:tcBorders>
            <w:shd w:val="clear" w:color="auto" w:fill="C0D7EC" w:themeFill="accent1" w:themeFillTint="66"/>
            <w:noWrap/>
            <w:vAlign w:val="center"/>
          </w:tcPr>
          <w:p w:rsidR="00302B20" w:rsidRPr="00E52903" w:rsidRDefault="00302B20" w:rsidP="000461C5">
            <w:pPr>
              <w:pStyle w:val="cuadroCabe"/>
              <w:jc w:val="right"/>
              <w:rPr>
                <w:snapToGrid w:val="0"/>
                <w:sz w:val="20"/>
                <w:szCs w:val="20"/>
              </w:rPr>
            </w:pPr>
          </w:p>
        </w:tc>
        <w:tc>
          <w:tcPr>
            <w:tcW w:w="1184" w:type="dxa"/>
            <w:tcBorders>
              <w:bottom w:val="single" w:sz="4" w:space="0" w:color="auto"/>
            </w:tcBorders>
            <w:shd w:val="clear" w:color="auto" w:fill="C0D7EC" w:themeFill="accent1" w:themeFillTint="66"/>
            <w:noWrap/>
            <w:vAlign w:val="center"/>
          </w:tcPr>
          <w:p w:rsidR="00302B20" w:rsidRPr="00E52903" w:rsidRDefault="00302B20" w:rsidP="000461C5">
            <w:pPr>
              <w:pStyle w:val="cuadroCabe"/>
              <w:jc w:val="right"/>
              <w:rPr>
                <w:snapToGrid w:val="0"/>
                <w:sz w:val="20"/>
                <w:szCs w:val="20"/>
              </w:rPr>
            </w:pPr>
            <w:r w:rsidRPr="00E52903">
              <w:rPr>
                <w:snapToGrid w:val="0"/>
                <w:sz w:val="20"/>
                <w:szCs w:val="20"/>
              </w:rPr>
              <w:t xml:space="preserve">Patrimonio </w:t>
            </w:r>
          </w:p>
          <w:p w:rsidR="00302B20" w:rsidRPr="00E52903" w:rsidRDefault="00302B20" w:rsidP="000461C5">
            <w:pPr>
              <w:pStyle w:val="cuadroCabe"/>
              <w:jc w:val="right"/>
              <w:rPr>
                <w:snapToGrid w:val="0"/>
                <w:sz w:val="20"/>
                <w:szCs w:val="20"/>
              </w:rPr>
            </w:pPr>
            <w:r w:rsidRPr="00E52903">
              <w:rPr>
                <w:snapToGrid w:val="0"/>
                <w:sz w:val="20"/>
                <w:szCs w:val="20"/>
              </w:rPr>
              <w:t>aportado</w:t>
            </w:r>
          </w:p>
        </w:tc>
        <w:tc>
          <w:tcPr>
            <w:tcW w:w="1723" w:type="dxa"/>
            <w:tcBorders>
              <w:bottom w:val="single" w:sz="4" w:space="0" w:color="auto"/>
            </w:tcBorders>
            <w:shd w:val="clear" w:color="auto" w:fill="C0D7EC" w:themeFill="accent1" w:themeFillTint="66"/>
            <w:noWrap/>
            <w:vAlign w:val="center"/>
          </w:tcPr>
          <w:p w:rsidR="00302B20" w:rsidRPr="00E52903" w:rsidRDefault="00302B20" w:rsidP="000461C5">
            <w:pPr>
              <w:pStyle w:val="cuadroCabe"/>
              <w:jc w:val="right"/>
              <w:rPr>
                <w:snapToGrid w:val="0"/>
                <w:sz w:val="20"/>
                <w:szCs w:val="20"/>
              </w:rPr>
            </w:pPr>
            <w:r w:rsidRPr="00E52903">
              <w:rPr>
                <w:snapToGrid w:val="0"/>
                <w:sz w:val="20"/>
                <w:szCs w:val="20"/>
              </w:rPr>
              <w:t>Patrimonio</w:t>
            </w:r>
          </w:p>
          <w:p w:rsidR="00302B20" w:rsidRPr="00E52903" w:rsidRDefault="00302B20" w:rsidP="000461C5">
            <w:pPr>
              <w:pStyle w:val="cuadroCabe"/>
              <w:jc w:val="right"/>
              <w:rPr>
                <w:snapToGrid w:val="0"/>
                <w:sz w:val="20"/>
                <w:szCs w:val="20"/>
              </w:rPr>
            </w:pPr>
            <w:r w:rsidRPr="00E52903">
              <w:rPr>
                <w:snapToGrid w:val="0"/>
                <w:sz w:val="20"/>
                <w:szCs w:val="20"/>
              </w:rPr>
              <w:t xml:space="preserve"> generado</w:t>
            </w:r>
          </w:p>
        </w:tc>
        <w:tc>
          <w:tcPr>
            <w:tcW w:w="1723" w:type="dxa"/>
            <w:tcBorders>
              <w:bottom w:val="single" w:sz="4" w:space="0" w:color="auto"/>
            </w:tcBorders>
            <w:shd w:val="clear" w:color="auto" w:fill="C0D7EC" w:themeFill="accent1" w:themeFillTint="66"/>
            <w:noWrap/>
            <w:vAlign w:val="center"/>
          </w:tcPr>
          <w:p w:rsidR="00302B20" w:rsidRPr="00E52903" w:rsidRDefault="00302B20" w:rsidP="000461C5">
            <w:pPr>
              <w:pStyle w:val="cuadroCabe"/>
              <w:jc w:val="right"/>
              <w:rPr>
                <w:snapToGrid w:val="0"/>
                <w:sz w:val="20"/>
                <w:szCs w:val="20"/>
              </w:rPr>
            </w:pPr>
            <w:r w:rsidRPr="00E52903">
              <w:rPr>
                <w:snapToGrid w:val="0"/>
                <w:sz w:val="20"/>
                <w:szCs w:val="20"/>
              </w:rPr>
              <w:t>Total</w:t>
            </w:r>
          </w:p>
        </w:tc>
      </w:tr>
      <w:tr w:rsidR="00302B20" w:rsidRPr="005573A5" w:rsidTr="000461C5">
        <w:trPr>
          <w:trHeight w:val="255"/>
          <w:jc w:val="center"/>
        </w:trPr>
        <w:tc>
          <w:tcPr>
            <w:tcW w:w="4347" w:type="dxa"/>
            <w:tcBorders>
              <w:top w:val="single" w:sz="4" w:space="0" w:color="auto"/>
              <w:bottom w:val="single" w:sz="4" w:space="0" w:color="auto"/>
            </w:tcBorders>
            <w:shd w:val="clear" w:color="auto" w:fill="auto"/>
            <w:noWrap/>
            <w:vAlign w:val="center"/>
          </w:tcPr>
          <w:p w:rsidR="00302B20" w:rsidRPr="005573A5" w:rsidRDefault="00302B20" w:rsidP="000461C5">
            <w:pPr>
              <w:pStyle w:val="cuatexto"/>
              <w:ind w:left="-180" w:right="63" w:firstLine="180"/>
              <w:jc w:val="left"/>
              <w:rPr>
                <w:rFonts w:cs="Arial"/>
                <w:snapToGrid w:val="0"/>
                <w:szCs w:val="20"/>
              </w:rPr>
            </w:pPr>
            <w:r w:rsidRPr="005573A5">
              <w:rPr>
                <w:rFonts w:cs="Arial"/>
                <w:snapToGrid w:val="0"/>
                <w:szCs w:val="20"/>
              </w:rPr>
              <w:t>Patrimonio neto final 2014</w:t>
            </w:r>
          </w:p>
        </w:tc>
        <w:tc>
          <w:tcPr>
            <w:tcW w:w="1184" w:type="dxa"/>
            <w:tcBorders>
              <w:top w:val="single" w:sz="4" w:space="0" w:color="auto"/>
              <w:bottom w:val="single" w:sz="4" w:space="0" w:color="auto"/>
            </w:tcBorders>
            <w:shd w:val="clear" w:color="auto" w:fill="auto"/>
            <w:noWrap/>
            <w:vAlign w:val="center"/>
          </w:tcPr>
          <w:p w:rsidR="00302B20" w:rsidRPr="005573A5" w:rsidRDefault="00302B20" w:rsidP="000461C5">
            <w:pPr>
              <w:pStyle w:val="cuatexto"/>
              <w:jc w:val="right"/>
              <w:rPr>
                <w:rFonts w:cs="Arial"/>
                <w:snapToGrid w:val="0"/>
                <w:szCs w:val="20"/>
              </w:rPr>
            </w:pPr>
            <w:r>
              <w:rPr>
                <w:rFonts w:cs="Arial"/>
                <w:snapToGrid w:val="0"/>
                <w:szCs w:val="20"/>
              </w:rPr>
              <w:t>10.280</w:t>
            </w:r>
          </w:p>
        </w:tc>
        <w:tc>
          <w:tcPr>
            <w:tcW w:w="1723" w:type="dxa"/>
            <w:tcBorders>
              <w:top w:val="single" w:sz="4" w:space="0" w:color="auto"/>
              <w:bottom w:val="single" w:sz="4" w:space="0" w:color="auto"/>
            </w:tcBorders>
            <w:shd w:val="clear" w:color="auto" w:fill="auto"/>
            <w:noWrap/>
            <w:vAlign w:val="center"/>
          </w:tcPr>
          <w:p w:rsidR="00302B20" w:rsidRPr="005573A5" w:rsidRDefault="00302B20" w:rsidP="000461C5">
            <w:pPr>
              <w:pStyle w:val="cuatexto"/>
              <w:jc w:val="right"/>
              <w:rPr>
                <w:rFonts w:cs="Arial"/>
                <w:snapToGrid w:val="0"/>
                <w:szCs w:val="20"/>
              </w:rPr>
            </w:pPr>
            <w:r>
              <w:rPr>
                <w:rFonts w:cs="Arial"/>
                <w:snapToGrid w:val="0"/>
                <w:szCs w:val="20"/>
              </w:rPr>
              <w:t>96.372</w:t>
            </w:r>
          </w:p>
        </w:tc>
        <w:tc>
          <w:tcPr>
            <w:tcW w:w="1723" w:type="dxa"/>
            <w:tcBorders>
              <w:top w:val="single" w:sz="4" w:space="0" w:color="auto"/>
              <w:bottom w:val="single" w:sz="4" w:space="0" w:color="auto"/>
            </w:tcBorders>
            <w:shd w:val="clear" w:color="auto" w:fill="auto"/>
            <w:noWrap/>
            <w:vAlign w:val="center"/>
          </w:tcPr>
          <w:p w:rsidR="00302B20" w:rsidRPr="005573A5" w:rsidRDefault="00302B20" w:rsidP="000461C5">
            <w:pPr>
              <w:pStyle w:val="cuatexto"/>
              <w:jc w:val="right"/>
              <w:rPr>
                <w:rFonts w:cs="Arial"/>
                <w:snapToGrid w:val="0"/>
                <w:szCs w:val="20"/>
              </w:rPr>
            </w:pPr>
            <w:r>
              <w:rPr>
                <w:rFonts w:cs="Arial"/>
                <w:snapToGrid w:val="0"/>
                <w:szCs w:val="20"/>
              </w:rPr>
              <w:t>106.652</w:t>
            </w:r>
          </w:p>
        </w:tc>
      </w:tr>
      <w:tr w:rsidR="00302B20" w:rsidRPr="005573A5" w:rsidTr="000461C5">
        <w:trPr>
          <w:trHeight w:val="255"/>
          <w:jc w:val="center"/>
        </w:trPr>
        <w:tc>
          <w:tcPr>
            <w:tcW w:w="4347" w:type="dxa"/>
            <w:tcBorders>
              <w:top w:val="single" w:sz="4" w:space="0" w:color="auto"/>
              <w:bottom w:val="single" w:sz="4" w:space="0" w:color="auto"/>
            </w:tcBorders>
            <w:shd w:val="clear" w:color="auto" w:fill="auto"/>
            <w:noWrap/>
            <w:vAlign w:val="center"/>
          </w:tcPr>
          <w:p w:rsidR="00302B20" w:rsidRPr="00443D06" w:rsidRDefault="00302B20" w:rsidP="000461C5">
            <w:pPr>
              <w:pStyle w:val="cuatexto"/>
              <w:ind w:left="-180" w:right="63" w:firstLine="180"/>
              <w:jc w:val="left"/>
              <w:rPr>
                <w:rFonts w:cs="Arial"/>
                <w:i/>
                <w:snapToGrid w:val="0"/>
                <w:szCs w:val="20"/>
              </w:rPr>
            </w:pPr>
            <w:r w:rsidRPr="00443D06">
              <w:rPr>
                <w:rFonts w:cs="Arial"/>
                <w:i/>
                <w:snapToGrid w:val="0"/>
                <w:szCs w:val="20"/>
              </w:rPr>
              <w:t>Variaciones ejercicio</w:t>
            </w:r>
          </w:p>
        </w:tc>
        <w:tc>
          <w:tcPr>
            <w:tcW w:w="1184" w:type="dxa"/>
            <w:tcBorders>
              <w:top w:val="single" w:sz="4" w:space="0" w:color="auto"/>
              <w:bottom w:val="single" w:sz="4" w:space="0" w:color="auto"/>
            </w:tcBorders>
            <w:shd w:val="clear" w:color="auto" w:fill="auto"/>
            <w:noWrap/>
            <w:vAlign w:val="center"/>
          </w:tcPr>
          <w:p w:rsidR="00302B20" w:rsidRPr="00443D06" w:rsidRDefault="00302B20" w:rsidP="000461C5">
            <w:pPr>
              <w:pStyle w:val="cuatexto"/>
              <w:jc w:val="right"/>
              <w:rPr>
                <w:rFonts w:cs="Arial"/>
                <w:i/>
                <w:snapToGrid w:val="0"/>
                <w:szCs w:val="20"/>
              </w:rPr>
            </w:pPr>
            <w:r w:rsidRPr="00443D06">
              <w:rPr>
                <w:rFonts w:cs="Arial"/>
                <w:i/>
                <w:snapToGrid w:val="0"/>
                <w:szCs w:val="20"/>
              </w:rPr>
              <w:t>-3.905</w:t>
            </w:r>
          </w:p>
        </w:tc>
        <w:tc>
          <w:tcPr>
            <w:tcW w:w="1723" w:type="dxa"/>
            <w:tcBorders>
              <w:top w:val="single" w:sz="4" w:space="0" w:color="auto"/>
              <w:bottom w:val="single" w:sz="4" w:space="0" w:color="auto"/>
            </w:tcBorders>
            <w:shd w:val="clear" w:color="auto" w:fill="auto"/>
            <w:noWrap/>
            <w:vAlign w:val="center"/>
          </w:tcPr>
          <w:p w:rsidR="00302B20" w:rsidRPr="00443D06" w:rsidRDefault="00302B20" w:rsidP="000461C5">
            <w:pPr>
              <w:pStyle w:val="cuatexto"/>
              <w:jc w:val="right"/>
              <w:rPr>
                <w:rFonts w:cs="Arial"/>
                <w:i/>
                <w:snapToGrid w:val="0"/>
                <w:szCs w:val="20"/>
              </w:rPr>
            </w:pPr>
            <w:r w:rsidRPr="00443D06">
              <w:rPr>
                <w:rFonts w:cs="Arial"/>
                <w:i/>
                <w:snapToGrid w:val="0"/>
                <w:szCs w:val="20"/>
              </w:rPr>
              <w:t>25.809</w:t>
            </w:r>
          </w:p>
        </w:tc>
        <w:tc>
          <w:tcPr>
            <w:tcW w:w="1723" w:type="dxa"/>
            <w:tcBorders>
              <w:top w:val="single" w:sz="4" w:space="0" w:color="auto"/>
              <w:bottom w:val="single" w:sz="4" w:space="0" w:color="auto"/>
            </w:tcBorders>
            <w:shd w:val="clear" w:color="auto" w:fill="auto"/>
            <w:noWrap/>
            <w:vAlign w:val="center"/>
          </w:tcPr>
          <w:p w:rsidR="00302B20" w:rsidRPr="00443D06" w:rsidRDefault="00302B20" w:rsidP="000461C5">
            <w:pPr>
              <w:pStyle w:val="cuatexto"/>
              <w:jc w:val="right"/>
              <w:rPr>
                <w:rFonts w:cs="Arial"/>
                <w:i/>
                <w:snapToGrid w:val="0"/>
                <w:szCs w:val="20"/>
              </w:rPr>
            </w:pPr>
            <w:r w:rsidRPr="00443D06">
              <w:rPr>
                <w:rFonts w:cs="Arial"/>
                <w:i/>
                <w:snapToGrid w:val="0"/>
                <w:szCs w:val="20"/>
              </w:rPr>
              <w:t>21.904</w:t>
            </w:r>
          </w:p>
        </w:tc>
      </w:tr>
      <w:tr w:rsidR="00302B20" w:rsidRPr="00E52903" w:rsidTr="000461C5">
        <w:trPr>
          <w:trHeight w:val="198"/>
          <w:jc w:val="center"/>
        </w:trPr>
        <w:tc>
          <w:tcPr>
            <w:tcW w:w="4347" w:type="dxa"/>
            <w:tcBorders>
              <w:top w:val="single" w:sz="4" w:space="0" w:color="auto"/>
              <w:bottom w:val="single" w:sz="2" w:space="0" w:color="auto"/>
            </w:tcBorders>
            <w:shd w:val="clear" w:color="auto" w:fill="auto"/>
            <w:noWrap/>
            <w:vAlign w:val="center"/>
          </w:tcPr>
          <w:p w:rsidR="00302B20" w:rsidRPr="00E52903" w:rsidRDefault="00302B20" w:rsidP="000461C5">
            <w:pPr>
              <w:pStyle w:val="cuatexto"/>
              <w:ind w:left="-180" w:right="63" w:firstLine="180"/>
              <w:jc w:val="left"/>
              <w:rPr>
                <w:snapToGrid w:val="0"/>
                <w:szCs w:val="20"/>
              </w:rPr>
            </w:pPr>
            <w:r>
              <w:rPr>
                <w:snapToGrid w:val="0"/>
                <w:szCs w:val="20"/>
              </w:rPr>
              <w:t xml:space="preserve">      </w:t>
            </w:r>
            <w:r w:rsidRPr="00E52903">
              <w:rPr>
                <w:snapToGrid w:val="0"/>
                <w:szCs w:val="20"/>
              </w:rPr>
              <w:t>Ingresos y gastos reconocidos en el ejercicio</w:t>
            </w:r>
          </w:p>
        </w:tc>
        <w:tc>
          <w:tcPr>
            <w:tcW w:w="1184" w:type="dxa"/>
            <w:tcBorders>
              <w:top w:val="single" w:sz="4" w:space="0" w:color="auto"/>
              <w:bottom w:val="single" w:sz="2" w:space="0" w:color="auto"/>
            </w:tcBorders>
            <w:shd w:val="clear" w:color="auto" w:fill="auto"/>
            <w:noWrap/>
            <w:vAlign w:val="center"/>
          </w:tcPr>
          <w:p w:rsidR="00302B20" w:rsidRPr="00E52903" w:rsidRDefault="00302B20" w:rsidP="000461C5">
            <w:pPr>
              <w:pStyle w:val="cuatexto"/>
              <w:jc w:val="right"/>
              <w:rPr>
                <w:snapToGrid w:val="0"/>
                <w:szCs w:val="20"/>
              </w:rPr>
            </w:pPr>
          </w:p>
        </w:tc>
        <w:tc>
          <w:tcPr>
            <w:tcW w:w="1723" w:type="dxa"/>
            <w:tcBorders>
              <w:top w:val="single" w:sz="4" w:space="0" w:color="auto"/>
              <w:bottom w:val="single" w:sz="2" w:space="0" w:color="auto"/>
            </w:tcBorders>
            <w:shd w:val="clear" w:color="auto" w:fill="auto"/>
            <w:noWrap/>
            <w:vAlign w:val="center"/>
          </w:tcPr>
          <w:p w:rsidR="00302B20" w:rsidRPr="00E52903" w:rsidRDefault="00302B20" w:rsidP="000461C5">
            <w:pPr>
              <w:pStyle w:val="cuatexto"/>
              <w:jc w:val="right"/>
              <w:rPr>
                <w:snapToGrid w:val="0"/>
                <w:szCs w:val="20"/>
              </w:rPr>
            </w:pPr>
            <w:r>
              <w:rPr>
                <w:snapToGrid w:val="0"/>
                <w:szCs w:val="20"/>
              </w:rPr>
              <w:t>122.181</w:t>
            </w:r>
          </w:p>
        </w:tc>
        <w:tc>
          <w:tcPr>
            <w:tcW w:w="1723" w:type="dxa"/>
            <w:tcBorders>
              <w:top w:val="single" w:sz="4" w:space="0" w:color="auto"/>
              <w:bottom w:val="single" w:sz="2" w:space="0" w:color="auto"/>
            </w:tcBorders>
            <w:shd w:val="clear" w:color="auto" w:fill="auto"/>
            <w:noWrap/>
            <w:vAlign w:val="center"/>
          </w:tcPr>
          <w:p w:rsidR="00302B20" w:rsidRPr="00E52903" w:rsidRDefault="00302B20" w:rsidP="000461C5">
            <w:pPr>
              <w:pStyle w:val="cuatexto"/>
              <w:jc w:val="right"/>
              <w:rPr>
                <w:snapToGrid w:val="0"/>
                <w:szCs w:val="20"/>
              </w:rPr>
            </w:pPr>
          </w:p>
        </w:tc>
      </w:tr>
      <w:tr w:rsidR="00302B20" w:rsidRPr="00E52903" w:rsidTr="000461C5">
        <w:trPr>
          <w:trHeight w:val="198"/>
          <w:jc w:val="center"/>
        </w:trPr>
        <w:tc>
          <w:tcPr>
            <w:tcW w:w="4347" w:type="dxa"/>
            <w:tcBorders>
              <w:top w:val="single" w:sz="2" w:space="0" w:color="auto"/>
              <w:bottom w:val="single" w:sz="4" w:space="0" w:color="auto"/>
            </w:tcBorders>
            <w:shd w:val="clear" w:color="auto" w:fill="auto"/>
            <w:noWrap/>
            <w:vAlign w:val="center"/>
          </w:tcPr>
          <w:p w:rsidR="00302B20" w:rsidRPr="00E52903" w:rsidRDefault="00302B20" w:rsidP="000461C5">
            <w:pPr>
              <w:pStyle w:val="cuatexto"/>
              <w:ind w:left="-180" w:right="63" w:firstLine="180"/>
              <w:jc w:val="left"/>
              <w:rPr>
                <w:snapToGrid w:val="0"/>
                <w:szCs w:val="20"/>
              </w:rPr>
            </w:pPr>
            <w:r>
              <w:rPr>
                <w:snapToGrid w:val="0"/>
                <w:szCs w:val="20"/>
              </w:rPr>
              <w:t xml:space="preserve">      </w:t>
            </w:r>
            <w:r w:rsidRPr="00E52903">
              <w:rPr>
                <w:snapToGrid w:val="0"/>
                <w:szCs w:val="20"/>
              </w:rPr>
              <w:t>Otras variaciones en el patrimonio neto</w:t>
            </w:r>
          </w:p>
        </w:tc>
        <w:tc>
          <w:tcPr>
            <w:tcW w:w="1184" w:type="dxa"/>
            <w:tcBorders>
              <w:top w:val="single" w:sz="2" w:space="0" w:color="auto"/>
              <w:bottom w:val="single" w:sz="4" w:space="0" w:color="auto"/>
            </w:tcBorders>
            <w:shd w:val="clear" w:color="auto" w:fill="auto"/>
            <w:noWrap/>
            <w:vAlign w:val="center"/>
          </w:tcPr>
          <w:p w:rsidR="00302B20" w:rsidRPr="00E52903" w:rsidRDefault="00302B20" w:rsidP="000461C5">
            <w:pPr>
              <w:pStyle w:val="cuatexto"/>
              <w:jc w:val="right"/>
              <w:rPr>
                <w:snapToGrid w:val="0"/>
                <w:szCs w:val="20"/>
              </w:rPr>
            </w:pPr>
            <w:r>
              <w:rPr>
                <w:snapToGrid w:val="0"/>
                <w:szCs w:val="20"/>
              </w:rPr>
              <w:t>-3.905</w:t>
            </w:r>
          </w:p>
        </w:tc>
        <w:tc>
          <w:tcPr>
            <w:tcW w:w="1723" w:type="dxa"/>
            <w:tcBorders>
              <w:top w:val="single" w:sz="2" w:space="0" w:color="auto"/>
              <w:bottom w:val="single" w:sz="4" w:space="0" w:color="auto"/>
            </w:tcBorders>
            <w:shd w:val="clear" w:color="auto" w:fill="auto"/>
            <w:noWrap/>
            <w:vAlign w:val="center"/>
          </w:tcPr>
          <w:p w:rsidR="00302B20" w:rsidRPr="00E52903" w:rsidRDefault="00302B20" w:rsidP="000461C5">
            <w:pPr>
              <w:pStyle w:val="cuatexto"/>
              <w:jc w:val="right"/>
              <w:rPr>
                <w:snapToGrid w:val="0"/>
                <w:szCs w:val="20"/>
              </w:rPr>
            </w:pPr>
            <w:r>
              <w:rPr>
                <w:snapToGrid w:val="0"/>
                <w:szCs w:val="20"/>
              </w:rPr>
              <w:t>-96.372</w:t>
            </w:r>
          </w:p>
        </w:tc>
        <w:tc>
          <w:tcPr>
            <w:tcW w:w="1723" w:type="dxa"/>
            <w:tcBorders>
              <w:top w:val="single" w:sz="2" w:space="0" w:color="auto"/>
              <w:bottom w:val="single" w:sz="4" w:space="0" w:color="auto"/>
            </w:tcBorders>
            <w:shd w:val="clear" w:color="auto" w:fill="auto"/>
            <w:noWrap/>
            <w:vAlign w:val="center"/>
          </w:tcPr>
          <w:p w:rsidR="00302B20" w:rsidRPr="00E52903" w:rsidRDefault="00302B20" w:rsidP="000461C5">
            <w:pPr>
              <w:pStyle w:val="cuatexto"/>
              <w:jc w:val="right"/>
              <w:rPr>
                <w:snapToGrid w:val="0"/>
                <w:szCs w:val="20"/>
              </w:rPr>
            </w:pPr>
          </w:p>
        </w:tc>
      </w:tr>
      <w:tr w:rsidR="00302B20" w:rsidRPr="00E52903" w:rsidTr="00526FE1">
        <w:trPr>
          <w:trHeight w:val="255"/>
          <w:jc w:val="center"/>
        </w:trPr>
        <w:tc>
          <w:tcPr>
            <w:tcW w:w="4347" w:type="dxa"/>
            <w:tcBorders>
              <w:top w:val="single" w:sz="4" w:space="0" w:color="auto"/>
            </w:tcBorders>
            <w:shd w:val="clear" w:color="auto" w:fill="C0D7EC" w:themeFill="accent1" w:themeFillTint="66"/>
            <w:noWrap/>
            <w:vAlign w:val="center"/>
          </w:tcPr>
          <w:p w:rsidR="00302B20" w:rsidRPr="00E52903" w:rsidRDefault="00302B20" w:rsidP="000461C5">
            <w:pPr>
              <w:pStyle w:val="cuatexto"/>
              <w:ind w:left="-180" w:right="63" w:firstLine="180"/>
              <w:jc w:val="left"/>
              <w:rPr>
                <w:rFonts w:ascii="Arial" w:hAnsi="Arial" w:cs="Arial"/>
                <w:snapToGrid w:val="0"/>
                <w:szCs w:val="20"/>
              </w:rPr>
            </w:pPr>
            <w:r w:rsidRPr="00E52903">
              <w:rPr>
                <w:rFonts w:ascii="Arial" w:hAnsi="Arial" w:cs="Arial"/>
                <w:snapToGrid w:val="0"/>
                <w:szCs w:val="20"/>
              </w:rPr>
              <w:t>Patrimonio neto final 201</w:t>
            </w:r>
            <w:r>
              <w:rPr>
                <w:rFonts w:ascii="Arial" w:hAnsi="Arial" w:cs="Arial"/>
                <w:snapToGrid w:val="0"/>
                <w:szCs w:val="20"/>
              </w:rPr>
              <w:t>5</w:t>
            </w:r>
          </w:p>
        </w:tc>
        <w:tc>
          <w:tcPr>
            <w:tcW w:w="1184" w:type="dxa"/>
            <w:tcBorders>
              <w:top w:val="single" w:sz="4" w:space="0" w:color="auto"/>
            </w:tcBorders>
            <w:shd w:val="clear" w:color="auto" w:fill="C0D7EC" w:themeFill="accent1" w:themeFillTint="66"/>
            <w:noWrap/>
            <w:vAlign w:val="center"/>
          </w:tcPr>
          <w:p w:rsidR="00302B20" w:rsidRPr="00E52903" w:rsidRDefault="00302B20" w:rsidP="000461C5">
            <w:pPr>
              <w:pStyle w:val="cuatexto"/>
              <w:jc w:val="right"/>
              <w:rPr>
                <w:rFonts w:ascii="Arial" w:hAnsi="Arial" w:cs="Arial"/>
                <w:snapToGrid w:val="0"/>
                <w:szCs w:val="20"/>
              </w:rPr>
            </w:pPr>
            <w:r>
              <w:rPr>
                <w:rFonts w:ascii="Arial" w:hAnsi="Arial" w:cs="Arial"/>
                <w:snapToGrid w:val="0"/>
                <w:szCs w:val="20"/>
              </w:rPr>
              <w:t>6.375</w:t>
            </w:r>
          </w:p>
        </w:tc>
        <w:tc>
          <w:tcPr>
            <w:tcW w:w="1723" w:type="dxa"/>
            <w:tcBorders>
              <w:top w:val="single" w:sz="4" w:space="0" w:color="auto"/>
            </w:tcBorders>
            <w:shd w:val="clear" w:color="auto" w:fill="C0D7EC" w:themeFill="accent1" w:themeFillTint="66"/>
            <w:noWrap/>
            <w:vAlign w:val="center"/>
          </w:tcPr>
          <w:p w:rsidR="00302B20" w:rsidRPr="00E52903" w:rsidRDefault="00302B20" w:rsidP="000461C5">
            <w:pPr>
              <w:pStyle w:val="cuatexto"/>
              <w:jc w:val="right"/>
              <w:rPr>
                <w:rFonts w:ascii="Arial" w:hAnsi="Arial" w:cs="Arial"/>
                <w:snapToGrid w:val="0"/>
                <w:szCs w:val="20"/>
              </w:rPr>
            </w:pPr>
            <w:r>
              <w:rPr>
                <w:rFonts w:ascii="Arial" w:hAnsi="Arial" w:cs="Arial"/>
                <w:snapToGrid w:val="0"/>
                <w:szCs w:val="20"/>
              </w:rPr>
              <w:t>122.181</w:t>
            </w:r>
          </w:p>
        </w:tc>
        <w:tc>
          <w:tcPr>
            <w:tcW w:w="1723" w:type="dxa"/>
            <w:tcBorders>
              <w:top w:val="single" w:sz="4" w:space="0" w:color="auto"/>
            </w:tcBorders>
            <w:shd w:val="clear" w:color="auto" w:fill="C0D7EC" w:themeFill="accent1" w:themeFillTint="66"/>
            <w:noWrap/>
            <w:vAlign w:val="center"/>
          </w:tcPr>
          <w:p w:rsidR="00302B20" w:rsidRPr="00E52903" w:rsidRDefault="00302B20" w:rsidP="000461C5">
            <w:pPr>
              <w:pStyle w:val="cuatexto"/>
              <w:jc w:val="right"/>
              <w:rPr>
                <w:rFonts w:ascii="Arial" w:hAnsi="Arial" w:cs="Arial"/>
                <w:snapToGrid w:val="0"/>
                <w:szCs w:val="20"/>
              </w:rPr>
            </w:pPr>
            <w:r>
              <w:rPr>
                <w:rFonts w:ascii="Arial" w:hAnsi="Arial" w:cs="Arial"/>
                <w:snapToGrid w:val="0"/>
                <w:szCs w:val="20"/>
              </w:rPr>
              <w:t>128.556</w:t>
            </w:r>
          </w:p>
        </w:tc>
      </w:tr>
    </w:tbl>
    <w:p w:rsidR="00AB1E89" w:rsidRPr="002D2418" w:rsidRDefault="00AB1E89" w:rsidP="002D2418">
      <w:pPr>
        <w:spacing w:after="0"/>
        <w:ind w:firstLine="0"/>
        <w:jc w:val="left"/>
        <w:rPr>
          <w:rFonts w:ascii="Arial" w:hAnsi="Arial"/>
          <w:i/>
          <w:iCs/>
          <w:color w:val="000000"/>
          <w:spacing w:val="10"/>
          <w:kern w:val="28"/>
          <w:sz w:val="25"/>
          <w:szCs w:val="26"/>
        </w:rPr>
      </w:pPr>
      <w:r>
        <w:br w:type="page"/>
      </w:r>
    </w:p>
    <w:p w:rsidR="00AB1E89" w:rsidRDefault="0030394D" w:rsidP="0030394D">
      <w:pPr>
        <w:pStyle w:val="atitulo3"/>
        <w:spacing w:after="0"/>
      </w:pPr>
      <w:r>
        <w:t xml:space="preserve">7. </w:t>
      </w:r>
      <w:r w:rsidR="00AB1E89">
        <w:t>Estado de flujos de efectivo 2015</w:t>
      </w:r>
    </w:p>
    <w:p w:rsidR="00AB1E89" w:rsidRPr="00F31218" w:rsidRDefault="00AB1E89" w:rsidP="00AB1E89">
      <w:pPr>
        <w:spacing w:after="0"/>
        <w:jc w:val="right"/>
        <w:rPr>
          <w:rFonts w:ascii="Arial" w:hAnsi="Arial" w:cs="Arial"/>
          <w:sz w:val="16"/>
          <w:szCs w:val="16"/>
        </w:rPr>
      </w:pPr>
      <w:r w:rsidRPr="00F31218">
        <w:rPr>
          <w:rFonts w:ascii="Arial" w:hAnsi="Arial" w:cs="Arial"/>
          <w:sz w:val="16"/>
          <w:szCs w:val="16"/>
        </w:rPr>
        <w:t>(En euros)</w:t>
      </w:r>
    </w:p>
    <w:tbl>
      <w:tblPr>
        <w:tblW w:w="8921" w:type="dxa"/>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6255"/>
        <w:gridCol w:w="1333"/>
        <w:gridCol w:w="1333"/>
      </w:tblGrid>
      <w:tr w:rsidR="00AB1E89" w:rsidRPr="009422C2" w:rsidTr="00526FE1">
        <w:trPr>
          <w:trHeight w:val="255"/>
        </w:trPr>
        <w:tc>
          <w:tcPr>
            <w:tcW w:w="6255" w:type="dxa"/>
            <w:tcBorders>
              <w:top w:val="single" w:sz="4" w:space="0" w:color="auto"/>
              <w:bottom w:val="single" w:sz="4" w:space="0" w:color="auto"/>
            </w:tcBorders>
            <w:shd w:val="clear" w:color="auto" w:fill="C0D7EC" w:themeFill="accent1" w:themeFillTint="66"/>
            <w:noWrap/>
            <w:vAlign w:val="center"/>
          </w:tcPr>
          <w:p w:rsidR="00AB1E89" w:rsidRPr="009422C2" w:rsidRDefault="00AB1E89" w:rsidP="00321477">
            <w:pPr>
              <w:pStyle w:val="cuadroCabe"/>
              <w:rPr>
                <w:rFonts w:cs="Arial"/>
                <w:snapToGrid w:val="0"/>
                <w:sz w:val="20"/>
                <w:szCs w:val="20"/>
              </w:rPr>
            </w:pPr>
          </w:p>
        </w:tc>
        <w:tc>
          <w:tcPr>
            <w:tcW w:w="1333" w:type="dxa"/>
            <w:tcBorders>
              <w:top w:val="single" w:sz="4" w:space="0" w:color="auto"/>
              <w:bottom w:val="single" w:sz="4" w:space="0" w:color="auto"/>
            </w:tcBorders>
            <w:shd w:val="clear" w:color="auto" w:fill="C0D7EC" w:themeFill="accent1" w:themeFillTint="66"/>
            <w:vAlign w:val="center"/>
          </w:tcPr>
          <w:p w:rsidR="00AB1E89" w:rsidRPr="009422C2" w:rsidRDefault="00AB1E89" w:rsidP="00321477">
            <w:pPr>
              <w:pStyle w:val="cuadroCabe"/>
              <w:jc w:val="right"/>
              <w:rPr>
                <w:rFonts w:cs="Arial"/>
                <w:snapToGrid w:val="0"/>
                <w:sz w:val="20"/>
                <w:szCs w:val="20"/>
              </w:rPr>
            </w:pPr>
            <w:r w:rsidRPr="009422C2">
              <w:rPr>
                <w:rFonts w:cs="Arial"/>
                <w:snapToGrid w:val="0"/>
                <w:sz w:val="20"/>
                <w:szCs w:val="20"/>
              </w:rPr>
              <w:t>201</w:t>
            </w:r>
            <w:r>
              <w:rPr>
                <w:rFonts w:cs="Arial"/>
                <w:snapToGrid w:val="0"/>
                <w:sz w:val="20"/>
                <w:szCs w:val="20"/>
              </w:rPr>
              <w:t>4</w:t>
            </w:r>
          </w:p>
        </w:tc>
        <w:tc>
          <w:tcPr>
            <w:tcW w:w="1333" w:type="dxa"/>
            <w:tcBorders>
              <w:top w:val="single" w:sz="4" w:space="0" w:color="auto"/>
              <w:bottom w:val="single" w:sz="4" w:space="0" w:color="auto"/>
            </w:tcBorders>
            <w:shd w:val="clear" w:color="auto" w:fill="C0D7EC" w:themeFill="accent1" w:themeFillTint="66"/>
            <w:noWrap/>
            <w:vAlign w:val="center"/>
          </w:tcPr>
          <w:p w:rsidR="00AB1E89" w:rsidRPr="009422C2" w:rsidRDefault="00AB1E89" w:rsidP="00321477">
            <w:pPr>
              <w:pStyle w:val="cuadroCabe"/>
              <w:jc w:val="right"/>
              <w:rPr>
                <w:rFonts w:cs="Arial"/>
                <w:snapToGrid w:val="0"/>
                <w:sz w:val="20"/>
                <w:szCs w:val="20"/>
              </w:rPr>
            </w:pPr>
            <w:r>
              <w:rPr>
                <w:rFonts w:cs="Arial"/>
                <w:snapToGrid w:val="0"/>
                <w:sz w:val="20"/>
                <w:szCs w:val="20"/>
              </w:rPr>
              <w:t>2015</w:t>
            </w:r>
          </w:p>
        </w:tc>
      </w:tr>
      <w:tr w:rsidR="00AB1E89" w:rsidRPr="006548F4" w:rsidTr="00321477">
        <w:trPr>
          <w:trHeight w:val="255"/>
        </w:trPr>
        <w:tc>
          <w:tcPr>
            <w:tcW w:w="6255" w:type="dxa"/>
            <w:tcBorders>
              <w:top w:val="single" w:sz="4" w:space="0" w:color="auto"/>
              <w:bottom w:val="single" w:sz="4" w:space="0" w:color="auto"/>
            </w:tcBorders>
            <w:shd w:val="clear" w:color="auto" w:fill="auto"/>
            <w:noWrap/>
            <w:vAlign w:val="center"/>
          </w:tcPr>
          <w:p w:rsidR="00AB1E89" w:rsidRPr="006548F4" w:rsidRDefault="00AB1E89" w:rsidP="00321477">
            <w:pPr>
              <w:pStyle w:val="cuatexto"/>
              <w:rPr>
                <w:rFonts w:ascii="Arial (W1)" w:hAnsi="Arial (W1)" w:cs="Arial"/>
                <w:b/>
                <w:snapToGrid w:val="0"/>
                <w:szCs w:val="20"/>
              </w:rPr>
            </w:pPr>
            <w:r w:rsidRPr="006548F4">
              <w:rPr>
                <w:rFonts w:ascii="Arial (W1)" w:hAnsi="Arial (W1)" w:cs="Arial"/>
                <w:b/>
                <w:snapToGrid w:val="0"/>
                <w:szCs w:val="20"/>
              </w:rPr>
              <w:t>I. Flujos de efectivo de las actividades de gestión</w:t>
            </w:r>
          </w:p>
        </w:tc>
        <w:tc>
          <w:tcPr>
            <w:tcW w:w="1333" w:type="dxa"/>
            <w:tcBorders>
              <w:top w:val="single" w:sz="4" w:space="0" w:color="auto"/>
              <w:bottom w:val="single" w:sz="4" w:space="0" w:color="auto"/>
            </w:tcBorders>
            <w:vAlign w:val="center"/>
          </w:tcPr>
          <w:p w:rsidR="00AB1E89" w:rsidRPr="006548F4" w:rsidRDefault="00AB1E89" w:rsidP="00321477">
            <w:pPr>
              <w:pStyle w:val="cuatexto"/>
              <w:jc w:val="right"/>
              <w:rPr>
                <w:rFonts w:ascii="Arial (W1)" w:hAnsi="Arial (W1)" w:cs="Arial"/>
                <w:b/>
                <w:snapToGrid w:val="0"/>
                <w:szCs w:val="20"/>
              </w:rPr>
            </w:pPr>
          </w:p>
        </w:tc>
        <w:tc>
          <w:tcPr>
            <w:tcW w:w="1333" w:type="dxa"/>
            <w:tcBorders>
              <w:top w:val="single" w:sz="4" w:space="0" w:color="auto"/>
              <w:bottom w:val="single" w:sz="4" w:space="0" w:color="auto"/>
            </w:tcBorders>
            <w:shd w:val="clear" w:color="auto" w:fill="auto"/>
            <w:noWrap/>
            <w:vAlign w:val="center"/>
          </w:tcPr>
          <w:p w:rsidR="00AB1E89" w:rsidRPr="006548F4" w:rsidRDefault="00AB1E89" w:rsidP="00321477">
            <w:pPr>
              <w:pStyle w:val="cuatexto"/>
              <w:jc w:val="right"/>
              <w:rPr>
                <w:rFonts w:ascii="Arial (W1)" w:hAnsi="Arial (W1)" w:cs="Arial"/>
                <w:b/>
                <w:snapToGrid w:val="0"/>
                <w:szCs w:val="20"/>
              </w:rPr>
            </w:pPr>
          </w:p>
        </w:tc>
      </w:tr>
      <w:tr w:rsidR="00AB1E89" w:rsidRPr="006548F4" w:rsidTr="00321477">
        <w:trPr>
          <w:trHeight w:val="255"/>
        </w:trPr>
        <w:tc>
          <w:tcPr>
            <w:tcW w:w="6255" w:type="dxa"/>
            <w:tcBorders>
              <w:top w:val="single" w:sz="4" w:space="0" w:color="auto"/>
              <w:bottom w:val="single" w:sz="2" w:space="0" w:color="auto"/>
            </w:tcBorders>
            <w:shd w:val="clear" w:color="auto" w:fill="auto"/>
            <w:noWrap/>
            <w:vAlign w:val="center"/>
          </w:tcPr>
          <w:p w:rsidR="00AB1E89" w:rsidRPr="006548F4" w:rsidRDefault="00AB1E89" w:rsidP="00321477">
            <w:pPr>
              <w:pStyle w:val="cuatexto"/>
              <w:rPr>
                <w:rFonts w:cs="Arial"/>
                <w:snapToGrid w:val="0"/>
              </w:rPr>
            </w:pPr>
            <w:r w:rsidRPr="006548F4">
              <w:rPr>
                <w:rFonts w:cs="Arial"/>
                <w:snapToGrid w:val="0"/>
              </w:rPr>
              <w:t>A) Cobros:</w:t>
            </w:r>
          </w:p>
        </w:tc>
        <w:tc>
          <w:tcPr>
            <w:tcW w:w="1333" w:type="dxa"/>
            <w:tcBorders>
              <w:top w:val="single" w:sz="4" w:space="0" w:color="auto"/>
              <w:bottom w:val="single" w:sz="2" w:space="0" w:color="auto"/>
            </w:tcBorders>
            <w:vAlign w:val="center"/>
          </w:tcPr>
          <w:p w:rsidR="00AB1E89" w:rsidRPr="006548F4" w:rsidRDefault="00AB1E89" w:rsidP="00321477">
            <w:pPr>
              <w:pStyle w:val="cuatexto"/>
              <w:jc w:val="right"/>
              <w:rPr>
                <w:rFonts w:cs="Arial"/>
                <w:snapToGrid w:val="0"/>
              </w:rPr>
            </w:pPr>
            <w:r>
              <w:rPr>
                <w:rFonts w:cs="Arial"/>
                <w:snapToGrid w:val="0"/>
              </w:rPr>
              <w:t>242.211</w:t>
            </w:r>
          </w:p>
        </w:tc>
        <w:tc>
          <w:tcPr>
            <w:tcW w:w="1333" w:type="dxa"/>
            <w:tcBorders>
              <w:top w:val="single" w:sz="4" w:space="0" w:color="auto"/>
              <w:bottom w:val="single" w:sz="2" w:space="0" w:color="auto"/>
            </w:tcBorders>
            <w:shd w:val="clear" w:color="auto" w:fill="auto"/>
            <w:noWrap/>
            <w:vAlign w:val="center"/>
          </w:tcPr>
          <w:p w:rsidR="00AB1E89" w:rsidRPr="006548F4" w:rsidRDefault="00F24CC1" w:rsidP="00321477">
            <w:pPr>
              <w:pStyle w:val="cuatexto"/>
              <w:jc w:val="right"/>
              <w:rPr>
                <w:rFonts w:cs="Arial"/>
                <w:snapToGrid w:val="0"/>
              </w:rPr>
            </w:pPr>
            <w:r>
              <w:rPr>
                <w:rFonts w:cs="Arial"/>
                <w:snapToGrid w:val="0"/>
              </w:rPr>
              <w:t>253.343</w:t>
            </w:r>
          </w:p>
        </w:tc>
      </w:tr>
      <w:tr w:rsidR="00AB1E89" w:rsidRPr="006548F4" w:rsidTr="00321477">
        <w:trPr>
          <w:trHeight w:val="255"/>
        </w:trPr>
        <w:tc>
          <w:tcPr>
            <w:tcW w:w="6255" w:type="dxa"/>
            <w:tcBorders>
              <w:top w:val="single" w:sz="2" w:space="0" w:color="auto"/>
              <w:bottom w:val="nil"/>
            </w:tcBorders>
            <w:shd w:val="clear" w:color="auto" w:fill="auto"/>
            <w:noWrap/>
            <w:vAlign w:val="center"/>
          </w:tcPr>
          <w:p w:rsidR="00AB1E89" w:rsidRPr="006548F4" w:rsidRDefault="00AB1E89" w:rsidP="00321477">
            <w:pPr>
              <w:pStyle w:val="cuatexto"/>
              <w:rPr>
                <w:snapToGrid w:val="0"/>
              </w:rPr>
            </w:pPr>
            <w:r w:rsidRPr="006548F4">
              <w:rPr>
                <w:snapToGrid w:val="0"/>
              </w:rPr>
              <w:t>Transferencias y subvenciones recibidas</w:t>
            </w:r>
          </w:p>
        </w:tc>
        <w:tc>
          <w:tcPr>
            <w:tcW w:w="1333" w:type="dxa"/>
            <w:tcBorders>
              <w:top w:val="single" w:sz="2" w:space="0" w:color="auto"/>
              <w:bottom w:val="nil"/>
            </w:tcBorders>
            <w:vAlign w:val="center"/>
          </w:tcPr>
          <w:p w:rsidR="00AB1E89" w:rsidRPr="006548F4" w:rsidRDefault="00AB1E89" w:rsidP="00321477">
            <w:pPr>
              <w:pStyle w:val="cuatexto"/>
              <w:jc w:val="right"/>
              <w:rPr>
                <w:snapToGrid w:val="0"/>
              </w:rPr>
            </w:pPr>
            <w:r w:rsidRPr="006548F4">
              <w:rPr>
                <w:snapToGrid w:val="0"/>
              </w:rPr>
              <w:t>242.177</w:t>
            </w:r>
          </w:p>
        </w:tc>
        <w:tc>
          <w:tcPr>
            <w:tcW w:w="1333" w:type="dxa"/>
            <w:tcBorders>
              <w:top w:val="single" w:sz="2" w:space="0" w:color="auto"/>
              <w:bottom w:val="nil"/>
            </w:tcBorders>
            <w:shd w:val="clear" w:color="auto" w:fill="auto"/>
            <w:noWrap/>
            <w:vAlign w:val="center"/>
          </w:tcPr>
          <w:p w:rsidR="00AB1E89" w:rsidRPr="006548F4" w:rsidRDefault="00F24CC1" w:rsidP="00321477">
            <w:pPr>
              <w:pStyle w:val="cuatexto"/>
              <w:jc w:val="right"/>
              <w:rPr>
                <w:snapToGrid w:val="0"/>
              </w:rPr>
            </w:pPr>
            <w:r>
              <w:rPr>
                <w:snapToGrid w:val="0"/>
              </w:rPr>
              <w:t>253.327</w:t>
            </w:r>
          </w:p>
        </w:tc>
      </w:tr>
      <w:tr w:rsidR="00AB1E89" w:rsidRPr="006548F4" w:rsidTr="00321477">
        <w:trPr>
          <w:trHeight w:val="255"/>
        </w:trPr>
        <w:tc>
          <w:tcPr>
            <w:tcW w:w="6255" w:type="dxa"/>
            <w:tcBorders>
              <w:top w:val="nil"/>
              <w:bottom w:val="nil"/>
            </w:tcBorders>
            <w:shd w:val="clear" w:color="auto" w:fill="auto"/>
            <w:noWrap/>
            <w:vAlign w:val="center"/>
          </w:tcPr>
          <w:p w:rsidR="00AB1E89" w:rsidRPr="006548F4" w:rsidRDefault="00AB1E89" w:rsidP="00321477">
            <w:pPr>
              <w:pStyle w:val="cuatexto"/>
              <w:rPr>
                <w:snapToGrid w:val="0"/>
              </w:rPr>
            </w:pPr>
            <w:r w:rsidRPr="006548F4">
              <w:rPr>
                <w:snapToGrid w:val="0"/>
              </w:rPr>
              <w:t>Intereses y dividendos cobrados</w:t>
            </w:r>
          </w:p>
        </w:tc>
        <w:tc>
          <w:tcPr>
            <w:tcW w:w="1333" w:type="dxa"/>
            <w:tcBorders>
              <w:top w:val="nil"/>
              <w:bottom w:val="nil"/>
            </w:tcBorders>
            <w:vAlign w:val="center"/>
          </w:tcPr>
          <w:p w:rsidR="00AB1E89" w:rsidRPr="006548F4" w:rsidRDefault="00AB1E89" w:rsidP="00321477">
            <w:pPr>
              <w:pStyle w:val="cuatexto"/>
              <w:jc w:val="right"/>
              <w:rPr>
                <w:snapToGrid w:val="0"/>
              </w:rPr>
            </w:pPr>
            <w:r w:rsidRPr="006548F4">
              <w:rPr>
                <w:snapToGrid w:val="0"/>
              </w:rPr>
              <w:t>33</w:t>
            </w:r>
          </w:p>
        </w:tc>
        <w:tc>
          <w:tcPr>
            <w:tcW w:w="1333" w:type="dxa"/>
            <w:tcBorders>
              <w:top w:val="nil"/>
              <w:bottom w:val="nil"/>
            </w:tcBorders>
            <w:shd w:val="clear" w:color="auto" w:fill="auto"/>
            <w:noWrap/>
            <w:vAlign w:val="center"/>
          </w:tcPr>
          <w:p w:rsidR="00AB1E89" w:rsidRPr="006548F4" w:rsidRDefault="00AB1E89" w:rsidP="00321477">
            <w:pPr>
              <w:pStyle w:val="cuatexto"/>
              <w:jc w:val="right"/>
              <w:rPr>
                <w:snapToGrid w:val="0"/>
              </w:rPr>
            </w:pPr>
            <w:r>
              <w:rPr>
                <w:snapToGrid w:val="0"/>
              </w:rPr>
              <w:t>16</w:t>
            </w:r>
          </w:p>
        </w:tc>
      </w:tr>
      <w:tr w:rsidR="00AB1E89" w:rsidRPr="006548F4" w:rsidTr="00321477">
        <w:trPr>
          <w:trHeight w:val="255"/>
        </w:trPr>
        <w:tc>
          <w:tcPr>
            <w:tcW w:w="6255" w:type="dxa"/>
            <w:tcBorders>
              <w:top w:val="nil"/>
              <w:bottom w:val="single" w:sz="2" w:space="0" w:color="auto"/>
            </w:tcBorders>
            <w:shd w:val="clear" w:color="auto" w:fill="auto"/>
            <w:noWrap/>
            <w:vAlign w:val="center"/>
          </w:tcPr>
          <w:p w:rsidR="00AB1E89" w:rsidRPr="006548F4" w:rsidRDefault="00AB1E89" w:rsidP="00321477">
            <w:pPr>
              <w:pStyle w:val="cuatexto"/>
              <w:rPr>
                <w:snapToGrid w:val="0"/>
              </w:rPr>
            </w:pPr>
            <w:r w:rsidRPr="006548F4">
              <w:rPr>
                <w:snapToGrid w:val="0"/>
              </w:rPr>
              <w:t>Otros cobros</w:t>
            </w:r>
          </w:p>
        </w:tc>
        <w:tc>
          <w:tcPr>
            <w:tcW w:w="1333" w:type="dxa"/>
            <w:tcBorders>
              <w:top w:val="nil"/>
              <w:bottom w:val="single" w:sz="2" w:space="0" w:color="auto"/>
            </w:tcBorders>
            <w:vAlign w:val="center"/>
          </w:tcPr>
          <w:p w:rsidR="00AB1E89" w:rsidRPr="006548F4" w:rsidRDefault="00AB1E89" w:rsidP="00321477">
            <w:pPr>
              <w:pStyle w:val="cuatexto"/>
              <w:jc w:val="right"/>
              <w:rPr>
                <w:snapToGrid w:val="0"/>
              </w:rPr>
            </w:pPr>
            <w:r>
              <w:rPr>
                <w:snapToGrid w:val="0"/>
              </w:rPr>
              <w:t>-</w:t>
            </w:r>
          </w:p>
        </w:tc>
        <w:tc>
          <w:tcPr>
            <w:tcW w:w="1333" w:type="dxa"/>
            <w:tcBorders>
              <w:top w:val="nil"/>
              <w:bottom w:val="single" w:sz="2" w:space="0" w:color="auto"/>
            </w:tcBorders>
            <w:shd w:val="clear" w:color="auto" w:fill="auto"/>
            <w:noWrap/>
            <w:vAlign w:val="center"/>
          </w:tcPr>
          <w:p w:rsidR="00AB1E89" w:rsidRPr="006548F4" w:rsidRDefault="00AB1E89" w:rsidP="00321477">
            <w:pPr>
              <w:pStyle w:val="cuatexto"/>
              <w:jc w:val="right"/>
              <w:rPr>
                <w:snapToGrid w:val="0"/>
              </w:rPr>
            </w:pPr>
            <w:r>
              <w:rPr>
                <w:snapToGrid w:val="0"/>
              </w:rPr>
              <w:t>-</w:t>
            </w:r>
          </w:p>
        </w:tc>
      </w:tr>
      <w:tr w:rsidR="00AB1E89" w:rsidRPr="006548F4" w:rsidTr="00321477">
        <w:trPr>
          <w:trHeight w:val="255"/>
        </w:trPr>
        <w:tc>
          <w:tcPr>
            <w:tcW w:w="6255" w:type="dxa"/>
            <w:tcBorders>
              <w:top w:val="single" w:sz="2" w:space="0" w:color="auto"/>
              <w:bottom w:val="single" w:sz="2" w:space="0" w:color="auto"/>
            </w:tcBorders>
            <w:shd w:val="clear" w:color="auto" w:fill="auto"/>
            <w:noWrap/>
            <w:vAlign w:val="center"/>
          </w:tcPr>
          <w:p w:rsidR="00AB1E89" w:rsidRPr="006548F4" w:rsidRDefault="00AB1E89" w:rsidP="00321477">
            <w:pPr>
              <w:pStyle w:val="cuatexto"/>
              <w:rPr>
                <w:rFonts w:cs="Arial"/>
                <w:snapToGrid w:val="0"/>
              </w:rPr>
            </w:pPr>
            <w:r w:rsidRPr="006548F4">
              <w:rPr>
                <w:rFonts w:cs="Arial"/>
                <w:snapToGrid w:val="0"/>
              </w:rPr>
              <w:t>B) Pagos:</w:t>
            </w:r>
          </w:p>
        </w:tc>
        <w:tc>
          <w:tcPr>
            <w:tcW w:w="1333" w:type="dxa"/>
            <w:tcBorders>
              <w:top w:val="single" w:sz="2" w:space="0" w:color="auto"/>
              <w:bottom w:val="single" w:sz="2" w:space="0" w:color="auto"/>
            </w:tcBorders>
            <w:vAlign w:val="center"/>
          </w:tcPr>
          <w:p w:rsidR="00AB1E89" w:rsidRPr="006548F4" w:rsidRDefault="00F24CC1" w:rsidP="00321477">
            <w:pPr>
              <w:pStyle w:val="cuatexto"/>
              <w:jc w:val="right"/>
              <w:rPr>
                <w:rFonts w:cs="Arial"/>
                <w:snapToGrid w:val="0"/>
              </w:rPr>
            </w:pPr>
            <w:r>
              <w:rPr>
                <w:rFonts w:cs="Arial"/>
                <w:snapToGrid w:val="0"/>
              </w:rPr>
              <w:t>-</w:t>
            </w:r>
            <w:r w:rsidR="00AB1E89" w:rsidRPr="006548F4">
              <w:rPr>
                <w:rFonts w:cs="Arial"/>
                <w:snapToGrid w:val="0"/>
              </w:rPr>
              <w:t>138.255</w:t>
            </w:r>
          </w:p>
        </w:tc>
        <w:tc>
          <w:tcPr>
            <w:tcW w:w="1333" w:type="dxa"/>
            <w:tcBorders>
              <w:top w:val="single" w:sz="2" w:space="0" w:color="auto"/>
              <w:bottom w:val="single" w:sz="2" w:space="0" w:color="auto"/>
            </w:tcBorders>
            <w:shd w:val="clear" w:color="auto" w:fill="auto"/>
            <w:noWrap/>
            <w:vAlign w:val="center"/>
          </w:tcPr>
          <w:p w:rsidR="00AB1E89" w:rsidRPr="006548F4" w:rsidRDefault="00F24CC1" w:rsidP="00DA2998">
            <w:pPr>
              <w:pStyle w:val="cuatexto"/>
              <w:jc w:val="right"/>
              <w:rPr>
                <w:rFonts w:cs="Arial"/>
                <w:snapToGrid w:val="0"/>
              </w:rPr>
            </w:pPr>
            <w:r>
              <w:rPr>
                <w:rFonts w:cs="Arial"/>
                <w:snapToGrid w:val="0"/>
              </w:rPr>
              <w:t>-</w:t>
            </w:r>
            <w:r w:rsidR="00AB1E89">
              <w:rPr>
                <w:rFonts w:cs="Arial"/>
                <w:snapToGrid w:val="0"/>
              </w:rPr>
              <w:t>12</w:t>
            </w:r>
            <w:r w:rsidR="00DA2998">
              <w:rPr>
                <w:rFonts w:cs="Arial"/>
                <w:snapToGrid w:val="0"/>
              </w:rPr>
              <w:t>5.673</w:t>
            </w:r>
          </w:p>
        </w:tc>
      </w:tr>
      <w:tr w:rsidR="00AB1E89" w:rsidRPr="006548F4" w:rsidTr="00321477">
        <w:trPr>
          <w:trHeight w:val="255"/>
        </w:trPr>
        <w:tc>
          <w:tcPr>
            <w:tcW w:w="6255" w:type="dxa"/>
            <w:tcBorders>
              <w:top w:val="single" w:sz="2" w:space="0" w:color="auto"/>
              <w:bottom w:val="nil"/>
            </w:tcBorders>
            <w:shd w:val="clear" w:color="auto" w:fill="auto"/>
            <w:noWrap/>
            <w:vAlign w:val="center"/>
          </w:tcPr>
          <w:p w:rsidR="00AB1E89" w:rsidRPr="006548F4" w:rsidRDefault="00AB1E89" w:rsidP="00321477">
            <w:pPr>
              <w:pStyle w:val="cuatexto"/>
              <w:rPr>
                <w:snapToGrid w:val="0"/>
              </w:rPr>
            </w:pPr>
            <w:r w:rsidRPr="006548F4">
              <w:rPr>
                <w:snapToGrid w:val="0"/>
              </w:rPr>
              <w:t>Aprovisionamientos</w:t>
            </w:r>
          </w:p>
        </w:tc>
        <w:tc>
          <w:tcPr>
            <w:tcW w:w="1333" w:type="dxa"/>
            <w:tcBorders>
              <w:top w:val="single" w:sz="2" w:space="0" w:color="auto"/>
              <w:bottom w:val="nil"/>
            </w:tcBorders>
            <w:vAlign w:val="center"/>
          </w:tcPr>
          <w:p w:rsidR="00AB1E89" w:rsidRPr="006548F4" w:rsidRDefault="00AB1E89" w:rsidP="00321477">
            <w:pPr>
              <w:pStyle w:val="cuatexto"/>
              <w:jc w:val="right"/>
              <w:rPr>
                <w:snapToGrid w:val="0"/>
              </w:rPr>
            </w:pPr>
            <w:r w:rsidRPr="006548F4">
              <w:rPr>
                <w:snapToGrid w:val="0"/>
              </w:rPr>
              <w:t>41.997</w:t>
            </w:r>
          </w:p>
        </w:tc>
        <w:tc>
          <w:tcPr>
            <w:tcW w:w="1333" w:type="dxa"/>
            <w:tcBorders>
              <w:top w:val="single" w:sz="2" w:space="0" w:color="auto"/>
              <w:bottom w:val="nil"/>
            </w:tcBorders>
            <w:shd w:val="clear" w:color="auto" w:fill="auto"/>
            <w:noWrap/>
            <w:vAlign w:val="center"/>
          </w:tcPr>
          <w:p w:rsidR="00AB1E89" w:rsidRPr="006548F4" w:rsidRDefault="00AB1E89" w:rsidP="00321477">
            <w:pPr>
              <w:pStyle w:val="cuatexto"/>
              <w:jc w:val="right"/>
              <w:rPr>
                <w:snapToGrid w:val="0"/>
              </w:rPr>
            </w:pPr>
            <w:r>
              <w:rPr>
                <w:snapToGrid w:val="0"/>
              </w:rPr>
              <w:t>39.897</w:t>
            </w:r>
          </w:p>
        </w:tc>
      </w:tr>
      <w:tr w:rsidR="00AB1E89" w:rsidRPr="006548F4" w:rsidTr="00321477">
        <w:trPr>
          <w:trHeight w:val="255"/>
        </w:trPr>
        <w:tc>
          <w:tcPr>
            <w:tcW w:w="6255" w:type="dxa"/>
            <w:tcBorders>
              <w:top w:val="nil"/>
              <w:bottom w:val="nil"/>
            </w:tcBorders>
            <w:shd w:val="clear" w:color="auto" w:fill="auto"/>
            <w:noWrap/>
            <w:vAlign w:val="center"/>
          </w:tcPr>
          <w:p w:rsidR="00AB1E89" w:rsidRPr="006548F4" w:rsidRDefault="00AB1E89" w:rsidP="00321477">
            <w:pPr>
              <w:pStyle w:val="cuatexto"/>
              <w:rPr>
                <w:snapToGrid w:val="0"/>
              </w:rPr>
            </w:pPr>
            <w:r w:rsidRPr="006548F4">
              <w:rPr>
                <w:snapToGrid w:val="0"/>
              </w:rPr>
              <w:t>Dietas por asistencia e indemnización por dictámenes Consejeros</w:t>
            </w:r>
          </w:p>
        </w:tc>
        <w:tc>
          <w:tcPr>
            <w:tcW w:w="1333" w:type="dxa"/>
            <w:tcBorders>
              <w:top w:val="nil"/>
              <w:bottom w:val="nil"/>
            </w:tcBorders>
            <w:vAlign w:val="center"/>
          </w:tcPr>
          <w:p w:rsidR="00AB1E89" w:rsidRPr="006548F4" w:rsidRDefault="00AB1E89" w:rsidP="00321477">
            <w:pPr>
              <w:pStyle w:val="cuatexto"/>
              <w:jc w:val="right"/>
              <w:rPr>
                <w:snapToGrid w:val="0"/>
              </w:rPr>
            </w:pPr>
            <w:r w:rsidRPr="006548F4">
              <w:rPr>
                <w:snapToGrid w:val="0"/>
              </w:rPr>
              <w:t>83.491</w:t>
            </w:r>
          </w:p>
        </w:tc>
        <w:tc>
          <w:tcPr>
            <w:tcW w:w="1333" w:type="dxa"/>
            <w:tcBorders>
              <w:top w:val="nil"/>
              <w:bottom w:val="nil"/>
            </w:tcBorders>
            <w:shd w:val="clear" w:color="auto" w:fill="auto"/>
            <w:noWrap/>
            <w:vAlign w:val="center"/>
          </w:tcPr>
          <w:p w:rsidR="00AB1E89" w:rsidRPr="006548F4" w:rsidRDefault="00AB1E89" w:rsidP="00321477">
            <w:pPr>
              <w:pStyle w:val="cuatexto"/>
              <w:jc w:val="right"/>
              <w:rPr>
                <w:snapToGrid w:val="0"/>
              </w:rPr>
            </w:pPr>
            <w:r>
              <w:rPr>
                <w:snapToGrid w:val="0"/>
              </w:rPr>
              <w:t>73.023</w:t>
            </w:r>
          </w:p>
        </w:tc>
      </w:tr>
      <w:tr w:rsidR="00AB1E89" w:rsidRPr="006548F4" w:rsidTr="00321477">
        <w:trPr>
          <w:trHeight w:val="255"/>
        </w:trPr>
        <w:tc>
          <w:tcPr>
            <w:tcW w:w="6255" w:type="dxa"/>
            <w:tcBorders>
              <w:top w:val="nil"/>
              <w:bottom w:val="nil"/>
            </w:tcBorders>
            <w:shd w:val="clear" w:color="auto" w:fill="auto"/>
            <w:noWrap/>
            <w:vAlign w:val="center"/>
          </w:tcPr>
          <w:p w:rsidR="00AB1E89" w:rsidRPr="006548F4" w:rsidRDefault="00AB1E89" w:rsidP="00321477">
            <w:pPr>
              <w:pStyle w:val="cuatexto"/>
              <w:rPr>
                <w:snapToGrid w:val="0"/>
              </w:rPr>
            </w:pPr>
            <w:r w:rsidRPr="006548F4">
              <w:rPr>
                <w:snapToGrid w:val="0"/>
              </w:rPr>
              <w:t>Otros gastos de gestión</w:t>
            </w:r>
          </w:p>
        </w:tc>
        <w:tc>
          <w:tcPr>
            <w:tcW w:w="1333" w:type="dxa"/>
            <w:tcBorders>
              <w:top w:val="nil"/>
              <w:bottom w:val="nil"/>
            </w:tcBorders>
            <w:vAlign w:val="center"/>
          </w:tcPr>
          <w:p w:rsidR="00AB1E89" w:rsidRPr="006548F4" w:rsidRDefault="00AB1E89" w:rsidP="00321477">
            <w:pPr>
              <w:pStyle w:val="cuatexto"/>
              <w:jc w:val="right"/>
              <w:rPr>
                <w:snapToGrid w:val="0"/>
              </w:rPr>
            </w:pPr>
            <w:r w:rsidRPr="006548F4">
              <w:rPr>
                <w:snapToGrid w:val="0"/>
              </w:rPr>
              <w:t>12.766</w:t>
            </w:r>
          </w:p>
        </w:tc>
        <w:tc>
          <w:tcPr>
            <w:tcW w:w="1333" w:type="dxa"/>
            <w:tcBorders>
              <w:top w:val="nil"/>
              <w:bottom w:val="nil"/>
            </w:tcBorders>
            <w:shd w:val="clear" w:color="auto" w:fill="auto"/>
            <w:noWrap/>
            <w:vAlign w:val="center"/>
          </w:tcPr>
          <w:p w:rsidR="00AB1E89" w:rsidRPr="006548F4" w:rsidRDefault="00AB1E89" w:rsidP="00321477">
            <w:pPr>
              <w:pStyle w:val="cuatexto"/>
              <w:jc w:val="right"/>
              <w:rPr>
                <w:snapToGrid w:val="0"/>
              </w:rPr>
            </w:pPr>
            <w:r>
              <w:rPr>
                <w:snapToGrid w:val="0"/>
              </w:rPr>
              <w:t>12.753</w:t>
            </w:r>
          </w:p>
        </w:tc>
      </w:tr>
      <w:tr w:rsidR="00AB1E89" w:rsidRPr="006548F4" w:rsidTr="00321477">
        <w:trPr>
          <w:trHeight w:val="255"/>
        </w:trPr>
        <w:tc>
          <w:tcPr>
            <w:tcW w:w="6255" w:type="dxa"/>
            <w:tcBorders>
              <w:top w:val="nil"/>
              <w:bottom w:val="single" w:sz="4" w:space="0" w:color="auto"/>
            </w:tcBorders>
            <w:shd w:val="clear" w:color="auto" w:fill="auto"/>
            <w:noWrap/>
            <w:vAlign w:val="center"/>
          </w:tcPr>
          <w:p w:rsidR="00AB1E89" w:rsidRPr="006548F4" w:rsidRDefault="00AB1E89" w:rsidP="00321477">
            <w:pPr>
              <w:pStyle w:val="cuatexto"/>
              <w:rPr>
                <w:snapToGrid w:val="0"/>
              </w:rPr>
            </w:pPr>
            <w:r w:rsidRPr="006548F4">
              <w:rPr>
                <w:snapToGrid w:val="0"/>
              </w:rPr>
              <w:t>Intereses pagados</w:t>
            </w:r>
          </w:p>
        </w:tc>
        <w:tc>
          <w:tcPr>
            <w:tcW w:w="1333" w:type="dxa"/>
            <w:tcBorders>
              <w:top w:val="nil"/>
              <w:bottom w:val="single" w:sz="4" w:space="0" w:color="auto"/>
            </w:tcBorders>
            <w:vAlign w:val="center"/>
          </w:tcPr>
          <w:p w:rsidR="00AB1E89" w:rsidRPr="006548F4" w:rsidRDefault="00AB1E89" w:rsidP="00321477">
            <w:pPr>
              <w:pStyle w:val="cuatexto"/>
              <w:jc w:val="right"/>
              <w:rPr>
                <w:snapToGrid w:val="0"/>
              </w:rPr>
            </w:pPr>
            <w:r>
              <w:rPr>
                <w:snapToGrid w:val="0"/>
              </w:rPr>
              <w:t>-</w:t>
            </w:r>
          </w:p>
        </w:tc>
        <w:tc>
          <w:tcPr>
            <w:tcW w:w="1333" w:type="dxa"/>
            <w:tcBorders>
              <w:top w:val="nil"/>
              <w:bottom w:val="single" w:sz="4" w:space="0" w:color="auto"/>
            </w:tcBorders>
            <w:shd w:val="clear" w:color="auto" w:fill="auto"/>
            <w:noWrap/>
            <w:vAlign w:val="center"/>
          </w:tcPr>
          <w:p w:rsidR="00AB1E89" w:rsidRPr="006548F4" w:rsidRDefault="00AB1E89" w:rsidP="00321477">
            <w:pPr>
              <w:pStyle w:val="cuatexto"/>
              <w:jc w:val="right"/>
              <w:rPr>
                <w:snapToGrid w:val="0"/>
              </w:rPr>
            </w:pPr>
            <w:r>
              <w:rPr>
                <w:snapToGrid w:val="0"/>
              </w:rPr>
              <w:t>-</w:t>
            </w:r>
          </w:p>
        </w:tc>
      </w:tr>
      <w:tr w:rsidR="00AB1E89" w:rsidRPr="006548F4" w:rsidTr="00321477">
        <w:trPr>
          <w:trHeight w:val="255"/>
        </w:trPr>
        <w:tc>
          <w:tcPr>
            <w:tcW w:w="6255" w:type="dxa"/>
            <w:tcBorders>
              <w:top w:val="single" w:sz="4" w:space="0" w:color="auto"/>
              <w:bottom w:val="single" w:sz="4" w:space="0" w:color="auto"/>
            </w:tcBorders>
            <w:shd w:val="clear" w:color="auto" w:fill="auto"/>
            <w:noWrap/>
            <w:vAlign w:val="center"/>
          </w:tcPr>
          <w:p w:rsidR="00AB1E89" w:rsidRPr="001D620C" w:rsidRDefault="00AB1E89" w:rsidP="00321477">
            <w:pPr>
              <w:pStyle w:val="cuatexto"/>
              <w:rPr>
                <w:i/>
                <w:snapToGrid w:val="0"/>
              </w:rPr>
            </w:pPr>
            <w:r w:rsidRPr="001D620C">
              <w:rPr>
                <w:i/>
                <w:snapToGrid w:val="0"/>
              </w:rPr>
              <w:t>Flujos netos de efecti</w:t>
            </w:r>
            <w:r w:rsidR="00F24CC1" w:rsidRPr="001D620C">
              <w:rPr>
                <w:i/>
                <w:snapToGrid w:val="0"/>
              </w:rPr>
              <w:t>vo por actividades de gestión (</w:t>
            </w:r>
            <w:r w:rsidRPr="001D620C">
              <w:rPr>
                <w:i/>
                <w:snapToGrid w:val="0"/>
              </w:rPr>
              <w:t>A+B)</w:t>
            </w:r>
          </w:p>
        </w:tc>
        <w:tc>
          <w:tcPr>
            <w:tcW w:w="1333" w:type="dxa"/>
            <w:tcBorders>
              <w:top w:val="single" w:sz="4" w:space="0" w:color="auto"/>
              <w:bottom w:val="single" w:sz="4" w:space="0" w:color="auto"/>
            </w:tcBorders>
            <w:vAlign w:val="center"/>
          </w:tcPr>
          <w:p w:rsidR="00AB1E89" w:rsidRPr="001D620C" w:rsidRDefault="00AB1E89" w:rsidP="00321477">
            <w:pPr>
              <w:pStyle w:val="cuatexto"/>
              <w:jc w:val="right"/>
              <w:rPr>
                <w:i/>
                <w:snapToGrid w:val="0"/>
              </w:rPr>
            </w:pPr>
            <w:r w:rsidRPr="001D620C">
              <w:rPr>
                <w:i/>
                <w:snapToGrid w:val="0"/>
              </w:rPr>
              <w:t>103.956</w:t>
            </w:r>
          </w:p>
        </w:tc>
        <w:tc>
          <w:tcPr>
            <w:tcW w:w="1333" w:type="dxa"/>
            <w:tcBorders>
              <w:top w:val="single" w:sz="4" w:space="0" w:color="auto"/>
              <w:bottom w:val="single" w:sz="4" w:space="0" w:color="auto"/>
            </w:tcBorders>
            <w:shd w:val="clear" w:color="auto" w:fill="auto"/>
            <w:noWrap/>
            <w:vAlign w:val="center"/>
          </w:tcPr>
          <w:p w:rsidR="00AB1E89" w:rsidRPr="001D620C" w:rsidRDefault="00AB1E89" w:rsidP="00DA2998">
            <w:pPr>
              <w:pStyle w:val="cuatexto"/>
              <w:jc w:val="right"/>
              <w:rPr>
                <w:i/>
                <w:snapToGrid w:val="0"/>
              </w:rPr>
            </w:pPr>
            <w:r w:rsidRPr="001D620C">
              <w:rPr>
                <w:i/>
                <w:snapToGrid w:val="0"/>
              </w:rPr>
              <w:t>12</w:t>
            </w:r>
            <w:r w:rsidR="00DA2998">
              <w:rPr>
                <w:i/>
                <w:snapToGrid w:val="0"/>
              </w:rPr>
              <w:t>7.670</w:t>
            </w:r>
          </w:p>
        </w:tc>
      </w:tr>
      <w:tr w:rsidR="00AB1E89" w:rsidRPr="006548F4" w:rsidTr="00321477">
        <w:trPr>
          <w:trHeight w:val="255"/>
        </w:trPr>
        <w:tc>
          <w:tcPr>
            <w:tcW w:w="6255" w:type="dxa"/>
            <w:tcBorders>
              <w:top w:val="single" w:sz="4" w:space="0" w:color="auto"/>
              <w:bottom w:val="single" w:sz="4" w:space="0" w:color="auto"/>
            </w:tcBorders>
            <w:shd w:val="clear" w:color="auto" w:fill="auto"/>
            <w:noWrap/>
            <w:vAlign w:val="center"/>
          </w:tcPr>
          <w:p w:rsidR="00AB1E89" w:rsidRPr="006548F4" w:rsidRDefault="00AB1E89" w:rsidP="00321477">
            <w:pPr>
              <w:pStyle w:val="cuatexto"/>
              <w:rPr>
                <w:rFonts w:ascii="Arial (W1)" w:hAnsi="Arial (W1)" w:cs="Arial"/>
                <w:b/>
                <w:snapToGrid w:val="0"/>
                <w:szCs w:val="20"/>
              </w:rPr>
            </w:pPr>
            <w:r w:rsidRPr="006548F4">
              <w:rPr>
                <w:rFonts w:ascii="Arial (W1)" w:hAnsi="Arial (W1)" w:cs="Arial"/>
                <w:b/>
                <w:snapToGrid w:val="0"/>
                <w:szCs w:val="20"/>
              </w:rPr>
              <w:t>II. Flujos de efectivo de las actividades de inversión</w:t>
            </w:r>
          </w:p>
        </w:tc>
        <w:tc>
          <w:tcPr>
            <w:tcW w:w="1333" w:type="dxa"/>
            <w:tcBorders>
              <w:top w:val="single" w:sz="4" w:space="0" w:color="auto"/>
              <w:bottom w:val="single" w:sz="4" w:space="0" w:color="auto"/>
            </w:tcBorders>
            <w:vAlign w:val="center"/>
          </w:tcPr>
          <w:p w:rsidR="00AB1E89" w:rsidRPr="006548F4" w:rsidRDefault="00AB1E89" w:rsidP="00321477">
            <w:pPr>
              <w:pStyle w:val="cuatexto"/>
              <w:rPr>
                <w:rFonts w:ascii="Arial (W1)" w:hAnsi="Arial (W1)" w:cs="Arial"/>
                <w:b/>
                <w:snapToGrid w:val="0"/>
                <w:szCs w:val="20"/>
              </w:rPr>
            </w:pPr>
          </w:p>
        </w:tc>
        <w:tc>
          <w:tcPr>
            <w:tcW w:w="1333" w:type="dxa"/>
            <w:tcBorders>
              <w:top w:val="single" w:sz="4" w:space="0" w:color="auto"/>
              <w:bottom w:val="single" w:sz="4" w:space="0" w:color="auto"/>
            </w:tcBorders>
            <w:shd w:val="clear" w:color="auto" w:fill="auto"/>
            <w:noWrap/>
            <w:vAlign w:val="center"/>
          </w:tcPr>
          <w:p w:rsidR="00AB1E89" w:rsidRPr="006548F4" w:rsidRDefault="00AB1E89" w:rsidP="00321477">
            <w:pPr>
              <w:pStyle w:val="cuatexto"/>
              <w:rPr>
                <w:rFonts w:ascii="Arial (W1)" w:hAnsi="Arial (W1)" w:cs="Arial"/>
                <w:b/>
                <w:snapToGrid w:val="0"/>
                <w:szCs w:val="20"/>
              </w:rPr>
            </w:pPr>
          </w:p>
        </w:tc>
      </w:tr>
      <w:tr w:rsidR="00AB1E89" w:rsidRPr="006548F4" w:rsidTr="00321477">
        <w:trPr>
          <w:trHeight w:val="255"/>
        </w:trPr>
        <w:tc>
          <w:tcPr>
            <w:tcW w:w="6255" w:type="dxa"/>
            <w:tcBorders>
              <w:top w:val="single" w:sz="4" w:space="0" w:color="auto"/>
              <w:bottom w:val="single" w:sz="2" w:space="0" w:color="auto"/>
            </w:tcBorders>
            <w:shd w:val="clear" w:color="auto" w:fill="auto"/>
            <w:noWrap/>
            <w:vAlign w:val="center"/>
          </w:tcPr>
          <w:p w:rsidR="00AB1E89" w:rsidRPr="006548F4" w:rsidRDefault="00AB1E89" w:rsidP="00321477">
            <w:pPr>
              <w:pStyle w:val="cuatexto"/>
              <w:rPr>
                <w:rFonts w:cs="Arial"/>
                <w:snapToGrid w:val="0"/>
              </w:rPr>
            </w:pPr>
            <w:r w:rsidRPr="006548F4">
              <w:rPr>
                <w:rFonts w:cs="Arial"/>
                <w:snapToGrid w:val="0"/>
              </w:rPr>
              <w:t>C) Cobros:</w:t>
            </w:r>
          </w:p>
        </w:tc>
        <w:tc>
          <w:tcPr>
            <w:tcW w:w="1333" w:type="dxa"/>
            <w:tcBorders>
              <w:top w:val="single" w:sz="4" w:space="0" w:color="auto"/>
              <w:bottom w:val="single" w:sz="2" w:space="0" w:color="auto"/>
            </w:tcBorders>
            <w:vAlign w:val="center"/>
          </w:tcPr>
          <w:p w:rsidR="00AB1E89" w:rsidRPr="006548F4" w:rsidRDefault="00AB1E89" w:rsidP="00321477">
            <w:pPr>
              <w:pStyle w:val="cuatexto"/>
              <w:jc w:val="right"/>
              <w:rPr>
                <w:rFonts w:cs="Arial"/>
                <w:snapToGrid w:val="0"/>
              </w:rPr>
            </w:pPr>
            <w:r>
              <w:rPr>
                <w:rFonts w:cs="Arial"/>
                <w:snapToGrid w:val="0"/>
              </w:rPr>
              <w:t>-</w:t>
            </w:r>
          </w:p>
        </w:tc>
        <w:tc>
          <w:tcPr>
            <w:tcW w:w="1333" w:type="dxa"/>
            <w:tcBorders>
              <w:top w:val="single" w:sz="4" w:space="0" w:color="auto"/>
              <w:bottom w:val="single" w:sz="2" w:space="0" w:color="auto"/>
            </w:tcBorders>
            <w:shd w:val="clear" w:color="auto" w:fill="auto"/>
            <w:noWrap/>
            <w:vAlign w:val="center"/>
          </w:tcPr>
          <w:p w:rsidR="00AB1E89" w:rsidRPr="006548F4" w:rsidRDefault="001D620C" w:rsidP="00321477">
            <w:pPr>
              <w:pStyle w:val="cuatexto"/>
              <w:jc w:val="right"/>
              <w:rPr>
                <w:rFonts w:cs="Arial"/>
                <w:snapToGrid w:val="0"/>
              </w:rPr>
            </w:pPr>
            <w:r>
              <w:rPr>
                <w:rFonts w:cs="Arial"/>
                <w:snapToGrid w:val="0"/>
              </w:rPr>
              <w:t>-</w:t>
            </w:r>
          </w:p>
        </w:tc>
      </w:tr>
      <w:tr w:rsidR="00AB1E89" w:rsidRPr="006548F4" w:rsidTr="00321477">
        <w:trPr>
          <w:trHeight w:val="255"/>
        </w:trPr>
        <w:tc>
          <w:tcPr>
            <w:tcW w:w="6255" w:type="dxa"/>
            <w:tcBorders>
              <w:top w:val="single" w:sz="2" w:space="0" w:color="auto"/>
              <w:bottom w:val="nil"/>
            </w:tcBorders>
            <w:shd w:val="clear" w:color="auto" w:fill="auto"/>
            <w:noWrap/>
            <w:vAlign w:val="center"/>
          </w:tcPr>
          <w:p w:rsidR="00AB1E89" w:rsidRPr="006548F4" w:rsidRDefault="00AB1E89" w:rsidP="00321477">
            <w:pPr>
              <w:pStyle w:val="cuatexto"/>
              <w:rPr>
                <w:snapToGrid w:val="0"/>
              </w:rPr>
            </w:pPr>
            <w:r w:rsidRPr="006548F4">
              <w:rPr>
                <w:snapToGrid w:val="0"/>
              </w:rPr>
              <w:t>Venta de inversiones reales</w:t>
            </w:r>
          </w:p>
        </w:tc>
        <w:tc>
          <w:tcPr>
            <w:tcW w:w="1333" w:type="dxa"/>
            <w:tcBorders>
              <w:top w:val="single" w:sz="2" w:space="0" w:color="auto"/>
              <w:bottom w:val="nil"/>
            </w:tcBorders>
            <w:vAlign w:val="center"/>
          </w:tcPr>
          <w:p w:rsidR="00AB1E89" w:rsidRPr="006548F4" w:rsidRDefault="00AB1E89" w:rsidP="00321477">
            <w:pPr>
              <w:pStyle w:val="cuatexto"/>
              <w:jc w:val="right"/>
              <w:rPr>
                <w:snapToGrid w:val="0"/>
              </w:rPr>
            </w:pPr>
            <w:r>
              <w:rPr>
                <w:snapToGrid w:val="0"/>
              </w:rPr>
              <w:t>-</w:t>
            </w:r>
          </w:p>
        </w:tc>
        <w:tc>
          <w:tcPr>
            <w:tcW w:w="1333" w:type="dxa"/>
            <w:tcBorders>
              <w:top w:val="single" w:sz="2" w:space="0" w:color="auto"/>
              <w:bottom w:val="nil"/>
            </w:tcBorders>
            <w:shd w:val="clear" w:color="auto" w:fill="auto"/>
            <w:noWrap/>
            <w:vAlign w:val="center"/>
          </w:tcPr>
          <w:p w:rsidR="00AB1E89" w:rsidRPr="006548F4" w:rsidRDefault="001D620C" w:rsidP="00321477">
            <w:pPr>
              <w:pStyle w:val="cuatexto"/>
              <w:jc w:val="right"/>
              <w:rPr>
                <w:snapToGrid w:val="0"/>
              </w:rPr>
            </w:pPr>
            <w:r>
              <w:rPr>
                <w:snapToGrid w:val="0"/>
              </w:rPr>
              <w:t>-</w:t>
            </w:r>
          </w:p>
        </w:tc>
      </w:tr>
      <w:tr w:rsidR="00AB1E89" w:rsidRPr="006548F4" w:rsidTr="00321477">
        <w:trPr>
          <w:trHeight w:val="255"/>
        </w:trPr>
        <w:tc>
          <w:tcPr>
            <w:tcW w:w="6255" w:type="dxa"/>
            <w:tcBorders>
              <w:top w:val="nil"/>
              <w:bottom w:val="single" w:sz="2" w:space="0" w:color="auto"/>
            </w:tcBorders>
            <w:shd w:val="clear" w:color="auto" w:fill="auto"/>
            <w:noWrap/>
            <w:vAlign w:val="center"/>
          </w:tcPr>
          <w:p w:rsidR="00AB1E89" w:rsidRPr="006548F4" w:rsidRDefault="00AB1E89" w:rsidP="00321477">
            <w:pPr>
              <w:pStyle w:val="cuatexto"/>
              <w:rPr>
                <w:snapToGrid w:val="0"/>
              </w:rPr>
            </w:pPr>
            <w:r w:rsidRPr="006548F4">
              <w:rPr>
                <w:snapToGrid w:val="0"/>
              </w:rPr>
              <w:t>Venta de activos financieros</w:t>
            </w:r>
          </w:p>
        </w:tc>
        <w:tc>
          <w:tcPr>
            <w:tcW w:w="1333" w:type="dxa"/>
            <w:tcBorders>
              <w:top w:val="nil"/>
              <w:bottom w:val="single" w:sz="2" w:space="0" w:color="auto"/>
            </w:tcBorders>
            <w:vAlign w:val="center"/>
          </w:tcPr>
          <w:p w:rsidR="00AB1E89" w:rsidRPr="006548F4" w:rsidRDefault="00AB1E89" w:rsidP="00321477">
            <w:pPr>
              <w:pStyle w:val="cuatexto"/>
              <w:jc w:val="right"/>
              <w:rPr>
                <w:snapToGrid w:val="0"/>
              </w:rPr>
            </w:pPr>
            <w:r>
              <w:rPr>
                <w:snapToGrid w:val="0"/>
              </w:rPr>
              <w:t>-</w:t>
            </w:r>
          </w:p>
        </w:tc>
        <w:tc>
          <w:tcPr>
            <w:tcW w:w="1333" w:type="dxa"/>
            <w:tcBorders>
              <w:top w:val="nil"/>
              <w:bottom w:val="single" w:sz="2" w:space="0" w:color="auto"/>
            </w:tcBorders>
            <w:shd w:val="clear" w:color="auto" w:fill="auto"/>
            <w:noWrap/>
            <w:vAlign w:val="center"/>
          </w:tcPr>
          <w:p w:rsidR="00AB1E89" w:rsidRPr="006548F4" w:rsidRDefault="001D620C" w:rsidP="00321477">
            <w:pPr>
              <w:pStyle w:val="cuatexto"/>
              <w:jc w:val="right"/>
              <w:rPr>
                <w:snapToGrid w:val="0"/>
              </w:rPr>
            </w:pPr>
            <w:r>
              <w:rPr>
                <w:snapToGrid w:val="0"/>
              </w:rPr>
              <w:t>-</w:t>
            </w:r>
          </w:p>
        </w:tc>
      </w:tr>
      <w:tr w:rsidR="00AB1E89" w:rsidRPr="006548F4" w:rsidTr="00321477">
        <w:trPr>
          <w:trHeight w:val="255"/>
        </w:trPr>
        <w:tc>
          <w:tcPr>
            <w:tcW w:w="6255" w:type="dxa"/>
            <w:tcBorders>
              <w:top w:val="single" w:sz="2" w:space="0" w:color="auto"/>
              <w:bottom w:val="single" w:sz="2" w:space="0" w:color="auto"/>
            </w:tcBorders>
            <w:shd w:val="clear" w:color="auto" w:fill="auto"/>
            <w:noWrap/>
            <w:vAlign w:val="center"/>
          </w:tcPr>
          <w:p w:rsidR="00AB1E89" w:rsidRPr="006548F4" w:rsidRDefault="00AB1E89" w:rsidP="00321477">
            <w:pPr>
              <w:pStyle w:val="cuatexto"/>
              <w:rPr>
                <w:rFonts w:cs="Arial"/>
                <w:snapToGrid w:val="0"/>
              </w:rPr>
            </w:pPr>
            <w:r w:rsidRPr="006548F4">
              <w:rPr>
                <w:rFonts w:cs="Arial"/>
                <w:snapToGrid w:val="0"/>
              </w:rPr>
              <w:t>D) Pagos:</w:t>
            </w:r>
          </w:p>
        </w:tc>
        <w:tc>
          <w:tcPr>
            <w:tcW w:w="1333" w:type="dxa"/>
            <w:tcBorders>
              <w:top w:val="single" w:sz="2" w:space="0" w:color="auto"/>
              <w:bottom w:val="single" w:sz="2" w:space="0" w:color="auto"/>
            </w:tcBorders>
            <w:vAlign w:val="center"/>
          </w:tcPr>
          <w:p w:rsidR="00AB1E89" w:rsidRPr="006548F4" w:rsidRDefault="00AB1E89" w:rsidP="00321477">
            <w:pPr>
              <w:pStyle w:val="cuatexto"/>
              <w:jc w:val="right"/>
              <w:rPr>
                <w:rFonts w:cs="Arial"/>
                <w:snapToGrid w:val="0"/>
              </w:rPr>
            </w:pPr>
            <w:r w:rsidRPr="006548F4">
              <w:rPr>
                <w:rFonts w:cs="Arial"/>
                <w:snapToGrid w:val="0"/>
              </w:rPr>
              <w:t>-4.364</w:t>
            </w:r>
          </w:p>
        </w:tc>
        <w:tc>
          <w:tcPr>
            <w:tcW w:w="1333" w:type="dxa"/>
            <w:tcBorders>
              <w:top w:val="single" w:sz="2" w:space="0" w:color="auto"/>
              <w:bottom w:val="single" w:sz="2" w:space="0" w:color="auto"/>
            </w:tcBorders>
            <w:shd w:val="clear" w:color="auto" w:fill="auto"/>
            <w:noWrap/>
            <w:vAlign w:val="center"/>
          </w:tcPr>
          <w:p w:rsidR="00AB1E89" w:rsidRPr="006548F4" w:rsidRDefault="001D620C" w:rsidP="00321477">
            <w:pPr>
              <w:pStyle w:val="cuatexto"/>
              <w:jc w:val="right"/>
              <w:rPr>
                <w:rFonts w:cs="Arial"/>
                <w:snapToGrid w:val="0"/>
              </w:rPr>
            </w:pPr>
            <w:r>
              <w:rPr>
                <w:rFonts w:cs="Arial"/>
                <w:snapToGrid w:val="0"/>
              </w:rPr>
              <w:t>-</w:t>
            </w:r>
          </w:p>
        </w:tc>
      </w:tr>
      <w:tr w:rsidR="00AB1E89" w:rsidRPr="006548F4" w:rsidTr="00321477">
        <w:trPr>
          <w:trHeight w:val="255"/>
        </w:trPr>
        <w:tc>
          <w:tcPr>
            <w:tcW w:w="6255" w:type="dxa"/>
            <w:tcBorders>
              <w:top w:val="single" w:sz="2" w:space="0" w:color="auto"/>
              <w:bottom w:val="nil"/>
            </w:tcBorders>
            <w:shd w:val="clear" w:color="auto" w:fill="auto"/>
            <w:noWrap/>
            <w:vAlign w:val="center"/>
          </w:tcPr>
          <w:p w:rsidR="00AB1E89" w:rsidRPr="006548F4" w:rsidRDefault="00AB1E89" w:rsidP="00321477">
            <w:pPr>
              <w:pStyle w:val="cuatexto"/>
              <w:rPr>
                <w:snapToGrid w:val="0"/>
              </w:rPr>
            </w:pPr>
            <w:r w:rsidRPr="006548F4">
              <w:rPr>
                <w:snapToGrid w:val="0"/>
              </w:rPr>
              <w:t>Compra inversiones reales</w:t>
            </w:r>
          </w:p>
        </w:tc>
        <w:tc>
          <w:tcPr>
            <w:tcW w:w="1333" w:type="dxa"/>
            <w:tcBorders>
              <w:top w:val="single" w:sz="2" w:space="0" w:color="auto"/>
              <w:bottom w:val="nil"/>
            </w:tcBorders>
            <w:vAlign w:val="center"/>
          </w:tcPr>
          <w:p w:rsidR="00AB1E89" w:rsidRPr="006548F4" w:rsidRDefault="00AB1E89" w:rsidP="00321477">
            <w:pPr>
              <w:pStyle w:val="cuatexto"/>
              <w:jc w:val="right"/>
              <w:rPr>
                <w:snapToGrid w:val="0"/>
              </w:rPr>
            </w:pPr>
            <w:r w:rsidRPr="006548F4">
              <w:rPr>
                <w:snapToGrid w:val="0"/>
              </w:rPr>
              <w:t>4.364</w:t>
            </w:r>
          </w:p>
        </w:tc>
        <w:tc>
          <w:tcPr>
            <w:tcW w:w="1333" w:type="dxa"/>
            <w:tcBorders>
              <w:top w:val="single" w:sz="2" w:space="0" w:color="auto"/>
              <w:bottom w:val="nil"/>
            </w:tcBorders>
            <w:shd w:val="clear" w:color="auto" w:fill="auto"/>
            <w:noWrap/>
            <w:vAlign w:val="center"/>
          </w:tcPr>
          <w:p w:rsidR="00AB1E89" w:rsidRPr="006548F4" w:rsidRDefault="001D620C" w:rsidP="00321477">
            <w:pPr>
              <w:pStyle w:val="cuatexto"/>
              <w:jc w:val="right"/>
              <w:rPr>
                <w:snapToGrid w:val="0"/>
              </w:rPr>
            </w:pPr>
            <w:r>
              <w:rPr>
                <w:snapToGrid w:val="0"/>
              </w:rPr>
              <w:t>-</w:t>
            </w:r>
          </w:p>
        </w:tc>
      </w:tr>
      <w:tr w:rsidR="00AB1E89" w:rsidRPr="006548F4" w:rsidTr="00321477">
        <w:trPr>
          <w:trHeight w:val="255"/>
        </w:trPr>
        <w:tc>
          <w:tcPr>
            <w:tcW w:w="6255" w:type="dxa"/>
            <w:tcBorders>
              <w:top w:val="nil"/>
              <w:bottom w:val="nil"/>
            </w:tcBorders>
            <w:shd w:val="clear" w:color="auto" w:fill="auto"/>
            <w:noWrap/>
            <w:vAlign w:val="center"/>
          </w:tcPr>
          <w:p w:rsidR="00AB1E89" w:rsidRPr="006548F4" w:rsidRDefault="00AB1E89" w:rsidP="00321477">
            <w:pPr>
              <w:pStyle w:val="cuatexto"/>
              <w:rPr>
                <w:snapToGrid w:val="0"/>
              </w:rPr>
            </w:pPr>
            <w:r w:rsidRPr="006548F4">
              <w:rPr>
                <w:snapToGrid w:val="0"/>
              </w:rPr>
              <w:t>Compra activos financieros</w:t>
            </w:r>
          </w:p>
        </w:tc>
        <w:tc>
          <w:tcPr>
            <w:tcW w:w="1333" w:type="dxa"/>
            <w:tcBorders>
              <w:top w:val="nil"/>
              <w:bottom w:val="nil"/>
            </w:tcBorders>
            <w:vAlign w:val="center"/>
          </w:tcPr>
          <w:p w:rsidR="00AB1E89" w:rsidRPr="006548F4" w:rsidRDefault="00AB1E89" w:rsidP="00321477">
            <w:pPr>
              <w:pStyle w:val="cuatexto"/>
              <w:jc w:val="right"/>
              <w:rPr>
                <w:snapToGrid w:val="0"/>
              </w:rPr>
            </w:pPr>
            <w:r>
              <w:rPr>
                <w:snapToGrid w:val="0"/>
              </w:rPr>
              <w:t>-</w:t>
            </w:r>
          </w:p>
        </w:tc>
        <w:tc>
          <w:tcPr>
            <w:tcW w:w="1333" w:type="dxa"/>
            <w:tcBorders>
              <w:top w:val="nil"/>
              <w:bottom w:val="nil"/>
            </w:tcBorders>
            <w:shd w:val="clear" w:color="auto" w:fill="auto"/>
            <w:noWrap/>
            <w:vAlign w:val="center"/>
          </w:tcPr>
          <w:p w:rsidR="00AB1E89" w:rsidRPr="006548F4" w:rsidRDefault="001D620C" w:rsidP="00321477">
            <w:pPr>
              <w:pStyle w:val="cuatexto"/>
              <w:jc w:val="right"/>
              <w:rPr>
                <w:snapToGrid w:val="0"/>
              </w:rPr>
            </w:pPr>
            <w:r>
              <w:rPr>
                <w:snapToGrid w:val="0"/>
              </w:rPr>
              <w:t>-</w:t>
            </w:r>
          </w:p>
        </w:tc>
      </w:tr>
      <w:tr w:rsidR="00AB1E89" w:rsidRPr="006548F4" w:rsidTr="00321477">
        <w:trPr>
          <w:trHeight w:val="255"/>
        </w:trPr>
        <w:tc>
          <w:tcPr>
            <w:tcW w:w="6255" w:type="dxa"/>
            <w:tcBorders>
              <w:top w:val="nil"/>
              <w:bottom w:val="single" w:sz="4" w:space="0" w:color="auto"/>
            </w:tcBorders>
            <w:shd w:val="clear" w:color="auto" w:fill="auto"/>
            <w:noWrap/>
            <w:vAlign w:val="center"/>
          </w:tcPr>
          <w:p w:rsidR="00AB1E89" w:rsidRPr="006E415B" w:rsidRDefault="00AB1E89" w:rsidP="00321477">
            <w:pPr>
              <w:pStyle w:val="cuatexto"/>
              <w:rPr>
                <w:i/>
                <w:snapToGrid w:val="0"/>
              </w:rPr>
            </w:pPr>
            <w:r w:rsidRPr="006E415B">
              <w:rPr>
                <w:i/>
                <w:snapToGrid w:val="0"/>
              </w:rPr>
              <w:t>Flujos netos de efectivo</w:t>
            </w:r>
            <w:r w:rsidR="006E415B">
              <w:rPr>
                <w:i/>
                <w:snapToGrid w:val="0"/>
              </w:rPr>
              <w:t xml:space="preserve"> por actividades de inversión (</w:t>
            </w:r>
            <w:r w:rsidRPr="006E415B">
              <w:rPr>
                <w:i/>
                <w:snapToGrid w:val="0"/>
              </w:rPr>
              <w:t>C+D)</w:t>
            </w:r>
          </w:p>
        </w:tc>
        <w:tc>
          <w:tcPr>
            <w:tcW w:w="1333" w:type="dxa"/>
            <w:tcBorders>
              <w:top w:val="nil"/>
              <w:bottom w:val="single" w:sz="4" w:space="0" w:color="auto"/>
            </w:tcBorders>
            <w:vAlign w:val="center"/>
          </w:tcPr>
          <w:p w:rsidR="00AB1E89" w:rsidRPr="006E415B" w:rsidRDefault="00AB1E89" w:rsidP="00321477">
            <w:pPr>
              <w:pStyle w:val="cuatexto"/>
              <w:jc w:val="right"/>
              <w:rPr>
                <w:i/>
                <w:snapToGrid w:val="0"/>
              </w:rPr>
            </w:pPr>
            <w:r w:rsidRPr="006E415B">
              <w:rPr>
                <w:i/>
                <w:snapToGrid w:val="0"/>
              </w:rPr>
              <w:t>-4.364</w:t>
            </w:r>
          </w:p>
        </w:tc>
        <w:tc>
          <w:tcPr>
            <w:tcW w:w="1333" w:type="dxa"/>
            <w:tcBorders>
              <w:top w:val="nil"/>
              <w:bottom w:val="single" w:sz="4" w:space="0" w:color="auto"/>
            </w:tcBorders>
            <w:shd w:val="clear" w:color="auto" w:fill="auto"/>
            <w:noWrap/>
            <w:vAlign w:val="center"/>
          </w:tcPr>
          <w:p w:rsidR="00AB1E89" w:rsidRPr="006E415B" w:rsidRDefault="001D620C" w:rsidP="00321477">
            <w:pPr>
              <w:pStyle w:val="cuatexto"/>
              <w:jc w:val="right"/>
              <w:rPr>
                <w:i/>
                <w:snapToGrid w:val="0"/>
              </w:rPr>
            </w:pPr>
            <w:r w:rsidRPr="006E415B">
              <w:rPr>
                <w:i/>
                <w:snapToGrid w:val="0"/>
              </w:rPr>
              <w:t>0</w:t>
            </w:r>
          </w:p>
        </w:tc>
      </w:tr>
      <w:tr w:rsidR="00AB1E89" w:rsidRPr="006548F4" w:rsidTr="00321477">
        <w:trPr>
          <w:trHeight w:val="255"/>
        </w:trPr>
        <w:tc>
          <w:tcPr>
            <w:tcW w:w="6255" w:type="dxa"/>
            <w:tcBorders>
              <w:top w:val="single" w:sz="4" w:space="0" w:color="auto"/>
              <w:bottom w:val="single" w:sz="4" w:space="0" w:color="auto"/>
            </w:tcBorders>
            <w:shd w:val="clear" w:color="auto" w:fill="auto"/>
            <w:noWrap/>
            <w:vAlign w:val="center"/>
          </w:tcPr>
          <w:p w:rsidR="00AB1E89" w:rsidRPr="006548F4" w:rsidRDefault="00AB1E89" w:rsidP="00321477">
            <w:pPr>
              <w:pStyle w:val="cuatexto"/>
              <w:rPr>
                <w:rFonts w:ascii="Arial (W1)" w:hAnsi="Arial (W1)" w:cs="Arial"/>
                <w:b/>
                <w:snapToGrid w:val="0"/>
                <w:szCs w:val="20"/>
              </w:rPr>
            </w:pPr>
            <w:r w:rsidRPr="006548F4">
              <w:rPr>
                <w:rFonts w:ascii="Arial (W1)" w:hAnsi="Arial (W1)" w:cs="Arial"/>
                <w:b/>
                <w:snapToGrid w:val="0"/>
                <w:szCs w:val="20"/>
              </w:rPr>
              <w:t>III. Flujos de efectivo de las actividades de financiación</w:t>
            </w:r>
          </w:p>
        </w:tc>
        <w:tc>
          <w:tcPr>
            <w:tcW w:w="1333" w:type="dxa"/>
            <w:tcBorders>
              <w:top w:val="single" w:sz="4" w:space="0" w:color="auto"/>
              <w:bottom w:val="single" w:sz="4" w:space="0" w:color="auto"/>
            </w:tcBorders>
            <w:vAlign w:val="center"/>
          </w:tcPr>
          <w:p w:rsidR="00AB1E89" w:rsidRPr="006548F4" w:rsidRDefault="00AB1E89" w:rsidP="00321477">
            <w:pPr>
              <w:pStyle w:val="cuatexto"/>
              <w:rPr>
                <w:rFonts w:ascii="Arial (W1)" w:hAnsi="Arial (W1)" w:cs="Arial"/>
                <w:b/>
                <w:snapToGrid w:val="0"/>
                <w:szCs w:val="20"/>
              </w:rPr>
            </w:pPr>
          </w:p>
        </w:tc>
        <w:tc>
          <w:tcPr>
            <w:tcW w:w="1333" w:type="dxa"/>
            <w:tcBorders>
              <w:top w:val="single" w:sz="4" w:space="0" w:color="auto"/>
              <w:bottom w:val="single" w:sz="4" w:space="0" w:color="auto"/>
            </w:tcBorders>
            <w:shd w:val="clear" w:color="auto" w:fill="auto"/>
            <w:noWrap/>
            <w:vAlign w:val="center"/>
          </w:tcPr>
          <w:p w:rsidR="00AB1E89" w:rsidRPr="006548F4" w:rsidRDefault="00AB1E89" w:rsidP="00321477">
            <w:pPr>
              <w:pStyle w:val="cuatexto"/>
              <w:rPr>
                <w:rFonts w:ascii="Arial (W1)" w:hAnsi="Arial (W1)" w:cs="Arial"/>
                <w:b/>
                <w:snapToGrid w:val="0"/>
                <w:szCs w:val="20"/>
              </w:rPr>
            </w:pPr>
          </w:p>
        </w:tc>
      </w:tr>
      <w:tr w:rsidR="00AB1E89" w:rsidRPr="006548F4" w:rsidTr="00321477">
        <w:trPr>
          <w:trHeight w:val="255"/>
        </w:trPr>
        <w:tc>
          <w:tcPr>
            <w:tcW w:w="6255" w:type="dxa"/>
            <w:tcBorders>
              <w:top w:val="single" w:sz="4" w:space="0" w:color="auto"/>
              <w:bottom w:val="single" w:sz="2" w:space="0" w:color="auto"/>
            </w:tcBorders>
            <w:shd w:val="clear" w:color="auto" w:fill="auto"/>
            <w:noWrap/>
            <w:vAlign w:val="center"/>
          </w:tcPr>
          <w:p w:rsidR="00AB1E89" w:rsidRPr="006548F4" w:rsidRDefault="00AB1E89" w:rsidP="00321477">
            <w:pPr>
              <w:pStyle w:val="cuatexto"/>
              <w:rPr>
                <w:rFonts w:cs="Arial"/>
                <w:snapToGrid w:val="0"/>
              </w:rPr>
            </w:pPr>
            <w:r w:rsidRPr="006548F4">
              <w:rPr>
                <w:rFonts w:cs="Arial"/>
                <w:snapToGrid w:val="0"/>
              </w:rPr>
              <w:t>E) Aumentos en el patrimonio</w:t>
            </w:r>
          </w:p>
        </w:tc>
        <w:tc>
          <w:tcPr>
            <w:tcW w:w="1333" w:type="dxa"/>
            <w:tcBorders>
              <w:top w:val="single" w:sz="4" w:space="0" w:color="auto"/>
              <w:bottom w:val="single" w:sz="2" w:space="0" w:color="auto"/>
            </w:tcBorders>
            <w:vAlign w:val="center"/>
          </w:tcPr>
          <w:p w:rsidR="00AB1E89" w:rsidRPr="006548F4" w:rsidRDefault="00AB1E89" w:rsidP="00321477">
            <w:pPr>
              <w:pStyle w:val="cuatexto"/>
              <w:jc w:val="right"/>
              <w:rPr>
                <w:rFonts w:cs="Arial"/>
                <w:snapToGrid w:val="0"/>
              </w:rPr>
            </w:pPr>
            <w:r>
              <w:rPr>
                <w:rFonts w:cs="Arial"/>
                <w:snapToGrid w:val="0"/>
              </w:rPr>
              <w:t>-</w:t>
            </w:r>
          </w:p>
        </w:tc>
        <w:tc>
          <w:tcPr>
            <w:tcW w:w="1333" w:type="dxa"/>
            <w:tcBorders>
              <w:top w:val="single" w:sz="4" w:space="0" w:color="auto"/>
              <w:bottom w:val="single" w:sz="2" w:space="0" w:color="auto"/>
            </w:tcBorders>
            <w:shd w:val="clear" w:color="auto" w:fill="auto"/>
            <w:noWrap/>
            <w:vAlign w:val="center"/>
          </w:tcPr>
          <w:p w:rsidR="00AB1E89" w:rsidRPr="006548F4" w:rsidRDefault="006E415B" w:rsidP="00321477">
            <w:pPr>
              <w:pStyle w:val="cuatexto"/>
              <w:jc w:val="right"/>
              <w:rPr>
                <w:rFonts w:cs="Arial"/>
                <w:snapToGrid w:val="0"/>
              </w:rPr>
            </w:pPr>
            <w:r>
              <w:rPr>
                <w:rFonts w:cs="Arial"/>
                <w:snapToGrid w:val="0"/>
              </w:rPr>
              <w:t>-</w:t>
            </w:r>
          </w:p>
        </w:tc>
      </w:tr>
      <w:tr w:rsidR="00AB1E89" w:rsidRPr="006548F4" w:rsidTr="00321477">
        <w:trPr>
          <w:trHeight w:val="255"/>
        </w:trPr>
        <w:tc>
          <w:tcPr>
            <w:tcW w:w="6255" w:type="dxa"/>
            <w:tcBorders>
              <w:top w:val="single" w:sz="2" w:space="0" w:color="auto"/>
              <w:bottom w:val="single" w:sz="2" w:space="0" w:color="auto"/>
            </w:tcBorders>
            <w:shd w:val="clear" w:color="auto" w:fill="auto"/>
            <w:noWrap/>
            <w:vAlign w:val="center"/>
          </w:tcPr>
          <w:p w:rsidR="00AB1E89" w:rsidRPr="006548F4" w:rsidRDefault="00AB1E89" w:rsidP="00321477">
            <w:pPr>
              <w:pStyle w:val="cuatexto"/>
              <w:rPr>
                <w:snapToGrid w:val="0"/>
              </w:rPr>
            </w:pPr>
            <w:r w:rsidRPr="006548F4">
              <w:rPr>
                <w:snapToGrid w:val="0"/>
              </w:rPr>
              <w:t>Aportaciones al patrimonio</w:t>
            </w:r>
          </w:p>
        </w:tc>
        <w:tc>
          <w:tcPr>
            <w:tcW w:w="1333" w:type="dxa"/>
            <w:tcBorders>
              <w:top w:val="single" w:sz="2" w:space="0" w:color="auto"/>
              <w:bottom w:val="single" w:sz="2" w:space="0" w:color="auto"/>
            </w:tcBorders>
            <w:vAlign w:val="center"/>
          </w:tcPr>
          <w:p w:rsidR="00AB1E89" w:rsidRPr="006548F4" w:rsidRDefault="00AB1E89" w:rsidP="00321477">
            <w:pPr>
              <w:spacing w:after="0"/>
              <w:jc w:val="right"/>
              <w:rPr>
                <w:rFonts w:ascii="Arial Narrow" w:hAnsi="Arial Narrow" w:cs="Arial"/>
              </w:rPr>
            </w:pPr>
            <w:r>
              <w:rPr>
                <w:rFonts w:ascii="Arial Narrow" w:hAnsi="Arial Narrow" w:cs="Arial"/>
              </w:rPr>
              <w:t>-</w:t>
            </w:r>
          </w:p>
        </w:tc>
        <w:tc>
          <w:tcPr>
            <w:tcW w:w="1333" w:type="dxa"/>
            <w:tcBorders>
              <w:top w:val="single" w:sz="2" w:space="0" w:color="auto"/>
              <w:bottom w:val="single" w:sz="2" w:space="0" w:color="auto"/>
            </w:tcBorders>
            <w:shd w:val="clear" w:color="auto" w:fill="auto"/>
            <w:noWrap/>
            <w:vAlign w:val="center"/>
          </w:tcPr>
          <w:p w:rsidR="00AB1E89" w:rsidRPr="006548F4" w:rsidRDefault="006E415B" w:rsidP="00321477">
            <w:pPr>
              <w:spacing w:after="0"/>
              <w:jc w:val="right"/>
              <w:rPr>
                <w:rFonts w:ascii="Arial Narrow" w:hAnsi="Arial Narrow" w:cs="Arial"/>
              </w:rPr>
            </w:pPr>
            <w:r>
              <w:rPr>
                <w:rFonts w:ascii="Arial Narrow" w:hAnsi="Arial Narrow" w:cs="Arial"/>
              </w:rPr>
              <w:t>-</w:t>
            </w:r>
          </w:p>
        </w:tc>
      </w:tr>
      <w:tr w:rsidR="00AB1E89" w:rsidRPr="006548F4" w:rsidTr="00321477">
        <w:trPr>
          <w:trHeight w:val="255"/>
        </w:trPr>
        <w:tc>
          <w:tcPr>
            <w:tcW w:w="6255" w:type="dxa"/>
            <w:tcBorders>
              <w:top w:val="single" w:sz="2" w:space="0" w:color="auto"/>
              <w:bottom w:val="single" w:sz="2" w:space="0" w:color="auto"/>
            </w:tcBorders>
            <w:shd w:val="clear" w:color="auto" w:fill="auto"/>
            <w:noWrap/>
            <w:vAlign w:val="center"/>
          </w:tcPr>
          <w:p w:rsidR="00AB1E89" w:rsidRPr="006548F4" w:rsidRDefault="00AB1E89" w:rsidP="00321477">
            <w:pPr>
              <w:pStyle w:val="cuatexto"/>
              <w:rPr>
                <w:rFonts w:cs="Arial"/>
                <w:snapToGrid w:val="0"/>
              </w:rPr>
            </w:pPr>
            <w:r w:rsidRPr="006548F4">
              <w:rPr>
                <w:rFonts w:cs="Arial"/>
                <w:snapToGrid w:val="0"/>
              </w:rPr>
              <w:t xml:space="preserve">F) Pagos a la Administración de </w:t>
            </w:r>
            <w:smartTag w:uri="urn:schemas-microsoft-com:office:smarttags" w:element="PersonName">
              <w:smartTagPr>
                <w:attr w:name="ProductID" w:val="la Comunidad Foral"/>
              </w:smartTagPr>
              <w:r w:rsidRPr="006548F4">
                <w:rPr>
                  <w:rFonts w:cs="Arial"/>
                  <w:snapToGrid w:val="0"/>
                </w:rPr>
                <w:t>la Comunidad Foral</w:t>
              </w:r>
            </w:smartTag>
            <w:r w:rsidRPr="006548F4">
              <w:rPr>
                <w:rFonts w:cs="Arial"/>
                <w:snapToGrid w:val="0"/>
              </w:rPr>
              <w:t xml:space="preserve"> de Navarra</w:t>
            </w:r>
          </w:p>
        </w:tc>
        <w:tc>
          <w:tcPr>
            <w:tcW w:w="1333" w:type="dxa"/>
            <w:tcBorders>
              <w:top w:val="single" w:sz="2" w:space="0" w:color="auto"/>
              <w:bottom w:val="single" w:sz="2" w:space="0" w:color="auto"/>
            </w:tcBorders>
            <w:vAlign w:val="center"/>
          </w:tcPr>
          <w:p w:rsidR="00AB1E89" w:rsidRPr="006548F4" w:rsidRDefault="00AB1E89" w:rsidP="00321477">
            <w:pPr>
              <w:pStyle w:val="cuatexto"/>
              <w:jc w:val="right"/>
              <w:rPr>
                <w:rFonts w:cs="Arial"/>
                <w:snapToGrid w:val="0"/>
              </w:rPr>
            </w:pPr>
            <w:r w:rsidRPr="006548F4">
              <w:rPr>
                <w:rFonts w:cs="Arial"/>
                <w:snapToGrid w:val="0"/>
              </w:rPr>
              <w:t>-120.598</w:t>
            </w:r>
          </w:p>
        </w:tc>
        <w:tc>
          <w:tcPr>
            <w:tcW w:w="1333" w:type="dxa"/>
            <w:tcBorders>
              <w:top w:val="single" w:sz="2" w:space="0" w:color="auto"/>
              <w:bottom w:val="single" w:sz="2" w:space="0" w:color="auto"/>
            </w:tcBorders>
            <w:shd w:val="clear" w:color="auto" w:fill="auto"/>
            <w:noWrap/>
            <w:vAlign w:val="center"/>
          </w:tcPr>
          <w:p w:rsidR="00AB1E89" w:rsidRPr="006548F4" w:rsidRDefault="006E415B" w:rsidP="00321477">
            <w:pPr>
              <w:pStyle w:val="cuatexto"/>
              <w:jc w:val="right"/>
              <w:rPr>
                <w:rFonts w:cs="Arial"/>
                <w:snapToGrid w:val="0"/>
              </w:rPr>
            </w:pPr>
            <w:r>
              <w:rPr>
                <w:rFonts w:cs="Arial"/>
                <w:snapToGrid w:val="0"/>
              </w:rPr>
              <w:t>-101.849</w:t>
            </w:r>
          </w:p>
        </w:tc>
      </w:tr>
      <w:tr w:rsidR="00AB1E89" w:rsidRPr="006548F4" w:rsidTr="00321477">
        <w:trPr>
          <w:trHeight w:val="255"/>
        </w:trPr>
        <w:tc>
          <w:tcPr>
            <w:tcW w:w="6255" w:type="dxa"/>
            <w:tcBorders>
              <w:top w:val="single" w:sz="2" w:space="0" w:color="auto"/>
              <w:bottom w:val="single" w:sz="4" w:space="0" w:color="auto"/>
            </w:tcBorders>
            <w:shd w:val="clear" w:color="auto" w:fill="auto"/>
            <w:noWrap/>
            <w:vAlign w:val="center"/>
          </w:tcPr>
          <w:p w:rsidR="00AB1E89" w:rsidRPr="006548F4" w:rsidRDefault="00AB1E89" w:rsidP="00321477">
            <w:pPr>
              <w:pStyle w:val="cuatexto"/>
              <w:rPr>
                <w:snapToGrid w:val="0"/>
              </w:rPr>
            </w:pPr>
            <w:r w:rsidRPr="006548F4">
              <w:rPr>
                <w:snapToGrid w:val="0"/>
              </w:rPr>
              <w:t>Devolución de aportaciones y reparto de resultados</w:t>
            </w:r>
          </w:p>
        </w:tc>
        <w:tc>
          <w:tcPr>
            <w:tcW w:w="1333" w:type="dxa"/>
            <w:tcBorders>
              <w:top w:val="single" w:sz="2" w:space="0" w:color="auto"/>
              <w:bottom w:val="single" w:sz="4" w:space="0" w:color="auto"/>
            </w:tcBorders>
            <w:vAlign w:val="center"/>
          </w:tcPr>
          <w:p w:rsidR="00AB1E89" w:rsidRPr="006548F4" w:rsidRDefault="00AB1E89" w:rsidP="00321477">
            <w:pPr>
              <w:pStyle w:val="cuatexto"/>
              <w:jc w:val="right"/>
              <w:rPr>
                <w:snapToGrid w:val="0"/>
              </w:rPr>
            </w:pPr>
            <w:r w:rsidRPr="006548F4">
              <w:rPr>
                <w:snapToGrid w:val="0"/>
              </w:rPr>
              <w:t>120.598</w:t>
            </w:r>
          </w:p>
        </w:tc>
        <w:tc>
          <w:tcPr>
            <w:tcW w:w="1333" w:type="dxa"/>
            <w:tcBorders>
              <w:top w:val="single" w:sz="2" w:space="0" w:color="auto"/>
              <w:bottom w:val="single" w:sz="4" w:space="0" w:color="auto"/>
            </w:tcBorders>
            <w:shd w:val="clear" w:color="auto" w:fill="auto"/>
            <w:noWrap/>
            <w:vAlign w:val="center"/>
          </w:tcPr>
          <w:p w:rsidR="00AB1E89" w:rsidRPr="006548F4" w:rsidRDefault="006E415B" w:rsidP="00321477">
            <w:pPr>
              <w:pStyle w:val="cuatexto"/>
              <w:jc w:val="right"/>
              <w:rPr>
                <w:snapToGrid w:val="0"/>
              </w:rPr>
            </w:pPr>
            <w:r>
              <w:rPr>
                <w:snapToGrid w:val="0"/>
              </w:rPr>
              <w:t>-101.849</w:t>
            </w:r>
          </w:p>
        </w:tc>
      </w:tr>
      <w:tr w:rsidR="00AB1E89" w:rsidRPr="006548F4" w:rsidTr="00321477">
        <w:trPr>
          <w:trHeight w:val="255"/>
        </w:trPr>
        <w:tc>
          <w:tcPr>
            <w:tcW w:w="6255" w:type="dxa"/>
            <w:tcBorders>
              <w:top w:val="single" w:sz="4" w:space="0" w:color="auto"/>
              <w:bottom w:val="single" w:sz="4" w:space="0" w:color="auto"/>
            </w:tcBorders>
            <w:shd w:val="clear" w:color="auto" w:fill="auto"/>
            <w:noWrap/>
            <w:vAlign w:val="center"/>
          </w:tcPr>
          <w:p w:rsidR="00AB1E89" w:rsidRPr="006E415B" w:rsidRDefault="00AB1E89" w:rsidP="00321477">
            <w:pPr>
              <w:pStyle w:val="cuatexto"/>
              <w:rPr>
                <w:i/>
                <w:snapToGrid w:val="0"/>
              </w:rPr>
            </w:pPr>
            <w:r w:rsidRPr="006E415B">
              <w:rPr>
                <w:i/>
                <w:snapToGrid w:val="0"/>
              </w:rPr>
              <w:t>Flujos netos efectivo por actividades de financiación</w:t>
            </w:r>
            <w:r w:rsidR="006E415B" w:rsidRPr="006E415B">
              <w:rPr>
                <w:i/>
                <w:snapToGrid w:val="0"/>
              </w:rPr>
              <w:t xml:space="preserve"> (E+F)</w:t>
            </w:r>
          </w:p>
        </w:tc>
        <w:tc>
          <w:tcPr>
            <w:tcW w:w="1333" w:type="dxa"/>
            <w:tcBorders>
              <w:top w:val="single" w:sz="4" w:space="0" w:color="auto"/>
              <w:bottom w:val="single" w:sz="4" w:space="0" w:color="auto"/>
            </w:tcBorders>
            <w:vAlign w:val="center"/>
          </w:tcPr>
          <w:p w:rsidR="00AB1E89" w:rsidRPr="006E415B" w:rsidRDefault="00AB1E89" w:rsidP="00321477">
            <w:pPr>
              <w:pStyle w:val="cuatexto"/>
              <w:jc w:val="right"/>
              <w:rPr>
                <w:i/>
                <w:snapToGrid w:val="0"/>
              </w:rPr>
            </w:pPr>
            <w:r w:rsidRPr="006E415B">
              <w:rPr>
                <w:i/>
                <w:snapToGrid w:val="0"/>
              </w:rPr>
              <w:t>-120.598</w:t>
            </w:r>
          </w:p>
        </w:tc>
        <w:tc>
          <w:tcPr>
            <w:tcW w:w="1333" w:type="dxa"/>
            <w:tcBorders>
              <w:top w:val="single" w:sz="4" w:space="0" w:color="auto"/>
              <w:bottom w:val="single" w:sz="4" w:space="0" w:color="auto"/>
            </w:tcBorders>
            <w:shd w:val="clear" w:color="auto" w:fill="auto"/>
            <w:noWrap/>
            <w:vAlign w:val="center"/>
          </w:tcPr>
          <w:p w:rsidR="00AB1E89" w:rsidRPr="006E415B" w:rsidRDefault="006E415B" w:rsidP="00321477">
            <w:pPr>
              <w:pStyle w:val="cuatexto"/>
              <w:jc w:val="right"/>
              <w:rPr>
                <w:i/>
                <w:snapToGrid w:val="0"/>
              </w:rPr>
            </w:pPr>
            <w:r w:rsidRPr="006E415B">
              <w:rPr>
                <w:i/>
                <w:snapToGrid w:val="0"/>
              </w:rPr>
              <w:t>-101.849</w:t>
            </w:r>
          </w:p>
        </w:tc>
      </w:tr>
      <w:tr w:rsidR="00AB1E89" w:rsidRPr="006548F4" w:rsidTr="00321477">
        <w:trPr>
          <w:trHeight w:val="255"/>
        </w:trPr>
        <w:tc>
          <w:tcPr>
            <w:tcW w:w="6255" w:type="dxa"/>
            <w:tcBorders>
              <w:top w:val="single" w:sz="4" w:space="0" w:color="auto"/>
              <w:bottom w:val="single" w:sz="4" w:space="0" w:color="auto"/>
            </w:tcBorders>
            <w:shd w:val="clear" w:color="auto" w:fill="auto"/>
            <w:noWrap/>
            <w:vAlign w:val="center"/>
          </w:tcPr>
          <w:p w:rsidR="00AB1E89" w:rsidRPr="006548F4" w:rsidRDefault="00AB1E89" w:rsidP="00321477">
            <w:pPr>
              <w:pStyle w:val="cuatexto"/>
              <w:rPr>
                <w:rFonts w:ascii="Arial (W1)" w:hAnsi="Arial (W1)" w:cs="Arial"/>
                <w:b/>
                <w:snapToGrid w:val="0"/>
                <w:szCs w:val="20"/>
              </w:rPr>
            </w:pPr>
            <w:r w:rsidRPr="006548F4">
              <w:rPr>
                <w:rFonts w:ascii="Arial (W1)" w:hAnsi="Arial (W1)" w:cs="Arial"/>
                <w:b/>
                <w:snapToGrid w:val="0"/>
                <w:szCs w:val="20"/>
              </w:rPr>
              <w:t>VII. Incremento/disminución neta del efectivo</w:t>
            </w:r>
          </w:p>
        </w:tc>
        <w:tc>
          <w:tcPr>
            <w:tcW w:w="1333" w:type="dxa"/>
            <w:tcBorders>
              <w:top w:val="single" w:sz="4" w:space="0" w:color="auto"/>
              <w:bottom w:val="single" w:sz="4" w:space="0" w:color="auto"/>
            </w:tcBorders>
            <w:vAlign w:val="center"/>
          </w:tcPr>
          <w:p w:rsidR="00AB1E89" w:rsidRPr="00A33DA5" w:rsidRDefault="00AB1E89" w:rsidP="00321477">
            <w:pPr>
              <w:pStyle w:val="cuatexto"/>
              <w:jc w:val="right"/>
              <w:rPr>
                <w:rFonts w:ascii="Arial (W1)" w:hAnsi="Arial (W1)" w:cs="Arial"/>
                <w:b/>
                <w:snapToGrid w:val="0"/>
                <w:sz w:val="18"/>
                <w:szCs w:val="18"/>
              </w:rPr>
            </w:pPr>
            <w:r w:rsidRPr="00A33DA5">
              <w:rPr>
                <w:rFonts w:ascii="Arial (W1)" w:hAnsi="Arial (W1)" w:cs="Arial"/>
                <w:b/>
                <w:snapToGrid w:val="0"/>
                <w:sz w:val="18"/>
                <w:szCs w:val="18"/>
              </w:rPr>
              <w:t>-21.007</w:t>
            </w:r>
          </w:p>
        </w:tc>
        <w:tc>
          <w:tcPr>
            <w:tcW w:w="1333" w:type="dxa"/>
            <w:tcBorders>
              <w:top w:val="single" w:sz="4" w:space="0" w:color="auto"/>
              <w:bottom w:val="single" w:sz="4" w:space="0" w:color="auto"/>
            </w:tcBorders>
            <w:shd w:val="clear" w:color="auto" w:fill="auto"/>
            <w:noWrap/>
            <w:vAlign w:val="center"/>
          </w:tcPr>
          <w:p w:rsidR="00AB1E89" w:rsidRPr="00A33DA5" w:rsidRDefault="006E415B" w:rsidP="00321477">
            <w:pPr>
              <w:pStyle w:val="cuatexto"/>
              <w:jc w:val="right"/>
              <w:rPr>
                <w:rFonts w:ascii="Arial (W1)" w:hAnsi="Arial (W1)" w:cs="Arial"/>
                <w:b/>
                <w:snapToGrid w:val="0"/>
                <w:sz w:val="18"/>
                <w:szCs w:val="18"/>
              </w:rPr>
            </w:pPr>
            <w:r>
              <w:rPr>
                <w:rFonts w:ascii="Arial (W1)" w:hAnsi="Arial (W1)" w:cs="Arial"/>
                <w:b/>
                <w:snapToGrid w:val="0"/>
                <w:sz w:val="18"/>
                <w:szCs w:val="18"/>
              </w:rPr>
              <w:t>25.821</w:t>
            </w:r>
          </w:p>
        </w:tc>
      </w:tr>
      <w:tr w:rsidR="00AB1E89" w:rsidRPr="003F2309" w:rsidTr="00321477">
        <w:trPr>
          <w:trHeight w:val="255"/>
        </w:trPr>
        <w:tc>
          <w:tcPr>
            <w:tcW w:w="6255" w:type="dxa"/>
            <w:tcBorders>
              <w:top w:val="single" w:sz="4" w:space="0" w:color="auto"/>
              <w:bottom w:val="nil"/>
            </w:tcBorders>
            <w:shd w:val="clear" w:color="auto" w:fill="auto"/>
            <w:noWrap/>
            <w:vAlign w:val="center"/>
          </w:tcPr>
          <w:p w:rsidR="00AB1E89" w:rsidRPr="003F2309" w:rsidRDefault="00AB1E89" w:rsidP="00321477">
            <w:pPr>
              <w:pStyle w:val="cuatexto"/>
              <w:rPr>
                <w:snapToGrid w:val="0"/>
              </w:rPr>
            </w:pPr>
            <w:r w:rsidRPr="003F2309">
              <w:rPr>
                <w:snapToGrid w:val="0"/>
              </w:rPr>
              <w:t>Efectivo al inicio ejercicio</w:t>
            </w:r>
          </w:p>
        </w:tc>
        <w:tc>
          <w:tcPr>
            <w:tcW w:w="1333" w:type="dxa"/>
            <w:tcBorders>
              <w:top w:val="single" w:sz="4" w:space="0" w:color="auto"/>
              <w:bottom w:val="nil"/>
            </w:tcBorders>
            <w:vAlign w:val="center"/>
          </w:tcPr>
          <w:p w:rsidR="00AB1E89" w:rsidRPr="003F2309" w:rsidRDefault="00AB1E89" w:rsidP="00321477">
            <w:pPr>
              <w:pStyle w:val="cuatexto"/>
              <w:jc w:val="right"/>
              <w:rPr>
                <w:snapToGrid w:val="0"/>
              </w:rPr>
            </w:pPr>
            <w:r>
              <w:rPr>
                <w:snapToGrid w:val="0"/>
              </w:rPr>
              <w:t>120.598</w:t>
            </w:r>
          </w:p>
        </w:tc>
        <w:tc>
          <w:tcPr>
            <w:tcW w:w="1333" w:type="dxa"/>
            <w:tcBorders>
              <w:top w:val="single" w:sz="4" w:space="0" w:color="auto"/>
              <w:bottom w:val="nil"/>
            </w:tcBorders>
            <w:shd w:val="clear" w:color="auto" w:fill="auto"/>
            <w:noWrap/>
            <w:vAlign w:val="center"/>
          </w:tcPr>
          <w:p w:rsidR="00AB1E89" w:rsidRPr="003F2309" w:rsidRDefault="00AB1E89" w:rsidP="00321477">
            <w:pPr>
              <w:pStyle w:val="cuatexto"/>
              <w:jc w:val="right"/>
              <w:rPr>
                <w:snapToGrid w:val="0"/>
              </w:rPr>
            </w:pPr>
            <w:r>
              <w:rPr>
                <w:snapToGrid w:val="0"/>
              </w:rPr>
              <w:t>99.590</w:t>
            </w:r>
          </w:p>
        </w:tc>
      </w:tr>
      <w:tr w:rsidR="00AB1E89" w:rsidRPr="003F2309" w:rsidTr="00321477">
        <w:trPr>
          <w:trHeight w:val="255"/>
        </w:trPr>
        <w:tc>
          <w:tcPr>
            <w:tcW w:w="6255" w:type="dxa"/>
            <w:tcBorders>
              <w:top w:val="nil"/>
              <w:bottom w:val="single" w:sz="4" w:space="0" w:color="auto"/>
            </w:tcBorders>
            <w:shd w:val="clear" w:color="auto" w:fill="auto"/>
            <w:noWrap/>
            <w:vAlign w:val="center"/>
          </w:tcPr>
          <w:p w:rsidR="00AB1E89" w:rsidRPr="003F2309" w:rsidRDefault="00AB1E89" w:rsidP="00321477">
            <w:pPr>
              <w:pStyle w:val="cuatexto"/>
              <w:rPr>
                <w:snapToGrid w:val="0"/>
              </w:rPr>
            </w:pPr>
            <w:r w:rsidRPr="003F2309">
              <w:rPr>
                <w:snapToGrid w:val="0"/>
              </w:rPr>
              <w:t>Efectivo al final del ejercicio</w:t>
            </w:r>
          </w:p>
        </w:tc>
        <w:tc>
          <w:tcPr>
            <w:tcW w:w="1333" w:type="dxa"/>
            <w:tcBorders>
              <w:top w:val="nil"/>
              <w:bottom w:val="single" w:sz="4" w:space="0" w:color="auto"/>
            </w:tcBorders>
            <w:vAlign w:val="center"/>
          </w:tcPr>
          <w:p w:rsidR="00AB1E89" w:rsidRPr="003F2309" w:rsidRDefault="00AB1E89" w:rsidP="00321477">
            <w:pPr>
              <w:pStyle w:val="cuatexto"/>
              <w:jc w:val="right"/>
              <w:rPr>
                <w:snapToGrid w:val="0"/>
              </w:rPr>
            </w:pPr>
            <w:r>
              <w:rPr>
                <w:snapToGrid w:val="0"/>
              </w:rPr>
              <w:t>99.590</w:t>
            </w:r>
          </w:p>
        </w:tc>
        <w:tc>
          <w:tcPr>
            <w:tcW w:w="1333" w:type="dxa"/>
            <w:tcBorders>
              <w:top w:val="nil"/>
              <w:bottom w:val="single" w:sz="4" w:space="0" w:color="auto"/>
            </w:tcBorders>
            <w:shd w:val="clear" w:color="auto" w:fill="auto"/>
            <w:noWrap/>
            <w:vAlign w:val="center"/>
          </w:tcPr>
          <w:p w:rsidR="00AB1E89" w:rsidRPr="003F2309" w:rsidRDefault="00AB1E89" w:rsidP="00321477">
            <w:pPr>
              <w:pStyle w:val="cuatexto"/>
              <w:jc w:val="right"/>
              <w:rPr>
                <w:snapToGrid w:val="0"/>
              </w:rPr>
            </w:pPr>
            <w:r>
              <w:rPr>
                <w:snapToGrid w:val="0"/>
              </w:rPr>
              <w:t>125.411</w:t>
            </w:r>
          </w:p>
        </w:tc>
      </w:tr>
    </w:tbl>
    <w:p w:rsidR="00827F78" w:rsidRDefault="00827F78" w:rsidP="0030394D">
      <w:pPr>
        <w:pStyle w:val="texto"/>
      </w:pPr>
    </w:p>
    <w:sectPr w:rsidR="00827F78" w:rsidSect="00FC46CF">
      <w:footerReference w:type="default" r:id="rId15"/>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DD" w:rsidRDefault="00217FDD">
      <w:r>
        <w:separator/>
      </w:r>
    </w:p>
    <w:p w:rsidR="00217FDD" w:rsidRDefault="00217FDD"/>
    <w:p w:rsidR="00217FDD" w:rsidRDefault="00217FDD"/>
    <w:p w:rsidR="00217FDD" w:rsidRDefault="00217FDD"/>
  </w:endnote>
  <w:endnote w:type="continuationSeparator" w:id="0">
    <w:p w:rsidR="00217FDD" w:rsidRDefault="00217FDD">
      <w:r>
        <w:continuationSeparator/>
      </w:r>
    </w:p>
    <w:p w:rsidR="00217FDD" w:rsidRDefault="00217FDD"/>
    <w:p w:rsidR="00217FDD" w:rsidRDefault="00217FDD"/>
    <w:p w:rsidR="00217FDD" w:rsidRDefault="00217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UnicodeMS-WinCharSetFFFF-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2A87" w:usb1="00000000" w:usb2="00000000" w:usb3="00000000" w:csb0="000001FF" w:csb1="00000000"/>
  </w:font>
  <w:font w:name="Arial (W1)">
    <w:altName w:val="Arial"/>
    <w:charset w:val="00"/>
    <w:family w:val="swiss"/>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C5" w:rsidRDefault="000461C5"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61C5" w:rsidRDefault="000461C5"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C5" w:rsidRPr="00F03814" w:rsidRDefault="000461C5"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C747C3C" wp14:editId="7BCEFEA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0461C5" w:rsidRPr="00F74E38" w:rsidRDefault="000461C5"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C5" w:rsidRDefault="000461C5"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C5" w:rsidRDefault="000461C5" w:rsidP="0072408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Pr>
        <w:rFonts w:ascii="GillSans" w:hAnsi="GillSans"/>
        <w:noProof/>
        <w:lang w:val="es-ES" w:eastAsia="es-ES"/>
      </w:rPr>
      <w:drawing>
        <wp:anchor distT="0" distB="0" distL="114300" distR="114300" simplePos="0" relativeHeight="251659264" behindDoc="0" locked="0" layoutInCell="1" allowOverlap="1" wp14:anchorId="0DD26379" wp14:editId="5B3ED054">
          <wp:simplePos x="0" y="0"/>
          <wp:positionH relativeFrom="column">
            <wp:posOffset>1905</wp:posOffset>
          </wp:positionH>
          <wp:positionV relativeFrom="paragraph">
            <wp:posOffset>-236220</wp:posOffset>
          </wp:positionV>
          <wp:extent cx="219075" cy="371475"/>
          <wp:effectExtent l="0" t="0" r="9525" b="9525"/>
          <wp:wrapSquare wrapText="bothSides"/>
          <wp:docPr id="40" name="Imagen 4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722EA">
      <w:rPr>
        <w:rStyle w:val="Nmerodepgina"/>
        <w:noProof/>
        <w:szCs w:val="24"/>
      </w:rPr>
      <w:t>10</w:t>
    </w:r>
    <w:r w:rsidRPr="001D4F09">
      <w:rPr>
        <w:rStyle w:val="Nmerodepgina"/>
        <w:szCs w:val="24"/>
      </w:rPr>
      <w:fldChar w:fldCharType="end"/>
    </w:r>
    <w:r w:rsidRPr="001D4F09">
      <w:rPr>
        <w:rStyle w:val="Nmerodepgina"/>
        <w:szCs w:val="24"/>
      </w:rPr>
      <w:t xml:space="preserve"> </w:t>
    </w:r>
    <w:r>
      <w:rPr>
        <w:rStyle w:val="Nmerodepgina"/>
        <w:szCs w:val="24"/>
      </w:rPr>
      <w:t>-</w:t>
    </w:r>
  </w:p>
  <w:p w:rsidR="000461C5" w:rsidRPr="00584A8A" w:rsidRDefault="000461C5" w:rsidP="00873B7F">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Arial (W1)" w:hAnsi="Arial (W1)"/>
        <w:b/>
        <w:color w:val="A6A6A6" w:themeColor="background1" w:themeShade="A6"/>
        <w:sz w:val="36"/>
        <w:szCs w:val="24"/>
      </w:rPr>
    </w:pPr>
  </w:p>
  <w:p w:rsidR="000461C5" w:rsidRDefault="000461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DD" w:rsidRDefault="00217FDD" w:rsidP="001F2A05">
      <w:pPr>
        <w:ind w:firstLine="0"/>
      </w:pPr>
      <w:r>
        <w:separator/>
      </w:r>
    </w:p>
  </w:footnote>
  <w:footnote w:type="continuationSeparator" w:id="0">
    <w:p w:rsidR="00217FDD" w:rsidRDefault="00217FDD" w:rsidP="00A5319B">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C5" w:rsidRPr="0059650E" w:rsidRDefault="000461C5" w:rsidP="00422598">
    <w:pPr>
      <w:pStyle w:val="Encabezado"/>
      <w:pBdr>
        <w:bottom w:val="single" w:sz="4" w:space="1" w:color="auto"/>
      </w:pBdr>
      <w:spacing w:after="40"/>
      <w:ind w:firstLine="0"/>
      <w:jc w:val="left"/>
      <w:rPr>
        <w:lang w:val="es-ES"/>
      </w:rPr>
    </w:pPr>
    <w:r>
      <w:rPr>
        <w:b/>
        <w:noProof/>
        <w:lang w:val="es-ES" w:eastAsia="es-ES"/>
      </w:rPr>
      <w:drawing>
        <wp:inline distT="0" distB="0" distL="0" distR="0" wp14:anchorId="4CC8D760" wp14:editId="4FFB57CA">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ab/>
    </w:r>
    <w:r w:rsidR="00F77790">
      <w:rPr>
        <w:lang w:val="es-ES"/>
      </w:rPr>
      <w:t xml:space="preserve">informe de fiscalización </w:t>
    </w:r>
    <w:r w:rsidR="00EA06FA">
      <w:rPr>
        <w:lang w:val="es-ES"/>
      </w:rPr>
      <w:t xml:space="preserve">sobre las </w:t>
    </w:r>
    <w:r>
      <w:rPr>
        <w:lang w:val="es-ES"/>
      </w:rPr>
      <w:t xml:space="preserve"> cuentas del consejo de navarra,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1C5" w:rsidRDefault="000461C5" w:rsidP="006A2D41">
    <w:pPr>
      <w:pStyle w:val="Encabezado"/>
      <w:ind w:firstLine="0"/>
      <w:jc w:val="left"/>
    </w:pPr>
    <w:r>
      <w:rPr>
        <w:noProof/>
        <w:lang w:val="es-ES" w:eastAsia="es-ES"/>
      </w:rPr>
      <w:drawing>
        <wp:inline distT="0" distB="0" distL="0" distR="0" wp14:anchorId="4F0D6733" wp14:editId="503CF175">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0C47F80"/>
    <w:multiLevelType w:val="hybridMultilevel"/>
    <w:tmpl w:val="734229EE"/>
    <w:lvl w:ilvl="0" w:tplc="0C0A0003">
      <w:start w:val="1"/>
      <w:numFmt w:val="bullet"/>
      <w:lvlText w:val="o"/>
      <w:lvlJc w:val="left"/>
      <w:pPr>
        <w:ind w:left="2160" w:hanging="360"/>
      </w:pPr>
      <w:rPr>
        <w:rFonts w:ascii="Courier New" w:hAnsi="Courier New" w:cs="Courier New" w:hint="default"/>
      </w:rPr>
    </w:lvl>
    <w:lvl w:ilvl="1" w:tplc="CBE0EB02">
      <w:start w:val="1"/>
      <w:numFmt w:val="decimal"/>
      <w:lvlText w:val="%2."/>
      <w:lvlJc w:val="left"/>
      <w:pPr>
        <w:ind w:left="2880" w:hanging="360"/>
      </w:pPr>
    </w:lvl>
    <w:lvl w:ilvl="2" w:tplc="DF647896">
      <w:start w:val="1"/>
      <w:numFmt w:val="lowerLetter"/>
      <w:lvlText w:val="%3."/>
      <w:lvlJc w:val="left"/>
      <w:pPr>
        <w:ind w:left="3780" w:hanging="36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1">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nsid w:val="01E9738C"/>
    <w:multiLevelType w:val="hybridMultilevel"/>
    <w:tmpl w:val="805A9B3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
    <w:nsid w:val="11DE2C32"/>
    <w:multiLevelType w:val="hybridMultilevel"/>
    <w:tmpl w:val="4B4E8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2B1318E"/>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8757DBD"/>
    <w:multiLevelType w:val="hybridMultilevel"/>
    <w:tmpl w:val="2DFC7BB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19E4684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0EF38FA"/>
    <w:multiLevelType w:val="multilevel"/>
    <w:tmpl w:val="12547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D93264"/>
    <w:multiLevelType w:val="hybridMultilevel"/>
    <w:tmpl w:val="19BA7946"/>
    <w:lvl w:ilvl="0" w:tplc="CA6A01B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4A5116F"/>
    <w:multiLevelType w:val="hybridMultilevel"/>
    <w:tmpl w:val="A0265714"/>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6CD49A6"/>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6630E5"/>
    <w:multiLevelType w:val="hybridMultilevel"/>
    <w:tmpl w:val="006EB3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B0E4361"/>
    <w:multiLevelType w:val="hybridMultilevel"/>
    <w:tmpl w:val="2F50962E"/>
    <w:lvl w:ilvl="0" w:tplc="ADE6FFCE">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4">
    <w:nsid w:val="3D5F2DB8"/>
    <w:multiLevelType w:val="hybridMultilevel"/>
    <w:tmpl w:val="65BC7D2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DD974D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E2E1EDE"/>
    <w:multiLevelType w:val="hybridMultilevel"/>
    <w:tmpl w:val="491C2FB8"/>
    <w:lvl w:ilvl="0" w:tplc="31D876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553E0186"/>
    <w:multiLevelType w:val="multilevel"/>
    <w:tmpl w:val="190E6CC4"/>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82952D6"/>
    <w:multiLevelType w:val="hybridMultilevel"/>
    <w:tmpl w:val="6D085556"/>
    <w:lvl w:ilvl="0" w:tplc="2DCA28F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58707909"/>
    <w:multiLevelType w:val="hybridMultilevel"/>
    <w:tmpl w:val="3E34D208"/>
    <w:lvl w:ilvl="0" w:tplc="93FA5FEE">
      <w:start w:val="3"/>
      <w:numFmt w:val="bullet"/>
      <w:lvlText w:val="-"/>
      <w:lvlJc w:val="left"/>
      <w:pPr>
        <w:ind w:left="720" w:hanging="360"/>
      </w:pPr>
      <w:rPr>
        <w:rFonts w:ascii="Calibri" w:eastAsia="ArialUnicodeMS-WinCharSetFFFF-H" w:hAnsi="Calibri" w:cs="ArialUnicodeMS-WinCharSetFFFF-H"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5A1D5130"/>
    <w:multiLevelType w:val="multilevel"/>
    <w:tmpl w:val="C39A76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152" w:hanging="432"/>
      </w:pPr>
      <w:rPr>
        <w:rFonts w:ascii="Courier New" w:hAnsi="Courier New" w:cs="Courier New"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nsid w:val="5AFF2620"/>
    <w:multiLevelType w:val="multilevel"/>
    <w:tmpl w:val="E064037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536DC2"/>
    <w:multiLevelType w:val="hybridMultilevel"/>
    <w:tmpl w:val="F620C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F603873"/>
    <w:multiLevelType w:val="hybridMultilevel"/>
    <w:tmpl w:val="6852A082"/>
    <w:lvl w:ilvl="0" w:tplc="39B40518">
      <w:start w:val="1"/>
      <w:numFmt w:val="lowerLetter"/>
      <w:lvlText w:val="%1)"/>
      <w:lvlJc w:val="left"/>
      <w:pPr>
        <w:ind w:left="644" w:hanging="360"/>
      </w:pPr>
      <w:rPr>
        <w:rFonts w:ascii="Times New Roman" w:eastAsia="Times New Roman" w:hAnsi="Times New Roman" w:cs="Times New Roman"/>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nsid w:val="644B5128"/>
    <w:multiLevelType w:val="singleLevel"/>
    <w:tmpl w:val="F50A19D2"/>
    <w:lvl w:ilvl="0">
      <w:start w:val="46"/>
      <w:numFmt w:val="bullet"/>
      <w:lvlText w:val=""/>
      <w:lvlJc w:val="left"/>
      <w:pPr>
        <w:tabs>
          <w:tab w:val="num" w:pos="928"/>
        </w:tabs>
        <w:ind w:left="398" w:firstLine="170"/>
      </w:pPr>
      <w:rPr>
        <w:rFonts w:ascii="Wingdings" w:hAnsi="Wingdings" w:hint="default"/>
      </w:rPr>
    </w:lvl>
  </w:abstractNum>
  <w:abstractNum w:abstractNumId="25">
    <w:nsid w:val="64D62D90"/>
    <w:multiLevelType w:val="hybridMultilevel"/>
    <w:tmpl w:val="6B2C18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B683EC0"/>
    <w:multiLevelType w:val="hybridMultilevel"/>
    <w:tmpl w:val="10561DA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nsid w:val="6BAA1C86"/>
    <w:multiLevelType w:val="hybridMultilevel"/>
    <w:tmpl w:val="5F84D7B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nsid w:val="708B6083"/>
    <w:multiLevelType w:val="hybridMultilevel"/>
    <w:tmpl w:val="198EB90A"/>
    <w:lvl w:ilvl="0" w:tplc="4E02265C">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nsid w:val="71911B6E"/>
    <w:multiLevelType w:val="hybridMultilevel"/>
    <w:tmpl w:val="24309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CC853A3"/>
    <w:multiLevelType w:val="hybridMultilevel"/>
    <w:tmpl w:val="C2BE6A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4"/>
  </w:num>
  <w:num w:numId="2">
    <w:abstractNumId w:val="4"/>
  </w:num>
  <w:num w:numId="3">
    <w:abstractNumId w:val="1"/>
  </w:num>
  <w:num w:numId="4">
    <w:abstractNumId w:val="16"/>
  </w:num>
  <w:num w:numId="5">
    <w:abstractNumId w:val="28"/>
  </w:num>
  <w:num w:numId="6">
    <w:abstractNumId w:val="2"/>
  </w:num>
  <w:num w:numId="7">
    <w:abstractNumId w:val="5"/>
  </w:num>
  <w:num w:numId="8">
    <w:abstractNumId w:val="25"/>
  </w:num>
  <w:num w:numId="9">
    <w:abstractNumId w:val="3"/>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9"/>
  </w:num>
  <w:num w:numId="13">
    <w:abstractNumId w:val="14"/>
  </w:num>
  <w:num w:numId="14">
    <w:abstractNumId w:val="10"/>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7"/>
  </w:num>
  <w:num w:numId="19">
    <w:abstractNumId w:val="9"/>
  </w:num>
  <w:num w:numId="20">
    <w:abstractNumId w:val="21"/>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
  </w:num>
  <w:num w:numId="25">
    <w:abstractNumId w:val="18"/>
  </w:num>
  <w:num w:numId="26">
    <w:abstractNumId w:val="0"/>
  </w:num>
  <w:num w:numId="27">
    <w:abstractNumId w:val="8"/>
  </w:num>
  <w:num w:numId="28">
    <w:abstractNumId w:val="23"/>
  </w:num>
  <w:num w:numId="29">
    <w:abstractNumId w:val="27"/>
  </w:num>
  <w:num w:numId="30">
    <w:abstractNumId w:val="12"/>
  </w:num>
  <w:num w:numId="31">
    <w:abstractNumId w:val="22"/>
  </w:num>
  <w:num w:numId="3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0CC"/>
    <w:rsid w:val="00000155"/>
    <w:rsid w:val="000004D2"/>
    <w:rsid w:val="00000781"/>
    <w:rsid w:val="00000AAA"/>
    <w:rsid w:val="000019D8"/>
    <w:rsid w:val="00002221"/>
    <w:rsid w:val="00002640"/>
    <w:rsid w:val="00004162"/>
    <w:rsid w:val="00004203"/>
    <w:rsid w:val="00004531"/>
    <w:rsid w:val="00004E87"/>
    <w:rsid w:val="00005082"/>
    <w:rsid w:val="00005604"/>
    <w:rsid w:val="00005A48"/>
    <w:rsid w:val="00005E98"/>
    <w:rsid w:val="00006736"/>
    <w:rsid w:val="00006A97"/>
    <w:rsid w:val="00006C2C"/>
    <w:rsid w:val="00006F99"/>
    <w:rsid w:val="00010F4B"/>
    <w:rsid w:val="00011172"/>
    <w:rsid w:val="0001123B"/>
    <w:rsid w:val="00011662"/>
    <w:rsid w:val="00011CCB"/>
    <w:rsid w:val="0001223E"/>
    <w:rsid w:val="00012A7F"/>
    <w:rsid w:val="00012EC4"/>
    <w:rsid w:val="000132E9"/>
    <w:rsid w:val="00013553"/>
    <w:rsid w:val="000148C4"/>
    <w:rsid w:val="00014941"/>
    <w:rsid w:val="00015835"/>
    <w:rsid w:val="00016A0F"/>
    <w:rsid w:val="00016CE7"/>
    <w:rsid w:val="0001781F"/>
    <w:rsid w:val="00017A3A"/>
    <w:rsid w:val="00017A48"/>
    <w:rsid w:val="00017BF7"/>
    <w:rsid w:val="00020941"/>
    <w:rsid w:val="00020CD1"/>
    <w:rsid w:val="000212A1"/>
    <w:rsid w:val="000212A5"/>
    <w:rsid w:val="00021BF6"/>
    <w:rsid w:val="00022611"/>
    <w:rsid w:val="00023062"/>
    <w:rsid w:val="00023EED"/>
    <w:rsid w:val="00023F3E"/>
    <w:rsid w:val="00024922"/>
    <w:rsid w:val="00024D15"/>
    <w:rsid w:val="0002530F"/>
    <w:rsid w:val="000253A5"/>
    <w:rsid w:val="00025E9B"/>
    <w:rsid w:val="00026242"/>
    <w:rsid w:val="00026720"/>
    <w:rsid w:val="00027034"/>
    <w:rsid w:val="000301DB"/>
    <w:rsid w:val="000305E6"/>
    <w:rsid w:val="00030EB6"/>
    <w:rsid w:val="00031839"/>
    <w:rsid w:val="00032B64"/>
    <w:rsid w:val="00032D0F"/>
    <w:rsid w:val="0003340A"/>
    <w:rsid w:val="00033A91"/>
    <w:rsid w:val="00033BB1"/>
    <w:rsid w:val="00034301"/>
    <w:rsid w:val="00034399"/>
    <w:rsid w:val="000349F5"/>
    <w:rsid w:val="00035A3C"/>
    <w:rsid w:val="00036215"/>
    <w:rsid w:val="00036341"/>
    <w:rsid w:val="000368F1"/>
    <w:rsid w:val="00036C0F"/>
    <w:rsid w:val="00036E42"/>
    <w:rsid w:val="00036F10"/>
    <w:rsid w:val="00037F6A"/>
    <w:rsid w:val="000401DA"/>
    <w:rsid w:val="00040911"/>
    <w:rsid w:val="00041F12"/>
    <w:rsid w:val="00042314"/>
    <w:rsid w:val="0004256B"/>
    <w:rsid w:val="00042714"/>
    <w:rsid w:val="0004305C"/>
    <w:rsid w:val="0004373B"/>
    <w:rsid w:val="00043A0C"/>
    <w:rsid w:val="00043C21"/>
    <w:rsid w:val="000448FA"/>
    <w:rsid w:val="00044F0F"/>
    <w:rsid w:val="00044F35"/>
    <w:rsid w:val="000461C5"/>
    <w:rsid w:val="00046464"/>
    <w:rsid w:val="000464A4"/>
    <w:rsid w:val="000468C3"/>
    <w:rsid w:val="00047167"/>
    <w:rsid w:val="00047297"/>
    <w:rsid w:val="000478F4"/>
    <w:rsid w:val="000504A6"/>
    <w:rsid w:val="00050D8C"/>
    <w:rsid w:val="000528F8"/>
    <w:rsid w:val="000531FF"/>
    <w:rsid w:val="00053575"/>
    <w:rsid w:val="00053783"/>
    <w:rsid w:val="00053A42"/>
    <w:rsid w:val="00053AA1"/>
    <w:rsid w:val="00054E9A"/>
    <w:rsid w:val="0005517D"/>
    <w:rsid w:val="000553F7"/>
    <w:rsid w:val="00055968"/>
    <w:rsid w:val="0005601A"/>
    <w:rsid w:val="000561FF"/>
    <w:rsid w:val="00056408"/>
    <w:rsid w:val="00057461"/>
    <w:rsid w:val="00057914"/>
    <w:rsid w:val="000605A2"/>
    <w:rsid w:val="0006133D"/>
    <w:rsid w:val="0006193A"/>
    <w:rsid w:val="00061AA9"/>
    <w:rsid w:val="00062575"/>
    <w:rsid w:val="00063585"/>
    <w:rsid w:val="00063A9B"/>
    <w:rsid w:val="00064240"/>
    <w:rsid w:val="00064667"/>
    <w:rsid w:val="000649A0"/>
    <w:rsid w:val="00066838"/>
    <w:rsid w:val="000668B0"/>
    <w:rsid w:val="00066A20"/>
    <w:rsid w:val="00066FA6"/>
    <w:rsid w:val="000676C4"/>
    <w:rsid w:val="00067C61"/>
    <w:rsid w:val="000702E1"/>
    <w:rsid w:val="000702E9"/>
    <w:rsid w:val="00071558"/>
    <w:rsid w:val="0007168C"/>
    <w:rsid w:val="00071CD0"/>
    <w:rsid w:val="00071F6B"/>
    <w:rsid w:val="000728EB"/>
    <w:rsid w:val="0007293A"/>
    <w:rsid w:val="00072B53"/>
    <w:rsid w:val="00073840"/>
    <w:rsid w:val="00073DA0"/>
    <w:rsid w:val="00073EAF"/>
    <w:rsid w:val="00074C75"/>
    <w:rsid w:val="00074ECC"/>
    <w:rsid w:val="00075692"/>
    <w:rsid w:val="0007622A"/>
    <w:rsid w:val="00076450"/>
    <w:rsid w:val="000764F2"/>
    <w:rsid w:val="00076947"/>
    <w:rsid w:val="00077297"/>
    <w:rsid w:val="00077848"/>
    <w:rsid w:val="00077853"/>
    <w:rsid w:val="00080099"/>
    <w:rsid w:val="000811B8"/>
    <w:rsid w:val="00082080"/>
    <w:rsid w:val="0008248E"/>
    <w:rsid w:val="000828E5"/>
    <w:rsid w:val="00082A28"/>
    <w:rsid w:val="000831B6"/>
    <w:rsid w:val="00083928"/>
    <w:rsid w:val="00083ADC"/>
    <w:rsid w:val="00084177"/>
    <w:rsid w:val="0008442F"/>
    <w:rsid w:val="00085937"/>
    <w:rsid w:val="000862A3"/>
    <w:rsid w:val="00086F19"/>
    <w:rsid w:val="00087624"/>
    <w:rsid w:val="00087B8D"/>
    <w:rsid w:val="00087E89"/>
    <w:rsid w:val="0009040B"/>
    <w:rsid w:val="00090905"/>
    <w:rsid w:val="00090988"/>
    <w:rsid w:val="00090B15"/>
    <w:rsid w:val="00090E15"/>
    <w:rsid w:val="00092434"/>
    <w:rsid w:val="00092DF2"/>
    <w:rsid w:val="00093D67"/>
    <w:rsid w:val="00093E60"/>
    <w:rsid w:val="000940D7"/>
    <w:rsid w:val="0009411D"/>
    <w:rsid w:val="00094A47"/>
    <w:rsid w:val="00095932"/>
    <w:rsid w:val="00095941"/>
    <w:rsid w:val="00095BE9"/>
    <w:rsid w:val="00096E69"/>
    <w:rsid w:val="000A01FA"/>
    <w:rsid w:val="000A08FC"/>
    <w:rsid w:val="000A09EF"/>
    <w:rsid w:val="000A0AC8"/>
    <w:rsid w:val="000A0FCD"/>
    <w:rsid w:val="000A12A7"/>
    <w:rsid w:val="000A1792"/>
    <w:rsid w:val="000A18B7"/>
    <w:rsid w:val="000A2061"/>
    <w:rsid w:val="000A225D"/>
    <w:rsid w:val="000A26BE"/>
    <w:rsid w:val="000A27A2"/>
    <w:rsid w:val="000A29D0"/>
    <w:rsid w:val="000A2C1E"/>
    <w:rsid w:val="000A34D8"/>
    <w:rsid w:val="000A35C1"/>
    <w:rsid w:val="000A4219"/>
    <w:rsid w:val="000A42F6"/>
    <w:rsid w:val="000A4697"/>
    <w:rsid w:val="000A46F3"/>
    <w:rsid w:val="000A4A9C"/>
    <w:rsid w:val="000A4FCC"/>
    <w:rsid w:val="000A5222"/>
    <w:rsid w:val="000A525A"/>
    <w:rsid w:val="000A5AD2"/>
    <w:rsid w:val="000A5B88"/>
    <w:rsid w:val="000A6C4D"/>
    <w:rsid w:val="000A734A"/>
    <w:rsid w:val="000B0434"/>
    <w:rsid w:val="000B0B1E"/>
    <w:rsid w:val="000B0D4C"/>
    <w:rsid w:val="000B10DB"/>
    <w:rsid w:val="000B1536"/>
    <w:rsid w:val="000B1558"/>
    <w:rsid w:val="000B1576"/>
    <w:rsid w:val="000B16D4"/>
    <w:rsid w:val="000B18ED"/>
    <w:rsid w:val="000B23DF"/>
    <w:rsid w:val="000B2728"/>
    <w:rsid w:val="000B2764"/>
    <w:rsid w:val="000B3943"/>
    <w:rsid w:val="000B429B"/>
    <w:rsid w:val="000B4477"/>
    <w:rsid w:val="000B4696"/>
    <w:rsid w:val="000B4CF6"/>
    <w:rsid w:val="000B5023"/>
    <w:rsid w:val="000B5065"/>
    <w:rsid w:val="000B59B9"/>
    <w:rsid w:val="000B620A"/>
    <w:rsid w:val="000B6896"/>
    <w:rsid w:val="000B6F64"/>
    <w:rsid w:val="000B7D3A"/>
    <w:rsid w:val="000C0704"/>
    <w:rsid w:val="000C17DD"/>
    <w:rsid w:val="000C19FC"/>
    <w:rsid w:val="000C2411"/>
    <w:rsid w:val="000C2B07"/>
    <w:rsid w:val="000C30E9"/>
    <w:rsid w:val="000C3451"/>
    <w:rsid w:val="000C3495"/>
    <w:rsid w:val="000C3678"/>
    <w:rsid w:val="000C398A"/>
    <w:rsid w:val="000C39CC"/>
    <w:rsid w:val="000C429F"/>
    <w:rsid w:val="000C4AB2"/>
    <w:rsid w:val="000C55C3"/>
    <w:rsid w:val="000C6073"/>
    <w:rsid w:val="000C61E1"/>
    <w:rsid w:val="000C6499"/>
    <w:rsid w:val="000C64D6"/>
    <w:rsid w:val="000C64F5"/>
    <w:rsid w:val="000C7225"/>
    <w:rsid w:val="000C7566"/>
    <w:rsid w:val="000C7C8D"/>
    <w:rsid w:val="000D07B1"/>
    <w:rsid w:val="000D0A95"/>
    <w:rsid w:val="000D0D34"/>
    <w:rsid w:val="000D0E71"/>
    <w:rsid w:val="000D0F6C"/>
    <w:rsid w:val="000D188E"/>
    <w:rsid w:val="000D1F16"/>
    <w:rsid w:val="000D2601"/>
    <w:rsid w:val="000D29E9"/>
    <w:rsid w:val="000D2A9F"/>
    <w:rsid w:val="000D3BAB"/>
    <w:rsid w:val="000D48B4"/>
    <w:rsid w:val="000D4D73"/>
    <w:rsid w:val="000D5178"/>
    <w:rsid w:val="000D5335"/>
    <w:rsid w:val="000D67E8"/>
    <w:rsid w:val="000D707C"/>
    <w:rsid w:val="000D70E5"/>
    <w:rsid w:val="000E0F69"/>
    <w:rsid w:val="000E1981"/>
    <w:rsid w:val="000E2297"/>
    <w:rsid w:val="000E283B"/>
    <w:rsid w:val="000E287F"/>
    <w:rsid w:val="000E2E81"/>
    <w:rsid w:val="000E472F"/>
    <w:rsid w:val="000E4927"/>
    <w:rsid w:val="000E495B"/>
    <w:rsid w:val="000E4E1D"/>
    <w:rsid w:val="000E4F75"/>
    <w:rsid w:val="000E5894"/>
    <w:rsid w:val="000E600D"/>
    <w:rsid w:val="000E6102"/>
    <w:rsid w:val="000E64FF"/>
    <w:rsid w:val="000E6630"/>
    <w:rsid w:val="000E79F9"/>
    <w:rsid w:val="000E7B86"/>
    <w:rsid w:val="000E7EE8"/>
    <w:rsid w:val="000F000D"/>
    <w:rsid w:val="000F0DD0"/>
    <w:rsid w:val="000F0E7E"/>
    <w:rsid w:val="000F1931"/>
    <w:rsid w:val="000F2A2A"/>
    <w:rsid w:val="000F2B17"/>
    <w:rsid w:val="000F2B66"/>
    <w:rsid w:val="000F3371"/>
    <w:rsid w:val="000F3452"/>
    <w:rsid w:val="000F3478"/>
    <w:rsid w:val="000F3D83"/>
    <w:rsid w:val="000F465E"/>
    <w:rsid w:val="000F5424"/>
    <w:rsid w:val="000F58AE"/>
    <w:rsid w:val="000F58DA"/>
    <w:rsid w:val="000F5C5C"/>
    <w:rsid w:val="000F5EFF"/>
    <w:rsid w:val="000F6922"/>
    <w:rsid w:val="000F6BF1"/>
    <w:rsid w:val="000F7088"/>
    <w:rsid w:val="000F73EA"/>
    <w:rsid w:val="00100119"/>
    <w:rsid w:val="0010013F"/>
    <w:rsid w:val="00100A4A"/>
    <w:rsid w:val="00100E07"/>
    <w:rsid w:val="00100F12"/>
    <w:rsid w:val="00101B81"/>
    <w:rsid w:val="00101E1C"/>
    <w:rsid w:val="001020ED"/>
    <w:rsid w:val="00102392"/>
    <w:rsid w:val="00102F39"/>
    <w:rsid w:val="00103489"/>
    <w:rsid w:val="00103589"/>
    <w:rsid w:val="0010370B"/>
    <w:rsid w:val="001045C9"/>
    <w:rsid w:val="001058CE"/>
    <w:rsid w:val="00105CF0"/>
    <w:rsid w:val="00105D2E"/>
    <w:rsid w:val="00105DA1"/>
    <w:rsid w:val="00106B98"/>
    <w:rsid w:val="00106FE3"/>
    <w:rsid w:val="00107585"/>
    <w:rsid w:val="001075C1"/>
    <w:rsid w:val="00107863"/>
    <w:rsid w:val="00107B90"/>
    <w:rsid w:val="00107CC1"/>
    <w:rsid w:val="00107CC7"/>
    <w:rsid w:val="00110483"/>
    <w:rsid w:val="00110545"/>
    <w:rsid w:val="00111175"/>
    <w:rsid w:val="001111E9"/>
    <w:rsid w:val="0011163B"/>
    <w:rsid w:val="00111A92"/>
    <w:rsid w:val="00111D80"/>
    <w:rsid w:val="00112AAA"/>
    <w:rsid w:val="00112BEB"/>
    <w:rsid w:val="001131A9"/>
    <w:rsid w:val="00113466"/>
    <w:rsid w:val="00113A5C"/>
    <w:rsid w:val="00113FC9"/>
    <w:rsid w:val="00114412"/>
    <w:rsid w:val="001145C3"/>
    <w:rsid w:val="00114978"/>
    <w:rsid w:val="00115624"/>
    <w:rsid w:val="001158AB"/>
    <w:rsid w:val="00116150"/>
    <w:rsid w:val="001161D2"/>
    <w:rsid w:val="00117573"/>
    <w:rsid w:val="001176AA"/>
    <w:rsid w:val="0011788E"/>
    <w:rsid w:val="00117E2F"/>
    <w:rsid w:val="001207A4"/>
    <w:rsid w:val="00120A8B"/>
    <w:rsid w:val="00120C02"/>
    <w:rsid w:val="00120C91"/>
    <w:rsid w:val="00120CBD"/>
    <w:rsid w:val="00120D31"/>
    <w:rsid w:val="001212CD"/>
    <w:rsid w:val="001215DC"/>
    <w:rsid w:val="00121E13"/>
    <w:rsid w:val="00123574"/>
    <w:rsid w:val="001237FE"/>
    <w:rsid w:val="00123FC5"/>
    <w:rsid w:val="00124B38"/>
    <w:rsid w:val="00124E7F"/>
    <w:rsid w:val="00125013"/>
    <w:rsid w:val="00125497"/>
    <w:rsid w:val="001255CD"/>
    <w:rsid w:val="00126284"/>
    <w:rsid w:val="001267D2"/>
    <w:rsid w:val="00126818"/>
    <w:rsid w:val="00126E34"/>
    <w:rsid w:val="00127FF2"/>
    <w:rsid w:val="00127FFD"/>
    <w:rsid w:val="0013026C"/>
    <w:rsid w:val="001304F7"/>
    <w:rsid w:val="0013092A"/>
    <w:rsid w:val="00130F3E"/>
    <w:rsid w:val="0013107B"/>
    <w:rsid w:val="001310C0"/>
    <w:rsid w:val="00131899"/>
    <w:rsid w:val="00131DF1"/>
    <w:rsid w:val="00132C38"/>
    <w:rsid w:val="00132DC3"/>
    <w:rsid w:val="00133984"/>
    <w:rsid w:val="00133A1E"/>
    <w:rsid w:val="00133BB9"/>
    <w:rsid w:val="00134033"/>
    <w:rsid w:val="0013520C"/>
    <w:rsid w:val="001359C4"/>
    <w:rsid w:val="00135DF2"/>
    <w:rsid w:val="001365C4"/>
    <w:rsid w:val="00136C3B"/>
    <w:rsid w:val="001370C3"/>
    <w:rsid w:val="0013728E"/>
    <w:rsid w:val="00137870"/>
    <w:rsid w:val="001405F7"/>
    <w:rsid w:val="00140739"/>
    <w:rsid w:val="00141052"/>
    <w:rsid w:val="0014111A"/>
    <w:rsid w:val="0014147D"/>
    <w:rsid w:val="00141689"/>
    <w:rsid w:val="00141A82"/>
    <w:rsid w:val="00141C69"/>
    <w:rsid w:val="00141D29"/>
    <w:rsid w:val="001428A3"/>
    <w:rsid w:val="0014471F"/>
    <w:rsid w:val="00144DF9"/>
    <w:rsid w:val="0014506A"/>
    <w:rsid w:val="001458C3"/>
    <w:rsid w:val="00145A9D"/>
    <w:rsid w:val="00146151"/>
    <w:rsid w:val="00146342"/>
    <w:rsid w:val="00146343"/>
    <w:rsid w:val="0014673A"/>
    <w:rsid w:val="00146881"/>
    <w:rsid w:val="0014728F"/>
    <w:rsid w:val="00150983"/>
    <w:rsid w:val="00150B10"/>
    <w:rsid w:val="00150D33"/>
    <w:rsid w:val="00151243"/>
    <w:rsid w:val="001521A2"/>
    <w:rsid w:val="00152358"/>
    <w:rsid w:val="00153382"/>
    <w:rsid w:val="00153539"/>
    <w:rsid w:val="00153678"/>
    <w:rsid w:val="00153708"/>
    <w:rsid w:val="001537AF"/>
    <w:rsid w:val="0015461F"/>
    <w:rsid w:val="00154A81"/>
    <w:rsid w:val="0015558D"/>
    <w:rsid w:val="001556A3"/>
    <w:rsid w:val="00155BFF"/>
    <w:rsid w:val="00157A5B"/>
    <w:rsid w:val="00157CF0"/>
    <w:rsid w:val="001600BF"/>
    <w:rsid w:val="00160327"/>
    <w:rsid w:val="00160AEA"/>
    <w:rsid w:val="00160F66"/>
    <w:rsid w:val="00161184"/>
    <w:rsid w:val="00161B4F"/>
    <w:rsid w:val="001622C0"/>
    <w:rsid w:val="001633AF"/>
    <w:rsid w:val="00164155"/>
    <w:rsid w:val="001648C8"/>
    <w:rsid w:val="00164B0F"/>
    <w:rsid w:val="00165FD7"/>
    <w:rsid w:val="001668AB"/>
    <w:rsid w:val="00166A6C"/>
    <w:rsid w:val="00167A64"/>
    <w:rsid w:val="001708D2"/>
    <w:rsid w:val="00171448"/>
    <w:rsid w:val="00171A4E"/>
    <w:rsid w:val="001729F2"/>
    <w:rsid w:val="00172E5B"/>
    <w:rsid w:val="001732F3"/>
    <w:rsid w:val="00173EDD"/>
    <w:rsid w:val="0017402B"/>
    <w:rsid w:val="001744B3"/>
    <w:rsid w:val="0017459B"/>
    <w:rsid w:val="00174606"/>
    <w:rsid w:val="00174909"/>
    <w:rsid w:val="00174933"/>
    <w:rsid w:val="00175E9A"/>
    <w:rsid w:val="001761C3"/>
    <w:rsid w:val="0017645F"/>
    <w:rsid w:val="00177EC9"/>
    <w:rsid w:val="0018077E"/>
    <w:rsid w:val="00180D21"/>
    <w:rsid w:val="0018107F"/>
    <w:rsid w:val="0018128E"/>
    <w:rsid w:val="00181AB5"/>
    <w:rsid w:val="00181D37"/>
    <w:rsid w:val="00181DA3"/>
    <w:rsid w:val="00182DB2"/>
    <w:rsid w:val="00183412"/>
    <w:rsid w:val="001835B7"/>
    <w:rsid w:val="001838DC"/>
    <w:rsid w:val="001841D5"/>
    <w:rsid w:val="0018426B"/>
    <w:rsid w:val="0018440D"/>
    <w:rsid w:val="001847DE"/>
    <w:rsid w:val="00184F43"/>
    <w:rsid w:val="00185192"/>
    <w:rsid w:val="00185A37"/>
    <w:rsid w:val="00186777"/>
    <w:rsid w:val="001868A4"/>
    <w:rsid w:val="00187E05"/>
    <w:rsid w:val="00190007"/>
    <w:rsid w:val="001908B4"/>
    <w:rsid w:val="001915D6"/>
    <w:rsid w:val="00191B74"/>
    <w:rsid w:val="001923A8"/>
    <w:rsid w:val="00192BFC"/>
    <w:rsid w:val="0019331F"/>
    <w:rsid w:val="001933A0"/>
    <w:rsid w:val="00193748"/>
    <w:rsid w:val="001937E5"/>
    <w:rsid w:val="00194309"/>
    <w:rsid w:val="00194E66"/>
    <w:rsid w:val="00195084"/>
    <w:rsid w:val="001952B5"/>
    <w:rsid w:val="001964B5"/>
    <w:rsid w:val="0019660E"/>
    <w:rsid w:val="00196953"/>
    <w:rsid w:val="00196F5E"/>
    <w:rsid w:val="00197172"/>
    <w:rsid w:val="00197CF6"/>
    <w:rsid w:val="001A0E67"/>
    <w:rsid w:val="001A1799"/>
    <w:rsid w:val="001A197F"/>
    <w:rsid w:val="001A1BC2"/>
    <w:rsid w:val="001A23C7"/>
    <w:rsid w:val="001A37B3"/>
    <w:rsid w:val="001A426D"/>
    <w:rsid w:val="001A428F"/>
    <w:rsid w:val="001A45C2"/>
    <w:rsid w:val="001A4B1E"/>
    <w:rsid w:val="001A517A"/>
    <w:rsid w:val="001A52F1"/>
    <w:rsid w:val="001A5FF0"/>
    <w:rsid w:val="001A6D61"/>
    <w:rsid w:val="001A74B1"/>
    <w:rsid w:val="001A756A"/>
    <w:rsid w:val="001B0451"/>
    <w:rsid w:val="001B0597"/>
    <w:rsid w:val="001B06A2"/>
    <w:rsid w:val="001B0A10"/>
    <w:rsid w:val="001B0DFE"/>
    <w:rsid w:val="001B13ED"/>
    <w:rsid w:val="001B2055"/>
    <w:rsid w:val="001B3046"/>
    <w:rsid w:val="001B30BC"/>
    <w:rsid w:val="001B3685"/>
    <w:rsid w:val="001B39E2"/>
    <w:rsid w:val="001B39F8"/>
    <w:rsid w:val="001B3BE5"/>
    <w:rsid w:val="001B4C48"/>
    <w:rsid w:val="001B5078"/>
    <w:rsid w:val="001B5B58"/>
    <w:rsid w:val="001B6A84"/>
    <w:rsid w:val="001B7DFF"/>
    <w:rsid w:val="001C102A"/>
    <w:rsid w:val="001C1062"/>
    <w:rsid w:val="001C16A2"/>
    <w:rsid w:val="001C1B78"/>
    <w:rsid w:val="001C24DD"/>
    <w:rsid w:val="001C2B26"/>
    <w:rsid w:val="001C2C55"/>
    <w:rsid w:val="001C2DF7"/>
    <w:rsid w:val="001C3096"/>
    <w:rsid w:val="001C3129"/>
    <w:rsid w:val="001C3A32"/>
    <w:rsid w:val="001C3C5A"/>
    <w:rsid w:val="001C4B7F"/>
    <w:rsid w:val="001C628B"/>
    <w:rsid w:val="001C6484"/>
    <w:rsid w:val="001C72D5"/>
    <w:rsid w:val="001C79DC"/>
    <w:rsid w:val="001D02F9"/>
    <w:rsid w:val="001D068E"/>
    <w:rsid w:val="001D0B9B"/>
    <w:rsid w:val="001D0F67"/>
    <w:rsid w:val="001D1165"/>
    <w:rsid w:val="001D11FE"/>
    <w:rsid w:val="001D3D28"/>
    <w:rsid w:val="001D4BF2"/>
    <w:rsid w:val="001D4F09"/>
    <w:rsid w:val="001D5C1B"/>
    <w:rsid w:val="001D620C"/>
    <w:rsid w:val="001D6968"/>
    <w:rsid w:val="001E06D8"/>
    <w:rsid w:val="001E0E24"/>
    <w:rsid w:val="001E0F99"/>
    <w:rsid w:val="001E108E"/>
    <w:rsid w:val="001E115A"/>
    <w:rsid w:val="001E1411"/>
    <w:rsid w:val="001E17CB"/>
    <w:rsid w:val="001E18FB"/>
    <w:rsid w:val="001E1D08"/>
    <w:rsid w:val="001E1D5C"/>
    <w:rsid w:val="001E2A02"/>
    <w:rsid w:val="001E3D82"/>
    <w:rsid w:val="001E4B93"/>
    <w:rsid w:val="001E4F02"/>
    <w:rsid w:val="001E5D69"/>
    <w:rsid w:val="001E6108"/>
    <w:rsid w:val="001E6F0C"/>
    <w:rsid w:val="001E7189"/>
    <w:rsid w:val="001E77FC"/>
    <w:rsid w:val="001E7AE7"/>
    <w:rsid w:val="001E7C86"/>
    <w:rsid w:val="001F0092"/>
    <w:rsid w:val="001F022D"/>
    <w:rsid w:val="001F02EF"/>
    <w:rsid w:val="001F0C73"/>
    <w:rsid w:val="001F0D85"/>
    <w:rsid w:val="001F118D"/>
    <w:rsid w:val="001F1482"/>
    <w:rsid w:val="001F1B25"/>
    <w:rsid w:val="001F1E22"/>
    <w:rsid w:val="001F20D7"/>
    <w:rsid w:val="001F2418"/>
    <w:rsid w:val="001F26C6"/>
    <w:rsid w:val="001F2A05"/>
    <w:rsid w:val="001F3165"/>
    <w:rsid w:val="001F323F"/>
    <w:rsid w:val="001F3851"/>
    <w:rsid w:val="001F3B76"/>
    <w:rsid w:val="001F4548"/>
    <w:rsid w:val="001F4865"/>
    <w:rsid w:val="001F52CA"/>
    <w:rsid w:val="001F55DC"/>
    <w:rsid w:val="001F6503"/>
    <w:rsid w:val="001F6AA3"/>
    <w:rsid w:val="001F7056"/>
    <w:rsid w:val="001F709B"/>
    <w:rsid w:val="001F7744"/>
    <w:rsid w:val="001F7D17"/>
    <w:rsid w:val="002001CE"/>
    <w:rsid w:val="00201178"/>
    <w:rsid w:val="002014EB"/>
    <w:rsid w:val="00201729"/>
    <w:rsid w:val="0020222C"/>
    <w:rsid w:val="00202A0B"/>
    <w:rsid w:val="00202B1A"/>
    <w:rsid w:val="002030F4"/>
    <w:rsid w:val="0020383A"/>
    <w:rsid w:val="002041EE"/>
    <w:rsid w:val="00204979"/>
    <w:rsid w:val="00204DEB"/>
    <w:rsid w:val="00205AC9"/>
    <w:rsid w:val="00206D3B"/>
    <w:rsid w:val="0020716D"/>
    <w:rsid w:val="00207942"/>
    <w:rsid w:val="002079CB"/>
    <w:rsid w:val="00207D58"/>
    <w:rsid w:val="00211452"/>
    <w:rsid w:val="002118CC"/>
    <w:rsid w:val="00211905"/>
    <w:rsid w:val="00211C61"/>
    <w:rsid w:val="00211D69"/>
    <w:rsid w:val="002129DF"/>
    <w:rsid w:val="00212B59"/>
    <w:rsid w:val="00212E0E"/>
    <w:rsid w:val="002138B1"/>
    <w:rsid w:val="00213C27"/>
    <w:rsid w:val="00213FE7"/>
    <w:rsid w:val="0021409C"/>
    <w:rsid w:val="00214F6C"/>
    <w:rsid w:val="0021545A"/>
    <w:rsid w:val="002154BD"/>
    <w:rsid w:val="00215553"/>
    <w:rsid w:val="0021572B"/>
    <w:rsid w:val="0021587E"/>
    <w:rsid w:val="00216C70"/>
    <w:rsid w:val="0021726F"/>
    <w:rsid w:val="002176E2"/>
    <w:rsid w:val="002179A4"/>
    <w:rsid w:val="002179DB"/>
    <w:rsid w:val="00217C03"/>
    <w:rsid w:val="00217FDD"/>
    <w:rsid w:val="00220F9D"/>
    <w:rsid w:val="002215E9"/>
    <w:rsid w:val="00221630"/>
    <w:rsid w:val="002217E1"/>
    <w:rsid w:val="00221A4F"/>
    <w:rsid w:val="00221CCA"/>
    <w:rsid w:val="00222AE6"/>
    <w:rsid w:val="00224A7E"/>
    <w:rsid w:val="00225058"/>
    <w:rsid w:val="00225B2C"/>
    <w:rsid w:val="002263B7"/>
    <w:rsid w:val="00226540"/>
    <w:rsid w:val="00226C3E"/>
    <w:rsid w:val="002270BD"/>
    <w:rsid w:val="002273FB"/>
    <w:rsid w:val="00227A1D"/>
    <w:rsid w:val="00227E48"/>
    <w:rsid w:val="00230577"/>
    <w:rsid w:val="002305E0"/>
    <w:rsid w:val="00230A7F"/>
    <w:rsid w:val="00231437"/>
    <w:rsid w:val="002317FE"/>
    <w:rsid w:val="00232057"/>
    <w:rsid w:val="0023209D"/>
    <w:rsid w:val="00232338"/>
    <w:rsid w:val="002333F8"/>
    <w:rsid w:val="0023383B"/>
    <w:rsid w:val="002338F8"/>
    <w:rsid w:val="00233D79"/>
    <w:rsid w:val="0023439D"/>
    <w:rsid w:val="00234D86"/>
    <w:rsid w:val="00235152"/>
    <w:rsid w:val="002352AC"/>
    <w:rsid w:val="002355BC"/>
    <w:rsid w:val="00236ADF"/>
    <w:rsid w:val="0023744B"/>
    <w:rsid w:val="0023751E"/>
    <w:rsid w:val="00237657"/>
    <w:rsid w:val="0024059F"/>
    <w:rsid w:val="0024068F"/>
    <w:rsid w:val="002406E1"/>
    <w:rsid w:val="00242177"/>
    <w:rsid w:val="00242257"/>
    <w:rsid w:val="00242651"/>
    <w:rsid w:val="00242981"/>
    <w:rsid w:val="00242985"/>
    <w:rsid w:val="00242BA7"/>
    <w:rsid w:val="0024375D"/>
    <w:rsid w:val="0024377D"/>
    <w:rsid w:val="002437B5"/>
    <w:rsid w:val="002437BD"/>
    <w:rsid w:val="002448C1"/>
    <w:rsid w:val="00244BB0"/>
    <w:rsid w:val="00244EF1"/>
    <w:rsid w:val="002453C8"/>
    <w:rsid w:val="002458C5"/>
    <w:rsid w:val="00246173"/>
    <w:rsid w:val="002461EC"/>
    <w:rsid w:val="0024658E"/>
    <w:rsid w:val="00246600"/>
    <w:rsid w:val="00246F21"/>
    <w:rsid w:val="002473F8"/>
    <w:rsid w:val="00247777"/>
    <w:rsid w:val="002502E8"/>
    <w:rsid w:val="00250C74"/>
    <w:rsid w:val="00250E5B"/>
    <w:rsid w:val="00251C95"/>
    <w:rsid w:val="002529B1"/>
    <w:rsid w:val="00252B24"/>
    <w:rsid w:val="0025369E"/>
    <w:rsid w:val="0025381A"/>
    <w:rsid w:val="00253E78"/>
    <w:rsid w:val="00254123"/>
    <w:rsid w:val="00254522"/>
    <w:rsid w:val="00254ACE"/>
    <w:rsid w:val="00254E1C"/>
    <w:rsid w:val="00255305"/>
    <w:rsid w:val="002561A0"/>
    <w:rsid w:val="0025620F"/>
    <w:rsid w:val="002563C9"/>
    <w:rsid w:val="00256690"/>
    <w:rsid w:val="00256A0F"/>
    <w:rsid w:val="00257714"/>
    <w:rsid w:val="00257743"/>
    <w:rsid w:val="002577D1"/>
    <w:rsid w:val="00260A5D"/>
    <w:rsid w:val="00260B2B"/>
    <w:rsid w:val="00260E80"/>
    <w:rsid w:val="002610BB"/>
    <w:rsid w:val="0026160E"/>
    <w:rsid w:val="00262A6F"/>
    <w:rsid w:val="00262C3C"/>
    <w:rsid w:val="00263CC9"/>
    <w:rsid w:val="0026400E"/>
    <w:rsid w:val="00264C88"/>
    <w:rsid w:val="00264DF2"/>
    <w:rsid w:val="0026532C"/>
    <w:rsid w:val="0026539B"/>
    <w:rsid w:val="0026575D"/>
    <w:rsid w:val="00265B5F"/>
    <w:rsid w:val="00265E74"/>
    <w:rsid w:val="00266201"/>
    <w:rsid w:val="00266312"/>
    <w:rsid w:val="002667F5"/>
    <w:rsid w:val="0026682B"/>
    <w:rsid w:val="00266EA5"/>
    <w:rsid w:val="00267229"/>
    <w:rsid w:val="002705B0"/>
    <w:rsid w:val="002717A6"/>
    <w:rsid w:val="00271B05"/>
    <w:rsid w:val="00272015"/>
    <w:rsid w:val="00272540"/>
    <w:rsid w:val="00272621"/>
    <w:rsid w:val="00272C5B"/>
    <w:rsid w:val="00272DD8"/>
    <w:rsid w:val="00273B97"/>
    <w:rsid w:val="00273C10"/>
    <w:rsid w:val="002741D4"/>
    <w:rsid w:val="002747C7"/>
    <w:rsid w:val="00274B4C"/>
    <w:rsid w:val="0027559A"/>
    <w:rsid w:val="00276264"/>
    <w:rsid w:val="002771FD"/>
    <w:rsid w:val="00277A3C"/>
    <w:rsid w:val="00280EF7"/>
    <w:rsid w:val="00281ABD"/>
    <w:rsid w:val="00281DCA"/>
    <w:rsid w:val="00283B5C"/>
    <w:rsid w:val="0028444E"/>
    <w:rsid w:val="002846A5"/>
    <w:rsid w:val="00284993"/>
    <w:rsid w:val="00284A2C"/>
    <w:rsid w:val="00284C02"/>
    <w:rsid w:val="00284DA7"/>
    <w:rsid w:val="00284F9A"/>
    <w:rsid w:val="00285041"/>
    <w:rsid w:val="0028543E"/>
    <w:rsid w:val="00285655"/>
    <w:rsid w:val="00285678"/>
    <w:rsid w:val="002857BD"/>
    <w:rsid w:val="0028594B"/>
    <w:rsid w:val="00285D4F"/>
    <w:rsid w:val="002861F3"/>
    <w:rsid w:val="0028725F"/>
    <w:rsid w:val="00287D7E"/>
    <w:rsid w:val="00287EF9"/>
    <w:rsid w:val="0029006F"/>
    <w:rsid w:val="00290593"/>
    <w:rsid w:val="002908F2"/>
    <w:rsid w:val="00290902"/>
    <w:rsid w:val="00290B83"/>
    <w:rsid w:val="002914C9"/>
    <w:rsid w:val="00292455"/>
    <w:rsid w:val="002924F3"/>
    <w:rsid w:val="00292D96"/>
    <w:rsid w:val="00293378"/>
    <w:rsid w:val="0029475E"/>
    <w:rsid w:val="00294AFC"/>
    <w:rsid w:val="00294D00"/>
    <w:rsid w:val="002960D0"/>
    <w:rsid w:val="0029660C"/>
    <w:rsid w:val="002969C8"/>
    <w:rsid w:val="00296E2B"/>
    <w:rsid w:val="00297637"/>
    <w:rsid w:val="00297B04"/>
    <w:rsid w:val="002A002A"/>
    <w:rsid w:val="002A0352"/>
    <w:rsid w:val="002A056C"/>
    <w:rsid w:val="002A17A8"/>
    <w:rsid w:val="002A1A5B"/>
    <w:rsid w:val="002A20CF"/>
    <w:rsid w:val="002A24A1"/>
    <w:rsid w:val="002A25E0"/>
    <w:rsid w:val="002A2EFA"/>
    <w:rsid w:val="002A33FE"/>
    <w:rsid w:val="002A3BB1"/>
    <w:rsid w:val="002A413B"/>
    <w:rsid w:val="002A462C"/>
    <w:rsid w:val="002A4676"/>
    <w:rsid w:val="002A537D"/>
    <w:rsid w:val="002A5A43"/>
    <w:rsid w:val="002A66A5"/>
    <w:rsid w:val="002A6EBB"/>
    <w:rsid w:val="002A76F7"/>
    <w:rsid w:val="002A7D99"/>
    <w:rsid w:val="002B0A1D"/>
    <w:rsid w:val="002B1002"/>
    <w:rsid w:val="002B12E4"/>
    <w:rsid w:val="002B13ED"/>
    <w:rsid w:val="002B1B8E"/>
    <w:rsid w:val="002B1F9B"/>
    <w:rsid w:val="002B21E9"/>
    <w:rsid w:val="002B254E"/>
    <w:rsid w:val="002B2891"/>
    <w:rsid w:val="002B2A49"/>
    <w:rsid w:val="002B2B87"/>
    <w:rsid w:val="002B3260"/>
    <w:rsid w:val="002B34FC"/>
    <w:rsid w:val="002B3FEF"/>
    <w:rsid w:val="002B4E0F"/>
    <w:rsid w:val="002B501E"/>
    <w:rsid w:val="002B5190"/>
    <w:rsid w:val="002B5754"/>
    <w:rsid w:val="002B5840"/>
    <w:rsid w:val="002B5AF8"/>
    <w:rsid w:val="002B5F68"/>
    <w:rsid w:val="002B6745"/>
    <w:rsid w:val="002B72D7"/>
    <w:rsid w:val="002B74A8"/>
    <w:rsid w:val="002C0414"/>
    <w:rsid w:val="002C099E"/>
    <w:rsid w:val="002C0E9C"/>
    <w:rsid w:val="002C1485"/>
    <w:rsid w:val="002C16B7"/>
    <w:rsid w:val="002C1BE4"/>
    <w:rsid w:val="002C1DB2"/>
    <w:rsid w:val="002C44AB"/>
    <w:rsid w:val="002C48AE"/>
    <w:rsid w:val="002C4A57"/>
    <w:rsid w:val="002C4ED9"/>
    <w:rsid w:val="002C581F"/>
    <w:rsid w:val="002C60B7"/>
    <w:rsid w:val="002C6370"/>
    <w:rsid w:val="002C69DD"/>
    <w:rsid w:val="002C6D2A"/>
    <w:rsid w:val="002C7026"/>
    <w:rsid w:val="002C71CD"/>
    <w:rsid w:val="002C7494"/>
    <w:rsid w:val="002C789A"/>
    <w:rsid w:val="002C7BC0"/>
    <w:rsid w:val="002C7E08"/>
    <w:rsid w:val="002D0099"/>
    <w:rsid w:val="002D089F"/>
    <w:rsid w:val="002D1B2A"/>
    <w:rsid w:val="002D210E"/>
    <w:rsid w:val="002D2313"/>
    <w:rsid w:val="002D240B"/>
    <w:rsid w:val="002D2418"/>
    <w:rsid w:val="002D387D"/>
    <w:rsid w:val="002D388B"/>
    <w:rsid w:val="002D3B2F"/>
    <w:rsid w:val="002D3E0C"/>
    <w:rsid w:val="002D4169"/>
    <w:rsid w:val="002D4269"/>
    <w:rsid w:val="002D443A"/>
    <w:rsid w:val="002D48DB"/>
    <w:rsid w:val="002D4BA7"/>
    <w:rsid w:val="002D5057"/>
    <w:rsid w:val="002D5635"/>
    <w:rsid w:val="002D65E8"/>
    <w:rsid w:val="002D6D12"/>
    <w:rsid w:val="002D7D32"/>
    <w:rsid w:val="002E02E5"/>
    <w:rsid w:val="002E0478"/>
    <w:rsid w:val="002E0791"/>
    <w:rsid w:val="002E0EA0"/>
    <w:rsid w:val="002E155D"/>
    <w:rsid w:val="002E1AF0"/>
    <w:rsid w:val="002E1B92"/>
    <w:rsid w:val="002E22CF"/>
    <w:rsid w:val="002E27C3"/>
    <w:rsid w:val="002E3038"/>
    <w:rsid w:val="002E399F"/>
    <w:rsid w:val="002E3FA8"/>
    <w:rsid w:val="002E4C02"/>
    <w:rsid w:val="002E5089"/>
    <w:rsid w:val="002E510A"/>
    <w:rsid w:val="002E5286"/>
    <w:rsid w:val="002E62E9"/>
    <w:rsid w:val="002E6E76"/>
    <w:rsid w:val="002E75BE"/>
    <w:rsid w:val="002E7B81"/>
    <w:rsid w:val="002F0875"/>
    <w:rsid w:val="002F08A5"/>
    <w:rsid w:val="002F09FB"/>
    <w:rsid w:val="002F0D85"/>
    <w:rsid w:val="002F0DD8"/>
    <w:rsid w:val="002F0FE3"/>
    <w:rsid w:val="002F122E"/>
    <w:rsid w:val="002F1240"/>
    <w:rsid w:val="002F1AF0"/>
    <w:rsid w:val="002F1E01"/>
    <w:rsid w:val="002F2530"/>
    <w:rsid w:val="002F272A"/>
    <w:rsid w:val="002F30DF"/>
    <w:rsid w:val="002F3225"/>
    <w:rsid w:val="002F3DB6"/>
    <w:rsid w:val="002F5038"/>
    <w:rsid w:val="002F53B4"/>
    <w:rsid w:val="002F6F8D"/>
    <w:rsid w:val="002F74D8"/>
    <w:rsid w:val="002F76D6"/>
    <w:rsid w:val="002F7A38"/>
    <w:rsid w:val="003006DF"/>
    <w:rsid w:val="00300A33"/>
    <w:rsid w:val="003010A2"/>
    <w:rsid w:val="003010A5"/>
    <w:rsid w:val="00301E9A"/>
    <w:rsid w:val="003026C5"/>
    <w:rsid w:val="00302A1C"/>
    <w:rsid w:val="00302B20"/>
    <w:rsid w:val="00302CAA"/>
    <w:rsid w:val="00303506"/>
    <w:rsid w:val="0030394D"/>
    <w:rsid w:val="00304017"/>
    <w:rsid w:val="00304861"/>
    <w:rsid w:val="00306EF0"/>
    <w:rsid w:val="00307057"/>
    <w:rsid w:val="0031045A"/>
    <w:rsid w:val="00312819"/>
    <w:rsid w:val="00312E9C"/>
    <w:rsid w:val="00313875"/>
    <w:rsid w:val="0031394C"/>
    <w:rsid w:val="00313F4D"/>
    <w:rsid w:val="00314378"/>
    <w:rsid w:val="0031486F"/>
    <w:rsid w:val="00314A0E"/>
    <w:rsid w:val="00314A3E"/>
    <w:rsid w:val="00314AEB"/>
    <w:rsid w:val="0031546E"/>
    <w:rsid w:val="003161F2"/>
    <w:rsid w:val="00316389"/>
    <w:rsid w:val="00316EA7"/>
    <w:rsid w:val="0031743A"/>
    <w:rsid w:val="0031787A"/>
    <w:rsid w:val="003203BF"/>
    <w:rsid w:val="00321369"/>
    <w:rsid w:val="00321477"/>
    <w:rsid w:val="00321FBE"/>
    <w:rsid w:val="003222BE"/>
    <w:rsid w:val="00322B48"/>
    <w:rsid w:val="00322DE9"/>
    <w:rsid w:val="00322E81"/>
    <w:rsid w:val="003235F5"/>
    <w:rsid w:val="003236D7"/>
    <w:rsid w:val="00323899"/>
    <w:rsid w:val="0032415E"/>
    <w:rsid w:val="00324C16"/>
    <w:rsid w:val="003252ED"/>
    <w:rsid w:val="00325502"/>
    <w:rsid w:val="00326099"/>
    <w:rsid w:val="00326CAE"/>
    <w:rsid w:val="0032742E"/>
    <w:rsid w:val="00327C96"/>
    <w:rsid w:val="00330028"/>
    <w:rsid w:val="00330403"/>
    <w:rsid w:val="00330787"/>
    <w:rsid w:val="0033080E"/>
    <w:rsid w:val="003309D6"/>
    <w:rsid w:val="00330E56"/>
    <w:rsid w:val="00331017"/>
    <w:rsid w:val="00331819"/>
    <w:rsid w:val="00331AF7"/>
    <w:rsid w:val="00331E90"/>
    <w:rsid w:val="003324F4"/>
    <w:rsid w:val="00332DC1"/>
    <w:rsid w:val="00333046"/>
    <w:rsid w:val="0033419F"/>
    <w:rsid w:val="003341E2"/>
    <w:rsid w:val="00335087"/>
    <w:rsid w:val="003353C5"/>
    <w:rsid w:val="00335763"/>
    <w:rsid w:val="00335D3F"/>
    <w:rsid w:val="00336641"/>
    <w:rsid w:val="003370A3"/>
    <w:rsid w:val="00337493"/>
    <w:rsid w:val="003375AA"/>
    <w:rsid w:val="003376EB"/>
    <w:rsid w:val="00337CF7"/>
    <w:rsid w:val="003403B8"/>
    <w:rsid w:val="00340D11"/>
    <w:rsid w:val="00340EA7"/>
    <w:rsid w:val="00341F45"/>
    <w:rsid w:val="0034226A"/>
    <w:rsid w:val="003422E5"/>
    <w:rsid w:val="0034285F"/>
    <w:rsid w:val="00342B31"/>
    <w:rsid w:val="00343CE5"/>
    <w:rsid w:val="00344091"/>
    <w:rsid w:val="00344102"/>
    <w:rsid w:val="003441EF"/>
    <w:rsid w:val="00344444"/>
    <w:rsid w:val="003445A2"/>
    <w:rsid w:val="0034495F"/>
    <w:rsid w:val="00345219"/>
    <w:rsid w:val="00345A9E"/>
    <w:rsid w:val="00346135"/>
    <w:rsid w:val="003464A4"/>
    <w:rsid w:val="00346745"/>
    <w:rsid w:val="003478D0"/>
    <w:rsid w:val="0034795E"/>
    <w:rsid w:val="00347B38"/>
    <w:rsid w:val="0035007A"/>
    <w:rsid w:val="003503C0"/>
    <w:rsid w:val="00350708"/>
    <w:rsid w:val="00350BCA"/>
    <w:rsid w:val="00351684"/>
    <w:rsid w:val="003519C0"/>
    <w:rsid w:val="00351CB5"/>
    <w:rsid w:val="00351E8F"/>
    <w:rsid w:val="003525B3"/>
    <w:rsid w:val="003526B2"/>
    <w:rsid w:val="00352A62"/>
    <w:rsid w:val="00352EF4"/>
    <w:rsid w:val="0035324C"/>
    <w:rsid w:val="00353655"/>
    <w:rsid w:val="003538CE"/>
    <w:rsid w:val="00353B85"/>
    <w:rsid w:val="00353C00"/>
    <w:rsid w:val="00353C01"/>
    <w:rsid w:val="003543FA"/>
    <w:rsid w:val="00354458"/>
    <w:rsid w:val="00354B28"/>
    <w:rsid w:val="00355001"/>
    <w:rsid w:val="0035512A"/>
    <w:rsid w:val="0035588B"/>
    <w:rsid w:val="00356D0D"/>
    <w:rsid w:val="00357326"/>
    <w:rsid w:val="00357735"/>
    <w:rsid w:val="00357737"/>
    <w:rsid w:val="00357AF8"/>
    <w:rsid w:val="00360750"/>
    <w:rsid w:val="00360CBA"/>
    <w:rsid w:val="00360F45"/>
    <w:rsid w:val="00361751"/>
    <w:rsid w:val="003618AF"/>
    <w:rsid w:val="00361937"/>
    <w:rsid w:val="00361B11"/>
    <w:rsid w:val="00361D0B"/>
    <w:rsid w:val="00361D89"/>
    <w:rsid w:val="00361F78"/>
    <w:rsid w:val="00361F9E"/>
    <w:rsid w:val="0036275A"/>
    <w:rsid w:val="003627C0"/>
    <w:rsid w:val="0036287C"/>
    <w:rsid w:val="00363653"/>
    <w:rsid w:val="003636BE"/>
    <w:rsid w:val="00363874"/>
    <w:rsid w:val="00363929"/>
    <w:rsid w:val="00363ECA"/>
    <w:rsid w:val="003647B0"/>
    <w:rsid w:val="0036509D"/>
    <w:rsid w:val="00365C57"/>
    <w:rsid w:val="003665CC"/>
    <w:rsid w:val="0036661A"/>
    <w:rsid w:val="003672FF"/>
    <w:rsid w:val="00367848"/>
    <w:rsid w:val="0036790D"/>
    <w:rsid w:val="00367A2B"/>
    <w:rsid w:val="0037102A"/>
    <w:rsid w:val="00371383"/>
    <w:rsid w:val="003713EF"/>
    <w:rsid w:val="00371635"/>
    <w:rsid w:val="00371DF5"/>
    <w:rsid w:val="00372241"/>
    <w:rsid w:val="0037228C"/>
    <w:rsid w:val="003737A7"/>
    <w:rsid w:val="003738FD"/>
    <w:rsid w:val="00373BB0"/>
    <w:rsid w:val="00373CB5"/>
    <w:rsid w:val="00374287"/>
    <w:rsid w:val="00374DE0"/>
    <w:rsid w:val="00374E35"/>
    <w:rsid w:val="00375153"/>
    <w:rsid w:val="00375BD4"/>
    <w:rsid w:val="00375DC0"/>
    <w:rsid w:val="00376451"/>
    <w:rsid w:val="00376CDC"/>
    <w:rsid w:val="00377128"/>
    <w:rsid w:val="003775E8"/>
    <w:rsid w:val="00377C66"/>
    <w:rsid w:val="00380F70"/>
    <w:rsid w:val="003810BE"/>
    <w:rsid w:val="0038122A"/>
    <w:rsid w:val="003812CC"/>
    <w:rsid w:val="003826B5"/>
    <w:rsid w:val="003837C8"/>
    <w:rsid w:val="00384FC0"/>
    <w:rsid w:val="00385A94"/>
    <w:rsid w:val="003861C7"/>
    <w:rsid w:val="00386F6C"/>
    <w:rsid w:val="00387621"/>
    <w:rsid w:val="00387675"/>
    <w:rsid w:val="00387709"/>
    <w:rsid w:val="00387719"/>
    <w:rsid w:val="00387794"/>
    <w:rsid w:val="003878E7"/>
    <w:rsid w:val="00387904"/>
    <w:rsid w:val="00390147"/>
    <w:rsid w:val="003905B5"/>
    <w:rsid w:val="0039090A"/>
    <w:rsid w:val="00390B06"/>
    <w:rsid w:val="00390E6E"/>
    <w:rsid w:val="003912CC"/>
    <w:rsid w:val="00391DA7"/>
    <w:rsid w:val="003937DB"/>
    <w:rsid w:val="00393A2A"/>
    <w:rsid w:val="003940F4"/>
    <w:rsid w:val="003947DC"/>
    <w:rsid w:val="00394B06"/>
    <w:rsid w:val="0039610F"/>
    <w:rsid w:val="00396989"/>
    <w:rsid w:val="00396B9F"/>
    <w:rsid w:val="00397162"/>
    <w:rsid w:val="003A060B"/>
    <w:rsid w:val="003A1A84"/>
    <w:rsid w:val="003A2934"/>
    <w:rsid w:val="003A2B8D"/>
    <w:rsid w:val="003A303A"/>
    <w:rsid w:val="003A335E"/>
    <w:rsid w:val="003A3DD2"/>
    <w:rsid w:val="003A445E"/>
    <w:rsid w:val="003A44DE"/>
    <w:rsid w:val="003A4DD8"/>
    <w:rsid w:val="003A515E"/>
    <w:rsid w:val="003A57B3"/>
    <w:rsid w:val="003A5FFE"/>
    <w:rsid w:val="003A63F5"/>
    <w:rsid w:val="003A6B3C"/>
    <w:rsid w:val="003A732C"/>
    <w:rsid w:val="003A761F"/>
    <w:rsid w:val="003A7A21"/>
    <w:rsid w:val="003B0779"/>
    <w:rsid w:val="003B0791"/>
    <w:rsid w:val="003B10E2"/>
    <w:rsid w:val="003B1120"/>
    <w:rsid w:val="003B1514"/>
    <w:rsid w:val="003B1A82"/>
    <w:rsid w:val="003B253D"/>
    <w:rsid w:val="003B2AF5"/>
    <w:rsid w:val="003B2BC6"/>
    <w:rsid w:val="003B312F"/>
    <w:rsid w:val="003B3573"/>
    <w:rsid w:val="003B35A5"/>
    <w:rsid w:val="003B3699"/>
    <w:rsid w:val="003B3E45"/>
    <w:rsid w:val="003B3F53"/>
    <w:rsid w:val="003B40C4"/>
    <w:rsid w:val="003B4183"/>
    <w:rsid w:val="003B4931"/>
    <w:rsid w:val="003B4C93"/>
    <w:rsid w:val="003B57BB"/>
    <w:rsid w:val="003B5813"/>
    <w:rsid w:val="003B6564"/>
    <w:rsid w:val="003B66CB"/>
    <w:rsid w:val="003B7081"/>
    <w:rsid w:val="003B7B30"/>
    <w:rsid w:val="003B7B65"/>
    <w:rsid w:val="003B7CE7"/>
    <w:rsid w:val="003C03EA"/>
    <w:rsid w:val="003C0689"/>
    <w:rsid w:val="003C196B"/>
    <w:rsid w:val="003C1986"/>
    <w:rsid w:val="003C1BF9"/>
    <w:rsid w:val="003C1CB3"/>
    <w:rsid w:val="003C2B44"/>
    <w:rsid w:val="003C2FFF"/>
    <w:rsid w:val="003C315E"/>
    <w:rsid w:val="003C32F6"/>
    <w:rsid w:val="003C3B73"/>
    <w:rsid w:val="003C3FAC"/>
    <w:rsid w:val="003C42AA"/>
    <w:rsid w:val="003C447D"/>
    <w:rsid w:val="003C4D81"/>
    <w:rsid w:val="003C4E9C"/>
    <w:rsid w:val="003C52B8"/>
    <w:rsid w:val="003C55B2"/>
    <w:rsid w:val="003C58A4"/>
    <w:rsid w:val="003C5916"/>
    <w:rsid w:val="003C5E11"/>
    <w:rsid w:val="003C5F92"/>
    <w:rsid w:val="003C614A"/>
    <w:rsid w:val="003C698C"/>
    <w:rsid w:val="003C6E1D"/>
    <w:rsid w:val="003C7784"/>
    <w:rsid w:val="003C7B82"/>
    <w:rsid w:val="003C7D5C"/>
    <w:rsid w:val="003D058C"/>
    <w:rsid w:val="003D1006"/>
    <w:rsid w:val="003D1771"/>
    <w:rsid w:val="003D1F78"/>
    <w:rsid w:val="003D2634"/>
    <w:rsid w:val="003D2A3C"/>
    <w:rsid w:val="003D31EB"/>
    <w:rsid w:val="003D343A"/>
    <w:rsid w:val="003D403A"/>
    <w:rsid w:val="003D439D"/>
    <w:rsid w:val="003D45B2"/>
    <w:rsid w:val="003D4A18"/>
    <w:rsid w:val="003D5A2E"/>
    <w:rsid w:val="003D5DBD"/>
    <w:rsid w:val="003D6C1C"/>
    <w:rsid w:val="003D6E22"/>
    <w:rsid w:val="003D76B1"/>
    <w:rsid w:val="003D7ECD"/>
    <w:rsid w:val="003E0672"/>
    <w:rsid w:val="003E08C6"/>
    <w:rsid w:val="003E0D8C"/>
    <w:rsid w:val="003E0F33"/>
    <w:rsid w:val="003E1212"/>
    <w:rsid w:val="003E1594"/>
    <w:rsid w:val="003E17A6"/>
    <w:rsid w:val="003E1DDA"/>
    <w:rsid w:val="003E1ECB"/>
    <w:rsid w:val="003E20A6"/>
    <w:rsid w:val="003E2164"/>
    <w:rsid w:val="003E2274"/>
    <w:rsid w:val="003E2A35"/>
    <w:rsid w:val="003E2C45"/>
    <w:rsid w:val="003E2D89"/>
    <w:rsid w:val="003E3BCC"/>
    <w:rsid w:val="003E3D2D"/>
    <w:rsid w:val="003E417E"/>
    <w:rsid w:val="003E4639"/>
    <w:rsid w:val="003E4AA5"/>
    <w:rsid w:val="003E4C43"/>
    <w:rsid w:val="003E4F46"/>
    <w:rsid w:val="003E53DC"/>
    <w:rsid w:val="003E54C5"/>
    <w:rsid w:val="003E5562"/>
    <w:rsid w:val="003E624D"/>
    <w:rsid w:val="003E631C"/>
    <w:rsid w:val="003E6566"/>
    <w:rsid w:val="003E6B3A"/>
    <w:rsid w:val="003E7748"/>
    <w:rsid w:val="003E7B6F"/>
    <w:rsid w:val="003E7E48"/>
    <w:rsid w:val="003F07AC"/>
    <w:rsid w:val="003F172F"/>
    <w:rsid w:val="003F1CCD"/>
    <w:rsid w:val="003F1CEC"/>
    <w:rsid w:val="003F2693"/>
    <w:rsid w:val="003F2C11"/>
    <w:rsid w:val="003F3963"/>
    <w:rsid w:val="003F4080"/>
    <w:rsid w:val="003F43BF"/>
    <w:rsid w:val="003F4EC2"/>
    <w:rsid w:val="003F606D"/>
    <w:rsid w:val="003F6B64"/>
    <w:rsid w:val="003F6BE4"/>
    <w:rsid w:val="003F6BF5"/>
    <w:rsid w:val="003F765F"/>
    <w:rsid w:val="00400030"/>
    <w:rsid w:val="00400738"/>
    <w:rsid w:val="00400773"/>
    <w:rsid w:val="00400C4F"/>
    <w:rsid w:val="00400E0B"/>
    <w:rsid w:val="00400F2E"/>
    <w:rsid w:val="004016D5"/>
    <w:rsid w:val="004017F3"/>
    <w:rsid w:val="00401DAF"/>
    <w:rsid w:val="00403365"/>
    <w:rsid w:val="0040399F"/>
    <w:rsid w:val="00403CF8"/>
    <w:rsid w:val="00403E3F"/>
    <w:rsid w:val="004040E3"/>
    <w:rsid w:val="00405DCB"/>
    <w:rsid w:val="00406777"/>
    <w:rsid w:val="00407459"/>
    <w:rsid w:val="00407746"/>
    <w:rsid w:val="004079A9"/>
    <w:rsid w:val="00410523"/>
    <w:rsid w:val="004109E2"/>
    <w:rsid w:val="00410F93"/>
    <w:rsid w:val="004120D4"/>
    <w:rsid w:val="004123EA"/>
    <w:rsid w:val="004124E1"/>
    <w:rsid w:val="00412720"/>
    <w:rsid w:val="004133E4"/>
    <w:rsid w:val="0041441D"/>
    <w:rsid w:val="00414782"/>
    <w:rsid w:val="00414907"/>
    <w:rsid w:val="00414D01"/>
    <w:rsid w:val="00414E8C"/>
    <w:rsid w:val="00416D98"/>
    <w:rsid w:val="00416D9B"/>
    <w:rsid w:val="00416FC7"/>
    <w:rsid w:val="004170FE"/>
    <w:rsid w:val="004174B8"/>
    <w:rsid w:val="00420576"/>
    <w:rsid w:val="0042072F"/>
    <w:rsid w:val="004209E6"/>
    <w:rsid w:val="00420A0A"/>
    <w:rsid w:val="00420E41"/>
    <w:rsid w:val="00420FC5"/>
    <w:rsid w:val="004212B3"/>
    <w:rsid w:val="004214D6"/>
    <w:rsid w:val="00421575"/>
    <w:rsid w:val="00421E67"/>
    <w:rsid w:val="00422598"/>
    <w:rsid w:val="004225FA"/>
    <w:rsid w:val="00422D69"/>
    <w:rsid w:val="0042324B"/>
    <w:rsid w:val="004234E8"/>
    <w:rsid w:val="0042359C"/>
    <w:rsid w:val="00423D92"/>
    <w:rsid w:val="00424631"/>
    <w:rsid w:val="00425025"/>
    <w:rsid w:val="00425100"/>
    <w:rsid w:val="004251AD"/>
    <w:rsid w:val="004259B1"/>
    <w:rsid w:val="00425A1F"/>
    <w:rsid w:val="00425CF6"/>
    <w:rsid w:val="00425EB1"/>
    <w:rsid w:val="00426805"/>
    <w:rsid w:val="00426A5C"/>
    <w:rsid w:val="0042739B"/>
    <w:rsid w:val="004275DE"/>
    <w:rsid w:val="00427FED"/>
    <w:rsid w:val="00430150"/>
    <w:rsid w:val="004302F9"/>
    <w:rsid w:val="00430669"/>
    <w:rsid w:val="0043091F"/>
    <w:rsid w:val="00430E84"/>
    <w:rsid w:val="00431190"/>
    <w:rsid w:val="004315AD"/>
    <w:rsid w:val="0043229B"/>
    <w:rsid w:val="00432531"/>
    <w:rsid w:val="004325F2"/>
    <w:rsid w:val="00432E52"/>
    <w:rsid w:val="00432EAF"/>
    <w:rsid w:val="00432F23"/>
    <w:rsid w:val="004342B2"/>
    <w:rsid w:val="004348E3"/>
    <w:rsid w:val="00434925"/>
    <w:rsid w:val="0043523B"/>
    <w:rsid w:val="00435287"/>
    <w:rsid w:val="004354B4"/>
    <w:rsid w:val="00436570"/>
    <w:rsid w:val="004365ED"/>
    <w:rsid w:val="00436E43"/>
    <w:rsid w:val="00436EDB"/>
    <w:rsid w:val="00436F5D"/>
    <w:rsid w:val="00437777"/>
    <w:rsid w:val="00437A81"/>
    <w:rsid w:val="004400D7"/>
    <w:rsid w:val="00440761"/>
    <w:rsid w:val="00440A22"/>
    <w:rsid w:val="00440B08"/>
    <w:rsid w:val="00441093"/>
    <w:rsid w:val="00441518"/>
    <w:rsid w:val="004416AE"/>
    <w:rsid w:val="004428FA"/>
    <w:rsid w:val="00443D06"/>
    <w:rsid w:val="00443FC2"/>
    <w:rsid w:val="00444E1C"/>
    <w:rsid w:val="004455FA"/>
    <w:rsid w:val="004468AA"/>
    <w:rsid w:val="00446ACF"/>
    <w:rsid w:val="0044752F"/>
    <w:rsid w:val="00447AA4"/>
    <w:rsid w:val="00447EA0"/>
    <w:rsid w:val="0045114E"/>
    <w:rsid w:val="0045212B"/>
    <w:rsid w:val="0045218A"/>
    <w:rsid w:val="004523DA"/>
    <w:rsid w:val="00452859"/>
    <w:rsid w:val="00452B44"/>
    <w:rsid w:val="00452BA8"/>
    <w:rsid w:val="004530DA"/>
    <w:rsid w:val="00453282"/>
    <w:rsid w:val="004533E6"/>
    <w:rsid w:val="00453487"/>
    <w:rsid w:val="0045406E"/>
    <w:rsid w:val="004546EB"/>
    <w:rsid w:val="00454874"/>
    <w:rsid w:val="004551A4"/>
    <w:rsid w:val="00455464"/>
    <w:rsid w:val="0045550E"/>
    <w:rsid w:val="00455A06"/>
    <w:rsid w:val="00455B1C"/>
    <w:rsid w:val="00455C56"/>
    <w:rsid w:val="00455DA4"/>
    <w:rsid w:val="00456456"/>
    <w:rsid w:val="00456D57"/>
    <w:rsid w:val="00456E4F"/>
    <w:rsid w:val="00457A55"/>
    <w:rsid w:val="00457B64"/>
    <w:rsid w:val="00457B86"/>
    <w:rsid w:val="0046077C"/>
    <w:rsid w:val="00460AE0"/>
    <w:rsid w:val="00460DCA"/>
    <w:rsid w:val="0046190B"/>
    <w:rsid w:val="00461A5F"/>
    <w:rsid w:val="00461A9A"/>
    <w:rsid w:val="00461E28"/>
    <w:rsid w:val="00462367"/>
    <w:rsid w:val="004638ED"/>
    <w:rsid w:val="0046490C"/>
    <w:rsid w:val="0046566E"/>
    <w:rsid w:val="00466E5A"/>
    <w:rsid w:val="00467B02"/>
    <w:rsid w:val="00470287"/>
    <w:rsid w:val="00470288"/>
    <w:rsid w:val="004702FA"/>
    <w:rsid w:val="004704BF"/>
    <w:rsid w:val="00470733"/>
    <w:rsid w:val="0047113C"/>
    <w:rsid w:val="0047193C"/>
    <w:rsid w:val="00471EB5"/>
    <w:rsid w:val="00473880"/>
    <w:rsid w:val="004739B1"/>
    <w:rsid w:val="00473AF9"/>
    <w:rsid w:val="0047420E"/>
    <w:rsid w:val="004744DF"/>
    <w:rsid w:val="0047493B"/>
    <w:rsid w:val="00474F71"/>
    <w:rsid w:val="00475478"/>
    <w:rsid w:val="004757B4"/>
    <w:rsid w:val="00475880"/>
    <w:rsid w:val="00476642"/>
    <w:rsid w:val="004772AA"/>
    <w:rsid w:val="0047774A"/>
    <w:rsid w:val="00477C53"/>
    <w:rsid w:val="00477E4C"/>
    <w:rsid w:val="00480EC4"/>
    <w:rsid w:val="0048127A"/>
    <w:rsid w:val="004818E3"/>
    <w:rsid w:val="00481E0C"/>
    <w:rsid w:val="00482CFA"/>
    <w:rsid w:val="00482E73"/>
    <w:rsid w:val="00483575"/>
    <w:rsid w:val="004847DD"/>
    <w:rsid w:val="004850F5"/>
    <w:rsid w:val="00485380"/>
    <w:rsid w:val="0048595A"/>
    <w:rsid w:val="00485A86"/>
    <w:rsid w:val="00485CD2"/>
    <w:rsid w:val="00485FD9"/>
    <w:rsid w:val="00486A22"/>
    <w:rsid w:val="004878EA"/>
    <w:rsid w:val="00490322"/>
    <w:rsid w:val="0049033C"/>
    <w:rsid w:val="004907BE"/>
    <w:rsid w:val="004908D0"/>
    <w:rsid w:val="004912D4"/>
    <w:rsid w:val="00492461"/>
    <w:rsid w:val="004928C1"/>
    <w:rsid w:val="00493762"/>
    <w:rsid w:val="00493D87"/>
    <w:rsid w:val="00493E6A"/>
    <w:rsid w:val="0049418F"/>
    <w:rsid w:val="00494381"/>
    <w:rsid w:val="004950CC"/>
    <w:rsid w:val="004950D4"/>
    <w:rsid w:val="004962C4"/>
    <w:rsid w:val="00496F1B"/>
    <w:rsid w:val="004971A9"/>
    <w:rsid w:val="0049799C"/>
    <w:rsid w:val="004A0506"/>
    <w:rsid w:val="004A0599"/>
    <w:rsid w:val="004A0B4D"/>
    <w:rsid w:val="004A0E00"/>
    <w:rsid w:val="004A13EB"/>
    <w:rsid w:val="004A14F0"/>
    <w:rsid w:val="004A22BB"/>
    <w:rsid w:val="004A2342"/>
    <w:rsid w:val="004A251B"/>
    <w:rsid w:val="004A2B88"/>
    <w:rsid w:val="004A2F62"/>
    <w:rsid w:val="004A33F3"/>
    <w:rsid w:val="004A39B8"/>
    <w:rsid w:val="004A3B4E"/>
    <w:rsid w:val="004A3FC6"/>
    <w:rsid w:val="004A4AE5"/>
    <w:rsid w:val="004A549E"/>
    <w:rsid w:val="004A5D7F"/>
    <w:rsid w:val="004A694F"/>
    <w:rsid w:val="004A69DD"/>
    <w:rsid w:val="004A6FE5"/>
    <w:rsid w:val="004A7328"/>
    <w:rsid w:val="004A7541"/>
    <w:rsid w:val="004A7647"/>
    <w:rsid w:val="004B05AD"/>
    <w:rsid w:val="004B0900"/>
    <w:rsid w:val="004B0D73"/>
    <w:rsid w:val="004B1BD3"/>
    <w:rsid w:val="004B1DB8"/>
    <w:rsid w:val="004B24B7"/>
    <w:rsid w:val="004B2E82"/>
    <w:rsid w:val="004B2EB6"/>
    <w:rsid w:val="004B2F01"/>
    <w:rsid w:val="004B3039"/>
    <w:rsid w:val="004B316D"/>
    <w:rsid w:val="004B33C3"/>
    <w:rsid w:val="004B33E1"/>
    <w:rsid w:val="004B355C"/>
    <w:rsid w:val="004B37CB"/>
    <w:rsid w:val="004B4182"/>
    <w:rsid w:val="004B4538"/>
    <w:rsid w:val="004B482C"/>
    <w:rsid w:val="004B48F0"/>
    <w:rsid w:val="004B4AC6"/>
    <w:rsid w:val="004B4E77"/>
    <w:rsid w:val="004B5E75"/>
    <w:rsid w:val="004B6670"/>
    <w:rsid w:val="004B6FB6"/>
    <w:rsid w:val="004C012F"/>
    <w:rsid w:val="004C0AC9"/>
    <w:rsid w:val="004C0BF7"/>
    <w:rsid w:val="004C0DE9"/>
    <w:rsid w:val="004C11CA"/>
    <w:rsid w:val="004C17F0"/>
    <w:rsid w:val="004C1FE2"/>
    <w:rsid w:val="004C3851"/>
    <w:rsid w:val="004C3AFF"/>
    <w:rsid w:val="004C4182"/>
    <w:rsid w:val="004C4D2E"/>
    <w:rsid w:val="004C5006"/>
    <w:rsid w:val="004C54B2"/>
    <w:rsid w:val="004C571D"/>
    <w:rsid w:val="004C6745"/>
    <w:rsid w:val="004C68D5"/>
    <w:rsid w:val="004C72A5"/>
    <w:rsid w:val="004C7675"/>
    <w:rsid w:val="004D004E"/>
    <w:rsid w:val="004D0B92"/>
    <w:rsid w:val="004D0FAC"/>
    <w:rsid w:val="004D12B6"/>
    <w:rsid w:val="004D1831"/>
    <w:rsid w:val="004D1A7F"/>
    <w:rsid w:val="004D2C51"/>
    <w:rsid w:val="004D34FC"/>
    <w:rsid w:val="004D35A2"/>
    <w:rsid w:val="004D39C3"/>
    <w:rsid w:val="004D473F"/>
    <w:rsid w:val="004D4921"/>
    <w:rsid w:val="004D4A02"/>
    <w:rsid w:val="004D5E20"/>
    <w:rsid w:val="004D5FD1"/>
    <w:rsid w:val="004D6035"/>
    <w:rsid w:val="004D6443"/>
    <w:rsid w:val="004D6689"/>
    <w:rsid w:val="004D674C"/>
    <w:rsid w:val="004D6933"/>
    <w:rsid w:val="004D6972"/>
    <w:rsid w:val="004D6BA0"/>
    <w:rsid w:val="004E04E7"/>
    <w:rsid w:val="004E069F"/>
    <w:rsid w:val="004E124B"/>
    <w:rsid w:val="004E22A7"/>
    <w:rsid w:val="004E25D3"/>
    <w:rsid w:val="004E38E3"/>
    <w:rsid w:val="004E3B0B"/>
    <w:rsid w:val="004E52C3"/>
    <w:rsid w:val="004E5565"/>
    <w:rsid w:val="004E67D1"/>
    <w:rsid w:val="004E75F6"/>
    <w:rsid w:val="004F0008"/>
    <w:rsid w:val="004F0032"/>
    <w:rsid w:val="004F0B9A"/>
    <w:rsid w:val="004F1627"/>
    <w:rsid w:val="004F26FB"/>
    <w:rsid w:val="004F29BF"/>
    <w:rsid w:val="004F2E22"/>
    <w:rsid w:val="004F45ED"/>
    <w:rsid w:val="004F5247"/>
    <w:rsid w:val="004F5B85"/>
    <w:rsid w:val="004F6544"/>
    <w:rsid w:val="004F665B"/>
    <w:rsid w:val="004F6F16"/>
    <w:rsid w:val="004F75EF"/>
    <w:rsid w:val="004F7756"/>
    <w:rsid w:val="004F7C93"/>
    <w:rsid w:val="00500258"/>
    <w:rsid w:val="00500C25"/>
    <w:rsid w:val="00500D3E"/>
    <w:rsid w:val="005016AE"/>
    <w:rsid w:val="00501F38"/>
    <w:rsid w:val="00502091"/>
    <w:rsid w:val="00502796"/>
    <w:rsid w:val="00503215"/>
    <w:rsid w:val="00503934"/>
    <w:rsid w:val="00503D82"/>
    <w:rsid w:val="00503F5E"/>
    <w:rsid w:val="00503FB4"/>
    <w:rsid w:val="005040C2"/>
    <w:rsid w:val="0050462F"/>
    <w:rsid w:val="00504987"/>
    <w:rsid w:val="00505415"/>
    <w:rsid w:val="00505460"/>
    <w:rsid w:val="00506105"/>
    <w:rsid w:val="005064DB"/>
    <w:rsid w:val="005067AF"/>
    <w:rsid w:val="00506931"/>
    <w:rsid w:val="00506CFF"/>
    <w:rsid w:val="00507232"/>
    <w:rsid w:val="00507563"/>
    <w:rsid w:val="005104A6"/>
    <w:rsid w:val="005107AE"/>
    <w:rsid w:val="005109A7"/>
    <w:rsid w:val="00510DCC"/>
    <w:rsid w:val="0051114F"/>
    <w:rsid w:val="0051140E"/>
    <w:rsid w:val="0051171F"/>
    <w:rsid w:val="00511D5B"/>
    <w:rsid w:val="00511D94"/>
    <w:rsid w:val="00512856"/>
    <w:rsid w:val="00512C56"/>
    <w:rsid w:val="00512D2E"/>
    <w:rsid w:val="00513162"/>
    <w:rsid w:val="00513B14"/>
    <w:rsid w:val="00513C54"/>
    <w:rsid w:val="0051430C"/>
    <w:rsid w:val="005147A2"/>
    <w:rsid w:val="005153F6"/>
    <w:rsid w:val="005157DB"/>
    <w:rsid w:val="00515A06"/>
    <w:rsid w:val="00516101"/>
    <w:rsid w:val="00516B03"/>
    <w:rsid w:val="00517023"/>
    <w:rsid w:val="005171A1"/>
    <w:rsid w:val="0051736D"/>
    <w:rsid w:val="0052035F"/>
    <w:rsid w:val="00520B3D"/>
    <w:rsid w:val="00520D4E"/>
    <w:rsid w:val="005212FE"/>
    <w:rsid w:val="00521555"/>
    <w:rsid w:val="00521853"/>
    <w:rsid w:val="00521960"/>
    <w:rsid w:val="00522C4A"/>
    <w:rsid w:val="00523691"/>
    <w:rsid w:val="00523F1D"/>
    <w:rsid w:val="005247B3"/>
    <w:rsid w:val="00524C82"/>
    <w:rsid w:val="00525809"/>
    <w:rsid w:val="005267F6"/>
    <w:rsid w:val="00526B08"/>
    <w:rsid w:val="00526DF3"/>
    <w:rsid w:val="00526E8A"/>
    <w:rsid w:val="00526FE1"/>
    <w:rsid w:val="0052716B"/>
    <w:rsid w:val="00527BDA"/>
    <w:rsid w:val="005314C6"/>
    <w:rsid w:val="00531715"/>
    <w:rsid w:val="005319F3"/>
    <w:rsid w:val="0053220A"/>
    <w:rsid w:val="00532C9E"/>
    <w:rsid w:val="00534072"/>
    <w:rsid w:val="005343CA"/>
    <w:rsid w:val="0053502C"/>
    <w:rsid w:val="00535130"/>
    <w:rsid w:val="005354A6"/>
    <w:rsid w:val="00536006"/>
    <w:rsid w:val="0053606A"/>
    <w:rsid w:val="00536094"/>
    <w:rsid w:val="00536756"/>
    <w:rsid w:val="00537302"/>
    <w:rsid w:val="0053738C"/>
    <w:rsid w:val="005416F8"/>
    <w:rsid w:val="00541928"/>
    <w:rsid w:val="00542B93"/>
    <w:rsid w:val="00542D3C"/>
    <w:rsid w:val="00543952"/>
    <w:rsid w:val="005441BD"/>
    <w:rsid w:val="00544559"/>
    <w:rsid w:val="005445A7"/>
    <w:rsid w:val="00545D3E"/>
    <w:rsid w:val="005466D8"/>
    <w:rsid w:val="0054780C"/>
    <w:rsid w:val="00547848"/>
    <w:rsid w:val="00550386"/>
    <w:rsid w:val="005505A6"/>
    <w:rsid w:val="005508CB"/>
    <w:rsid w:val="00550BC7"/>
    <w:rsid w:val="00551473"/>
    <w:rsid w:val="00551B33"/>
    <w:rsid w:val="00551F13"/>
    <w:rsid w:val="00551FFD"/>
    <w:rsid w:val="0055261D"/>
    <w:rsid w:val="00552C42"/>
    <w:rsid w:val="0055345C"/>
    <w:rsid w:val="00553F16"/>
    <w:rsid w:val="005543D1"/>
    <w:rsid w:val="0055473D"/>
    <w:rsid w:val="005549A3"/>
    <w:rsid w:val="00554DB2"/>
    <w:rsid w:val="00554DEF"/>
    <w:rsid w:val="00555509"/>
    <w:rsid w:val="00555940"/>
    <w:rsid w:val="00555B02"/>
    <w:rsid w:val="00557083"/>
    <w:rsid w:val="00557A22"/>
    <w:rsid w:val="00557A74"/>
    <w:rsid w:val="00560102"/>
    <w:rsid w:val="00560605"/>
    <w:rsid w:val="00560876"/>
    <w:rsid w:val="00560953"/>
    <w:rsid w:val="00560F74"/>
    <w:rsid w:val="00561066"/>
    <w:rsid w:val="00561476"/>
    <w:rsid w:val="00561912"/>
    <w:rsid w:val="00561C5B"/>
    <w:rsid w:val="005621C9"/>
    <w:rsid w:val="005639E3"/>
    <w:rsid w:val="00563D61"/>
    <w:rsid w:val="005644D4"/>
    <w:rsid w:val="00564F2D"/>
    <w:rsid w:val="005650B9"/>
    <w:rsid w:val="005653E1"/>
    <w:rsid w:val="0056594C"/>
    <w:rsid w:val="005661FF"/>
    <w:rsid w:val="00566357"/>
    <w:rsid w:val="005664A2"/>
    <w:rsid w:val="00566CDA"/>
    <w:rsid w:val="0056727E"/>
    <w:rsid w:val="00567468"/>
    <w:rsid w:val="00567490"/>
    <w:rsid w:val="00567BA6"/>
    <w:rsid w:val="00570033"/>
    <w:rsid w:val="00570147"/>
    <w:rsid w:val="00570247"/>
    <w:rsid w:val="00570477"/>
    <w:rsid w:val="005706FB"/>
    <w:rsid w:val="005709EF"/>
    <w:rsid w:val="005716D8"/>
    <w:rsid w:val="00571E23"/>
    <w:rsid w:val="00572942"/>
    <w:rsid w:val="00572BC0"/>
    <w:rsid w:val="0057307E"/>
    <w:rsid w:val="005737D4"/>
    <w:rsid w:val="005737FF"/>
    <w:rsid w:val="00573955"/>
    <w:rsid w:val="00573A4C"/>
    <w:rsid w:val="00573A5F"/>
    <w:rsid w:val="00573DBE"/>
    <w:rsid w:val="0057405B"/>
    <w:rsid w:val="005749CE"/>
    <w:rsid w:val="00574A3D"/>
    <w:rsid w:val="00574A77"/>
    <w:rsid w:val="00574B79"/>
    <w:rsid w:val="00574D12"/>
    <w:rsid w:val="00576345"/>
    <w:rsid w:val="005763F6"/>
    <w:rsid w:val="00576545"/>
    <w:rsid w:val="005766B7"/>
    <w:rsid w:val="005768A2"/>
    <w:rsid w:val="00577A7F"/>
    <w:rsid w:val="005800B4"/>
    <w:rsid w:val="0058070B"/>
    <w:rsid w:val="00581068"/>
    <w:rsid w:val="005818D3"/>
    <w:rsid w:val="00581E91"/>
    <w:rsid w:val="00581F55"/>
    <w:rsid w:val="005820DA"/>
    <w:rsid w:val="0058296F"/>
    <w:rsid w:val="005829E5"/>
    <w:rsid w:val="00582A73"/>
    <w:rsid w:val="00582B04"/>
    <w:rsid w:val="00583104"/>
    <w:rsid w:val="00583D35"/>
    <w:rsid w:val="00584013"/>
    <w:rsid w:val="005846EA"/>
    <w:rsid w:val="00584A8A"/>
    <w:rsid w:val="00584E9D"/>
    <w:rsid w:val="00584E9F"/>
    <w:rsid w:val="005852E0"/>
    <w:rsid w:val="005856AB"/>
    <w:rsid w:val="00585BD7"/>
    <w:rsid w:val="005860E6"/>
    <w:rsid w:val="00586197"/>
    <w:rsid w:val="00586A16"/>
    <w:rsid w:val="00586CD1"/>
    <w:rsid w:val="0058715A"/>
    <w:rsid w:val="00587AC6"/>
    <w:rsid w:val="005905D7"/>
    <w:rsid w:val="005908A8"/>
    <w:rsid w:val="0059113E"/>
    <w:rsid w:val="005915BF"/>
    <w:rsid w:val="00591841"/>
    <w:rsid w:val="0059348F"/>
    <w:rsid w:val="00593ABE"/>
    <w:rsid w:val="00593B6A"/>
    <w:rsid w:val="00593DCC"/>
    <w:rsid w:val="005942EE"/>
    <w:rsid w:val="00594D2B"/>
    <w:rsid w:val="00595E80"/>
    <w:rsid w:val="005963E0"/>
    <w:rsid w:val="0059650E"/>
    <w:rsid w:val="005966CB"/>
    <w:rsid w:val="00596953"/>
    <w:rsid w:val="00596ABB"/>
    <w:rsid w:val="00596FDD"/>
    <w:rsid w:val="0059719E"/>
    <w:rsid w:val="005978EC"/>
    <w:rsid w:val="00597A0B"/>
    <w:rsid w:val="00597F7B"/>
    <w:rsid w:val="005A01ED"/>
    <w:rsid w:val="005A1D37"/>
    <w:rsid w:val="005A1E20"/>
    <w:rsid w:val="005A247A"/>
    <w:rsid w:val="005A3474"/>
    <w:rsid w:val="005A3575"/>
    <w:rsid w:val="005A3F18"/>
    <w:rsid w:val="005A4C85"/>
    <w:rsid w:val="005A4F40"/>
    <w:rsid w:val="005A581C"/>
    <w:rsid w:val="005A5CFB"/>
    <w:rsid w:val="005A5D7D"/>
    <w:rsid w:val="005A5FBA"/>
    <w:rsid w:val="005A6030"/>
    <w:rsid w:val="005A66C3"/>
    <w:rsid w:val="005A6930"/>
    <w:rsid w:val="005A6970"/>
    <w:rsid w:val="005B008A"/>
    <w:rsid w:val="005B04B8"/>
    <w:rsid w:val="005B0711"/>
    <w:rsid w:val="005B1530"/>
    <w:rsid w:val="005B29CF"/>
    <w:rsid w:val="005B340D"/>
    <w:rsid w:val="005B4014"/>
    <w:rsid w:val="005B4182"/>
    <w:rsid w:val="005B4218"/>
    <w:rsid w:val="005B46EA"/>
    <w:rsid w:val="005B4F60"/>
    <w:rsid w:val="005B53B1"/>
    <w:rsid w:val="005B57AD"/>
    <w:rsid w:val="005B69EE"/>
    <w:rsid w:val="005B6D8A"/>
    <w:rsid w:val="005B7012"/>
    <w:rsid w:val="005B722E"/>
    <w:rsid w:val="005B7996"/>
    <w:rsid w:val="005C02FE"/>
    <w:rsid w:val="005C03BB"/>
    <w:rsid w:val="005C04D1"/>
    <w:rsid w:val="005C0D9E"/>
    <w:rsid w:val="005C10A1"/>
    <w:rsid w:val="005C1397"/>
    <w:rsid w:val="005C13DE"/>
    <w:rsid w:val="005C1432"/>
    <w:rsid w:val="005C1A34"/>
    <w:rsid w:val="005C2285"/>
    <w:rsid w:val="005C2A20"/>
    <w:rsid w:val="005C3046"/>
    <w:rsid w:val="005C31ED"/>
    <w:rsid w:val="005C3D45"/>
    <w:rsid w:val="005C42E7"/>
    <w:rsid w:val="005C50AC"/>
    <w:rsid w:val="005C5279"/>
    <w:rsid w:val="005C540E"/>
    <w:rsid w:val="005C54EE"/>
    <w:rsid w:val="005C5534"/>
    <w:rsid w:val="005C5D66"/>
    <w:rsid w:val="005C6406"/>
    <w:rsid w:val="005C6F22"/>
    <w:rsid w:val="005C75BB"/>
    <w:rsid w:val="005D0E6A"/>
    <w:rsid w:val="005D2737"/>
    <w:rsid w:val="005D2DFA"/>
    <w:rsid w:val="005D3D24"/>
    <w:rsid w:val="005D42C4"/>
    <w:rsid w:val="005D4B8A"/>
    <w:rsid w:val="005D5893"/>
    <w:rsid w:val="005D5CA8"/>
    <w:rsid w:val="005D5DBB"/>
    <w:rsid w:val="005D5F03"/>
    <w:rsid w:val="005D6292"/>
    <w:rsid w:val="005D685E"/>
    <w:rsid w:val="005D69D1"/>
    <w:rsid w:val="005D6CDF"/>
    <w:rsid w:val="005D73DA"/>
    <w:rsid w:val="005D756A"/>
    <w:rsid w:val="005D75A2"/>
    <w:rsid w:val="005E1ECC"/>
    <w:rsid w:val="005E210D"/>
    <w:rsid w:val="005E268B"/>
    <w:rsid w:val="005E3415"/>
    <w:rsid w:val="005E359F"/>
    <w:rsid w:val="005E3B85"/>
    <w:rsid w:val="005E3F65"/>
    <w:rsid w:val="005E4625"/>
    <w:rsid w:val="005E4833"/>
    <w:rsid w:val="005E4A46"/>
    <w:rsid w:val="005E50E5"/>
    <w:rsid w:val="005E5696"/>
    <w:rsid w:val="005E5FA1"/>
    <w:rsid w:val="005E604F"/>
    <w:rsid w:val="005E6C46"/>
    <w:rsid w:val="005E72C5"/>
    <w:rsid w:val="005F0B79"/>
    <w:rsid w:val="005F0BEA"/>
    <w:rsid w:val="005F1029"/>
    <w:rsid w:val="005F2288"/>
    <w:rsid w:val="005F237A"/>
    <w:rsid w:val="005F2425"/>
    <w:rsid w:val="005F38E3"/>
    <w:rsid w:val="005F3AF4"/>
    <w:rsid w:val="005F3B14"/>
    <w:rsid w:val="005F3FAF"/>
    <w:rsid w:val="005F4093"/>
    <w:rsid w:val="005F42B0"/>
    <w:rsid w:val="005F4340"/>
    <w:rsid w:val="005F44E9"/>
    <w:rsid w:val="005F465D"/>
    <w:rsid w:val="005F4BD8"/>
    <w:rsid w:val="005F57D4"/>
    <w:rsid w:val="005F588A"/>
    <w:rsid w:val="005F5EC7"/>
    <w:rsid w:val="005F689F"/>
    <w:rsid w:val="005F6E05"/>
    <w:rsid w:val="005F6F47"/>
    <w:rsid w:val="005F6F57"/>
    <w:rsid w:val="005F7207"/>
    <w:rsid w:val="005F77CD"/>
    <w:rsid w:val="005F7FCF"/>
    <w:rsid w:val="00600704"/>
    <w:rsid w:val="00601E67"/>
    <w:rsid w:val="006021E4"/>
    <w:rsid w:val="00602852"/>
    <w:rsid w:val="00603E7D"/>
    <w:rsid w:val="0060441B"/>
    <w:rsid w:val="00604551"/>
    <w:rsid w:val="006048DA"/>
    <w:rsid w:val="00604AA1"/>
    <w:rsid w:val="00604BDA"/>
    <w:rsid w:val="00604E0E"/>
    <w:rsid w:val="00605EA2"/>
    <w:rsid w:val="006066DF"/>
    <w:rsid w:val="006075FD"/>
    <w:rsid w:val="00607691"/>
    <w:rsid w:val="0060775E"/>
    <w:rsid w:val="00607A36"/>
    <w:rsid w:val="0061062C"/>
    <w:rsid w:val="00610FAB"/>
    <w:rsid w:val="00611120"/>
    <w:rsid w:val="006117ED"/>
    <w:rsid w:val="006119B4"/>
    <w:rsid w:val="006119E4"/>
    <w:rsid w:val="00611EA9"/>
    <w:rsid w:val="00611F45"/>
    <w:rsid w:val="00612305"/>
    <w:rsid w:val="00612A48"/>
    <w:rsid w:val="00613183"/>
    <w:rsid w:val="006133F0"/>
    <w:rsid w:val="00613D2A"/>
    <w:rsid w:val="006145B6"/>
    <w:rsid w:val="00614808"/>
    <w:rsid w:val="00614847"/>
    <w:rsid w:val="006151BD"/>
    <w:rsid w:val="00615959"/>
    <w:rsid w:val="00616107"/>
    <w:rsid w:val="00616543"/>
    <w:rsid w:val="00616674"/>
    <w:rsid w:val="00616888"/>
    <w:rsid w:val="006176BE"/>
    <w:rsid w:val="006206DD"/>
    <w:rsid w:val="006208EB"/>
    <w:rsid w:val="006212CB"/>
    <w:rsid w:val="00621AFC"/>
    <w:rsid w:val="00621F90"/>
    <w:rsid w:val="006224A7"/>
    <w:rsid w:val="00622579"/>
    <w:rsid w:val="00622906"/>
    <w:rsid w:val="00622A58"/>
    <w:rsid w:val="006231B5"/>
    <w:rsid w:val="0062358E"/>
    <w:rsid w:val="00624EF3"/>
    <w:rsid w:val="00624FCE"/>
    <w:rsid w:val="00625C9E"/>
    <w:rsid w:val="00625FB8"/>
    <w:rsid w:val="00626387"/>
    <w:rsid w:val="00626A1C"/>
    <w:rsid w:val="00626EF0"/>
    <w:rsid w:val="00627202"/>
    <w:rsid w:val="006272A9"/>
    <w:rsid w:val="006276DF"/>
    <w:rsid w:val="006279F9"/>
    <w:rsid w:val="006315FC"/>
    <w:rsid w:val="00631651"/>
    <w:rsid w:val="00631A7D"/>
    <w:rsid w:val="00631AD1"/>
    <w:rsid w:val="00631AFF"/>
    <w:rsid w:val="00631DEF"/>
    <w:rsid w:val="00632833"/>
    <w:rsid w:val="00632B3A"/>
    <w:rsid w:val="00632FA3"/>
    <w:rsid w:val="006330E5"/>
    <w:rsid w:val="0063336B"/>
    <w:rsid w:val="00633401"/>
    <w:rsid w:val="00633D2F"/>
    <w:rsid w:val="0063539D"/>
    <w:rsid w:val="00635D48"/>
    <w:rsid w:val="00635E7C"/>
    <w:rsid w:val="00635ED5"/>
    <w:rsid w:val="00635F9D"/>
    <w:rsid w:val="00636068"/>
    <w:rsid w:val="00636734"/>
    <w:rsid w:val="006369EE"/>
    <w:rsid w:val="00636DAD"/>
    <w:rsid w:val="006375E2"/>
    <w:rsid w:val="006376AE"/>
    <w:rsid w:val="006376E1"/>
    <w:rsid w:val="00637EA9"/>
    <w:rsid w:val="00637ED1"/>
    <w:rsid w:val="00640D8F"/>
    <w:rsid w:val="006420DA"/>
    <w:rsid w:val="006425A2"/>
    <w:rsid w:val="00642E55"/>
    <w:rsid w:val="00642F84"/>
    <w:rsid w:val="006431B3"/>
    <w:rsid w:val="00643411"/>
    <w:rsid w:val="00643B3C"/>
    <w:rsid w:val="00643E90"/>
    <w:rsid w:val="00644D22"/>
    <w:rsid w:val="00644EC5"/>
    <w:rsid w:val="0064504E"/>
    <w:rsid w:val="006455AC"/>
    <w:rsid w:val="00645B37"/>
    <w:rsid w:val="0064700E"/>
    <w:rsid w:val="006470BA"/>
    <w:rsid w:val="00647F59"/>
    <w:rsid w:val="00650677"/>
    <w:rsid w:val="00650F41"/>
    <w:rsid w:val="00651554"/>
    <w:rsid w:val="0065167D"/>
    <w:rsid w:val="00651800"/>
    <w:rsid w:val="00652A2A"/>
    <w:rsid w:val="006535AB"/>
    <w:rsid w:val="006537D2"/>
    <w:rsid w:val="00653916"/>
    <w:rsid w:val="00653AB2"/>
    <w:rsid w:val="00654B00"/>
    <w:rsid w:val="00654B62"/>
    <w:rsid w:val="006554BE"/>
    <w:rsid w:val="00655785"/>
    <w:rsid w:val="006560A7"/>
    <w:rsid w:val="006560B9"/>
    <w:rsid w:val="00656DA6"/>
    <w:rsid w:val="0065704C"/>
    <w:rsid w:val="006574D4"/>
    <w:rsid w:val="00657513"/>
    <w:rsid w:val="00657660"/>
    <w:rsid w:val="00657BDD"/>
    <w:rsid w:val="0066012B"/>
    <w:rsid w:val="0066038E"/>
    <w:rsid w:val="00660858"/>
    <w:rsid w:val="006609E6"/>
    <w:rsid w:val="00660E51"/>
    <w:rsid w:val="00660F67"/>
    <w:rsid w:val="00661001"/>
    <w:rsid w:val="006616A1"/>
    <w:rsid w:val="00663B71"/>
    <w:rsid w:val="00663D56"/>
    <w:rsid w:val="00665244"/>
    <w:rsid w:val="00665449"/>
    <w:rsid w:val="00665B8E"/>
    <w:rsid w:val="00665D56"/>
    <w:rsid w:val="00666D69"/>
    <w:rsid w:val="00666F76"/>
    <w:rsid w:val="006672FC"/>
    <w:rsid w:val="006678EC"/>
    <w:rsid w:val="00667BDF"/>
    <w:rsid w:val="00667D3D"/>
    <w:rsid w:val="0067223F"/>
    <w:rsid w:val="00672432"/>
    <w:rsid w:val="00672D15"/>
    <w:rsid w:val="00672DDC"/>
    <w:rsid w:val="00673600"/>
    <w:rsid w:val="006736A9"/>
    <w:rsid w:val="00673BC7"/>
    <w:rsid w:val="006743EE"/>
    <w:rsid w:val="00674975"/>
    <w:rsid w:val="00674E07"/>
    <w:rsid w:val="00674E46"/>
    <w:rsid w:val="00675C7A"/>
    <w:rsid w:val="00675D39"/>
    <w:rsid w:val="006764BF"/>
    <w:rsid w:val="006766C5"/>
    <w:rsid w:val="006766EC"/>
    <w:rsid w:val="00676743"/>
    <w:rsid w:val="00677F3C"/>
    <w:rsid w:val="006801FA"/>
    <w:rsid w:val="00680576"/>
    <w:rsid w:val="006813C0"/>
    <w:rsid w:val="00681727"/>
    <w:rsid w:val="00681D67"/>
    <w:rsid w:val="00682C98"/>
    <w:rsid w:val="00683A12"/>
    <w:rsid w:val="006847FA"/>
    <w:rsid w:val="0068560B"/>
    <w:rsid w:val="0068562B"/>
    <w:rsid w:val="006856C3"/>
    <w:rsid w:val="006856E7"/>
    <w:rsid w:val="00687236"/>
    <w:rsid w:val="0068740F"/>
    <w:rsid w:val="00691574"/>
    <w:rsid w:val="00691E12"/>
    <w:rsid w:val="00692A67"/>
    <w:rsid w:val="00692DFC"/>
    <w:rsid w:val="00693129"/>
    <w:rsid w:val="00694003"/>
    <w:rsid w:val="0069464C"/>
    <w:rsid w:val="00694FCD"/>
    <w:rsid w:val="006968C0"/>
    <w:rsid w:val="00697911"/>
    <w:rsid w:val="006979F4"/>
    <w:rsid w:val="00697F96"/>
    <w:rsid w:val="006A0C50"/>
    <w:rsid w:val="006A0DA0"/>
    <w:rsid w:val="006A0DC5"/>
    <w:rsid w:val="006A0DED"/>
    <w:rsid w:val="006A1277"/>
    <w:rsid w:val="006A2227"/>
    <w:rsid w:val="006A230A"/>
    <w:rsid w:val="006A2602"/>
    <w:rsid w:val="006A2D41"/>
    <w:rsid w:val="006A2D52"/>
    <w:rsid w:val="006A314F"/>
    <w:rsid w:val="006A3D16"/>
    <w:rsid w:val="006A4EE1"/>
    <w:rsid w:val="006A6424"/>
    <w:rsid w:val="006A67D3"/>
    <w:rsid w:val="006A67E1"/>
    <w:rsid w:val="006A6FB3"/>
    <w:rsid w:val="006A77A2"/>
    <w:rsid w:val="006B019B"/>
    <w:rsid w:val="006B0FDB"/>
    <w:rsid w:val="006B1754"/>
    <w:rsid w:val="006B1A80"/>
    <w:rsid w:val="006B2C09"/>
    <w:rsid w:val="006B394C"/>
    <w:rsid w:val="006B51AD"/>
    <w:rsid w:val="006B5211"/>
    <w:rsid w:val="006B5BE9"/>
    <w:rsid w:val="006B5F67"/>
    <w:rsid w:val="006B6685"/>
    <w:rsid w:val="006B69E5"/>
    <w:rsid w:val="006B6EF9"/>
    <w:rsid w:val="006B779A"/>
    <w:rsid w:val="006C00D0"/>
    <w:rsid w:val="006C00F5"/>
    <w:rsid w:val="006C09ED"/>
    <w:rsid w:val="006C0C65"/>
    <w:rsid w:val="006C1091"/>
    <w:rsid w:val="006C1403"/>
    <w:rsid w:val="006C155B"/>
    <w:rsid w:val="006C1AC7"/>
    <w:rsid w:val="006C1D2B"/>
    <w:rsid w:val="006C2700"/>
    <w:rsid w:val="006C2717"/>
    <w:rsid w:val="006C2C26"/>
    <w:rsid w:val="006C2DBB"/>
    <w:rsid w:val="006C35F5"/>
    <w:rsid w:val="006C36FB"/>
    <w:rsid w:val="006C3795"/>
    <w:rsid w:val="006C42CB"/>
    <w:rsid w:val="006C467D"/>
    <w:rsid w:val="006C4AA0"/>
    <w:rsid w:val="006C4FBF"/>
    <w:rsid w:val="006C51EF"/>
    <w:rsid w:val="006C57CB"/>
    <w:rsid w:val="006C63E3"/>
    <w:rsid w:val="006C679F"/>
    <w:rsid w:val="006C67B0"/>
    <w:rsid w:val="006C6892"/>
    <w:rsid w:val="006C7D62"/>
    <w:rsid w:val="006C7DA9"/>
    <w:rsid w:val="006C7E9D"/>
    <w:rsid w:val="006C7EBA"/>
    <w:rsid w:val="006D02DA"/>
    <w:rsid w:val="006D06C1"/>
    <w:rsid w:val="006D0A5D"/>
    <w:rsid w:val="006D0B23"/>
    <w:rsid w:val="006D1AFF"/>
    <w:rsid w:val="006D2482"/>
    <w:rsid w:val="006D286D"/>
    <w:rsid w:val="006D289E"/>
    <w:rsid w:val="006D2D26"/>
    <w:rsid w:val="006D2ED6"/>
    <w:rsid w:val="006D3355"/>
    <w:rsid w:val="006D3EF4"/>
    <w:rsid w:val="006D4576"/>
    <w:rsid w:val="006D4840"/>
    <w:rsid w:val="006D48F3"/>
    <w:rsid w:val="006D49AC"/>
    <w:rsid w:val="006D4BF2"/>
    <w:rsid w:val="006D4CA2"/>
    <w:rsid w:val="006D547F"/>
    <w:rsid w:val="006D5685"/>
    <w:rsid w:val="006D63F8"/>
    <w:rsid w:val="006D698C"/>
    <w:rsid w:val="006D7959"/>
    <w:rsid w:val="006E0D08"/>
    <w:rsid w:val="006E14A3"/>
    <w:rsid w:val="006E14C2"/>
    <w:rsid w:val="006E1987"/>
    <w:rsid w:val="006E1EB1"/>
    <w:rsid w:val="006E23B2"/>
    <w:rsid w:val="006E2879"/>
    <w:rsid w:val="006E2D99"/>
    <w:rsid w:val="006E3BCF"/>
    <w:rsid w:val="006E401D"/>
    <w:rsid w:val="006E415B"/>
    <w:rsid w:val="006E41BF"/>
    <w:rsid w:val="006E4FBA"/>
    <w:rsid w:val="006E5207"/>
    <w:rsid w:val="006E687D"/>
    <w:rsid w:val="006E6B72"/>
    <w:rsid w:val="006E736A"/>
    <w:rsid w:val="006E7D16"/>
    <w:rsid w:val="006F1331"/>
    <w:rsid w:val="006F15F4"/>
    <w:rsid w:val="006F19F3"/>
    <w:rsid w:val="006F19FB"/>
    <w:rsid w:val="006F2637"/>
    <w:rsid w:val="006F29E5"/>
    <w:rsid w:val="006F2B1B"/>
    <w:rsid w:val="006F3096"/>
    <w:rsid w:val="006F350B"/>
    <w:rsid w:val="006F3680"/>
    <w:rsid w:val="006F3796"/>
    <w:rsid w:val="006F4DC1"/>
    <w:rsid w:val="006F520A"/>
    <w:rsid w:val="006F54B2"/>
    <w:rsid w:val="006F5C70"/>
    <w:rsid w:val="006F5FB8"/>
    <w:rsid w:val="006F6378"/>
    <w:rsid w:val="006F6909"/>
    <w:rsid w:val="006F6A20"/>
    <w:rsid w:val="006F6AF1"/>
    <w:rsid w:val="006F727D"/>
    <w:rsid w:val="006F771C"/>
    <w:rsid w:val="0070027D"/>
    <w:rsid w:val="00700875"/>
    <w:rsid w:val="00700908"/>
    <w:rsid w:val="007017A0"/>
    <w:rsid w:val="00701AA3"/>
    <w:rsid w:val="007024EC"/>
    <w:rsid w:val="00702A8B"/>
    <w:rsid w:val="00703010"/>
    <w:rsid w:val="007035D0"/>
    <w:rsid w:val="00703D5B"/>
    <w:rsid w:val="00703DB8"/>
    <w:rsid w:val="007042AC"/>
    <w:rsid w:val="007046E0"/>
    <w:rsid w:val="007047B2"/>
    <w:rsid w:val="00704ADA"/>
    <w:rsid w:val="00704DE7"/>
    <w:rsid w:val="00704FBE"/>
    <w:rsid w:val="0070564E"/>
    <w:rsid w:val="007057FE"/>
    <w:rsid w:val="007058B0"/>
    <w:rsid w:val="00706394"/>
    <w:rsid w:val="00706868"/>
    <w:rsid w:val="00706E93"/>
    <w:rsid w:val="007072A6"/>
    <w:rsid w:val="00707319"/>
    <w:rsid w:val="00707418"/>
    <w:rsid w:val="007078B8"/>
    <w:rsid w:val="00707D2B"/>
    <w:rsid w:val="00711969"/>
    <w:rsid w:val="007122A4"/>
    <w:rsid w:val="00712B4B"/>
    <w:rsid w:val="00712C40"/>
    <w:rsid w:val="00713352"/>
    <w:rsid w:val="00713978"/>
    <w:rsid w:val="00713B2F"/>
    <w:rsid w:val="007146DF"/>
    <w:rsid w:val="007149C5"/>
    <w:rsid w:val="0071501B"/>
    <w:rsid w:val="00715E32"/>
    <w:rsid w:val="007162D1"/>
    <w:rsid w:val="00716463"/>
    <w:rsid w:val="00716A3E"/>
    <w:rsid w:val="00716C1F"/>
    <w:rsid w:val="0071706E"/>
    <w:rsid w:val="00720326"/>
    <w:rsid w:val="007211BD"/>
    <w:rsid w:val="00721203"/>
    <w:rsid w:val="00721E78"/>
    <w:rsid w:val="00723618"/>
    <w:rsid w:val="00723776"/>
    <w:rsid w:val="0072408E"/>
    <w:rsid w:val="007243BB"/>
    <w:rsid w:val="00724DCF"/>
    <w:rsid w:val="00725502"/>
    <w:rsid w:val="00725767"/>
    <w:rsid w:val="00726E50"/>
    <w:rsid w:val="00727292"/>
    <w:rsid w:val="00727C25"/>
    <w:rsid w:val="00730541"/>
    <w:rsid w:val="007307D7"/>
    <w:rsid w:val="0073082C"/>
    <w:rsid w:val="00730DF3"/>
    <w:rsid w:val="007313F5"/>
    <w:rsid w:val="00731832"/>
    <w:rsid w:val="00731B55"/>
    <w:rsid w:val="00732302"/>
    <w:rsid w:val="00733566"/>
    <w:rsid w:val="0073407C"/>
    <w:rsid w:val="00734203"/>
    <w:rsid w:val="00735293"/>
    <w:rsid w:val="007356AD"/>
    <w:rsid w:val="00735E1C"/>
    <w:rsid w:val="00736DBD"/>
    <w:rsid w:val="00740950"/>
    <w:rsid w:val="007409C2"/>
    <w:rsid w:val="00740C3D"/>
    <w:rsid w:val="00740CCF"/>
    <w:rsid w:val="00741378"/>
    <w:rsid w:val="00742560"/>
    <w:rsid w:val="00742F6A"/>
    <w:rsid w:val="00743516"/>
    <w:rsid w:val="007435A0"/>
    <w:rsid w:val="007446E8"/>
    <w:rsid w:val="007451AD"/>
    <w:rsid w:val="00746C83"/>
    <w:rsid w:val="00747271"/>
    <w:rsid w:val="0074731C"/>
    <w:rsid w:val="00747A2F"/>
    <w:rsid w:val="00747CCD"/>
    <w:rsid w:val="00750514"/>
    <w:rsid w:val="00751143"/>
    <w:rsid w:val="00751553"/>
    <w:rsid w:val="0075165E"/>
    <w:rsid w:val="00751E22"/>
    <w:rsid w:val="00751E98"/>
    <w:rsid w:val="00751FA8"/>
    <w:rsid w:val="007535A4"/>
    <w:rsid w:val="007544BC"/>
    <w:rsid w:val="007545A5"/>
    <w:rsid w:val="00754E10"/>
    <w:rsid w:val="00755FDC"/>
    <w:rsid w:val="00756092"/>
    <w:rsid w:val="007566EF"/>
    <w:rsid w:val="00756C17"/>
    <w:rsid w:val="0075724A"/>
    <w:rsid w:val="00757A64"/>
    <w:rsid w:val="00760503"/>
    <w:rsid w:val="00760C21"/>
    <w:rsid w:val="0076183C"/>
    <w:rsid w:val="00761AAC"/>
    <w:rsid w:val="00761C9B"/>
    <w:rsid w:val="00762030"/>
    <w:rsid w:val="0076219E"/>
    <w:rsid w:val="00762200"/>
    <w:rsid w:val="007626A3"/>
    <w:rsid w:val="00762702"/>
    <w:rsid w:val="007628A5"/>
    <w:rsid w:val="00762A29"/>
    <w:rsid w:val="00762D4C"/>
    <w:rsid w:val="00762FCD"/>
    <w:rsid w:val="0076327D"/>
    <w:rsid w:val="007633D1"/>
    <w:rsid w:val="007636DE"/>
    <w:rsid w:val="00764122"/>
    <w:rsid w:val="007644B4"/>
    <w:rsid w:val="0076467F"/>
    <w:rsid w:val="00764B5C"/>
    <w:rsid w:val="00764C00"/>
    <w:rsid w:val="00764C0B"/>
    <w:rsid w:val="00765122"/>
    <w:rsid w:val="00765214"/>
    <w:rsid w:val="00765586"/>
    <w:rsid w:val="007657D4"/>
    <w:rsid w:val="0076590F"/>
    <w:rsid w:val="007661FF"/>
    <w:rsid w:val="00766527"/>
    <w:rsid w:val="00766864"/>
    <w:rsid w:val="007670F0"/>
    <w:rsid w:val="0076743C"/>
    <w:rsid w:val="00767745"/>
    <w:rsid w:val="00767D1B"/>
    <w:rsid w:val="007702F4"/>
    <w:rsid w:val="00770436"/>
    <w:rsid w:val="007707FC"/>
    <w:rsid w:val="00770BE3"/>
    <w:rsid w:val="00770E54"/>
    <w:rsid w:val="007711CC"/>
    <w:rsid w:val="0077136F"/>
    <w:rsid w:val="0077176E"/>
    <w:rsid w:val="0077177A"/>
    <w:rsid w:val="00771C4E"/>
    <w:rsid w:val="00771C84"/>
    <w:rsid w:val="00771CCE"/>
    <w:rsid w:val="007728A8"/>
    <w:rsid w:val="00772923"/>
    <w:rsid w:val="00772957"/>
    <w:rsid w:val="00772BA2"/>
    <w:rsid w:val="00772F23"/>
    <w:rsid w:val="007733D2"/>
    <w:rsid w:val="00773A37"/>
    <w:rsid w:val="0077455C"/>
    <w:rsid w:val="007746DD"/>
    <w:rsid w:val="00775013"/>
    <w:rsid w:val="00775365"/>
    <w:rsid w:val="007757DB"/>
    <w:rsid w:val="00776129"/>
    <w:rsid w:val="0077661F"/>
    <w:rsid w:val="00776AF5"/>
    <w:rsid w:val="00777A27"/>
    <w:rsid w:val="00777CEB"/>
    <w:rsid w:val="00781717"/>
    <w:rsid w:val="00781A15"/>
    <w:rsid w:val="0078206C"/>
    <w:rsid w:val="00782816"/>
    <w:rsid w:val="007833DF"/>
    <w:rsid w:val="007837BD"/>
    <w:rsid w:val="0078441D"/>
    <w:rsid w:val="007845AA"/>
    <w:rsid w:val="007848DE"/>
    <w:rsid w:val="0078490C"/>
    <w:rsid w:val="0078497C"/>
    <w:rsid w:val="00784D21"/>
    <w:rsid w:val="00784ECF"/>
    <w:rsid w:val="007851BF"/>
    <w:rsid w:val="00785A76"/>
    <w:rsid w:val="00786204"/>
    <w:rsid w:val="007867B5"/>
    <w:rsid w:val="00786B4D"/>
    <w:rsid w:val="00786B5E"/>
    <w:rsid w:val="00786F05"/>
    <w:rsid w:val="00787334"/>
    <w:rsid w:val="007876E1"/>
    <w:rsid w:val="00787852"/>
    <w:rsid w:val="0079029F"/>
    <w:rsid w:val="007904D7"/>
    <w:rsid w:val="00790AA2"/>
    <w:rsid w:val="0079105B"/>
    <w:rsid w:val="007912E5"/>
    <w:rsid w:val="007915BC"/>
    <w:rsid w:val="007917EE"/>
    <w:rsid w:val="00793324"/>
    <w:rsid w:val="00793455"/>
    <w:rsid w:val="007935D9"/>
    <w:rsid w:val="007940C9"/>
    <w:rsid w:val="0079475D"/>
    <w:rsid w:val="00794AA5"/>
    <w:rsid w:val="00794F43"/>
    <w:rsid w:val="00795947"/>
    <w:rsid w:val="00795E63"/>
    <w:rsid w:val="007967AF"/>
    <w:rsid w:val="007967FA"/>
    <w:rsid w:val="00797054"/>
    <w:rsid w:val="0079712F"/>
    <w:rsid w:val="00797E7A"/>
    <w:rsid w:val="007A0206"/>
    <w:rsid w:val="007A091A"/>
    <w:rsid w:val="007A0EA6"/>
    <w:rsid w:val="007A10AB"/>
    <w:rsid w:val="007A14BC"/>
    <w:rsid w:val="007A19B0"/>
    <w:rsid w:val="007A2D9E"/>
    <w:rsid w:val="007A3174"/>
    <w:rsid w:val="007A41AC"/>
    <w:rsid w:val="007A4B0D"/>
    <w:rsid w:val="007A4D76"/>
    <w:rsid w:val="007A4DF9"/>
    <w:rsid w:val="007A5B84"/>
    <w:rsid w:val="007A6594"/>
    <w:rsid w:val="007A6BFF"/>
    <w:rsid w:val="007A7095"/>
    <w:rsid w:val="007A738D"/>
    <w:rsid w:val="007A7A8F"/>
    <w:rsid w:val="007B0381"/>
    <w:rsid w:val="007B0ACE"/>
    <w:rsid w:val="007B0F3D"/>
    <w:rsid w:val="007B148D"/>
    <w:rsid w:val="007B1751"/>
    <w:rsid w:val="007B18C8"/>
    <w:rsid w:val="007B1A33"/>
    <w:rsid w:val="007B1D4F"/>
    <w:rsid w:val="007B1EBB"/>
    <w:rsid w:val="007B22A6"/>
    <w:rsid w:val="007B2552"/>
    <w:rsid w:val="007B28DE"/>
    <w:rsid w:val="007B3712"/>
    <w:rsid w:val="007B4231"/>
    <w:rsid w:val="007B43D6"/>
    <w:rsid w:val="007B58AF"/>
    <w:rsid w:val="007B634E"/>
    <w:rsid w:val="007B6ADE"/>
    <w:rsid w:val="007B71C2"/>
    <w:rsid w:val="007B739D"/>
    <w:rsid w:val="007B7A5F"/>
    <w:rsid w:val="007C007D"/>
    <w:rsid w:val="007C241C"/>
    <w:rsid w:val="007C273E"/>
    <w:rsid w:val="007C29C7"/>
    <w:rsid w:val="007C2BD2"/>
    <w:rsid w:val="007C2EEB"/>
    <w:rsid w:val="007C3016"/>
    <w:rsid w:val="007C35A3"/>
    <w:rsid w:val="007C36BE"/>
    <w:rsid w:val="007C373D"/>
    <w:rsid w:val="007C4E4F"/>
    <w:rsid w:val="007C5EFA"/>
    <w:rsid w:val="007C62E1"/>
    <w:rsid w:val="007C63B1"/>
    <w:rsid w:val="007D0145"/>
    <w:rsid w:val="007D03A2"/>
    <w:rsid w:val="007D0AA0"/>
    <w:rsid w:val="007D242A"/>
    <w:rsid w:val="007D38C8"/>
    <w:rsid w:val="007D3BDB"/>
    <w:rsid w:val="007D4770"/>
    <w:rsid w:val="007D4B49"/>
    <w:rsid w:val="007D4B51"/>
    <w:rsid w:val="007D4B5F"/>
    <w:rsid w:val="007D4F4B"/>
    <w:rsid w:val="007D526A"/>
    <w:rsid w:val="007D53ED"/>
    <w:rsid w:val="007D6001"/>
    <w:rsid w:val="007D6561"/>
    <w:rsid w:val="007D66D6"/>
    <w:rsid w:val="007D66DA"/>
    <w:rsid w:val="007D68BD"/>
    <w:rsid w:val="007D6E1B"/>
    <w:rsid w:val="007D7049"/>
    <w:rsid w:val="007D7CE8"/>
    <w:rsid w:val="007D7F94"/>
    <w:rsid w:val="007E03B1"/>
    <w:rsid w:val="007E05CE"/>
    <w:rsid w:val="007E0D98"/>
    <w:rsid w:val="007E0E48"/>
    <w:rsid w:val="007E115C"/>
    <w:rsid w:val="007E12CB"/>
    <w:rsid w:val="007E1476"/>
    <w:rsid w:val="007E176F"/>
    <w:rsid w:val="007E1B76"/>
    <w:rsid w:val="007E1C1E"/>
    <w:rsid w:val="007E219A"/>
    <w:rsid w:val="007E280D"/>
    <w:rsid w:val="007E29C8"/>
    <w:rsid w:val="007E2B4A"/>
    <w:rsid w:val="007E31B6"/>
    <w:rsid w:val="007E373C"/>
    <w:rsid w:val="007E37BF"/>
    <w:rsid w:val="007E3941"/>
    <w:rsid w:val="007E3E8A"/>
    <w:rsid w:val="007E47FE"/>
    <w:rsid w:val="007E49FD"/>
    <w:rsid w:val="007E4DF5"/>
    <w:rsid w:val="007E50FC"/>
    <w:rsid w:val="007E52B1"/>
    <w:rsid w:val="007E5437"/>
    <w:rsid w:val="007E551F"/>
    <w:rsid w:val="007E56ED"/>
    <w:rsid w:val="007E5897"/>
    <w:rsid w:val="007E6400"/>
    <w:rsid w:val="007E6593"/>
    <w:rsid w:val="007E6C27"/>
    <w:rsid w:val="007E6C89"/>
    <w:rsid w:val="007E6E09"/>
    <w:rsid w:val="007E7405"/>
    <w:rsid w:val="007E753B"/>
    <w:rsid w:val="007F08DB"/>
    <w:rsid w:val="007F08ED"/>
    <w:rsid w:val="007F0A9A"/>
    <w:rsid w:val="007F0F43"/>
    <w:rsid w:val="007F1101"/>
    <w:rsid w:val="007F1978"/>
    <w:rsid w:val="007F2175"/>
    <w:rsid w:val="007F2555"/>
    <w:rsid w:val="007F2568"/>
    <w:rsid w:val="007F2AA4"/>
    <w:rsid w:val="007F2CB1"/>
    <w:rsid w:val="007F2DB2"/>
    <w:rsid w:val="007F2F9B"/>
    <w:rsid w:val="007F3D67"/>
    <w:rsid w:val="007F40B1"/>
    <w:rsid w:val="007F4171"/>
    <w:rsid w:val="007F4A8D"/>
    <w:rsid w:val="007F533D"/>
    <w:rsid w:val="007F559A"/>
    <w:rsid w:val="007F65F8"/>
    <w:rsid w:val="007F6EDB"/>
    <w:rsid w:val="007F70AC"/>
    <w:rsid w:val="007F78C7"/>
    <w:rsid w:val="007F7B3D"/>
    <w:rsid w:val="007F7B5E"/>
    <w:rsid w:val="007F7DBF"/>
    <w:rsid w:val="00800109"/>
    <w:rsid w:val="00800416"/>
    <w:rsid w:val="008006BA"/>
    <w:rsid w:val="00800953"/>
    <w:rsid w:val="00801CE3"/>
    <w:rsid w:val="00802143"/>
    <w:rsid w:val="00802C20"/>
    <w:rsid w:val="00802DCC"/>
    <w:rsid w:val="0080324D"/>
    <w:rsid w:val="008036EC"/>
    <w:rsid w:val="00803A23"/>
    <w:rsid w:val="00803D20"/>
    <w:rsid w:val="00804844"/>
    <w:rsid w:val="00805D96"/>
    <w:rsid w:val="0080604B"/>
    <w:rsid w:val="00806AAC"/>
    <w:rsid w:val="00806DAC"/>
    <w:rsid w:val="00807816"/>
    <w:rsid w:val="00807C00"/>
    <w:rsid w:val="00807F96"/>
    <w:rsid w:val="00810032"/>
    <w:rsid w:val="00810912"/>
    <w:rsid w:val="00810C5E"/>
    <w:rsid w:val="00810C84"/>
    <w:rsid w:val="008112A0"/>
    <w:rsid w:val="008113C7"/>
    <w:rsid w:val="00811791"/>
    <w:rsid w:val="00811A99"/>
    <w:rsid w:val="008129B0"/>
    <w:rsid w:val="00814563"/>
    <w:rsid w:val="00814977"/>
    <w:rsid w:val="00814E39"/>
    <w:rsid w:val="0081533C"/>
    <w:rsid w:val="0081696D"/>
    <w:rsid w:val="0081699E"/>
    <w:rsid w:val="00816E01"/>
    <w:rsid w:val="008173D0"/>
    <w:rsid w:val="00817E6E"/>
    <w:rsid w:val="00820241"/>
    <w:rsid w:val="008204CD"/>
    <w:rsid w:val="008209F4"/>
    <w:rsid w:val="00820B26"/>
    <w:rsid w:val="00820E3F"/>
    <w:rsid w:val="0082100A"/>
    <w:rsid w:val="0082143B"/>
    <w:rsid w:val="0082159A"/>
    <w:rsid w:val="00821957"/>
    <w:rsid w:val="00822107"/>
    <w:rsid w:val="0082269E"/>
    <w:rsid w:val="00822F28"/>
    <w:rsid w:val="00822F54"/>
    <w:rsid w:val="00823235"/>
    <w:rsid w:val="00823AD4"/>
    <w:rsid w:val="008249F1"/>
    <w:rsid w:val="00824AF2"/>
    <w:rsid w:val="0082506B"/>
    <w:rsid w:val="00825902"/>
    <w:rsid w:val="00825B8D"/>
    <w:rsid w:val="00826158"/>
    <w:rsid w:val="0082654B"/>
    <w:rsid w:val="00826686"/>
    <w:rsid w:val="00827C60"/>
    <w:rsid w:val="00827DB2"/>
    <w:rsid w:val="00827DED"/>
    <w:rsid w:val="00827F74"/>
    <w:rsid w:val="00827F78"/>
    <w:rsid w:val="00830B6D"/>
    <w:rsid w:val="00832530"/>
    <w:rsid w:val="008325B4"/>
    <w:rsid w:val="0083277B"/>
    <w:rsid w:val="0083369F"/>
    <w:rsid w:val="00834405"/>
    <w:rsid w:val="00834C3C"/>
    <w:rsid w:val="00835563"/>
    <w:rsid w:val="00835A9D"/>
    <w:rsid w:val="00835DA5"/>
    <w:rsid w:val="00836511"/>
    <w:rsid w:val="00836827"/>
    <w:rsid w:val="00836B02"/>
    <w:rsid w:val="00836B41"/>
    <w:rsid w:val="00836E62"/>
    <w:rsid w:val="00836EC6"/>
    <w:rsid w:val="008372C9"/>
    <w:rsid w:val="0083741E"/>
    <w:rsid w:val="00837985"/>
    <w:rsid w:val="00837D3B"/>
    <w:rsid w:val="00840140"/>
    <w:rsid w:val="00840ACA"/>
    <w:rsid w:val="00840BAF"/>
    <w:rsid w:val="00840E3D"/>
    <w:rsid w:val="00840E3E"/>
    <w:rsid w:val="008411D3"/>
    <w:rsid w:val="0084142E"/>
    <w:rsid w:val="00841D8C"/>
    <w:rsid w:val="00841EB7"/>
    <w:rsid w:val="00842220"/>
    <w:rsid w:val="008422BB"/>
    <w:rsid w:val="00842F6C"/>
    <w:rsid w:val="00843E4C"/>
    <w:rsid w:val="00844111"/>
    <w:rsid w:val="008441A7"/>
    <w:rsid w:val="008448DC"/>
    <w:rsid w:val="008449A9"/>
    <w:rsid w:val="00844E51"/>
    <w:rsid w:val="00844F74"/>
    <w:rsid w:val="00845725"/>
    <w:rsid w:val="00845E64"/>
    <w:rsid w:val="00846112"/>
    <w:rsid w:val="00846339"/>
    <w:rsid w:val="00846382"/>
    <w:rsid w:val="008463F0"/>
    <w:rsid w:val="008506EC"/>
    <w:rsid w:val="00850908"/>
    <w:rsid w:val="00850F57"/>
    <w:rsid w:val="00850FE8"/>
    <w:rsid w:val="0085190E"/>
    <w:rsid w:val="00852639"/>
    <w:rsid w:val="00852823"/>
    <w:rsid w:val="00852903"/>
    <w:rsid w:val="00853262"/>
    <w:rsid w:val="00853394"/>
    <w:rsid w:val="008535C5"/>
    <w:rsid w:val="0085368E"/>
    <w:rsid w:val="008536C2"/>
    <w:rsid w:val="00853A6A"/>
    <w:rsid w:val="008542D1"/>
    <w:rsid w:val="00854893"/>
    <w:rsid w:val="00854ACC"/>
    <w:rsid w:val="00854AFB"/>
    <w:rsid w:val="00854C49"/>
    <w:rsid w:val="00854FBB"/>
    <w:rsid w:val="00855378"/>
    <w:rsid w:val="00855D3F"/>
    <w:rsid w:val="00856D98"/>
    <w:rsid w:val="00857358"/>
    <w:rsid w:val="008600C7"/>
    <w:rsid w:val="0086030E"/>
    <w:rsid w:val="00860C5C"/>
    <w:rsid w:val="008611D8"/>
    <w:rsid w:val="0086150E"/>
    <w:rsid w:val="008617D0"/>
    <w:rsid w:val="008619AD"/>
    <w:rsid w:val="00861A38"/>
    <w:rsid w:val="00861A60"/>
    <w:rsid w:val="00861D4E"/>
    <w:rsid w:val="00861F2A"/>
    <w:rsid w:val="00862357"/>
    <w:rsid w:val="008623CD"/>
    <w:rsid w:val="008626AC"/>
    <w:rsid w:val="00862D02"/>
    <w:rsid w:val="008637B9"/>
    <w:rsid w:val="00863EB4"/>
    <w:rsid w:val="00864194"/>
    <w:rsid w:val="00864212"/>
    <w:rsid w:val="0086427B"/>
    <w:rsid w:val="00864802"/>
    <w:rsid w:val="00864B5D"/>
    <w:rsid w:val="00864B9C"/>
    <w:rsid w:val="008656F3"/>
    <w:rsid w:val="0086592D"/>
    <w:rsid w:val="00865F5A"/>
    <w:rsid w:val="00866278"/>
    <w:rsid w:val="00866924"/>
    <w:rsid w:val="00866B39"/>
    <w:rsid w:val="00866BDB"/>
    <w:rsid w:val="00867368"/>
    <w:rsid w:val="0086762E"/>
    <w:rsid w:val="00867E60"/>
    <w:rsid w:val="008700BE"/>
    <w:rsid w:val="008702A6"/>
    <w:rsid w:val="00870399"/>
    <w:rsid w:val="008705BD"/>
    <w:rsid w:val="00870FA1"/>
    <w:rsid w:val="008711EC"/>
    <w:rsid w:val="008718FE"/>
    <w:rsid w:val="008722EA"/>
    <w:rsid w:val="00872946"/>
    <w:rsid w:val="00873B7F"/>
    <w:rsid w:val="00873BA5"/>
    <w:rsid w:val="00874349"/>
    <w:rsid w:val="00874601"/>
    <w:rsid w:val="00874A3E"/>
    <w:rsid w:val="00875108"/>
    <w:rsid w:val="00875333"/>
    <w:rsid w:val="00875AA0"/>
    <w:rsid w:val="00875DC8"/>
    <w:rsid w:val="00876421"/>
    <w:rsid w:val="00876DC6"/>
    <w:rsid w:val="008771CE"/>
    <w:rsid w:val="0087768B"/>
    <w:rsid w:val="00877F3E"/>
    <w:rsid w:val="0088040D"/>
    <w:rsid w:val="00880904"/>
    <w:rsid w:val="00880FB6"/>
    <w:rsid w:val="008811F1"/>
    <w:rsid w:val="00881876"/>
    <w:rsid w:val="00881DA8"/>
    <w:rsid w:val="00881E01"/>
    <w:rsid w:val="008828F8"/>
    <w:rsid w:val="0088296F"/>
    <w:rsid w:val="00882BEB"/>
    <w:rsid w:val="008834B4"/>
    <w:rsid w:val="008835EE"/>
    <w:rsid w:val="0088362F"/>
    <w:rsid w:val="008837C5"/>
    <w:rsid w:val="00883928"/>
    <w:rsid w:val="00883DDE"/>
    <w:rsid w:val="00883F46"/>
    <w:rsid w:val="00884D0B"/>
    <w:rsid w:val="00884E03"/>
    <w:rsid w:val="00885890"/>
    <w:rsid w:val="00885D0A"/>
    <w:rsid w:val="00886CB6"/>
    <w:rsid w:val="008900BC"/>
    <w:rsid w:val="008902EF"/>
    <w:rsid w:val="008903A0"/>
    <w:rsid w:val="00890C5D"/>
    <w:rsid w:val="00891470"/>
    <w:rsid w:val="008914B9"/>
    <w:rsid w:val="008915E3"/>
    <w:rsid w:val="00891D73"/>
    <w:rsid w:val="00892054"/>
    <w:rsid w:val="0089211A"/>
    <w:rsid w:val="00892395"/>
    <w:rsid w:val="00892A44"/>
    <w:rsid w:val="008931DD"/>
    <w:rsid w:val="0089352B"/>
    <w:rsid w:val="0089372A"/>
    <w:rsid w:val="008944C4"/>
    <w:rsid w:val="00894636"/>
    <w:rsid w:val="00894DED"/>
    <w:rsid w:val="008955AC"/>
    <w:rsid w:val="00895BB3"/>
    <w:rsid w:val="00896FE4"/>
    <w:rsid w:val="008974B8"/>
    <w:rsid w:val="0089780F"/>
    <w:rsid w:val="00897AEC"/>
    <w:rsid w:val="00897F0A"/>
    <w:rsid w:val="00897FD0"/>
    <w:rsid w:val="008A1031"/>
    <w:rsid w:val="008A12E8"/>
    <w:rsid w:val="008A1396"/>
    <w:rsid w:val="008A13ED"/>
    <w:rsid w:val="008A1409"/>
    <w:rsid w:val="008A1B1A"/>
    <w:rsid w:val="008A1CBA"/>
    <w:rsid w:val="008A21F9"/>
    <w:rsid w:val="008A2535"/>
    <w:rsid w:val="008A2561"/>
    <w:rsid w:val="008A25A1"/>
    <w:rsid w:val="008A26E4"/>
    <w:rsid w:val="008A2DE8"/>
    <w:rsid w:val="008A312D"/>
    <w:rsid w:val="008A3A16"/>
    <w:rsid w:val="008A3E09"/>
    <w:rsid w:val="008A3E57"/>
    <w:rsid w:val="008A4647"/>
    <w:rsid w:val="008A4738"/>
    <w:rsid w:val="008A61C1"/>
    <w:rsid w:val="008A6963"/>
    <w:rsid w:val="008A6AE7"/>
    <w:rsid w:val="008A734A"/>
    <w:rsid w:val="008A745C"/>
    <w:rsid w:val="008A77A7"/>
    <w:rsid w:val="008B0681"/>
    <w:rsid w:val="008B0D7D"/>
    <w:rsid w:val="008B0FFD"/>
    <w:rsid w:val="008B1A4D"/>
    <w:rsid w:val="008B2B4F"/>
    <w:rsid w:val="008B2C0F"/>
    <w:rsid w:val="008B344A"/>
    <w:rsid w:val="008B3EE8"/>
    <w:rsid w:val="008B3F34"/>
    <w:rsid w:val="008B4059"/>
    <w:rsid w:val="008B44B2"/>
    <w:rsid w:val="008B4CFD"/>
    <w:rsid w:val="008B6504"/>
    <w:rsid w:val="008B672C"/>
    <w:rsid w:val="008B6B9E"/>
    <w:rsid w:val="008B6D00"/>
    <w:rsid w:val="008B79CA"/>
    <w:rsid w:val="008C01E0"/>
    <w:rsid w:val="008C0794"/>
    <w:rsid w:val="008C0B4F"/>
    <w:rsid w:val="008C10D0"/>
    <w:rsid w:val="008C1530"/>
    <w:rsid w:val="008C1648"/>
    <w:rsid w:val="008C1925"/>
    <w:rsid w:val="008C1973"/>
    <w:rsid w:val="008C1C78"/>
    <w:rsid w:val="008C1E80"/>
    <w:rsid w:val="008C1FC9"/>
    <w:rsid w:val="008C2704"/>
    <w:rsid w:val="008C27C2"/>
    <w:rsid w:val="008C2E26"/>
    <w:rsid w:val="008C2E8D"/>
    <w:rsid w:val="008C401B"/>
    <w:rsid w:val="008C434D"/>
    <w:rsid w:val="008C52BE"/>
    <w:rsid w:val="008C56B9"/>
    <w:rsid w:val="008C5C35"/>
    <w:rsid w:val="008C5D16"/>
    <w:rsid w:val="008C6592"/>
    <w:rsid w:val="008C65F4"/>
    <w:rsid w:val="008C68EA"/>
    <w:rsid w:val="008C756E"/>
    <w:rsid w:val="008C789D"/>
    <w:rsid w:val="008D05E0"/>
    <w:rsid w:val="008D07DC"/>
    <w:rsid w:val="008D1662"/>
    <w:rsid w:val="008D1DB7"/>
    <w:rsid w:val="008D1EB9"/>
    <w:rsid w:val="008D2600"/>
    <w:rsid w:val="008D2764"/>
    <w:rsid w:val="008D2841"/>
    <w:rsid w:val="008D33B9"/>
    <w:rsid w:val="008D3B9B"/>
    <w:rsid w:val="008D3CB7"/>
    <w:rsid w:val="008D4279"/>
    <w:rsid w:val="008D514F"/>
    <w:rsid w:val="008D6209"/>
    <w:rsid w:val="008D624B"/>
    <w:rsid w:val="008D6BE2"/>
    <w:rsid w:val="008D70BC"/>
    <w:rsid w:val="008D721C"/>
    <w:rsid w:val="008D77F5"/>
    <w:rsid w:val="008D7E55"/>
    <w:rsid w:val="008E0394"/>
    <w:rsid w:val="008E061C"/>
    <w:rsid w:val="008E0AC0"/>
    <w:rsid w:val="008E0D4B"/>
    <w:rsid w:val="008E0F71"/>
    <w:rsid w:val="008E18DF"/>
    <w:rsid w:val="008E2004"/>
    <w:rsid w:val="008E221A"/>
    <w:rsid w:val="008E24D2"/>
    <w:rsid w:val="008E2773"/>
    <w:rsid w:val="008E28D8"/>
    <w:rsid w:val="008E2B31"/>
    <w:rsid w:val="008E3634"/>
    <w:rsid w:val="008E36B7"/>
    <w:rsid w:val="008E3CDE"/>
    <w:rsid w:val="008E3FFE"/>
    <w:rsid w:val="008E459E"/>
    <w:rsid w:val="008E4809"/>
    <w:rsid w:val="008E4D40"/>
    <w:rsid w:val="008E5218"/>
    <w:rsid w:val="008E5287"/>
    <w:rsid w:val="008E5817"/>
    <w:rsid w:val="008E5F8A"/>
    <w:rsid w:val="008E60BE"/>
    <w:rsid w:val="008E63C9"/>
    <w:rsid w:val="008E647E"/>
    <w:rsid w:val="008E6510"/>
    <w:rsid w:val="008E667A"/>
    <w:rsid w:val="008E692A"/>
    <w:rsid w:val="008E6B74"/>
    <w:rsid w:val="008E6C3E"/>
    <w:rsid w:val="008E70F4"/>
    <w:rsid w:val="008E7D7B"/>
    <w:rsid w:val="008F0FAF"/>
    <w:rsid w:val="008F147F"/>
    <w:rsid w:val="008F1E1A"/>
    <w:rsid w:val="008F23C8"/>
    <w:rsid w:val="008F365E"/>
    <w:rsid w:val="008F3B5E"/>
    <w:rsid w:val="008F3F8F"/>
    <w:rsid w:val="008F4621"/>
    <w:rsid w:val="008F46CD"/>
    <w:rsid w:val="008F489A"/>
    <w:rsid w:val="008F5289"/>
    <w:rsid w:val="008F6480"/>
    <w:rsid w:val="008F6B9D"/>
    <w:rsid w:val="008F7740"/>
    <w:rsid w:val="008F78E2"/>
    <w:rsid w:val="0090046D"/>
    <w:rsid w:val="00900BAC"/>
    <w:rsid w:val="00900CA2"/>
    <w:rsid w:val="00900E13"/>
    <w:rsid w:val="00900E48"/>
    <w:rsid w:val="0090143A"/>
    <w:rsid w:val="00901824"/>
    <w:rsid w:val="00901AB2"/>
    <w:rsid w:val="00903653"/>
    <w:rsid w:val="00903C87"/>
    <w:rsid w:val="00903CD7"/>
    <w:rsid w:val="0090420A"/>
    <w:rsid w:val="009047F5"/>
    <w:rsid w:val="00904CED"/>
    <w:rsid w:val="0090508C"/>
    <w:rsid w:val="00907147"/>
    <w:rsid w:val="00907217"/>
    <w:rsid w:val="009075BE"/>
    <w:rsid w:val="0090776D"/>
    <w:rsid w:val="00907BD3"/>
    <w:rsid w:val="00907E47"/>
    <w:rsid w:val="00910047"/>
    <w:rsid w:val="009100B5"/>
    <w:rsid w:val="00910A52"/>
    <w:rsid w:val="00911479"/>
    <w:rsid w:val="009117FB"/>
    <w:rsid w:val="0091217A"/>
    <w:rsid w:val="009129C6"/>
    <w:rsid w:val="00912EB5"/>
    <w:rsid w:val="0091310A"/>
    <w:rsid w:val="00913B0B"/>
    <w:rsid w:val="0091484D"/>
    <w:rsid w:val="00914D67"/>
    <w:rsid w:val="00914D9E"/>
    <w:rsid w:val="00914F44"/>
    <w:rsid w:val="00915718"/>
    <w:rsid w:val="00915E20"/>
    <w:rsid w:val="00915F9C"/>
    <w:rsid w:val="0091601D"/>
    <w:rsid w:val="009166EA"/>
    <w:rsid w:val="00917073"/>
    <w:rsid w:val="00917478"/>
    <w:rsid w:val="0092038D"/>
    <w:rsid w:val="009205C3"/>
    <w:rsid w:val="00920FD7"/>
    <w:rsid w:val="009217EC"/>
    <w:rsid w:val="00921C41"/>
    <w:rsid w:val="00921E96"/>
    <w:rsid w:val="00923682"/>
    <w:rsid w:val="00923C81"/>
    <w:rsid w:val="00923E44"/>
    <w:rsid w:val="0092435C"/>
    <w:rsid w:val="00924412"/>
    <w:rsid w:val="009249C6"/>
    <w:rsid w:val="009251B5"/>
    <w:rsid w:val="00925413"/>
    <w:rsid w:val="0092575D"/>
    <w:rsid w:val="0092583A"/>
    <w:rsid w:val="00925E71"/>
    <w:rsid w:val="00925F9A"/>
    <w:rsid w:val="00927C70"/>
    <w:rsid w:val="00930745"/>
    <w:rsid w:val="0093100A"/>
    <w:rsid w:val="009310B9"/>
    <w:rsid w:val="009311DC"/>
    <w:rsid w:val="00931840"/>
    <w:rsid w:val="00931991"/>
    <w:rsid w:val="00931CB1"/>
    <w:rsid w:val="00932131"/>
    <w:rsid w:val="009324DF"/>
    <w:rsid w:val="00932F9F"/>
    <w:rsid w:val="0093329F"/>
    <w:rsid w:val="009333E2"/>
    <w:rsid w:val="009337A2"/>
    <w:rsid w:val="009337C1"/>
    <w:rsid w:val="00934505"/>
    <w:rsid w:val="0093461F"/>
    <w:rsid w:val="0093482A"/>
    <w:rsid w:val="00935147"/>
    <w:rsid w:val="00936C3C"/>
    <w:rsid w:val="00936EE8"/>
    <w:rsid w:val="00936FEF"/>
    <w:rsid w:val="00937043"/>
    <w:rsid w:val="0093767A"/>
    <w:rsid w:val="0094095F"/>
    <w:rsid w:val="00940A2B"/>
    <w:rsid w:val="00940C40"/>
    <w:rsid w:val="0094391C"/>
    <w:rsid w:val="00943A54"/>
    <w:rsid w:val="00943B65"/>
    <w:rsid w:val="00943E42"/>
    <w:rsid w:val="00943F97"/>
    <w:rsid w:val="009440D2"/>
    <w:rsid w:val="009445D3"/>
    <w:rsid w:val="00944E43"/>
    <w:rsid w:val="00945154"/>
    <w:rsid w:val="0094542A"/>
    <w:rsid w:val="00945729"/>
    <w:rsid w:val="009458E8"/>
    <w:rsid w:val="00945A8F"/>
    <w:rsid w:val="00945D1D"/>
    <w:rsid w:val="00946083"/>
    <w:rsid w:val="009472F5"/>
    <w:rsid w:val="00947C70"/>
    <w:rsid w:val="00947E9D"/>
    <w:rsid w:val="0095142E"/>
    <w:rsid w:val="00951926"/>
    <w:rsid w:val="00951CD7"/>
    <w:rsid w:val="00952206"/>
    <w:rsid w:val="00952550"/>
    <w:rsid w:val="00952BC2"/>
    <w:rsid w:val="009531D8"/>
    <w:rsid w:val="00953500"/>
    <w:rsid w:val="009535CC"/>
    <w:rsid w:val="00953C45"/>
    <w:rsid w:val="00954243"/>
    <w:rsid w:val="0095459A"/>
    <w:rsid w:val="009549E1"/>
    <w:rsid w:val="00955166"/>
    <w:rsid w:val="0095599E"/>
    <w:rsid w:val="00955A8A"/>
    <w:rsid w:val="009568BA"/>
    <w:rsid w:val="00956F98"/>
    <w:rsid w:val="00956F9F"/>
    <w:rsid w:val="00957E24"/>
    <w:rsid w:val="00961E49"/>
    <w:rsid w:val="0096290F"/>
    <w:rsid w:val="00962B92"/>
    <w:rsid w:val="00963132"/>
    <w:rsid w:val="00963DD2"/>
    <w:rsid w:val="0096400D"/>
    <w:rsid w:val="00964021"/>
    <w:rsid w:val="00964078"/>
    <w:rsid w:val="00964487"/>
    <w:rsid w:val="009645BC"/>
    <w:rsid w:val="0096490F"/>
    <w:rsid w:val="009653AC"/>
    <w:rsid w:val="00965F5F"/>
    <w:rsid w:val="009663C8"/>
    <w:rsid w:val="00966600"/>
    <w:rsid w:val="009671B2"/>
    <w:rsid w:val="009671D9"/>
    <w:rsid w:val="00967276"/>
    <w:rsid w:val="00967A5F"/>
    <w:rsid w:val="00967B5B"/>
    <w:rsid w:val="00967CD7"/>
    <w:rsid w:val="00967D1D"/>
    <w:rsid w:val="00970359"/>
    <w:rsid w:val="00970543"/>
    <w:rsid w:val="009706AA"/>
    <w:rsid w:val="009707CE"/>
    <w:rsid w:val="009710BE"/>
    <w:rsid w:val="00971352"/>
    <w:rsid w:val="0097148C"/>
    <w:rsid w:val="00971831"/>
    <w:rsid w:val="00971EBB"/>
    <w:rsid w:val="009726D1"/>
    <w:rsid w:val="0097292D"/>
    <w:rsid w:val="00972A8B"/>
    <w:rsid w:val="0097312B"/>
    <w:rsid w:val="00974DD3"/>
    <w:rsid w:val="00975AE8"/>
    <w:rsid w:val="00975C92"/>
    <w:rsid w:val="00975E5B"/>
    <w:rsid w:val="00975F51"/>
    <w:rsid w:val="00976679"/>
    <w:rsid w:val="00976CD6"/>
    <w:rsid w:val="00976D48"/>
    <w:rsid w:val="00976F22"/>
    <w:rsid w:val="00976FF9"/>
    <w:rsid w:val="009779B1"/>
    <w:rsid w:val="009779F8"/>
    <w:rsid w:val="00977C8F"/>
    <w:rsid w:val="00977F94"/>
    <w:rsid w:val="00977FAE"/>
    <w:rsid w:val="00980A1F"/>
    <w:rsid w:val="00981131"/>
    <w:rsid w:val="0098115E"/>
    <w:rsid w:val="009815DE"/>
    <w:rsid w:val="00982A83"/>
    <w:rsid w:val="00982BD1"/>
    <w:rsid w:val="009832C8"/>
    <w:rsid w:val="00983326"/>
    <w:rsid w:val="009836F9"/>
    <w:rsid w:val="009853B5"/>
    <w:rsid w:val="009863E9"/>
    <w:rsid w:val="0098757B"/>
    <w:rsid w:val="00987D41"/>
    <w:rsid w:val="00987E95"/>
    <w:rsid w:val="0099050D"/>
    <w:rsid w:val="009905C4"/>
    <w:rsid w:val="009918C6"/>
    <w:rsid w:val="009918FE"/>
    <w:rsid w:val="00991A04"/>
    <w:rsid w:val="00991EEC"/>
    <w:rsid w:val="00991F31"/>
    <w:rsid w:val="00992E20"/>
    <w:rsid w:val="009935DF"/>
    <w:rsid w:val="009936FC"/>
    <w:rsid w:val="00993925"/>
    <w:rsid w:val="00993977"/>
    <w:rsid w:val="00993A00"/>
    <w:rsid w:val="009969B5"/>
    <w:rsid w:val="00996D2E"/>
    <w:rsid w:val="00997BDB"/>
    <w:rsid w:val="009A05D1"/>
    <w:rsid w:val="009A0628"/>
    <w:rsid w:val="009A09A7"/>
    <w:rsid w:val="009A0C37"/>
    <w:rsid w:val="009A1386"/>
    <w:rsid w:val="009A1FD3"/>
    <w:rsid w:val="009A28AC"/>
    <w:rsid w:val="009A2B14"/>
    <w:rsid w:val="009A319A"/>
    <w:rsid w:val="009A37D9"/>
    <w:rsid w:val="009A3A5B"/>
    <w:rsid w:val="009A3F2A"/>
    <w:rsid w:val="009A467D"/>
    <w:rsid w:val="009A48E0"/>
    <w:rsid w:val="009A56D0"/>
    <w:rsid w:val="009A6F60"/>
    <w:rsid w:val="009A72D4"/>
    <w:rsid w:val="009A73D8"/>
    <w:rsid w:val="009A7FCB"/>
    <w:rsid w:val="009B1707"/>
    <w:rsid w:val="009B1BFA"/>
    <w:rsid w:val="009B1C62"/>
    <w:rsid w:val="009B2794"/>
    <w:rsid w:val="009B2AAC"/>
    <w:rsid w:val="009B2B6D"/>
    <w:rsid w:val="009B3298"/>
    <w:rsid w:val="009B3521"/>
    <w:rsid w:val="009B35C8"/>
    <w:rsid w:val="009B370B"/>
    <w:rsid w:val="009B37CF"/>
    <w:rsid w:val="009B3D5F"/>
    <w:rsid w:val="009B445A"/>
    <w:rsid w:val="009B4B94"/>
    <w:rsid w:val="009B4BEC"/>
    <w:rsid w:val="009B541C"/>
    <w:rsid w:val="009B5505"/>
    <w:rsid w:val="009B554C"/>
    <w:rsid w:val="009B6291"/>
    <w:rsid w:val="009B659F"/>
    <w:rsid w:val="009B6B8B"/>
    <w:rsid w:val="009B706A"/>
    <w:rsid w:val="009B7404"/>
    <w:rsid w:val="009B786F"/>
    <w:rsid w:val="009C076C"/>
    <w:rsid w:val="009C14A1"/>
    <w:rsid w:val="009C14F7"/>
    <w:rsid w:val="009C3B19"/>
    <w:rsid w:val="009C413A"/>
    <w:rsid w:val="009C4152"/>
    <w:rsid w:val="009C4460"/>
    <w:rsid w:val="009C4671"/>
    <w:rsid w:val="009C4706"/>
    <w:rsid w:val="009C472B"/>
    <w:rsid w:val="009C5345"/>
    <w:rsid w:val="009C554D"/>
    <w:rsid w:val="009C5613"/>
    <w:rsid w:val="009D0462"/>
    <w:rsid w:val="009D05C1"/>
    <w:rsid w:val="009D2C16"/>
    <w:rsid w:val="009D36F1"/>
    <w:rsid w:val="009D3BEF"/>
    <w:rsid w:val="009D3D6B"/>
    <w:rsid w:val="009D42D3"/>
    <w:rsid w:val="009D4F56"/>
    <w:rsid w:val="009D5239"/>
    <w:rsid w:val="009D5528"/>
    <w:rsid w:val="009D575F"/>
    <w:rsid w:val="009D59BB"/>
    <w:rsid w:val="009D641E"/>
    <w:rsid w:val="009D7192"/>
    <w:rsid w:val="009D7223"/>
    <w:rsid w:val="009D7EE8"/>
    <w:rsid w:val="009D7F6F"/>
    <w:rsid w:val="009E0E38"/>
    <w:rsid w:val="009E1086"/>
    <w:rsid w:val="009E1A35"/>
    <w:rsid w:val="009E1DB4"/>
    <w:rsid w:val="009E2B94"/>
    <w:rsid w:val="009E2D23"/>
    <w:rsid w:val="009E33D4"/>
    <w:rsid w:val="009E3EDF"/>
    <w:rsid w:val="009E4D49"/>
    <w:rsid w:val="009E5096"/>
    <w:rsid w:val="009E688D"/>
    <w:rsid w:val="009E6B67"/>
    <w:rsid w:val="009E6ECF"/>
    <w:rsid w:val="009E6EEF"/>
    <w:rsid w:val="009E6FD1"/>
    <w:rsid w:val="009E7199"/>
    <w:rsid w:val="009E7969"/>
    <w:rsid w:val="009E7C3A"/>
    <w:rsid w:val="009F01BE"/>
    <w:rsid w:val="009F09AA"/>
    <w:rsid w:val="009F1BAE"/>
    <w:rsid w:val="009F1C49"/>
    <w:rsid w:val="009F2AC6"/>
    <w:rsid w:val="009F2BDB"/>
    <w:rsid w:val="009F2C16"/>
    <w:rsid w:val="009F2C1B"/>
    <w:rsid w:val="009F2DF6"/>
    <w:rsid w:val="009F2F78"/>
    <w:rsid w:val="009F2FBD"/>
    <w:rsid w:val="009F3029"/>
    <w:rsid w:val="009F3206"/>
    <w:rsid w:val="009F335C"/>
    <w:rsid w:val="009F5039"/>
    <w:rsid w:val="009F615D"/>
    <w:rsid w:val="009F6F4B"/>
    <w:rsid w:val="009F708C"/>
    <w:rsid w:val="009F7987"/>
    <w:rsid w:val="00A002B5"/>
    <w:rsid w:val="00A00FBE"/>
    <w:rsid w:val="00A01F4A"/>
    <w:rsid w:val="00A0260C"/>
    <w:rsid w:val="00A0286B"/>
    <w:rsid w:val="00A02AFE"/>
    <w:rsid w:val="00A02EFB"/>
    <w:rsid w:val="00A041B5"/>
    <w:rsid w:val="00A042E4"/>
    <w:rsid w:val="00A04E5D"/>
    <w:rsid w:val="00A04F8C"/>
    <w:rsid w:val="00A05158"/>
    <w:rsid w:val="00A05E3D"/>
    <w:rsid w:val="00A067E8"/>
    <w:rsid w:val="00A070ED"/>
    <w:rsid w:val="00A07D50"/>
    <w:rsid w:val="00A102AD"/>
    <w:rsid w:val="00A103F3"/>
    <w:rsid w:val="00A103F7"/>
    <w:rsid w:val="00A10873"/>
    <w:rsid w:val="00A11370"/>
    <w:rsid w:val="00A11733"/>
    <w:rsid w:val="00A11A30"/>
    <w:rsid w:val="00A11D81"/>
    <w:rsid w:val="00A123ED"/>
    <w:rsid w:val="00A12DFB"/>
    <w:rsid w:val="00A13AD2"/>
    <w:rsid w:val="00A13BF5"/>
    <w:rsid w:val="00A1428B"/>
    <w:rsid w:val="00A1474E"/>
    <w:rsid w:val="00A14837"/>
    <w:rsid w:val="00A14857"/>
    <w:rsid w:val="00A148C1"/>
    <w:rsid w:val="00A15ADD"/>
    <w:rsid w:val="00A1671F"/>
    <w:rsid w:val="00A16BA6"/>
    <w:rsid w:val="00A16F61"/>
    <w:rsid w:val="00A17E9D"/>
    <w:rsid w:val="00A20815"/>
    <w:rsid w:val="00A20BA8"/>
    <w:rsid w:val="00A2159A"/>
    <w:rsid w:val="00A216F5"/>
    <w:rsid w:val="00A21C98"/>
    <w:rsid w:val="00A21EF7"/>
    <w:rsid w:val="00A2212D"/>
    <w:rsid w:val="00A225E3"/>
    <w:rsid w:val="00A229F8"/>
    <w:rsid w:val="00A23A26"/>
    <w:rsid w:val="00A23A7A"/>
    <w:rsid w:val="00A23FA4"/>
    <w:rsid w:val="00A24A8F"/>
    <w:rsid w:val="00A2568A"/>
    <w:rsid w:val="00A25708"/>
    <w:rsid w:val="00A25BF0"/>
    <w:rsid w:val="00A25C83"/>
    <w:rsid w:val="00A262AA"/>
    <w:rsid w:val="00A26BFA"/>
    <w:rsid w:val="00A26EEA"/>
    <w:rsid w:val="00A271E2"/>
    <w:rsid w:val="00A277E6"/>
    <w:rsid w:val="00A278E7"/>
    <w:rsid w:val="00A2796B"/>
    <w:rsid w:val="00A300D6"/>
    <w:rsid w:val="00A3026E"/>
    <w:rsid w:val="00A30B1F"/>
    <w:rsid w:val="00A314CE"/>
    <w:rsid w:val="00A31554"/>
    <w:rsid w:val="00A3183D"/>
    <w:rsid w:val="00A31F0B"/>
    <w:rsid w:val="00A32042"/>
    <w:rsid w:val="00A32052"/>
    <w:rsid w:val="00A321B4"/>
    <w:rsid w:val="00A3296A"/>
    <w:rsid w:val="00A331A6"/>
    <w:rsid w:val="00A331B3"/>
    <w:rsid w:val="00A33691"/>
    <w:rsid w:val="00A336AE"/>
    <w:rsid w:val="00A33D3A"/>
    <w:rsid w:val="00A33E01"/>
    <w:rsid w:val="00A34136"/>
    <w:rsid w:val="00A368E8"/>
    <w:rsid w:val="00A36C34"/>
    <w:rsid w:val="00A371C0"/>
    <w:rsid w:val="00A3756D"/>
    <w:rsid w:val="00A376A3"/>
    <w:rsid w:val="00A403A5"/>
    <w:rsid w:val="00A40884"/>
    <w:rsid w:val="00A40AD0"/>
    <w:rsid w:val="00A40AFA"/>
    <w:rsid w:val="00A40E3B"/>
    <w:rsid w:val="00A424B3"/>
    <w:rsid w:val="00A42BEA"/>
    <w:rsid w:val="00A43093"/>
    <w:rsid w:val="00A43786"/>
    <w:rsid w:val="00A43F29"/>
    <w:rsid w:val="00A43F34"/>
    <w:rsid w:val="00A452DC"/>
    <w:rsid w:val="00A4576A"/>
    <w:rsid w:val="00A45AD0"/>
    <w:rsid w:val="00A45EE9"/>
    <w:rsid w:val="00A4667A"/>
    <w:rsid w:val="00A46711"/>
    <w:rsid w:val="00A46FE8"/>
    <w:rsid w:val="00A47564"/>
    <w:rsid w:val="00A47A81"/>
    <w:rsid w:val="00A47BD5"/>
    <w:rsid w:val="00A5010D"/>
    <w:rsid w:val="00A5013C"/>
    <w:rsid w:val="00A50196"/>
    <w:rsid w:val="00A5090E"/>
    <w:rsid w:val="00A50F16"/>
    <w:rsid w:val="00A522C1"/>
    <w:rsid w:val="00A5279E"/>
    <w:rsid w:val="00A5283F"/>
    <w:rsid w:val="00A52A66"/>
    <w:rsid w:val="00A5319B"/>
    <w:rsid w:val="00A53774"/>
    <w:rsid w:val="00A53C14"/>
    <w:rsid w:val="00A541C2"/>
    <w:rsid w:val="00A54817"/>
    <w:rsid w:val="00A54C4B"/>
    <w:rsid w:val="00A5526E"/>
    <w:rsid w:val="00A56188"/>
    <w:rsid w:val="00A564C4"/>
    <w:rsid w:val="00A57689"/>
    <w:rsid w:val="00A5768A"/>
    <w:rsid w:val="00A57C4B"/>
    <w:rsid w:val="00A57D48"/>
    <w:rsid w:val="00A61058"/>
    <w:rsid w:val="00A61362"/>
    <w:rsid w:val="00A61410"/>
    <w:rsid w:val="00A6198A"/>
    <w:rsid w:val="00A62AA8"/>
    <w:rsid w:val="00A62AC3"/>
    <w:rsid w:val="00A62D7C"/>
    <w:rsid w:val="00A63CF7"/>
    <w:rsid w:val="00A63E26"/>
    <w:rsid w:val="00A645AA"/>
    <w:rsid w:val="00A646BF"/>
    <w:rsid w:val="00A64A75"/>
    <w:rsid w:val="00A65108"/>
    <w:rsid w:val="00A65760"/>
    <w:rsid w:val="00A65D86"/>
    <w:rsid w:val="00A66140"/>
    <w:rsid w:val="00A661CE"/>
    <w:rsid w:val="00A665E6"/>
    <w:rsid w:val="00A668D0"/>
    <w:rsid w:val="00A66B1B"/>
    <w:rsid w:val="00A66C40"/>
    <w:rsid w:val="00A67FAF"/>
    <w:rsid w:val="00A7037E"/>
    <w:rsid w:val="00A705AD"/>
    <w:rsid w:val="00A7067F"/>
    <w:rsid w:val="00A70767"/>
    <w:rsid w:val="00A707A7"/>
    <w:rsid w:val="00A70D31"/>
    <w:rsid w:val="00A71790"/>
    <w:rsid w:val="00A718FD"/>
    <w:rsid w:val="00A719D9"/>
    <w:rsid w:val="00A72341"/>
    <w:rsid w:val="00A72486"/>
    <w:rsid w:val="00A728D3"/>
    <w:rsid w:val="00A73A83"/>
    <w:rsid w:val="00A73BFB"/>
    <w:rsid w:val="00A74F10"/>
    <w:rsid w:val="00A75373"/>
    <w:rsid w:val="00A75447"/>
    <w:rsid w:val="00A77102"/>
    <w:rsid w:val="00A7712B"/>
    <w:rsid w:val="00A7754F"/>
    <w:rsid w:val="00A776ED"/>
    <w:rsid w:val="00A778AA"/>
    <w:rsid w:val="00A779C0"/>
    <w:rsid w:val="00A77EA2"/>
    <w:rsid w:val="00A80E50"/>
    <w:rsid w:val="00A81279"/>
    <w:rsid w:val="00A813B1"/>
    <w:rsid w:val="00A82123"/>
    <w:rsid w:val="00A82800"/>
    <w:rsid w:val="00A83663"/>
    <w:rsid w:val="00A83741"/>
    <w:rsid w:val="00A83B0F"/>
    <w:rsid w:val="00A84216"/>
    <w:rsid w:val="00A844E8"/>
    <w:rsid w:val="00A859EC"/>
    <w:rsid w:val="00A8660A"/>
    <w:rsid w:val="00A87974"/>
    <w:rsid w:val="00A87B61"/>
    <w:rsid w:val="00A90BFA"/>
    <w:rsid w:val="00A90C89"/>
    <w:rsid w:val="00A91433"/>
    <w:rsid w:val="00A9260A"/>
    <w:rsid w:val="00A92BF3"/>
    <w:rsid w:val="00A92E53"/>
    <w:rsid w:val="00A93830"/>
    <w:rsid w:val="00A9385F"/>
    <w:rsid w:val="00A938CB"/>
    <w:rsid w:val="00A93C3E"/>
    <w:rsid w:val="00A943C8"/>
    <w:rsid w:val="00A94AB3"/>
    <w:rsid w:val="00A94FFA"/>
    <w:rsid w:val="00A950A4"/>
    <w:rsid w:val="00A9520D"/>
    <w:rsid w:val="00A95D26"/>
    <w:rsid w:val="00A96012"/>
    <w:rsid w:val="00A96479"/>
    <w:rsid w:val="00A96588"/>
    <w:rsid w:val="00A96635"/>
    <w:rsid w:val="00A96CD7"/>
    <w:rsid w:val="00A96F9E"/>
    <w:rsid w:val="00A97026"/>
    <w:rsid w:val="00A9747D"/>
    <w:rsid w:val="00AA00A6"/>
    <w:rsid w:val="00AA02E4"/>
    <w:rsid w:val="00AA0DD0"/>
    <w:rsid w:val="00AA0FD3"/>
    <w:rsid w:val="00AA1830"/>
    <w:rsid w:val="00AA1AB1"/>
    <w:rsid w:val="00AA24EF"/>
    <w:rsid w:val="00AA2AD2"/>
    <w:rsid w:val="00AA2B6B"/>
    <w:rsid w:val="00AA2D3D"/>
    <w:rsid w:val="00AA3DCD"/>
    <w:rsid w:val="00AA41E1"/>
    <w:rsid w:val="00AA476E"/>
    <w:rsid w:val="00AA4966"/>
    <w:rsid w:val="00AA4D18"/>
    <w:rsid w:val="00AA5053"/>
    <w:rsid w:val="00AA52B8"/>
    <w:rsid w:val="00AA5333"/>
    <w:rsid w:val="00AA5897"/>
    <w:rsid w:val="00AA5A75"/>
    <w:rsid w:val="00AA646F"/>
    <w:rsid w:val="00AA6B49"/>
    <w:rsid w:val="00AA6BA8"/>
    <w:rsid w:val="00AA757B"/>
    <w:rsid w:val="00AA7B14"/>
    <w:rsid w:val="00AA7B5F"/>
    <w:rsid w:val="00AA7F5A"/>
    <w:rsid w:val="00AB0111"/>
    <w:rsid w:val="00AB09D6"/>
    <w:rsid w:val="00AB0B6B"/>
    <w:rsid w:val="00AB0F69"/>
    <w:rsid w:val="00AB1E89"/>
    <w:rsid w:val="00AB2340"/>
    <w:rsid w:val="00AB280E"/>
    <w:rsid w:val="00AB2C3E"/>
    <w:rsid w:val="00AB31A3"/>
    <w:rsid w:val="00AB3CFC"/>
    <w:rsid w:val="00AB3EE2"/>
    <w:rsid w:val="00AB4851"/>
    <w:rsid w:val="00AB4862"/>
    <w:rsid w:val="00AB4F95"/>
    <w:rsid w:val="00AB5D36"/>
    <w:rsid w:val="00AB5E23"/>
    <w:rsid w:val="00AB5F1C"/>
    <w:rsid w:val="00AB5FE4"/>
    <w:rsid w:val="00AB6007"/>
    <w:rsid w:val="00AB659D"/>
    <w:rsid w:val="00AB6713"/>
    <w:rsid w:val="00AB6998"/>
    <w:rsid w:val="00AB6BA2"/>
    <w:rsid w:val="00AB6DBE"/>
    <w:rsid w:val="00AB6F76"/>
    <w:rsid w:val="00AB738A"/>
    <w:rsid w:val="00AB7869"/>
    <w:rsid w:val="00AC026E"/>
    <w:rsid w:val="00AC0392"/>
    <w:rsid w:val="00AC0AFF"/>
    <w:rsid w:val="00AC140C"/>
    <w:rsid w:val="00AC140E"/>
    <w:rsid w:val="00AC1567"/>
    <w:rsid w:val="00AC19AD"/>
    <w:rsid w:val="00AC229F"/>
    <w:rsid w:val="00AC252A"/>
    <w:rsid w:val="00AC25C5"/>
    <w:rsid w:val="00AC32AB"/>
    <w:rsid w:val="00AC3FC0"/>
    <w:rsid w:val="00AC426C"/>
    <w:rsid w:val="00AC43CC"/>
    <w:rsid w:val="00AC4B85"/>
    <w:rsid w:val="00AC53A9"/>
    <w:rsid w:val="00AC5417"/>
    <w:rsid w:val="00AC60CA"/>
    <w:rsid w:val="00AC6D51"/>
    <w:rsid w:val="00AC7A58"/>
    <w:rsid w:val="00AC7B00"/>
    <w:rsid w:val="00AC7E86"/>
    <w:rsid w:val="00AC7F0A"/>
    <w:rsid w:val="00AD0FB6"/>
    <w:rsid w:val="00AD2016"/>
    <w:rsid w:val="00AD2569"/>
    <w:rsid w:val="00AD3070"/>
    <w:rsid w:val="00AD3235"/>
    <w:rsid w:val="00AD3627"/>
    <w:rsid w:val="00AD3774"/>
    <w:rsid w:val="00AD4A0A"/>
    <w:rsid w:val="00AD4C32"/>
    <w:rsid w:val="00AD4E7C"/>
    <w:rsid w:val="00AD592D"/>
    <w:rsid w:val="00AD664B"/>
    <w:rsid w:val="00AD718F"/>
    <w:rsid w:val="00AD7671"/>
    <w:rsid w:val="00AD7D1E"/>
    <w:rsid w:val="00AD7DA7"/>
    <w:rsid w:val="00AE05E6"/>
    <w:rsid w:val="00AE1109"/>
    <w:rsid w:val="00AE14A2"/>
    <w:rsid w:val="00AE1F28"/>
    <w:rsid w:val="00AE1F75"/>
    <w:rsid w:val="00AE232C"/>
    <w:rsid w:val="00AE23C9"/>
    <w:rsid w:val="00AE2997"/>
    <w:rsid w:val="00AE2A21"/>
    <w:rsid w:val="00AE2D0C"/>
    <w:rsid w:val="00AE365B"/>
    <w:rsid w:val="00AE3939"/>
    <w:rsid w:val="00AE4119"/>
    <w:rsid w:val="00AE424D"/>
    <w:rsid w:val="00AE53E8"/>
    <w:rsid w:val="00AE5CF6"/>
    <w:rsid w:val="00AE5E09"/>
    <w:rsid w:val="00AE6FE4"/>
    <w:rsid w:val="00AE781F"/>
    <w:rsid w:val="00AE7916"/>
    <w:rsid w:val="00AE7941"/>
    <w:rsid w:val="00AF13A6"/>
    <w:rsid w:val="00AF13F9"/>
    <w:rsid w:val="00AF1D2D"/>
    <w:rsid w:val="00AF1D5C"/>
    <w:rsid w:val="00AF2059"/>
    <w:rsid w:val="00AF2186"/>
    <w:rsid w:val="00AF2F5F"/>
    <w:rsid w:val="00AF316C"/>
    <w:rsid w:val="00AF342D"/>
    <w:rsid w:val="00AF3769"/>
    <w:rsid w:val="00AF3AF2"/>
    <w:rsid w:val="00AF3D84"/>
    <w:rsid w:val="00AF4161"/>
    <w:rsid w:val="00AF45BD"/>
    <w:rsid w:val="00AF464F"/>
    <w:rsid w:val="00AF5044"/>
    <w:rsid w:val="00AF580B"/>
    <w:rsid w:val="00AF58F5"/>
    <w:rsid w:val="00AF67F9"/>
    <w:rsid w:val="00AF6EB0"/>
    <w:rsid w:val="00AF6F6A"/>
    <w:rsid w:val="00AF70B9"/>
    <w:rsid w:val="00AF7ACC"/>
    <w:rsid w:val="00B007C8"/>
    <w:rsid w:val="00B008AA"/>
    <w:rsid w:val="00B00A4D"/>
    <w:rsid w:val="00B00AAF"/>
    <w:rsid w:val="00B01442"/>
    <w:rsid w:val="00B015AA"/>
    <w:rsid w:val="00B02B4D"/>
    <w:rsid w:val="00B02E2D"/>
    <w:rsid w:val="00B03533"/>
    <w:rsid w:val="00B047B2"/>
    <w:rsid w:val="00B04C3B"/>
    <w:rsid w:val="00B04CB5"/>
    <w:rsid w:val="00B057A6"/>
    <w:rsid w:val="00B05F2D"/>
    <w:rsid w:val="00B0610A"/>
    <w:rsid w:val="00B06602"/>
    <w:rsid w:val="00B07883"/>
    <w:rsid w:val="00B1036E"/>
    <w:rsid w:val="00B10413"/>
    <w:rsid w:val="00B108BF"/>
    <w:rsid w:val="00B10A8F"/>
    <w:rsid w:val="00B10B6D"/>
    <w:rsid w:val="00B11042"/>
    <w:rsid w:val="00B11834"/>
    <w:rsid w:val="00B1224D"/>
    <w:rsid w:val="00B122CA"/>
    <w:rsid w:val="00B126AC"/>
    <w:rsid w:val="00B12EF6"/>
    <w:rsid w:val="00B136E9"/>
    <w:rsid w:val="00B138D3"/>
    <w:rsid w:val="00B14410"/>
    <w:rsid w:val="00B14778"/>
    <w:rsid w:val="00B14C1B"/>
    <w:rsid w:val="00B15E61"/>
    <w:rsid w:val="00B1628B"/>
    <w:rsid w:val="00B16478"/>
    <w:rsid w:val="00B169E9"/>
    <w:rsid w:val="00B16A66"/>
    <w:rsid w:val="00B16ACC"/>
    <w:rsid w:val="00B17D1B"/>
    <w:rsid w:val="00B205C2"/>
    <w:rsid w:val="00B20F1F"/>
    <w:rsid w:val="00B22B07"/>
    <w:rsid w:val="00B22EF8"/>
    <w:rsid w:val="00B22F94"/>
    <w:rsid w:val="00B24245"/>
    <w:rsid w:val="00B2484B"/>
    <w:rsid w:val="00B2485C"/>
    <w:rsid w:val="00B24954"/>
    <w:rsid w:val="00B24F15"/>
    <w:rsid w:val="00B24F35"/>
    <w:rsid w:val="00B25C01"/>
    <w:rsid w:val="00B26207"/>
    <w:rsid w:val="00B270E4"/>
    <w:rsid w:val="00B27CED"/>
    <w:rsid w:val="00B27D46"/>
    <w:rsid w:val="00B27F20"/>
    <w:rsid w:val="00B3024D"/>
    <w:rsid w:val="00B30CAE"/>
    <w:rsid w:val="00B30D7B"/>
    <w:rsid w:val="00B31BA6"/>
    <w:rsid w:val="00B321F6"/>
    <w:rsid w:val="00B32219"/>
    <w:rsid w:val="00B32C88"/>
    <w:rsid w:val="00B32EE1"/>
    <w:rsid w:val="00B33080"/>
    <w:rsid w:val="00B33F2E"/>
    <w:rsid w:val="00B34249"/>
    <w:rsid w:val="00B34747"/>
    <w:rsid w:val="00B347DB"/>
    <w:rsid w:val="00B35996"/>
    <w:rsid w:val="00B35D07"/>
    <w:rsid w:val="00B35D2B"/>
    <w:rsid w:val="00B36369"/>
    <w:rsid w:val="00B36F77"/>
    <w:rsid w:val="00B3714B"/>
    <w:rsid w:val="00B37D93"/>
    <w:rsid w:val="00B37FAD"/>
    <w:rsid w:val="00B409AE"/>
    <w:rsid w:val="00B42246"/>
    <w:rsid w:val="00B4256D"/>
    <w:rsid w:val="00B42AB7"/>
    <w:rsid w:val="00B42CBA"/>
    <w:rsid w:val="00B42E49"/>
    <w:rsid w:val="00B438D2"/>
    <w:rsid w:val="00B444D7"/>
    <w:rsid w:val="00B44D0B"/>
    <w:rsid w:val="00B4557C"/>
    <w:rsid w:val="00B45BB6"/>
    <w:rsid w:val="00B46879"/>
    <w:rsid w:val="00B4716E"/>
    <w:rsid w:val="00B471A5"/>
    <w:rsid w:val="00B50903"/>
    <w:rsid w:val="00B5099F"/>
    <w:rsid w:val="00B50A30"/>
    <w:rsid w:val="00B50C75"/>
    <w:rsid w:val="00B51241"/>
    <w:rsid w:val="00B513E2"/>
    <w:rsid w:val="00B51AF0"/>
    <w:rsid w:val="00B51C71"/>
    <w:rsid w:val="00B522C8"/>
    <w:rsid w:val="00B52998"/>
    <w:rsid w:val="00B530EA"/>
    <w:rsid w:val="00B5314E"/>
    <w:rsid w:val="00B53666"/>
    <w:rsid w:val="00B55B0E"/>
    <w:rsid w:val="00B574B6"/>
    <w:rsid w:val="00B60104"/>
    <w:rsid w:val="00B60A2D"/>
    <w:rsid w:val="00B60BDA"/>
    <w:rsid w:val="00B60ECE"/>
    <w:rsid w:val="00B61D9F"/>
    <w:rsid w:val="00B6233F"/>
    <w:rsid w:val="00B62F8C"/>
    <w:rsid w:val="00B62FFE"/>
    <w:rsid w:val="00B642AB"/>
    <w:rsid w:val="00B65013"/>
    <w:rsid w:val="00B650FE"/>
    <w:rsid w:val="00B6525C"/>
    <w:rsid w:val="00B65643"/>
    <w:rsid w:val="00B671D3"/>
    <w:rsid w:val="00B673C4"/>
    <w:rsid w:val="00B7012C"/>
    <w:rsid w:val="00B708B9"/>
    <w:rsid w:val="00B70998"/>
    <w:rsid w:val="00B709A6"/>
    <w:rsid w:val="00B7123A"/>
    <w:rsid w:val="00B71346"/>
    <w:rsid w:val="00B71EDD"/>
    <w:rsid w:val="00B71EFD"/>
    <w:rsid w:val="00B72540"/>
    <w:rsid w:val="00B72AC4"/>
    <w:rsid w:val="00B72B94"/>
    <w:rsid w:val="00B72C48"/>
    <w:rsid w:val="00B7435C"/>
    <w:rsid w:val="00B74477"/>
    <w:rsid w:val="00B748C1"/>
    <w:rsid w:val="00B74C1A"/>
    <w:rsid w:val="00B75493"/>
    <w:rsid w:val="00B75EA2"/>
    <w:rsid w:val="00B76F38"/>
    <w:rsid w:val="00B7753D"/>
    <w:rsid w:val="00B77D0E"/>
    <w:rsid w:val="00B8002A"/>
    <w:rsid w:val="00B803EA"/>
    <w:rsid w:val="00B8085D"/>
    <w:rsid w:val="00B80B24"/>
    <w:rsid w:val="00B80DF8"/>
    <w:rsid w:val="00B81668"/>
    <w:rsid w:val="00B81EFF"/>
    <w:rsid w:val="00B8228E"/>
    <w:rsid w:val="00B825BF"/>
    <w:rsid w:val="00B82623"/>
    <w:rsid w:val="00B83198"/>
    <w:rsid w:val="00B831BA"/>
    <w:rsid w:val="00B836BB"/>
    <w:rsid w:val="00B83B87"/>
    <w:rsid w:val="00B83BDB"/>
    <w:rsid w:val="00B83C2D"/>
    <w:rsid w:val="00B83F8C"/>
    <w:rsid w:val="00B84033"/>
    <w:rsid w:val="00B84122"/>
    <w:rsid w:val="00B85E73"/>
    <w:rsid w:val="00B862B0"/>
    <w:rsid w:val="00B86379"/>
    <w:rsid w:val="00B864FB"/>
    <w:rsid w:val="00B86939"/>
    <w:rsid w:val="00B86CD0"/>
    <w:rsid w:val="00B87198"/>
    <w:rsid w:val="00B87784"/>
    <w:rsid w:val="00B90EBD"/>
    <w:rsid w:val="00B92043"/>
    <w:rsid w:val="00B9220C"/>
    <w:rsid w:val="00B92F80"/>
    <w:rsid w:val="00B932C1"/>
    <w:rsid w:val="00B93314"/>
    <w:rsid w:val="00B93D79"/>
    <w:rsid w:val="00B93EF6"/>
    <w:rsid w:val="00B9441D"/>
    <w:rsid w:val="00B96105"/>
    <w:rsid w:val="00B96187"/>
    <w:rsid w:val="00B97B23"/>
    <w:rsid w:val="00B97F71"/>
    <w:rsid w:val="00BA0547"/>
    <w:rsid w:val="00BA09C2"/>
    <w:rsid w:val="00BA0A92"/>
    <w:rsid w:val="00BA10BA"/>
    <w:rsid w:val="00BA1908"/>
    <w:rsid w:val="00BA2946"/>
    <w:rsid w:val="00BA2B7C"/>
    <w:rsid w:val="00BA3B07"/>
    <w:rsid w:val="00BA3DFA"/>
    <w:rsid w:val="00BA44B0"/>
    <w:rsid w:val="00BA4775"/>
    <w:rsid w:val="00BA4A20"/>
    <w:rsid w:val="00BA5600"/>
    <w:rsid w:val="00BA5CFF"/>
    <w:rsid w:val="00BA5F17"/>
    <w:rsid w:val="00BA6968"/>
    <w:rsid w:val="00BA7867"/>
    <w:rsid w:val="00BA79C8"/>
    <w:rsid w:val="00BA7D36"/>
    <w:rsid w:val="00BB07B4"/>
    <w:rsid w:val="00BB1089"/>
    <w:rsid w:val="00BB127D"/>
    <w:rsid w:val="00BB142A"/>
    <w:rsid w:val="00BB2334"/>
    <w:rsid w:val="00BB29A4"/>
    <w:rsid w:val="00BB2A78"/>
    <w:rsid w:val="00BB2E12"/>
    <w:rsid w:val="00BB2E23"/>
    <w:rsid w:val="00BB2F69"/>
    <w:rsid w:val="00BB30CF"/>
    <w:rsid w:val="00BB34B9"/>
    <w:rsid w:val="00BB35C2"/>
    <w:rsid w:val="00BB383B"/>
    <w:rsid w:val="00BB3989"/>
    <w:rsid w:val="00BB42AB"/>
    <w:rsid w:val="00BB476E"/>
    <w:rsid w:val="00BB4841"/>
    <w:rsid w:val="00BB548B"/>
    <w:rsid w:val="00BB553B"/>
    <w:rsid w:val="00BB5606"/>
    <w:rsid w:val="00BB5607"/>
    <w:rsid w:val="00BB57AC"/>
    <w:rsid w:val="00BB5CDF"/>
    <w:rsid w:val="00BB5D9C"/>
    <w:rsid w:val="00BB6120"/>
    <w:rsid w:val="00BB7180"/>
    <w:rsid w:val="00BB71AB"/>
    <w:rsid w:val="00BB79EE"/>
    <w:rsid w:val="00BB7FD6"/>
    <w:rsid w:val="00BC0913"/>
    <w:rsid w:val="00BC0B83"/>
    <w:rsid w:val="00BC0C0C"/>
    <w:rsid w:val="00BC12B7"/>
    <w:rsid w:val="00BC20EB"/>
    <w:rsid w:val="00BC28D7"/>
    <w:rsid w:val="00BC376C"/>
    <w:rsid w:val="00BC3849"/>
    <w:rsid w:val="00BC3DF0"/>
    <w:rsid w:val="00BC4EA5"/>
    <w:rsid w:val="00BC4F7A"/>
    <w:rsid w:val="00BC55C3"/>
    <w:rsid w:val="00BC5711"/>
    <w:rsid w:val="00BC5EBC"/>
    <w:rsid w:val="00BC6321"/>
    <w:rsid w:val="00BC7817"/>
    <w:rsid w:val="00BD09B2"/>
    <w:rsid w:val="00BD0D79"/>
    <w:rsid w:val="00BD13EA"/>
    <w:rsid w:val="00BD19C5"/>
    <w:rsid w:val="00BD2676"/>
    <w:rsid w:val="00BD371B"/>
    <w:rsid w:val="00BD3819"/>
    <w:rsid w:val="00BD3BF0"/>
    <w:rsid w:val="00BD3D6B"/>
    <w:rsid w:val="00BD3D93"/>
    <w:rsid w:val="00BD4158"/>
    <w:rsid w:val="00BD45EB"/>
    <w:rsid w:val="00BD486F"/>
    <w:rsid w:val="00BD4E9F"/>
    <w:rsid w:val="00BD5272"/>
    <w:rsid w:val="00BD5766"/>
    <w:rsid w:val="00BD6173"/>
    <w:rsid w:val="00BD62C5"/>
    <w:rsid w:val="00BD642D"/>
    <w:rsid w:val="00BD6988"/>
    <w:rsid w:val="00BD725D"/>
    <w:rsid w:val="00BD7474"/>
    <w:rsid w:val="00BE0190"/>
    <w:rsid w:val="00BE08DC"/>
    <w:rsid w:val="00BE0C60"/>
    <w:rsid w:val="00BE0D80"/>
    <w:rsid w:val="00BE1484"/>
    <w:rsid w:val="00BE19F0"/>
    <w:rsid w:val="00BE1A77"/>
    <w:rsid w:val="00BE1DF8"/>
    <w:rsid w:val="00BE2911"/>
    <w:rsid w:val="00BE2C0B"/>
    <w:rsid w:val="00BE2DD1"/>
    <w:rsid w:val="00BE39E2"/>
    <w:rsid w:val="00BE4742"/>
    <w:rsid w:val="00BE66DA"/>
    <w:rsid w:val="00BE6772"/>
    <w:rsid w:val="00BE6F61"/>
    <w:rsid w:val="00BE7383"/>
    <w:rsid w:val="00BE754D"/>
    <w:rsid w:val="00BE7574"/>
    <w:rsid w:val="00BE76A9"/>
    <w:rsid w:val="00BE78D6"/>
    <w:rsid w:val="00BF0945"/>
    <w:rsid w:val="00BF124B"/>
    <w:rsid w:val="00BF1DB9"/>
    <w:rsid w:val="00BF2273"/>
    <w:rsid w:val="00BF3207"/>
    <w:rsid w:val="00BF3213"/>
    <w:rsid w:val="00BF555B"/>
    <w:rsid w:val="00BF5ABB"/>
    <w:rsid w:val="00BF6D10"/>
    <w:rsid w:val="00BF6E79"/>
    <w:rsid w:val="00BF742C"/>
    <w:rsid w:val="00BF751B"/>
    <w:rsid w:val="00BF7592"/>
    <w:rsid w:val="00C00113"/>
    <w:rsid w:val="00C002BB"/>
    <w:rsid w:val="00C002FE"/>
    <w:rsid w:val="00C0174D"/>
    <w:rsid w:val="00C019E1"/>
    <w:rsid w:val="00C0222F"/>
    <w:rsid w:val="00C022C3"/>
    <w:rsid w:val="00C02592"/>
    <w:rsid w:val="00C02F5E"/>
    <w:rsid w:val="00C03C4F"/>
    <w:rsid w:val="00C03F6C"/>
    <w:rsid w:val="00C04F1B"/>
    <w:rsid w:val="00C05472"/>
    <w:rsid w:val="00C0606E"/>
    <w:rsid w:val="00C06275"/>
    <w:rsid w:val="00C0737F"/>
    <w:rsid w:val="00C074E6"/>
    <w:rsid w:val="00C07564"/>
    <w:rsid w:val="00C105B5"/>
    <w:rsid w:val="00C1091D"/>
    <w:rsid w:val="00C10BDA"/>
    <w:rsid w:val="00C12108"/>
    <w:rsid w:val="00C121D9"/>
    <w:rsid w:val="00C1292D"/>
    <w:rsid w:val="00C12AFC"/>
    <w:rsid w:val="00C12E14"/>
    <w:rsid w:val="00C12E70"/>
    <w:rsid w:val="00C1336F"/>
    <w:rsid w:val="00C13453"/>
    <w:rsid w:val="00C13CBB"/>
    <w:rsid w:val="00C13F24"/>
    <w:rsid w:val="00C1468F"/>
    <w:rsid w:val="00C154C0"/>
    <w:rsid w:val="00C159DF"/>
    <w:rsid w:val="00C15BDB"/>
    <w:rsid w:val="00C15C0D"/>
    <w:rsid w:val="00C161F0"/>
    <w:rsid w:val="00C16225"/>
    <w:rsid w:val="00C173CD"/>
    <w:rsid w:val="00C20471"/>
    <w:rsid w:val="00C20BA7"/>
    <w:rsid w:val="00C20F03"/>
    <w:rsid w:val="00C21DB7"/>
    <w:rsid w:val="00C220F9"/>
    <w:rsid w:val="00C2223B"/>
    <w:rsid w:val="00C22597"/>
    <w:rsid w:val="00C22B74"/>
    <w:rsid w:val="00C237E7"/>
    <w:rsid w:val="00C23A05"/>
    <w:rsid w:val="00C23C30"/>
    <w:rsid w:val="00C2428E"/>
    <w:rsid w:val="00C2541C"/>
    <w:rsid w:val="00C25D63"/>
    <w:rsid w:val="00C261B6"/>
    <w:rsid w:val="00C26676"/>
    <w:rsid w:val="00C26862"/>
    <w:rsid w:val="00C26C97"/>
    <w:rsid w:val="00C271EB"/>
    <w:rsid w:val="00C2757D"/>
    <w:rsid w:val="00C2787E"/>
    <w:rsid w:val="00C27BF9"/>
    <w:rsid w:val="00C30458"/>
    <w:rsid w:val="00C309D0"/>
    <w:rsid w:val="00C31DA6"/>
    <w:rsid w:val="00C325E6"/>
    <w:rsid w:val="00C3285F"/>
    <w:rsid w:val="00C32AE9"/>
    <w:rsid w:val="00C32CE6"/>
    <w:rsid w:val="00C3306F"/>
    <w:rsid w:val="00C33260"/>
    <w:rsid w:val="00C33612"/>
    <w:rsid w:val="00C34064"/>
    <w:rsid w:val="00C3546B"/>
    <w:rsid w:val="00C36803"/>
    <w:rsid w:val="00C36BC5"/>
    <w:rsid w:val="00C37964"/>
    <w:rsid w:val="00C40385"/>
    <w:rsid w:val="00C40D0B"/>
    <w:rsid w:val="00C410A7"/>
    <w:rsid w:val="00C414B6"/>
    <w:rsid w:val="00C41750"/>
    <w:rsid w:val="00C42E31"/>
    <w:rsid w:val="00C43DB0"/>
    <w:rsid w:val="00C43EAF"/>
    <w:rsid w:val="00C44416"/>
    <w:rsid w:val="00C44543"/>
    <w:rsid w:val="00C446C5"/>
    <w:rsid w:val="00C4598F"/>
    <w:rsid w:val="00C459C4"/>
    <w:rsid w:val="00C45D0B"/>
    <w:rsid w:val="00C46043"/>
    <w:rsid w:val="00C46549"/>
    <w:rsid w:val="00C46A92"/>
    <w:rsid w:val="00C50360"/>
    <w:rsid w:val="00C51070"/>
    <w:rsid w:val="00C5125D"/>
    <w:rsid w:val="00C51347"/>
    <w:rsid w:val="00C513E7"/>
    <w:rsid w:val="00C51AD5"/>
    <w:rsid w:val="00C52403"/>
    <w:rsid w:val="00C524A4"/>
    <w:rsid w:val="00C528B2"/>
    <w:rsid w:val="00C52A1A"/>
    <w:rsid w:val="00C531BE"/>
    <w:rsid w:val="00C533D9"/>
    <w:rsid w:val="00C5446A"/>
    <w:rsid w:val="00C54E12"/>
    <w:rsid w:val="00C552ED"/>
    <w:rsid w:val="00C553F6"/>
    <w:rsid w:val="00C55468"/>
    <w:rsid w:val="00C557DA"/>
    <w:rsid w:val="00C55A6D"/>
    <w:rsid w:val="00C573B2"/>
    <w:rsid w:val="00C57D3B"/>
    <w:rsid w:val="00C60394"/>
    <w:rsid w:val="00C60532"/>
    <w:rsid w:val="00C60C53"/>
    <w:rsid w:val="00C60E5E"/>
    <w:rsid w:val="00C613C5"/>
    <w:rsid w:val="00C618F4"/>
    <w:rsid w:val="00C622C3"/>
    <w:rsid w:val="00C624FB"/>
    <w:rsid w:val="00C62A99"/>
    <w:rsid w:val="00C6370F"/>
    <w:rsid w:val="00C63BD5"/>
    <w:rsid w:val="00C64538"/>
    <w:rsid w:val="00C6586C"/>
    <w:rsid w:val="00C65986"/>
    <w:rsid w:val="00C65ABF"/>
    <w:rsid w:val="00C65B7E"/>
    <w:rsid w:val="00C66EAB"/>
    <w:rsid w:val="00C6776F"/>
    <w:rsid w:val="00C67AF3"/>
    <w:rsid w:val="00C70101"/>
    <w:rsid w:val="00C707D6"/>
    <w:rsid w:val="00C708ED"/>
    <w:rsid w:val="00C70BFF"/>
    <w:rsid w:val="00C70C21"/>
    <w:rsid w:val="00C74906"/>
    <w:rsid w:val="00C74B06"/>
    <w:rsid w:val="00C75B20"/>
    <w:rsid w:val="00C75B9A"/>
    <w:rsid w:val="00C7771E"/>
    <w:rsid w:val="00C80248"/>
    <w:rsid w:val="00C81042"/>
    <w:rsid w:val="00C814C9"/>
    <w:rsid w:val="00C81B40"/>
    <w:rsid w:val="00C81D8F"/>
    <w:rsid w:val="00C81D95"/>
    <w:rsid w:val="00C81EA9"/>
    <w:rsid w:val="00C81FEA"/>
    <w:rsid w:val="00C82637"/>
    <w:rsid w:val="00C82E05"/>
    <w:rsid w:val="00C83969"/>
    <w:rsid w:val="00C8396A"/>
    <w:rsid w:val="00C839F6"/>
    <w:rsid w:val="00C84E20"/>
    <w:rsid w:val="00C85234"/>
    <w:rsid w:val="00C85F9C"/>
    <w:rsid w:val="00C86154"/>
    <w:rsid w:val="00C866E5"/>
    <w:rsid w:val="00C86C7D"/>
    <w:rsid w:val="00C86C95"/>
    <w:rsid w:val="00C875A8"/>
    <w:rsid w:val="00C8791D"/>
    <w:rsid w:val="00C90C09"/>
    <w:rsid w:val="00C910EF"/>
    <w:rsid w:val="00C9253E"/>
    <w:rsid w:val="00C9287B"/>
    <w:rsid w:val="00C937D2"/>
    <w:rsid w:val="00C93915"/>
    <w:rsid w:val="00C949BF"/>
    <w:rsid w:val="00C95A0E"/>
    <w:rsid w:val="00C9624F"/>
    <w:rsid w:val="00C96628"/>
    <w:rsid w:val="00C9665D"/>
    <w:rsid w:val="00C96BD5"/>
    <w:rsid w:val="00C97209"/>
    <w:rsid w:val="00CA05EB"/>
    <w:rsid w:val="00CA0C88"/>
    <w:rsid w:val="00CA3515"/>
    <w:rsid w:val="00CA3535"/>
    <w:rsid w:val="00CA3746"/>
    <w:rsid w:val="00CA3755"/>
    <w:rsid w:val="00CA3770"/>
    <w:rsid w:val="00CA3A05"/>
    <w:rsid w:val="00CA3CBF"/>
    <w:rsid w:val="00CA4C2F"/>
    <w:rsid w:val="00CA4CDC"/>
    <w:rsid w:val="00CA5894"/>
    <w:rsid w:val="00CA62BE"/>
    <w:rsid w:val="00CA6898"/>
    <w:rsid w:val="00CA746B"/>
    <w:rsid w:val="00CA75D4"/>
    <w:rsid w:val="00CA76D9"/>
    <w:rsid w:val="00CA7D61"/>
    <w:rsid w:val="00CA7DDA"/>
    <w:rsid w:val="00CB04E2"/>
    <w:rsid w:val="00CB05A0"/>
    <w:rsid w:val="00CB08B2"/>
    <w:rsid w:val="00CB108D"/>
    <w:rsid w:val="00CB11BF"/>
    <w:rsid w:val="00CB14E9"/>
    <w:rsid w:val="00CB1669"/>
    <w:rsid w:val="00CB1B6A"/>
    <w:rsid w:val="00CB1D83"/>
    <w:rsid w:val="00CB2294"/>
    <w:rsid w:val="00CB2947"/>
    <w:rsid w:val="00CB29C2"/>
    <w:rsid w:val="00CB4202"/>
    <w:rsid w:val="00CB4B2C"/>
    <w:rsid w:val="00CB4D02"/>
    <w:rsid w:val="00CB4F70"/>
    <w:rsid w:val="00CB573A"/>
    <w:rsid w:val="00CB60D4"/>
    <w:rsid w:val="00CB63DA"/>
    <w:rsid w:val="00CB68D9"/>
    <w:rsid w:val="00CB6D90"/>
    <w:rsid w:val="00CB6ECC"/>
    <w:rsid w:val="00CB70CD"/>
    <w:rsid w:val="00CB71CB"/>
    <w:rsid w:val="00CB72C3"/>
    <w:rsid w:val="00CB78B7"/>
    <w:rsid w:val="00CC0122"/>
    <w:rsid w:val="00CC05C8"/>
    <w:rsid w:val="00CC062F"/>
    <w:rsid w:val="00CC0D27"/>
    <w:rsid w:val="00CC11BE"/>
    <w:rsid w:val="00CC125C"/>
    <w:rsid w:val="00CC1B13"/>
    <w:rsid w:val="00CC29EB"/>
    <w:rsid w:val="00CC2CD7"/>
    <w:rsid w:val="00CC45E4"/>
    <w:rsid w:val="00CC4620"/>
    <w:rsid w:val="00CC46E0"/>
    <w:rsid w:val="00CC53C3"/>
    <w:rsid w:val="00CC5686"/>
    <w:rsid w:val="00CC574E"/>
    <w:rsid w:val="00CC60B7"/>
    <w:rsid w:val="00CC6345"/>
    <w:rsid w:val="00CC67EF"/>
    <w:rsid w:val="00CC6940"/>
    <w:rsid w:val="00CC722A"/>
    <w:rsid w:val="00CC726E"/>
    <w:rsid w:val="00CC77F2"/>
    <w:rsid w:val="00CC78A9"/>
    <w:rsid w:val="00CC791B"/>
    <w:rsid w:val="00CC7A56"/>
    <w:rsid w:val="00CC7D06"/>
    <w:rsid w:val="00CD019F"/>
    <w:rsid w:val="00CD0829"/>
    <w:rsid w:val="00CD11A5"/>
    <w:rsid w:val="00CD196B"/>
    <w:rsid w:val="00CD27C5"/>
    <w:rsid w:val="00CD293A"/>
    <w:rsid w:val="00CD37E9"/>
    <w:rsid w:val="00CD3834"/>
    <w:rsid w:val="00CD39F7"/>
    <w:rsid w:val="00CD48E6"/>
    <w:rsid w:val="00CD4F1C"/>
    <w:rsid w:val="00CD4F79"/>
    <w:rsid w:val="00CD525A"/>
    <w:rsid w:val="00CD59B3"/>
    <w:rsid w:val="00CD5ACD"/>
    <w:rsid w:val="00CD5AE5"/>
    <w:rsid w:val="00CD6577"/>
    <w:rsid w:val="00CD663A"/>
    <w:rsid w:val="00CD6AA4"/>
    <w:rsid w:val="00CD78D2"/>
    <w:rsid w:val="00CD7C03"/>
    <w:rsid w:val="00CE0766"/>
    <w:rsid w:val="00CE0CD3"/>
    <w:rsid w:val="00CE14C6"/>
    <w:rsid w:val="00CE18F3"/>
    <w:rsid w:val="00CE1AF5"/>
    <w:rsid w:val="00CE1F1E"/>
    <w:rsid w:val="00CE28BE"/>
    <w:rsid w:val="00CE313E"/>
    <w:rsid w:val="00CE343B"/>
    <w:rsid w:val="00CE350B"/>
    <w:rsid w:val="00CE35D1"/>
    <w:rsid w:val="00CE4169"/>
    <w:rsid w:val="00CE427F"/>
    <w:rsid w:val="00CE5256"/>
    <w:rsid w:val="00CE57A2"/>
    <w:rsid w:val="00CE5C02"/>
    <w:rsid w:val="00CE5D21"/>
    <w:rsid w:val="00CE5D72"/>
    <w:rsid w:val="00CE5DC3"/>
    <w:rsid w:val="00CE62C7"/>
    <w:rsid w:val="00CE6334"/>
    <w:rsid w:val="00CE6B40"/>
    <w:rsid w:val="00CE6EBD"/>
    <w:rsid w:val="00CE7894"/>
    <w:rsid w:val="00CF001D"/>
    <w:rsid w:val="00CF06A1"/>
    <w:rsid w:val="00CF1467"/>
    <w:rsid w:val="00CF18E9"/>
    <w:rsid w:val="00CF24F7"/>
    <w:rsid w:val="00CF2645"/>
    <w:rsid w:val="00CF3412"/>
    <w:rsid w:val="00CF34EE"/>
    <w:rsid w:val="00CF3532"/>
    <w:rsid w:val="00CF47E6"/>
    <w:rsid w:val="00CF48D6"/>
    <w:rsid w:val="00CF4D85"/>
    <w:rsid w:val="00CF5551"/>
    <w:rsid w:val="00CF57C9"/>
    <w:rsid w:val="00CF57D6"/>
    <w:rsid w:val="00CF5C3F"/>
    <w:rsid w:val="00CF6110"/>
    <w:rsid w:val="00CF6356"/>
    <w:rsid w:val="00CF6C1B"/>
    <w:rsid w:val="00CF75AB"/>
    <w:rsid w:val="00CF7E8B"/>
    <w:rsid w:val="00D0004E"/>
    <w:rsid w:val="00D019D5"/>
    <w:rsid w:val="00D02182"/>
    <w:rsid w:val="00D02224"/>
    <w:rsid w:val="00D02FEC"/>
    <w:rsid w:val="00D03C6B"/>
    <w:rsid w:val="00D03D62"/>
    <w:rsid w:val="00D03E5F"/>
    <w:rsid w:val="00D040FE"/>
    <w:rsid w:val="00D0412E"/>
    <w:rsid w:val="00D043C3"/>
    <w:rsid w:val="00D047DE"/>
    <w:rsid w:val="00D04962"/>
    <w:rsid w:val="00D04ED4"/>
    <w:rsid w:val="00D05B28"/>
    <w:rsid w:val="00D05FA0"/>
    <w:rsid w:val="00D06377"/>
    <w:rsid w:val="00D063D0"/>
    <w:rsid w:val="00D068CB"/>
    <w:rsid w:val="00D06EC1"/>
    <w:rsid w:val="00D07034"/>
    <w:rsid w:val="00D0728A"/>
    <w:rsid w:val="00D07E57"/>
    <w:rsid w:val="00D1012B"/>
    <w:rsid w:val="00D1029C"/>
    <w:rsid w:val="00D1115E"/>
    <w:rsid w:val="00D114A0"/>
    <w:rsid w:val="00D118D5"/>
    <w:rsid w:val="00D12D8A"/>
    <w:rsid w:val="00D12DF6"/>
    <w:rsid w:val="00D1322A"/>
    <w:rsid w:val="00D13999"/>
    <w:rsid w:val="00D139F5"/>
    <w:rsid w:val="00D13A70"/>
    <w:rsid w:val="00D14E89"/>
    <w:rsid w:val="00D1544D"/>
    <w:rsid w:val="00D159BF"/>
    <w:rsid w:val="00D162E2"/>
    <w:rsid w:val="00D1668F"/>
    <w:rsid w:val="00D167D0"/>
    <w:rsid w:val="00D168BF"/>
    <w:rsid w:val="00D168FD"/>
    <w:rsid w:val="00D16F64"/>
    <w:rsid w:val="00D17052"/>
    <w:rsid w:val="00D174BE"/>
    <w:rsid w:val="00D20268"/>
    <w:rsid w:val="00D207F2"/>
    <w:rsid w:val="00D212EB"/>
    <w:rsid w:val="00D21F17"/>
    <w:rsid w:val="00D22F05"/>
    <w:rsid w:val="00D230A7"/>
    <w:rsid w:val="00D233DE"/>
    <w:rsid w:val="00D23AC3"/>
    <w:rsid w:val="00D23D4C"/>
    <w:rsid w:val="00D23F8E"/>
    <w:rsid w:val="00D2472C"/>
    <w:rsid w:val="00D24DF9"/>
    <w:rsid w:val="00D25590"/>
    <w:rsid w:val="00D2601C"/>
    <w:rsid w:val="00D2685A"/>
    <w:rsid w:val="00D2756A"/>
    <w:rsid w:val="00D279BA"/>
    <w:rsid w:val="00D27EEC"/>
    <w:rsid w:val="00D30D7A"/>
    <w:rsid w:val="00D310EC"/>
    <w:rsid w:val="00D311EA"/>
    <w:rsid w:val="00D31835"/>
    <w:rsid w:val="00D31ACE"/>
    <w:rsid w:val="00D31BB1"/>
    <w:rsid w:val="00D31E91"/>
    <w:rsid w:val="00D320D0"/>
    <w:rsid w:val="00D3217D"/>
    <w:rsid w:val="00D325E1"/>
    <w:rsid w:val="00D32BD3"/>
    <w:rsid w:val="00D334D0"/>
    <w:rsid w:val="00D33BB0"/>
    <w:rsid w:val="00D34303"/>
    <w:rsid w:val="00D34413"/>
    <w:rsid w:val="00D345D3"/>
    <w:rsid w:val="00D34705"/>
    <w:rsid w:val="00D34E7B"/>
    <w:rsid w:val="00D36754"/>
    <w:rsid w:val="00D3779A"/>
    <w:rsid w:val="00D37997"/>
    <w:rsid w:val="00D40026"/>
    <w:rsid w:val="00D402C4"/>
    <w:rsid w:val="00D404B5"/>
    <w:rsid w:val="00D40CD2"/>
    <w:rsid w:val="00D4206C"/>
    <w:rsid w:val="00D422C4"/>
    <w:rsid w:val="00D423C6"/>
    <w:rsid w:val="00D42C56"/>
    <w:rsid w:val="00D43417"/>
    <w:rsid w:val="00D43F74"/>
    <w:rsid w:val="00D43FDC"/>
    <w:rsid w:val="00D447CB"/>
    <w:rsid w:val="00D449BA"/>
    <w:rsid w:val="00D4545C"/>
    <w:rsid w:val="00D4636F"/>
    <w:rsid w:val="00D46D2B"/>
    <w:rsid w:val="00D475F4"/>
    <w:rsid w:val="00D479A0"/>
    <w:rsid w:val="00D47A3B"/>
    <w:rsid w:val="00D47D16"/>
    <w:rsid w:val="00D47E6C"/>
    <w:rsid w:val="00D502F0"/>
    <w:rsid w:val="00D5039B"/>
    <w:rsid w:val="00D505F4"/>
    <w:rsid w:val="00D50FF7"/>
    <w:rsid w:val="00D511C9"/>
    <w:rsid w:val="00D518B9"/>
    <w:rsid w:val="00D51CE1"/>
    <w:rsid w:val="00D52408"/>
    <w:rsid w:val="00D53BE3"/>
    <w:rsid w:val="00D53E9B"/>
    <w:rsid w:val="00D546B7"/>
    <w:rsid w:val="00D5470D"/>
    <w:rsid w:val="00D55250"/>
    <w:rsid w:val="00D55369"/>
    <w:rsid w:val="00D5579E"/>
    <w:rsid w:val="00D557F5"/>
    <w:rsid w:val="00D55D76"/>
    <w:rsid w:val="00D562F2"/>
    <w:rsid w:val="00D56F5A"/>
    <w:rsid w:val="00D56FE3"/>
    <w:rsid w:val="00D57120"/>
    <w:rsid w:val="00D576A0"/>
    <w:rsid w:val="00D5797C"/>
    <w:rsid w:val="00D57D9E"/>
    <w:rsid w:val="00D60A2A"/>
    <w:rsid w:val="00D60CAA"/>
    <w:rsid w:val="00D61858"/>
    <w:rsid w:val="00D61B59"/>
    <w:rsid w:val="00D61B8D"/>
    <w:rsid w:val="00D61B93"/>
    <w:rsid w:val="00D622C8"/>
    <w:rsid w:val="00D62D31"/>
    <w:rsid w:val="00D64721"/>
    <w:rsid w:val="00D6580F"/>
    <w:rsid w:val="00D65D87"/>
    <w:rsid w:val="00D66A15"/>
    <w:rsid w:val="00D67B9E"/>
    <w:rsid w:val="00D67E4A"/>
    <w:rsid w:val="00D702A6"/>
    <w:rsid w:val="00D71D0B"/>
    <w:rsid w:val="00D71E9A"/>
    <w:rsid w:val="00D732AA"/>
    <w:rsid w:val="00D73C01"/>
    <w:rsid w:val="00D74164"/>
    <w:rsid w:val="00D74181"/>
    <w:rsid w:val="00D74357"/>
    <w:rsid w:val="00D74F06"/>
    <w:rsid w:val="00D7517E"/>
    <w:rsid w:val="00D759AC"/>
    <w:rsid w:val="00D75A2B"/>
    <w:rsid w:val="00D763FD"/>
    <w:rsid w:val="00D7670F"/>
    <w:rsid w:val="00D76BB4"/>
    <w:rsid w:val="00D76DB6"/>
    <w:rsid w:val="00D76F89"/>
    <w:rsid w:val="00D80C31"/>
    <w:rsid w:val="00D80DD2"/>
    <w:rsid w:val="00D81A7A"/>
    <w:rsid w:val="00D82DA0"/>
    <w:rsid w:val="00D83672"/>
    <w:rsid w:val="00D8383C"/>
    <w:rsid w:val="00D84461"/>
    <w:rsid w:val="00D84738"/>
    <w:rsid w:val="00D84E00"/>
    <w:rsid w:val="00D856E8"/>
    <w:rsid w:val="00D858C5"/>
    <w:rsid w:val="00D860A6"/>
    <w:rsid w:val="00D862FF"/>
    <w:rsid w:val="00D8670D"/>
    <w:rsid w:val="00D86888"/>
    <w:rsid w:val="00D86FEE"/>
    <w:rsid w:val="00D87B36"/>
    <w:rsid w:val="00D9045F"/>
    <w:rsid w:val="00D90AD1"/>
    <w:rsid w:val="00D90CE4"/>
    <w:rsid w:val="00D912C0"/>
    <w:rsid w:val="00D91365"/>
    <w:rsid w:val="00D915F6"/>
    <w:rsid w:val="00D917F2"/>
    <w:rsid w:val="00D91E92"/>
    <w:rsid w:val="00D91FD9"/>
    <w:rsid w:val="00D92622"/>
    <w:rsid w:val="00D92896"/>
    <w:rsid w:val="00D930F5"/>
    <w:rsid w:val="00D93792"/>
    <w:rsid w:val="00D941F7"/>
    <w:rsid w:val="00D942B8"/>
    <w:rsid w:val="00D9512D"/>
    <w:rsid w:val="00D9583E"/>
    <w:rsid w:val="00D96D3D"/>
    <w:rsid w:val="00D9702F"/>
    <w:rsid w:val="00D97409"/>
    <w:rsid w:val="00D9769A"/>
    <w:rsid w:val="00D97D97"/>
    <w:rsid w:val="00D97EC6"/>
    <w:rsid w:val="00DA047F"/>
    <w:rsid w:val="00DA069D"/>
    <w:rsid w:val="00DA07A5"/>
    <w:rsid w:val="00DA0E88"/>
    <w:rsid w:val="00DA1384"/>
    <w:rsid w:val="00DA13CF"/>
    <w:rsid w:val="00DA1565"/>
    <w:rsid w:val="00DA1E08"/>
    <w:rsid w:val="00DA1EC6"/>
    <w:rsid w:val="00DA20AB"/>
    <w:rsid w:val="00DA2210"/>
    <w:rsid w:val="00DA23E0"/>
    <w:rsid w:val="00DA2510"/>
    <w:rsid w:val="00DA2998"/>
    <w:rsid w:val="00DA2D5D"/>
    <w:rsid w:val="00DA2EC6"/>
    <w:rsid w:val="00DA352B"/>
    <w:rsid w:val="00DA45B8"/>
    <w:rsid w:val="00DA4B81"/>
    <w:rsid w:val="00DA4DDF"/>
    <w:rsid w:val="00DA6081"/>
    <w:rsid w:val="00DA66ED"/>
    <w:rsid w:val="00DA712E"/>
    <w:rsid w:val="00DB0804"/>
    <w:rsid w:val="00DB0891"/>
    <w:rsid w:val="00DB0EC0"/>
    <w:rsid w:val="00DB18D6"/>
    <w:rsid w:val="00DB1B11"/>
    <w:rsid w:val="00DB1C2E"/>
    <w:rsid w:val="00DB1D21"/>
    <w:rsid w:val="00DB2041"/>
    <w:rsid w:val="00DB23D6"/>
    <w:rsid w:val="00DB2FC4"/>
    <w:rsid w:val="00DB3A88"/>
    <w:rsid w:val="00DB3BD4"/>
    <w:rsid w:val="00DB4020"/>
    <w:rsid w:val="00DB48E2"/>
    <w:rsid w:val="00DB5026"/>
    <w:rsid w:val="00DB52BF"/>
    <w:rsid w:val="00DB5BED"/>
    <w:rsid w:val="00DB5D08"/>
    <w:rsid w:val="00DB5ED6"/>
    <w:rsid w:val="00DB6381"/>
    <w:rsid w:val="00DB68DF"/>
    <w:rsid w:val="00DB6ED6"/>
    <w:rsid w:val="00DB6F39"/>
    <w:rsid w:val="00DB7F5A"/>
    <w:rsid w:val="00DC1C0B"/>
    <w:rsid w:val="00DC1D98"/>
    <w:rsid w:val="00DC2AAC"/>
    <w:rsid w:val="00DC2C35"/>
    <w:rsid w:val="00DC366B"/>
    <w:rsid w:val="00DC382A"/>
    <w:rsid w:val="00DC4955"/>
    <w:rsid w:val="00DC4FF3"/>
    <w:rsid w:val="00DC54F0"/>
    <w:rsid w:val="00DC64D5"/>
    <w:rsid w:val="00DC776B"/>
    <w:rsid w:val="00DD0512"/>
    <w:rsid w:val="00DD2C87"/>
    <w:rsid w:val="00DD2F2E"/>
    <w:rsid w:val="00DD2F99"/>
    <w:rsid w:val="00DD337C"/>
    <w:rsid w:val="00DD37F2"/>
    <w:rsid w:val="00DD48BA"/>
    <w:rsid w:val="00DD54E7"/>
    <w:rsid w:val="00DD5947"/>
    <w:rsid w:val="00DD6B51"/>
    <w:rsid w:val="00DD6CE5"/>
    <w:rsid w:val="00DD6D5A"/>
    <w:rsid w:val="00DD73FA"/>
    <w:rsid w:val="00DE0018"/>
    <w:rsid w:val="00DE09ED"/>
    <w:rsid w:val="00DE0ABB"/>
    <w:rsid w:val="00DE0DF8"/>
    <w:rsid w:val="00DE1012"/>
    <w:rsid w:val="00DE14CC"/>
    <w:rsid w:val="00DE1828"/>
    <w:rsid w:val="00DE1923"/>
    <w:rsid w:val="00DE1AFD"/>
    <w:rsid w:val="00DE1D08"/>
    <w:rsid w:val="00DE1D56"/>
    <w:rsid w:val="00DE22B5"/>
    <w:rsid w:val="00DE235E"/>
    <w:rsid w:val="00DE29A2"/>
    <w:rsid w:val="00DE2B33"/>
    <w:rsid w:val="00DE2C80"/>
    <w:rsid w:val="00DE360C"/>
    <w:rsid w:val="00DE4131"/>
    <w:rsid w:val="00DE433C"/>
    <w:rsid w:val="00DE434C"/>
    <w:rsid w:val="00DE4532"/>
    <w:rsid w:val="00DE506E"/>
    <w:rsid w:val="00DE5AA1"/>
    <w:rsid w:val="00DE5CC7"/>
    <w:rsid w:val="00DE638B"/>
    <w:rsid w:val="00DE65C9"/>
    <w:rsid w:val="00DE6919"/>
    <w:rsid w:val="00DE72EE"/>
    <w:rsid w:val="00DE7481"/>
    <w:rsid w:val="00DE75BE"/>
    <w:rsid w:val="00DF050C"/>
    <w:rsid w:val="00DF07D2"/>
    <w:rsid w:val="00DF0AA0"/>
    <w:rsid w:val="00DF0B03"/>
    <w:rsid w:val="00DF26B7"/>
    <w:rsid w:val="00DF2BC4"/>
    <w:rsid w:val="00DF2C7F"/>
    <w:rsid w:val="00DF37E5"/>
    <w:rsid w:val="00DF3895"/>
    <w:rsid w:val="00DF4208"/>
    <w:rsid w:val="00DF51AE"/>
    <w:rsid w:val="00DF6C06"/>
    <w:rsid w:val="00DF7555"/>
    <w:rsid w:val="00DF7603"/>
    <w:rsid w:val="00DF77A5"/>
    <w:rsid w:val="00E0048E"/>
    <w:rsid w:val="00E004B8"/>
    <w:rsid w:val="00E01AF7"/>
    <w:rsid w:val="00E0265F"/>
    <w:rsid w:val="00E034FE"/>
    <w:rsid w:val="00E03709"/>
    <w:rsid w:val="00E0397B"/>
    <w:rsid w:val="00E03C4D"/>
    <w:rsid w:val="00E041E5"/>
    <w:rsid w:val="00E04287"/>
    <w:rsid w:val="00E04812"/>
    <w:rsid w:val="00E04888"/>
    <w:rsid w:val="00E04DEF"/>
    <w:rsid w:val="00E0525D"/>
    <w:rsid w:val="00E05F1B"/>
    <w:rsid w:val="00E06383"/>
    <w:rsid w:val="00E0639F"/>
    <w:rsid w:val="00E06D0B"/>
    <w:rsid w:val="00E07530"/>
    <w:rsid w:val="00E0763B"/>
    <w:rsid w:val="00E0796A"/>
    <w:rsid w:val="00E07CAC"/>
    <w:rsid w:val="00E10302"/>
    <w:rsid w:val="00E107D9"/>
    <w:rsid w:val="00E10F33"/>
    <w:rsid w:val="00E118E6"/>
    <w:rsid w:val="00E1258A"/>
    <w:rsid w:val="00E129AB"/>
    <w:rsid w:val="00E12E6D"/>
    <w:rsid w:val="00E130CE"/>
    <w:rsid w:val="00E133A7"/>
    <w:rsid w:val="00E13A49"/>
    <w:rsid w:val="00E13D25"/>
    <w:rsid w:val="00E15096"/>
    <w:rsid w:val="00E1651D"/>
    <w:rsid w:val="00E16C0E"/>
    <w:rsid w:val="00E17EC5"/>
    <w:rsid w:val="00E17EE0"/>
    <w:rsid w:val="00E2009D"/>
    <w:rsid w:val="00E20155"/>
    <w:rsid w:val="00E208B6"/>
    <w:rsid w:val="00E209FB"/>
    <w:rsid w:val="00E2124E"/>
    <w:rsid w:val="00E21AD1"/>
    <w:rsid w:val="00E21B7B"/>
    <w:rsid w:val="00E21F2D"/>
    <w:rsid w:val="00E23147"/>
    <w:rsid w:val="00E23FD8"/>
    <w:rsid w:val="00E241BE"/>
    <w:rsid w:val="00E2471F"/>
    <w:rsid w:val="00E262E0"/>
    <w:rsid w:val="00E26545"/>
    <w:rsid w:val="00E26A41"/>
    <w:rsid w:val="00E26BFD"/>
    <w:rsid w:val="00E26C55"/>
    <w:rsid w:val="00E26E5C"/>
    <w:rsid w:val="00E27E90"/>
    <w:rsid w:val="00E301F2"/>
    <w:rsid w:val="00E30D8A"/>
    <w:rsid w:val="00E32077"/>
    <w:rsid w:val="00E326BF"/>
    <w:rsid w:val="00E328A7"/>
    <w:rsid w:val="00E32A4F"/>
    <w:rsid w:val="00E32CB9"/>
    <w:rsid w:val="00E32CF3"/>
    <w:rsid w:val="00E32E5A"/>
    <w:rsid w:val="00E3307F"/>
    <w:rsid w:val="00E332B4"/>
    <w:rsid w:val="00E33601"/>
    <w:rsid w:val="00E336C8"/>
    <w:rsid w:val="00E336EA"/>
    <w:rsid w:val="00E33C83"/>
    <w:rsid w:val="00E33D02"/>
    <w:rsid w:val="00E34970"/>
    <w:rsid w:val="00E34F2C"/>
    <w:rsid w:val="00E34FAD"/>
    <w:rsid w:val="00E35D2F"/>
    <w:rsid w:val="00E35D79"/>
    <w:rsid w:val="00E36496"/>
    <w:rsid w:val="00E3724A"/>
    <w:rsid w:val="00E3743D"/>
    <w:rsid w:val="00E37ED0"/>
    <w:rsid w:val="00E40316"/>
    <w:rsid w:val="00E407BE"/>
    <w:rsid w:val="00E42F7E"/>
    <w:rsid w:val="00E434AD"/>
    <w:rsid w:val="00E43707"/>
    <w:rsid w:val="00E43D07"/>
    <w:rsid w:val="00E44202"/>
    <w:rsid w:val="00E44235"/>
    <w:rsid w:val="00E443C2"/>
    <w:rsid w:val="00E44E46"/>
    <w:rsid w:val="00E45DB9"/>
    <w:rsid w:val="00E45FB3"/>
    <w:rsid w:val="00E4641E"/>
    <w:rsid w:val="00E469DA"/>
    <w:rsid w:val="00E475DC"/>
    <w:rsid w:val="00E47747"/>
    <w:rsid w:val="00E47D19"/>
    <w:rsid w:val="00E501FE"/>
    <w:rsid w:val="00E50BC7"/>
    <w:rsid w:val="00E50F86"/>
    <w:rsid w:val="00E519AE"/>
    <w:rsid w:val="00E51CCC"/>
    <w:rsid w:val="00E523CE"/>
    <w:rsid w:val="00E527AD"/>
    <w:rsid w:val="00E52D27"/>
    <w:rsid w:val="00E53100"/>
    <w:rsid w:val="00E532BD"/>
    <w:rsid w:val="00E5365F"/>
    <w:rsid w:val="00E53B63"/>
    <w:rsid w:val="00E53B84"/>
    <w:rsid w:val="00E5521A"/>
    <w:rsid w:val="00E55C5B"/>
    <w:rsid w:val="00E560DE"/>
    <w:rsid w:val="00E56149"/>
    <w:rsid w:val="00E561B7"/>
    <w:rsid w:val="00E5629D"/>
    <w:rsid w:val="00E57AF7"/>
    <w:rsid w:val="00E57B2F"/>
    <w:rsid w:val="00E57F60"/>
    <w:rsid w:val="00E602FF"/>
    <w:rsid w:val="00E6085A"/>
    <w:rsid w:val="00E610E8"/>
    <w:rsid w:val="00E6135A"/>
    <w:rsid w:val="00E6155D"/>
    <w:rsid w:val="00E6166A"/>
    <w:rsid w:val="00E61A8C"/>
    <w:rsid w:val="00E6241B"/>
    <w:rsid w:val="00E63554"/>
    <w:rsid w:val="00E6419A"/>
    <w:rsid w:val="00E641BA"/>
    <w:rsid w:val="00E645DC"/>
    <w:rsid w:val="00E64628"/>
    <w:rsid w:val="00E64FCC"/>
    <w:rsid w:val="00E64FD7"/>
    <w:rsid w:val="00E65196"/>
    <w:rsid w:val="00E65F7E"/>
    <w:rsid w:val="00E66085"/>
    <w:rsid w:val="00E6637C"/>
    <w:rsid w:val="00E67173"/>
    <w:rsid w:val="00E67492"/>
    <w:rsid w:val="00E67B57"/>
    <w:rsid w:val="00E703B6"/>
    <w:rsid w:val="00E70AA1"/>
    <w:rsid w:val="00E7190F"/>
    <w:rsid w:val="00E71F15"/>
    <w:rsid w:val="00E72200"/>
    <w:rsid w:val="00E7247F"/>
    <w:rsid w:val="00E7295C"/>
    <w:rsid w:val="00E72B1B"/>
    <w:rsid w:val="00E72BD5"/>
    <w:rsid w:val="00E72C0C"/>
    <w:rsid w:val="00E72D76"/>
    <w:rsid w:val="00E72DD5"/>
    <w:rsid w:val="00E72ECD"/>
    <w:rsid w:val="00E731DC"/>
    <w:rsid w:val="00E73207"/>
    <w:rsid w:val="00E735F8"/>
    <w:rsid w:val="00E73E22"/>
    <w:rsid w:val="00E74D26"/>
    <w:rsid w:val="00E75198"/>
    <w:rsid w:val="00E75C9B"/>
    <w:rsid w:val="00E75D47"/>
    <w:rsid w:val="00E75E00"/>
    <w:rsid w:val="00E75E4D"/>
    <w:rsid w:val="00E763BF"/>
    <w:rsid w:val="00E766F5"/>
    <w:rsid w:val="00E76932"/>
    <w:rsid w:val="00E77A28"/>
    <w:rsid w:val="00E77F0E"/>
    <w:rsid w:val="00E808A3"/>
    <w:rsid w:val="00E80EDF"/>
    <w:rsid w:val="00E80FC3"/>
    <w:rsid w:val="00E8145D"/>
    <w:rsid w:val="00E82948"/>
    <w:rsid w:val="00E82B28"/>
    <w:rsid w:val="00E82F9C"/>
    <w:rsid w:val="00E83928"/>
    <w:rsid w:val="00E848FB"/>
    <w:rsid w:val="00E84A0E"/>
    <w:rsid w:val="00E85255"/>
    <w:rsid w:val="00E85AC3"/>
    <w:rsid w:val="00E87333"/>
    <w:rsid w:val="00E87A46"/>
    <w:rsid w:val="00E87FB0"/>
    <w:rsid w:val="00E9013A"/>
    <w:rsid w:val="00E90218"/>
    <w:rsid w:val="00E913BB"/>
    <w:rsid w:val="00E92708"/>
    <w:rsid w:val="00E931A9"/>
    <w:rsid w:val="00E948E3"/>
    <w:rsid w:val="00E94C21"/>
    <w:rsid w:val="00E94FAD"/>
    <w:rsid w:val="00E95A35"/>
    <w:rsid w:val="00E95A94"/>
    <w:rsid w:val="00E95F2E"/>
    <w:rsid w:val="00E96213"/>
    <w:rsid w:val="00E96388"/>
    <w:rsid w:val="00E96A23"/>
    <w:rsid w:val="00E96A27"/>
    <w:rsid w:val="00E97177"/>
    <w:rsid w:val="00EA0137"/>
    <w:rsid w:val="00EA0235"/>
    <w:rsid w:val="00EA06A5"/>
    <w:rsid w:val="00EA06FA"/>
    <w:rsid w:val="00EA0834"/>
    <w:rsid w:val="00EA08E7"/>
    <w:rsid w:val="00EA109C"/>
    <w:rsid w:val="00EA1508"/>
    <w:rsid w:val="00EA1541"/>
    <w:rsid w:val="00EA1A5D"/>
    <w:rsid w:val="00EA29F4"/>
    <w:rsid w:val="00EA2B78"/>
    <w:rsid w:val="00EA2C8D"/>
    <w:rsid w:val="00EA3189"/>
    <w:rsid w:val="00EA32E4"/>
    <w:rsid w:val="00EA32EA"/>
    <w:rsid w:val="00EA3630"/>
    <w:rsid w:val="00EA3C0D"/>
    <w:rsid w:val="00EA4618"/>
    <w:rsid w:val="00EA484F"/>
    <w:rsid w:val="00EA4E37"/>
    <w:rsid w:val="00EA59DF"/>
    <w:rsid w:val="00EA6859"/>
    <w:rsid w:val="00EA6C3B"/>
    <w:rsid w:val="00EA7B73"/>
    <w:rsid w:val="00EA7E36"/>
    <w:rsid w:val="00EB0335"/>
    <w:rsid w:val="00EB0898"/>
    <w:rsid w:val="00EB0AC1"/>
    <w:rsid w:val="00EB0CF4"/>
    <w:rsid w:val="00EB119E"/>
    <w:rsid w:val="00EB1957"/>
    <w:rsid w:val="00EB19B7"/>
    <w:rsid w:val="00EB22CA"/>
    <w:rsid w:val="00EB24A7"/>
    <w:rsid w:val="00EB2591"/>
    <w:rsid w:val="00EB2C4C"/>
    <w:rsid w:val="00EB36F5"/>
    <w:rsid w:val="00EB4EA0"/>
    <w:rsid w:val="00EB51EB"/>
    <w:rsid w:val="00EB5BEB"/>
    <w:rsid w:val="00EB5CEF"/>
    <w:rsid w:val="00EB6239"/>
    <w:rsid w:val="00EB627B"/>
    <w:rsid w:val="00EB6906"/>
    <w:rsid w:val="00EB6AB1"/>
    <w:rsid w:val="00EB6D94"/>
    <w:rsid w:val="00EB7206"/>
    <w:rsid w:val="00EB7815"/>
    <w:rsid w:val="00EB7C4B"/>
    <w:rsid w:val="00EB7DDF"/>
    <w:rsid w:val="00EC05E6"/>
    <w:rsid w:val="00EC0724"/>
    <w:rsid w:val="00EC0DC0"/>
    <w:rsid w:val="00EC206D"/>
    <w:rsid w:val="00EC2098"/>
    <w:rsid w:val="00EC27E5"/>
    <w:rsid w:val="00EC281E"/>
    <w:rsid w:val="00EC4183"/>
    <w:rsid w:val="00EC4EA2"/>
    <w:rsid w:val="00EC53AA"/>
    <w:rsid w:val="00EC575F"/>
    <w:rsid w:val="00EC5950"/>
    <w:rsid w:val="00EC61A4"/>
    <w:rsid w:val="00EC6468"/>
    <w:rsid w:val="00EC6708"/>
    <w:rsid w:val="00EC74BE"/>
    <w:rsid w:val="00EC7A32"/>
    <w:rsid w:val="00ED02B3"/>
    <w:rsid w:val="00ED0361"/>
    <w:rsid w:val="00ED0D7F"/>
    <w:rsid w:val="00ED12E5"/>
    <w:rsid w:val="00ED1670"/>
    <w:rsid w:val="00ED1A98"/>
    <w:rsid w:val="00ED1CB6"/>
    <w:rsid w:val="00ED207C"/>
    <w:rsid w:val="00ED21BF"/>
    <w:rsid w:val="00ED2461"/>
    <w:rsid w:val="00ED24CB"/>
    <w:rsid w:val="00ED2D30"/>
    <w:rsid w:val="00ED2F16"/>
    <w:rsid w:val="00ED325A"/>
    <w:rsid w:val="00ED38A4"/>
    <w:rsid w:val="00ED3D76"/>
    <w:rsid w:val="00ED3E67"/>
    <w:rsid w:val="00ED3F41"/>
    <w:rsid w:val="00ED4089"/>
    <w:rsid w:val="00ED4D16"/>
    <w:rsid w:val="00ED5615"/>
    <w:rsid w:val="00ED6234"/>
    <w:rsid w:val="00ED692E"/>
    <w:rsid w:val="00ED69AF"/>
    <w:rsid w:val="00ED6B3B"/>
    <w:rsid w:val="00ED6C5A"/>
    <w:rsid w:val="00ED793C"/>
    <w:rsid w:val="00ED7D7F"/>
    <w:rsid w:val="00EE023D"/>
    <w:rsid w:val="00EE0B35"/>
    <w:rsid w:val="00EE116C"/>
    <w:rsid w:val="00EE13CF"/>
    <w:rsid w:val="00EE1847"/>
    <w:rsid w:val="00EE240E"/>
    <w:rsid w:val="00EE2560"/>
    <w:rsid w:val="00EE3092"/>
    <w:rsid w:val="00EE3421"/>
    <w:rsid w:val="00EE3546"/>
    <w:rsid w:val="00EE44CE"/>
    <w:rsid w:val="00EE5654"/>
    <w:rsid w:val="00EE5A91"/>
    <w:rsid w:val="00EE66C0"/>
    <w:rsid w:val="00EE688E"/>
    <w:rsid w:val="00EE6A6D"/>
    <w:rsid w:val="00EE6AA2"/>
    <w:rsid w:val="00EF034B"/>
    <w:rsid w:val="00EF03E2"/>
    <w:rsid w:val="00EF0B24"/>
    <w:rsid w:val="00EF0B67"/>
    <w:rsid w:val="00EF141D"/>
    <w:rsid w:val="00EF171E"/>
    <w:rsid w:val="00EF1ADE"/>
    <w:rsid w:val="00EF1B85"/>
    <w:rsid w:val="00EF270E"/>
    <w:rsid w:val="00EF359F"/>
    <w:rsid w:val="00EF371A"/>
    <w:rsid w:val="00EF37D0"/>
    <w:rsid w:val="00EF3A19"/>
    <w:rsid w:val="00EF43CE"/>
    <w:rsid w:val="00EF4C92"/>
    <w:rsid w:val="00EF4E55"/>
    <w:rsid w:val="00EF58DD"/>
    <w:rsid w:val="00EF5931"/>
    <w:rsid w:val="00EF7069"/>
    <w:rsid w:val="00EF77AF"/>
    <w:rsid w:val="00EF7F8B"/>
    <w:rsid w:val="00F0002B"/>
    <w:rsid w:val="00F00120"/>
    <w:rsid w:val="00F01146"/>
    <w:rsid w:val="00F0153C"/>
    <w:rsid w:val="00F01C81"/>
    <w:rsid w:val="00F02115"/>
    <w:rsid w:val="00F02541"/>
    <w:rsid w:val="00F025FC"/>
    <w:rsid w:val="00F02CBA"/>
    <w:rsid w:val="00F0300F"/>
    <w:rsid w:val="00F032E6"/>
    <w:rsid w:val="00F03814"/>
    <w:rsid w:val="00F03BBA"/>
    <w:rsid w:val="00F03C69"/>
    <w:rsid w:val="00F03D11"/>
    <w:rsid w:val="00F04489"/>
    <w:rsid w:val="00F04B5E"/>
    <w:rsid w:val="00F05E71"/>
    <w:rsid w:val="00F063A5"/>
    <w:rsid w:val="00F07A09"/>
    <w:rsid w:val="00F07BB0"/>
    <w:rsid w:val="00F11178"/>
    <w:rsid w:val="00F11EC1"/>
    <w:rsid w:val="00F12DD6"/>
    <w:rsid w:val="00F12E4F"/>
    <w:rsid w:val="00F1390C"/>
    <w:rsid w:val="00F13E69"/>
    <w:rsid w:val="00F14D98"/>
    <w:rsid w:val="00F14F2E"/>
    <w:rsid w:val="00F159C1"/>
    <w:rsid w:val="00F15C7D"/>
    <w:rsid w:val="00F16662"/>
    <w:rsid w:val="00F16899"/>
    <w:rsid w:val="00F16A12"/>
    <w:rsid w:val="00F16E95"/>
    <w:rsid w:val="00F17464"/>
    <w:rsid w:val="00F175A3"/>
    <w:rsid w:val="00F17A9E"/>
    <w:rsid w:val="00F17FC9"/>
    <w:rsid w:val="00F20C5E"/>
    <w:rsid w:val="00F2104A"/>
    <w:rsid w:val="00F21187"/>
    <w:rsid w:val="00F21341"/>
    <w:rsid w:val="00F216FD"/>
    <w:rsid w:val="00F2184C"/>
    <w:rsid w:val="00F22722"/>
    <w:rsid w:val="00F22A54"/>
    <w:rsid w:val="00F22A7B"/>
    <w:rsid w:val="00F23A49"/>
    <w:rsid w:val="00F24CC1"/>
    <w:rsid w:val="00F25739"/>
    <w:rsid w:val="00F257EF"/>
    <w:rsid w:val="00F25868"/>
    <w:rsid w:val="00F26B34"/>
    <w:rsid w:val="00F2722A"/>
    <w:rsid w:val="00F27A40"/>
    <w:rsid w:val="00F30575"/>
    <w:rsid w:val="00F30A22"/>
    <w:rsid w:val="00F30C5B"/>
    <w:rsid w:val="00F31CC2"/>
    <w:rsid w:val="00F31FB7"/>
    <w:rsid w:val="00F32318"/>
    <w:rsid w:val="00F32BED"/>
    <w:rsid w:val="00F342DE"/>
    <w:rsid w:val="00F352D2"/>
    <w:rsid w:val="00F356BE"/>
    <w:rsid w:val="00F35F50"/>
    <w:rsid w:val="00F365C6"/>
    <w:rsid w:val="00F36A1D"/>
    <w:rsid w:val="00F36ACD"/>
    <w:rsid w:val="00F36C80"/>
    <w:rsid w:val="00F37291"/>
    <w:rsid w:val="00F37567"/>
    <w:rsid w:val="00F378FE"/>
    <w:rsid w:val="00F37EBC"/>
    <w:rsid w:val="00F40245"/>
    <w:rsid w:val="00F4036D"/>
    <w:rsid w:val="00F405AE"/>
    <w:rsid w:val="00F40888"/>
    <w:rsid w:val="00F40B0F"/>
    <w:rsid w:val="00F40EA3"/>
    <w:rsid w:val="00F41122"/>
    <w:rsid w:val="00F41969"/>
    <w:rsid w:val="00F425EA"/>
    <w:rsid w:val="00F42B7B"/>
    <w:rsid w:val="00F43FE0"/>
    <w:rsid w:val="00F44079"/>
    <w:rsid w:val="00F44278"/>
    <w:rsid w:val="00F445A3"/>
    <w:rsid w:val="00F44A8C"/>
    <w:rsid w:val="00F44D06"/>
    <w:rsid w:val="00F44EF7"/>
    <w:rsid w:val="00F456A7"/>
    <w:rsid w:val="00F4773E"/>
    <w:rsid w:val="00F51324"/>
    <w:rsid w:val="00F515E8"/>
    <w:rsid w:val="00F517E1"/>
    <w:rsid w:val="00F51B65"/>
    <w:rsid w:val="00F51DE6"/>
    <w:rsid w:val="00F51E25"/>
    <w:rsid w:val="00F52AAB"/>
    <w:rsid w:val="00F52DC6"/>
    <w:rsid w:val="00F52EB6"/>
    <w:rsid w:val="00F52F49"/>
    <w:rsid w:val="00F53B46"/>
    <w:rsid w:val="00F551A4"/>
    <w:rsid w:val="00F55260"/>
    <w:rsid w:val="00F55592"/>
    <w:rsid w:val="00F557BA"/>
    <w:rsid w:val="00F5619F"/>
    <w:rsid w:val="00F562D0"/>
    <w:rsid w:val="00F56356"/>
    <w:rsid w:val="00F56481"/>
    <w:rsid w:val="00F564EF"/>
    <w:rsid w:val="00F570B7"/>
    <w:rsid w:val="00F60021"/>
    <w:rsid w:val="00F60E62"/>
    <w:rsid w:val="00F61686"/>
    <w:rsid w:val="00F62321"/>
    <w:rsid w:val="00F6251D"/>
    <w:rsid w:val="00F6316B"/>
    <w:rsid w:val="00F633F3"/>
    <w:rsid w:val="00F63403"/>
    <w:rsid w:val="00F63FED"/>
    <w:rsid w:val="00F64381"/>
    <w:rsid w:val="00F646FB"/>
    <w:rsid w:val="00F64A9F"/>
    <w:rsid w:val="00F65376"/>
    <w:rsid w:val="00F657A1"/>
    <w:rsid w:val="00F657D2"/>
    <w:rsid w:val="00F65AE0"/>
    <w:rsid w:val="00F66971"/>
    <w:rsid w:val="00F67D8F"/>
    <w:rsid w:val="00F70018"/>
    <w:rsid w:val="00F7085C"/>
    <w:rsid w:val="00F71151"/>
    <w:rsid w:val="00F7119A"/>
    <w:rsid w:val="00F71243"/>
    <w:rsid w:val="00F72DA5"/>
    <w:rsid w:val="00F74554"/>
    <w:rsid w:val="00F74561"/>
    <w:rsid w:val="00F74A3D"/>
    <w:rsid w:val="00F74E38"/>
    <w:rsid w:val="00F7520F"/>
    <w:rsid w:val="00F761B8"/>
    <w:rsid w:val="00F7623E"/>
    <w:rsid w:val="00F764F1"/>
    <w:rsid w:val="00F76BBD"/>
    <w:rsid w:val="00F76D6F"/>
    <w:rsid w:val="00F77124"/>
    <w:rsid w:val="00F77790"/>
    <w:rsid w:val="00F778B0"/>
    <w:rsid w:val="00F7792E"/>
    <w:rsid w:val="00F80A95"/>
    <w:rsid w:val="00F80B33"/>
    <w:rsid w:val="00F80EBD"/>
    <w:rsid w:val="00F8112C"/>
    <w:rsid w:val="00F8186E"/>
    <w:rsid w:val="00F81A39"/>
    <w:rsid w:val="00F81B4D"/>
    <w:rsid w:val="00F81BB2"/>
    <w:rsid w:val="00F81EDE"/>
    <w:rsid w:val="00F82B42"/>
    <w:rsid w:val="00F82E38"/>
    <w:rsid w:val="00F8307E"/>
    <w:rsid w:val="00F830C3"/>
    <w:rsid w:val="00F83293"/>
    <w:rsid w:val="00F833F6"/>
    <w:rsid w:val="00F8352C"/>
    <w:rsid w:val="00F83BC2"/>
    <w:rsid w:val="00F83E4C"/>
    <w:rsid w:val="00F84086"/>
    <w:rsid w:val="00F84229"/>
    <w:rsid w:val="00F848A4"/>
    <w:rsid w:val="00F84B03"/>
    <w:rsid w:val="00F84DBD"/>
    <w:rsid w:val="00F85144"/>
    <w:rsid w:val="00F8544A"/>
    <w:rsid w:val="00F8570D"/>
    <w:rsid w:val="00F857DB"/>
    <w:rsid w:val="00F85FB8"/>
    <w:rsid w:val="00F8619C"/>
    <w:rsid w:val="00F86DF6"/>
    <w:rsid w:val="00F87551"/>
    <w:rsid w:val="00F87E97"/>
    <w:rsid w:val="00F904E2"/>
    <w:rsid w:val="00F907B7"/>
    <w:rsid w:val="00F90B8D"/>
    <w:rsid w:val="00F90D80"/>
    <w:rsid w:val="00F90D84"/>
    <w:rsid w:val="00F91006"/>
    <w:rsid w:val="00F916B9"/>
    <w:rsid w:val="00F919A7"/>
    <w:rsid w:val="00F91B02"/>
    <w:rsid w:val="00F923AF"/>
    <w:rsid w:val="00F92EC1"/>
    <w:rsid w:val="00F932F6"/>
    <w:rsid w:val="00F934B6"/>
    <w:rsid w:val="00F93691"/>
    <w:rsid w:val="00F938CE"/>
    <w:rsid w:val="00F946F5"/>
    <w:rsid w:val="00F94BCB"/>
    <w:rsid w:val="00F94C47"/>
    <w:rsid w:val="00F95710"/>
    <w:rsid w:val="00F9595A"/>
    <w:rsid w:val="00F9659B"/>
    <w:rsid w:val="00F968E7"/>
    <w:rsid w:val="00F96AA9"/>
    <w:rsid w:val="00F96C4B"/>
    <w:rsid w:val="00F96D0D"/>
    <w:rsid w:val="00F97425"/>
    <w:rsid w:val="00F97F68"/>
    <w:rsid w:val="00FA0148"/>
    <w:rsid w:val="00FA0421"/>
    <w:rsid w:val="00FA0912"/>
    <w:rsid w:val="00FA0C66"/>
    <w:rsid w:val="00FA1956"/>
    <w:rsid w:val="00FA1CDA"/>
    <w:rsid w:val="00FA1DCF"/>
    <w:rsid w:val="00FA1DD9"/>
    <w:rsid w:val="00FA1E63"/>
    <w:rsid w:val="00FA2310"/>
    <w:rsid w:val="00FA2BD2"/>
    <w:rsid w:val="00FA2CA8"/>
    <w:rsid w:val="00FA2EB8"/>
    <w:rsid w:val="00FA3389"/>
    <w:rsid w:val="00FA3476"/>
    <w:rsid w:val="00FA361A"/>
    <w:rsid w:val="00FA4423"/>
    <w:rsid w:val="00FA44E5"/>
    <w:rsid w:val="00FA4CA1"/>
    <w:rsid w:val="00FA5305"/>
    <w:rsid w:val="00FA56BC"/>
    <w:rsid w:val="00FA5C31"/>
    <w:rsid w:val="00FA65E2"/>
    <w:rsid w:val="00FA669E"/>
    <w:rsid w:val="00FA6798"/>
    <w:rsid w:val="00FA6919"/>
    <w:rsid w:val="00FA69E6"/>
    <w:rsid w:val="00FA75C6"/>
    <w:rsid w:val="00FA7886"/>
    <w:rsid w:val="00FA7E49"/>
    <w:rsid w:val="00FB0A5A"/>
    <w:rsid w:val="00FB0C10"/>
    <w:rsid w:val="00FB1F99"/>
    <w:rsid w:val="00FB257D"/>
    <w:rsid w:val="00FB3364"/>
    <w:rsid w:val="00FB3C36"/>
    <w:rsid w:val="00FB423D"/>
    <w:rsid w:val="00FB4280"/>
    <w:rsid w:val="00FB455E"/>
    <w:rsid w:val="00FB4B60"/>
    <w:rsid w:val="00FB5214"/>
    <w:rsid w:val="00FB57F8"/>
    <w:rsid w:val="00FB580D"/>
    <w:rsid w:val="00FB5B7F"/>
    <w:rsid w:val="00FB645A"/>
    <w:rsid w:val="00FB68DE"/>
    <w:rsid w:val="00FB6B05"/>
    <w:rsid w:val="00FB6DA7"/>
    <w:rsid w:val="00FB75AE"/>
    <w:rsid w:val="00FB77D8"/>
    <w:rsid w:val="00FB7B14"/>
    <w:rsid w:val="00FB7CCE"/>
    <w:rsid w:val="00FC0104"/>
    <w:rsid w:val="00FC01C8"/>
    <w:rsid w:val="00FC0519"/>
    <w:rsid w:val="00FC0A92"/>
    <w:rsid w:val="00FC0D8F"/>
    <w:rsid w:val="00FC0F61"/>
    <w:rsid w:val="00FC145B"/>
    <w:rsid w:val="00FC1577"/>
    <w:rsid w:val="00FC198F"/>
    <w:rsid w:val="00FC2CA4"/>
    <w:rsid w:val="00FC2DEE"/>
    <w:rsid w:val="00FC3501"/>
    <w:rsid w:val="00FC36A1"/>
    <w:rsid w:val="00FC3790"/>
    <w:rsid w:val="00FC39FD"/>
    <w:rsid w:val="00FC3D67"/>
    <w:rsid w:val="00FC423D"/>
    <w:rsid w:val="00FC46CF"/>
    <w:rsid w:val="00FC5027"/>
    <w:rsid w:val="00FC50C7"/>
    <w:rsid w:val="00FC511D"/>
    <w:rsid w:val="00FC6034"/>
    <w:rsid w:val="00FC68BC"/>
    <w:rsid w:val="00FC7366"/>
    <w:rsid w:val="00FC74ED"/>
    <w:rsid w:val="00FC75E3"/>
    <w:rsid w:val="00FD035C"/>
    <w:rsid w:val="00FD07EF"/>
    <w:rsid w:val="00FD097A"/>
    <w:rsid w:val="00FD0E3D"/>
    <w:rsid w:val="00FD11D4"/>
    <w:rsid w:val="00FD1DD0"/>
    <w:rsid w:val="00FD217B"/>
    <w:rsid w:val="00FD225D"/>
    <w:rsid w:val="00FD2384"/>
    <w:rsid w:val="00FD29D4"/>
    <w:rsid w:val="00FD2E6C"/>
    <w:rsid w:val="00FD42AA"/>
    <w:rsid w:val="00FD4C24"/>
    <w:rsid w:val="00FD4C88"/>
    <w:rsid w:val="00FD4F32"/>
    <w:rsid w:val="00FD59ED"/>
    <w:rsid w:val="00FD66C6"/>
    <w:rsid w:val="00FD6B00"/>
    <w:rsid w:val="00FD7C9B"/>
    <w:rsid w:val="00FD7D34"/>
    <w:rsid w:val="00FD7E19"/>
    <w:rsid w:val="00FD7F27"/>
    <w:rsid w:val="00FE035B"/>
    <w:rsid w:val="00FE0F68"/>
    <w:rsid w:val="00FE125C"/>
    <w:rsid w:val="00FE1F3B"/>
    <w:rsid w:val="00FE2BEA"/>
    <w:rsid w:val="00FE3482"/>
    <w:rsid w:val="00FE3549"/>
    <w:rsid w:val="00FE452E"/>
    <w:rsid w:val="00FE4827"/>
    <w:rsid w:val="00FE4963"/>
    <w:rsid w:val="00FE4FA3"/>
    <w:rsid w:val="00FE58C7"/>
    <w:rsid w:val="00FE5C7B"/>
    <w:rsid w:val="00FE6060"/>
    <w:rsid w:val="00FE650C"/>
    <w:rsid w:val="00FE7B6C"/>
    <w:rsid w:val="00FF03C0"/>
    <w:rsid w:val="00FF2806"/>
    <w:rsid w:val="00FF2AED"/>
    <w:rsid w:val="00FF2D9A"/>
    <w:rsid w:val="00FF3663"/>
    <w:rsid w:val="00FF3B7A"/>
    <w:rsid w:val="00FF4275"/>
    <w:rsid w:val="00FF4A4C"/>
    <w:rsid w:val="00FF4C15"/>
    <w:rsid w:val="00FF4D7F"/>
    <w:rsid w:val="00FF4F2F"/>
    <w:rsid w:val="00FF5BFB"/>
    <w:rsid w:val="00FF5E54"/>
    <w:rsid w:val="00FF69EA"/>
    <w:rsid w:val="00FF70F1"/>
    <w:rsid w:val="00FF754D"/>
    <w:rsid w:val="00FF761C"/>
    <w:rsid w:val="00FF7E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47BD5"/>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535AB"/>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6535AB"/>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character" w:customStyle="1" w:styleId="textoCar">
    <w:name w:val="texto Car"/>
    <w:link w:val="texto"/>
    <w:rsid w:val="001D4F09"/>
    <w:rPr>
      <w:spacing w:val="6"/>
      <w:sz w:val="26"/>
      <w:szCs w:val="24"/>
      <w:lang w:val="es-ES_tradnl" w:eastAsia="en-US" w:bidi="ar-SA"/>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character" w:customStyle="1" w:styleId="atitulo2Car">
    <w:name w:val="atitulo2 Car"/>
    <w:link w:val="atitulo2"/>
    <w:uiPriority w:val="99"/>
    <w:rsid w:val="00882BEB"/>
    <w:rPr>
      <w:rFonts w:ascii="Arial" w:hAnsi="Arial"/>
      <w:bCs/>
      <w:iCs/>
      <w:color w:val="000000"/>
      <w:spacing w:val="10"/>
      <w:kern w:val="28"/>
      <w:sz w:val="25"/>
      <w:szCs w:val="26"/>
      <w:lang w:val="es-ES_tradnl" w:eastAsia="en-US" w:bidi="ar-SA"/>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7886"/>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8C27C2"/>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Epgrafe">
    <w:name w:val="caption"/>
    <w:basedOn w:val="Normal"/>
    <w:next w:val="Normal"/>
    <w:uiPriority w:val="99"/>
    <w:qFormat/>
    <w:rsid w:val="00891D73"/>
    <w:rPr>
      <w:b/>
      <w:bCs/>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customStyle="1" w:styleId="Estndar">
    <w:name w:val="Estándar"/>
    <w:rsid w:val="00882BEB"/>
    <w:pPr>
      <w:snapToGrid w:val="0"/>
    </w:pPr>
    <w:rPr>
      <w:rFonts w:ascii="CG Omega" w:hAnsi="CG Omega"/>
      <w:color w:val="000000"/>
      <w:sz w:val="22"/>
    </w:rPr>
  </w:style>
  <w:style w:type="paragraph" w:customStyle="1" w:styleId="tabla10">
    <w:name w:val="tabla10"/>
    <w:rsid w:val="00882BEB"/>
    <w:pPr>
      <w:tabs>
        <w:tab w:val="left" w:pos="567"/>
        <w:tab w:val="left" w:pos="1134"/>
      </w:tabs>
      <w:snapToGrid w:val="0"/>
    </w:pPr>
    <w:rPr>
      <w:rFonts w:ascii="CG Times" w:hAnsi="CG Times"/>
      <w:color w:val="000000"/>
    </w:rPr>
  </w:style>
  <w:style w:type="paragraph" w:styleId="NormalWeb">
    <w:name w:val="Normal (Web)"/>
    <w:basedOn w:val="Normal"/>
    <w:uiPriority w:val="99"/>
    <w:rsid w:val="00882BEB"/>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semiHidden/>
    <w:rsid w:val="00882BEB"/>
  </w:style>
  <w:style w:type="character" w:customStyle="1" w:styleId="TextocomentarioCar">
    <w:name w:val="Texto comentario Car"/>
    <w:link w:val="Textocomentario"/>
    <w:semiHidden/>
    <w:rsid w:val="00882BEB"/>
    <w:rPr>
      <w:lang w:val="es-ES_tradnl" w:eastAsia="en-US" w:bidi="ar-SA"/>
    </w:rPr>
  </w:style>
  <w:style w:type="paragraph" w:styleId="Asuntodelcomentario">
    <w:name w:val="annotation subject"/>
    <w:basedOn w:val="Textocomentario"/>
    <w:next w:val="Textocomentario"/>
    <w:semiHidden/>
    <w:rsid w:val="00882BEB"/>
    <w:rPr>
      <w:b/>
      <w:bCs/>
    </w:rPr>
  </w:style>
  <w:style w:type="paragraph" w:styleId="Mapadeldocumento">
    <w:name w:val="Document Map"/>
    <w:basedOn w:val="Normal"/>
    <w:semiHidden/>
    <w:rsid w:val="00882BEB"/>
    <w:pPr>
      <w:shd w:val="clear" w:color="auto" w:fill="000080"/>
    </w:pPr>
    <w:rPr>
      <w:rFonts w:ascii="Tahoma" w:hAnsi="Tahoma" w:cs="Tahoma"/>
    </w:rPr>
  </w:style>
  <w:style w:type="paragraph" w:styleId="Textonotapie">
    <w:name w:val="footnote text"/>
    <w:basedOn w:val="Normal"/>
    <w:link w:val="TextonotapieCar"/>
    <w:rsid w:val="00882BEB"/>
  </w:style>
  <w:style w:type="character" w:customStyle="1" w:styleId="TextonotapieCar">
    <w:name w:val="Texto nota pie Car"/>
    <w:link w:val="Textonotapie"/>
    <w:rsid w:val="00882BEB"/>
    <w:rPr>
      <w:lang w:val="es-ES_tradnl" w:eastAsia="en-US" w:bidi="ar-SA"/>
    </w:rPr>
  </w:style>
  <w:style w:type="character" w:styleId="Refdenotaalpie">
    <w:name w:val="footnote reference"/>
    <w:rsid w:val="00882BEB"/>
    <w:rPr>
      <w:vertAlign w:val="superscript"/>
    </w:rPr>
  </w:style>
  <w:style w:type="paragraph" w:styleId="Prrafodelista">
    <w:name w:val="List Paragraph"/>
    <w:basedOn w:val="Normal"/>
    <w:uiPriority w:val="34"/>
    <w:qFormat/>
    <w:rsid w:val="002E399F"/>
    <w:pPr>
      <w:ind w:left="720"/>
      <w:contextualSpacing/>
    </w:pPr>
  </w:style>
  <w:style w:type="character" w:customStyle="1" w:styleId="PiedepginaCar">
    <w:name w:val="Pie de página Car"/>
    <w:basedOn w:val="Fuentedeprrafopredeter"/>
    <w:link w:val="Piedepgina"/>
    <w:uiPriority w:val="99"/>
    <w:rsid w:val="00667D3D"/>
    <w:rPr>
      <w:spacing w:val="6"/>
      <w:lang w:val="es-ES_tradnl" w:eastAsia="en-US"/>
    </w:rPr>
  </w:style>
  <w:style w:type="character" w:customStyle="1" w:styleId="atitulo1Car">
    <w:name w:val="atitulo1 Car"/>
    <w:link w:val="atitulo1"/>
    <w:uiPriority w:val="99"/>
    <w:rsid w:val="0066012B"/>
    <w:rPr>
      <w:rFonts w:ascii="Arial" w:hAnsi="Arial"/>
      <w:b/>
      <w:color w:val="000000"/>
      <w:kern w:val="28"/>
      <w:sz w:val="25"/>
      <w:szCs w:val="26"/>
      <w:lang w:val="es-ES_tradnl" w:eastAsia="en-US"/>
    </w:rPr>
  </w:style>
  <w:style w:type="paragraph" w:customStyle="1" w:styleId="Default">
    <w:name w:val="Default"/>
    <w:rsid w:val="006C2717"/>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6C2717"/>
    <w:rPr>
      <w:color w:val="auto"/>
    </w:rPr>
  </w:style>
  <w:style w:type="paragraph" w:styleId="Textoindependiente">
    <w:name w:val="Body Text"/>
    <w:basedOn w:val="Normal"/>
    <w:link w:val="TextoindependienteCar"/>
    <w:rsid w:val="00794AA5"/>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794AA5"/>
    <w:rPr>
      <w:rFonts w:ascii="Arial" w:hAnsi="Arial"/>
      <w:sz w:val="24"/>
      <w:lang w:val="es-ES_tradnl"/>
    </w:rPr>
  </w:style>
  <w:style w:type="paragraph" w:customStyle="1" w:styleId="Pa7">
    <w:name w:val="Pa7"/>
    <w:basedOn w:val="Default"/>
    <w:next w:val="Default"/>
    <w:uiPriority w:val="99"/>
    <w:rsid w:val="00B82623"/>
    <w:pPr>
      <w:spacing w:line="201" w:lineRule="atLeast"/>
    </w:pPr>
    <w:rPr>
      <w:color w:val="auto"/>
    </w:rPr>
  </w:style>
  <w:style w:type="character" w:customStyle="1" w:styleId="corchete-llamada1">
    <w:name w:val="corchete-llamada1"/>
    <w:basedOn w:val="Fuentedeprrafopredeter"/>
    <w:rsid w:val="00974DD3"/>
    <w:rPr>
      <w:vanish/>
      <w:webHidden w:val="0"/>
      <w:specVanish w:val="0"/>
    </w:rPr>
  </w:style>
  <w:style w:type="paragraph" w:customStyle="1" w:styleId="xl1">
    <w:name w:val="xl1"/>
    <w:basedOn w:val="Normal"/>
    <w:rsid w:val="00870FA1"/>
    <w:pPr>
      <w:spacing w:after="240"/>
      <w:ind w:left="300" w:right="75" w:hanging="225"/>
    </w:pPr>
    <w:rPr>
      <w:sz w:val="24"/>
      <w:szCs w:val="24"/>
      <w:lang w:val="es-ES" w:eastAsia="es-ES"/>
    </w:rPr>
  </w:style>
  <w:style w:type="paragraph" w:customStyle="1" w:styleId="xl2">
    <w:name w:val="xl2"/>
    <w:basedOn w:val="Normal"/>
    <w:rsid w:val="00E2009D"/>
    <w:pPr>
      <w:spacing w:after="240"/>
      <w:ind w:left="525" w:right="75" w:hanging="225"/>
    </w:pPr>
    <w:rPr>
      <w:sz w:val="24"/>
      <w:szCs w:val="24"/>
      <w:lang w:val="es-ES" w:eastAsia="es-ES"/>
    </w:rPr>
  </w:style>
  <w:style w:type="numbering" w:customStyle="1" w:styleId="Sinlista1">
    <w:name w:val="Sin lista1"/>
    <w:next w:val="Sinlista"/>
    <w:uiPriority w:val="99"/>
    <w:semiHidden/>
    <w:unhideWhenUsed/>
    <w:rsid w:val="00FC2CA4"/>
  </w:style>
  <w:style w:type="table" w:styleId="Sombreadoclaro">
    <w:name w:val="Light Shading"/>
    <w:aliases w:val="tabla informe"/>
    <w:basedOn w:val="Tablanormal"/>
    <w:uiPriority w:val="60"/>
    <w:rsid w:val="00FC2CA4"/>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9197CF" w:themeFill="text2" w:themeFillTint="66"/>
      </w:tcPr>
    </w:tblStylePr>
    <w:tblStylePr w:type="lastRow">
      <w:pPr>
        <w:spacing w:before="0" w:after="0" w:line="240" w:lineRule="auto"/>
        <w:jc w:val="right"/>
      </w:pPr>
      <w:rPr>
        <w:rFonts w:ascii="Arial" w:hAnsi="Arial"/>
        <w:b w:val="0"/>
        <w:bCs/>
        <w:sz w:val="18"/>
      </w:rPr>
      <w:tblPr/>
      <w:tcPr>
        <w:shd w:val="clear" w:color="auto" w:fill="9197CF"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FC2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FC2CA4"/>
    <w:rPr>
      <w:rFonts w:ascii="Tahoma" w:hAnsi="Tahoma" w:cs="Tahoma"/>
      <w:sz w:val="16"/>
      <w:szCs w:val="16"/>
      <w:lang w:val="es-ES_tradnl" w:eastAsia="en-US"/>
    </w:rPr>
  </w:style>
  <w:style w:type="character" w:customStyle="1" w:styleId="Ttulo4Car">
    <w:name w:val="Título 4 Car"/>
    <w:basedOn w:val="Fuentedeprrafopredeter"/>
    <w:link w:val="Ttulo4"/>
    <w:uiPriority w:val="99"/>
    <w:rsid w:val="006535AB"/>
    <w:rPr>
      <w:b/>
      <w:bCs/>
      <w:sz w:val="28"/>
      <w:szCs w:val="28"/>
      <w:lang w:val="es-ES_tradnl" w:eastAsia="en-US"/>
    </w:rPr>
  </w:style>
  <w:style w:type="character" w:customStyle="1" w:styleId="Ttulo7Car">
    <w:name w:val="Título 7 Car"/>
    <w:basedOn w:val="Fuentedeprrafopredeter"/>
    <w:link w:val="Ttulo7"/>
    <w:uiPriority w:val="99"/>
    <w:rsid w:val="006535AB"/>
    <w:rPr>
      <w:sz w:val="52"/>
    </w:rPr>
  </w:style>
  <w:style w:type="character" w:customStyle="1" w:styleId="Ttulo1Car">
    <w:name w:val="Título 1 Car"/>
    <w:basedOn w:val="Fuentedeprrafopredeter"/>
    <w:link w:val="Ttulo1"/>
    <w:uiPriority w:val="99"/>
    <w:rsid w:val="006535AB"/>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535AB"/>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535AB"/>
    <w:rPr>
      <w:rFonts w:ascii="Arial" w:hAnsi="Arial" w:cs="Arial"/>
      <w:b/>
      <w:bCs/>
      <w:szCs w:val="26"/>
      <w:lang w:val="es-ES_tradnl" w:eastAsia="en-US"/>
    </w:rPr>
  </w:style>
  <w:style w:type="character" w:customStyle="1" w:styleId="Ttulo5Car">
    <w:name w:val="Título 5 Car"/>
    <w:basedOn w:val="Fuentedeprrafopredeter"/>
    <w:link w:val="Ttulo5"/>
    <w:uiPriority w:val="99"/>
    <w:rsid w:val="006535AB"/>
    <w:rPr>
      <w:b/>
      <w:sz w:val="28"/>
      <w:lang w:eastAsia="en-US"/>
    </w:rPr>
  </w:style>
  <w:style w:type="paragraph" w:styleId="Ttulo">
    <w:name w:val="Title"/>
    <w:basedOn w:val="Normal"/>
    <w:next w:val="Normal"/>
    <w:link w:val="TtuloCar"/>
    <w:uiPriority w:val="10"/>
    <w:qFormat/>
    <w:rsid w:val="006535AB"/>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tuloCar">
    <w:name w:val="Título Car"/>
    <w:basedOn w:val="Fuentedeprrafopredeter"/>
    <w:link w:val="Ttulo"/>
    <w:uiPriority w:val="10"/>
    <w:rsid w:val="006535AB"/>
    <w:rPr>
      <w:rFonts w:asciiTheme="majorHAnsi" w:eastAsiaTheme="majorEastAsia" w:hAnsiTheme="majorHAnsi" w:cstheme="majorBidi"/>
      <w:color w:val="1B1D3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535AB"/>
    <w:pPr>
      <w:numPr>
        <w:ilvl w:val="1"/>
      </w:numPr>
      <w:ind w:firstLine="567"/>
    </w:pPr>
    <w:rPr>
      <w:rFonts w:asciiTheme="majorHAnsi" w:eastAsiaTheme="majorEastAsia" w:hAnsiTheme="majorHAnsi" w:cstheme="majorBidi"/>
      <w:i/>
      <w:iCs/>
      <w:color w:val="629DD1" w:themeColor="accent1"/>
      <w:spacing w:val="15"/>
      <w:sz w:val="24"/>
      <w:szCs w:val="24"/>
    </w:rPr>
  </w:style>
  <w:style w:type="character" w:customStyle="1" w:styleId="SubttuloCar">
    <w:name w:val="Subtítulo Car"/>
    <w:basedOn w:val="Fuentedeprrafopredeter"/>
    <w:link w:val="Subttulo"/>
    <w:uiPriority w:val="11"/>
    <w:rsid w:val="006535AB"/>
    <w:rPr>
      <w:rFonts w:asciiTheme="majorHAnsi" w:eastAsiaTheme="majorEastAsia" w:hAnsiTheme="majorHAnsi" w:cstheme="majorBidi"/>
      <w:i/>
      <w:iCs/>
      <w:color w:val="629DD1" w:themeColor="accent1"/>
      <w:spacing w:val="15"/>
      <w:sz w:val="24"/>
      <w:szCs w:val="24"/>
      <w:lang w:val="es-ES_tradnl" w:eastAsia="en-US"/>
    </w:rPr>
  </w:style>
  <w:style w:type="character" w:styleId="Textoennegrita">
    <w:name w:val="Strong"/>
    <w:basedOn w:val="Fuentedeprrafopredeter"/>
    <w:uiPriority w:val="22"/>
    <w:qFormat/>
    <w:rsid w:val="006535AB"/>
    <w:rPr>
      <w:rFonts w:cs="Times New Roman"/>
      <w:b/>
    </w:rPr>
  </w:style>
  <w:style w:type="character" w:styleId="nfasis">
    <w:name w:val="Emphasis"/>
    <w:basedOn w:val="Fuentedeprrafopredeter"/>
    <w:uiPriority w:val="99"/>
    <w:qFormat/>
    <w:rsid w:val="006535AB"/>
    <w:rPr>
      <w:rFonts w:cs="Times New Roman"/>
      <w:i/>
      <w:iCs/>
    </w:rPr>
  </w:style>
  <w:style w:type="paragraph" w:styleId="Cita">
    <w:name w:val="Quote"/>
    <w:basedOn w:val="Normal"/>
    <w:next w:val="Normal"/>
    <w:link w:val="CitaCar"/>
    <w:uiPriority w:val="29"/>
    <w:qFormat/>
    <w:rsid w:val="006535AB"/>
    <w:rPr>
      <w:i/>
      <w:iCs/>
      <w:color w:val="000000" w:themeColor="text1"/>
    </w:rPr>
  </w:style>
  <w:style w:type="character" w:customStyle="1" w:styleId="CitaCar">
    <w:name w:val="Cita Car"/>
    <w:basedOn w:val="Fuentedeprrafopredeter"/>
    <w:link w:val="Cita"/>
    <w:uiPriority w:val="29"/>
    <w:rsid w:val="006535AB"/>
    <w:rPr>
      <w:i/>
      <w:iCs/>
      <w:color w:val="000000" w:themeColor="text1"/>
      <w:lang w:val="es-ES_tradnl" w:eastAsia="en-US"/>
    </w:rPr>
  </w:style>
  <w:style w:type="character" w:styleId="nfasissutil">
    <w:name w:val="Subtle Emphasis"/>
    <w:basedOn w:val="Fuentedeprrafopredeter"/>
    <w:uiPriority w:val="19"/>
    <w:qFormat/>
    <w:rsid w:val="006535AB"/>
    <w:rPr>
      <w:i/>
      <w:iCs/>
      <w:color w:val="808080" w:themeColor="text1" w:themeTint="7F"/>
    </w:rPr>
  </w:style>
  <w:style w:type="character" w:styleId="nfasisintenso">
    <w:name w:val="Intense Emphasis"/>
    <w:basedOn w:val="Fuentedeprrafopredeter"/>
    <w:uiPriority w:val="21"/>
    <w:qFormat/>
    <w:rsid w:val="006535AB"/>
    <w:rPr>
      <w:b/>
      <w:bCs/>
      <w:i/>
      <w:iCs/>
      <w:color w:val="629DD1" w:themeColor="accent1"/>
    </w:rPr>
  </w:style>
  <w:style w:type="character" w:styleId="Referenciasutil">
    <w:name w:val="Subtle Reference"/>
    <w:basedOn w:val="Fuentedeprrafopredeter"/>
    <w:uiPriority w:val="31"/>
    <w:qFormat/>
    <w:rsid w:val="006535AB"/>
    <w:rPr>
      <w:smallCaps/>
      <w:color w:val="297FD5" w:themeColor="accent2"/>
      <w:u w:val="single"/>
    </w:rPr>
  </w:style>
  <w:style w:type="character" w:styleId="Referenciaintensa">
    <w:name w:val="Intense Reference"/>
    <w:basedOn w:val="Fuentedeprrafopredeter"/>
    <w:uiPriority w:val="32"/>
    <w:qFormat/>
    <w:rsid w:val="006535AB"/>
    <w:rPr>
      <w:b/>
      <w:bCs/>
      <w:smallCaps/>
      <w:color w:val="297FD5" w:themeColor="accent2"/>
      <w:spacing w:val="5"/>
      <w:u w:val="single"/>
    </w:rPr>
  </w:style>
  <w:style w:type="character" w:customStyle="1" w:styleId="EncabezadoCar">
    <w:name w:val="Encabezado Car"/>
    <w:basedOn w:val="Fuentedeprrafopredeter"/>
    <w:link w:val="Encabezado"/>
    <w:rsid w:val="00074ECC"/>
    <w:rPr>
      <w:bCs/>
      <w:caps/>
      <w:sz w:val="14"/>
      <w:szCs w:val="12"/>
      <w:lang w:val="es-ES_tradnl" w:eastAsia="en-US"/>
    </w:rPr>
  </w:style>
  <w:style w:type="paragraph" w:styleId="Textoindependiente3">
    <w:name w:val="Body Text 3"/>
    <w:basedOn w:val="Normal"/>
    <w:link w:val="Textoindependiente3Car"/>
    <w:rsid w:val="00FB0A5A"/>
    <w:pPr>
      <w:spacing w:after="120"/>
    </w:pPr>
    <w:rPr>
      <w:sz w:val="16"/>
      <w:szCs w:val="16"/>
    </w:rPr>
  </w:style>
  <w:style w:type="character" w:customStyle="1" w:styleId="Textoindependiente3Car">
    <w:name w:val="Texto independiente 3 Car"/>
    <w:basedOn w:val="Fuentedeprrafopredeter"/>
    <w:link w:val="Textoindependiente3"/>
    <w:rsid w:val="00FB0A5A"/>
    <w:rPr>
      <w:sz w:val="16"/>
      <w:szCs w:val="16"/>
      <w:lang w:val="es-ES_tradnl" w:eastAsia="en-US"/>
    </w:rPr>
  </w:style>
  <w:style w:type="paragraph" w:styleId="Textosinformato">
    <w:name w:val="Plain Text"/>
    <w:basedOn w:val="Normal"/>
    <w:link w:val="TextosinformatoCar"/>
    <w:uiPriority w:val="99"/>
    <w:unhideWhenUsed/>
    <w:rsid w:val="00133BB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133BB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647">
      <w:bodyDiv w:val="1"/>
      <w:marLeft w:val="0"/>
      <w:marRight w:val="0"/>
      <w:marTop w:val="0"/>
      <w:marBottom w:val="0"/>
      <w:divBdr>
        <w:top w:val="none" w:sz="0" w:space="0" w:color="auto"/>
        <w:left w:val="none" w:sz="0" w:space="0" w:color="auto"/>
        <w:bottom w:val="none" w:sz="0" w:space="0" w:color="auto"/>
        <w:right w:val="none" w:sz="0" w:space="0" w:color="auto"/>
      </w:divBdr>
    </w:div>
    <w:div w:id="47460152">
      <w:bodyDiv w:val="1"/>
      <w:marLeft w:val="0"/>
      <w:marRight w:val="0"/>
      <w:marTop w:val="0"/>
      <w:marBottom w:val="0"/>
      <w:divBdr>
        <w:top w:val="none" w:sz="0" w:space="0" w:color="auto"/>
        <w:left w:val="none" w:sz="0" w:space="0" w:color="auto"/>
        <w:bottom w:val="none" w:sz="0" w:space="0" w:color="auto"/>
        <w:right w:val="none" w:sz="0" w:space="0" w:color="auto"/>
      </w:divBdr>
    </w:div>
    <w:div w:id="50621157">
      <w:bodyDiv w:val="1"/>
      <w:marLeft w:val="0"/>
      <w:marRight w:val="0"/>
      <w:marTop w:val="0"/>
      <w:marBottom w:val="0"/>
      <w:divBdr>
        <w:top w:val="none" w:sz="0" w:space="0" w:color="auto"/>
        <w:left w:val="none" w:sz="0" w:space="0" w:color="auto"/>
        <w:bottom w:val="none" w:sz="0" w:space="0" w:color="auto"/>
        <w:right w:val="none" w:sz="0" w:space="0" w:color="auto"/>
      </w:divBdr>
    </w:div>
    <w:div w:id="56435535">
      <w:bodyDiv w:val="1"/>
      <w:marLeft w:val="0"/>
      <w:marRight w:val="0"/>
      <w:marTop w:val="0"/>
      <w:marBottom w:val="0"/>
      <w:divBdr>
        <w:top w:val="none" w:sz="0" w:space="0" w:color="auto"/>
        <w:left w:val="none" w:sz="0" w:space="0" w:color="auto"/>
        <w:bottom w:val="none" w:sz="0" w:space="0" w:color="auto"/>
        <w:right w:val="none" w:sz="0" w:space="0" w:color="auto"/>
      </w:divBdr>
    </w:div>
    <w:div w:id="78065607">
      <w:bodyDiv w:val="1"/>
      <w:marLeft w:val="0"/>
      <w:marRight w:val="0"/>
      <w:marTop w:val="0"/>
      <w:marBottom w:val="0"/>
      <w:divBdr>
        <w:top w:val="none" w:sz="0" w:space="0" w:color="auto"/>
        <w:left w:val="none" w:sz="0" w:space="0" w:color="auto"/>
        <w:bottom w:val="none" w:sz="0" w:space="0" w:color="auto"/>
        <w:right w:val="none" w:sz="0" w:space="0" w:color="auto"/>
      </w:divBdr>
    </w:div>
    <w:div w:id="81921736">
      <w:bodyDiv w:val="1"/>
      <w:marLeft w:val="0"/>
      <w:marRight w:val="0"/>
      <w:marTop w:val="0"/>
      <w:marBottom w:val="0"/>
      <w:divBdr>
        <w:top w:val="none" w:sz="0" w:space="0" w:color="auto"/>
        <w:left w:val="none" w:sz="0" w:space="0" w:color="auto"/>
        <w:bottom w:val="none" w:sz="0" w:space="0" w:color="auto"/>
        <w:right w:val="none" w:sz="0" w:space="0" w:color="auto"/>
      </w:divBdr>
    </w:div>
    <w:div w:id="100532505">
      <w:bodyDiv w:val="1"/>
      <w:marLeft w:val="0"/>
      <w:marRight w:val="0"/>
      <w:marTop w:val="0"/>
      <w:marBottom w:val="0"/>
      <w:divBdr>
        <w:top w:val="none" w:sz="0" w:space="0" w:color="auto"/>
        <w:left w:val="none" w:sz="0" w:space="0" w:color="auto"/>
        <w:bottom w:val="none" w:sz="0" w:space="0" w:color="auto"/>
        <w:right w:val="none" w:sz="0" w:space="0" w:color="auto"/>
      </w:divBdr>
    </w:div>
    <w:div w:id="108664643">
      <w:bodyDiv w:val="1"/>
      <w:marLeft w:val="0"/>
      <w:marRight w:val="0"/>
      <w:marTop w:val="0"/>
      <w:marBottom w:val="0"/>
      <w:divBdr>
        <w:top w:val="none" w:sz="0" w:space="0" w:color="auto"/>
        <w:left w:val="none" w:sz="0" w:space="0" w:color="auto"/>
        <w:bottom w:val="none" w:sz="0" w:space="0" w:color="auto"/>
        <w:right w:val="none" w:sz="0" w:space="0" w:color="auto"/>
      </w:divBdr>
      <w:divsChild>
        <w:div w:id="1847210755">
          <w:marLeft w:val="0"/>
          <w:marRight w:val="0"/>
          <w:marTop w:val="0"/>
          <w:marBottom w:val="240"/>
          <w:divBdr>
            <w:top w:val="none" w:sz="0" w:space="0" w:color="auto"/>
            <w:left w:val="none" w:sz="0" w:space="0" w:color="auto"/>
            <w:bottom w:val="none" w:sz="0" w:space="0" w:color="auto"/>
            <w:right w:val="none" w:sz="0" w:space="0" w:color="auto"/>
          </w:divBdr>
        </w:div>
      </w:divsChild>
    </w:div>
    <w:div w:id="109905202">
      <w:bodyDiv w:val="1"/>
      <w:marLeft w:val="0"/>
      <w:marRight w:val="0"/>
      <w:marTop w:val="0"/>
      <w:marBottom w:val="0"/>
      <w:divBdr>
        <w:top w:val="none" w:sz="0" w:space="0" w:color="auto"/>
        <w:left w:val="none" w:sz="0" w:space="0" w:color="auto"/>
        <w:bottom w:val="none" w:sz="0" w:space="0" w:color="auto"/>
        <w:right w:val="none" w:sz="0" w:space="0" w:color="auto"/>
      </w:divBdr>
    </w:div>
    <w:div w:id="115637371">
      <w:bodyDiv w:val="1"/>
      <w:marLeft w:val="0"/>
      <w:marRight w:val="0"/>
      <w:marTop w:val="0"/>
      <w:marBottom w:val="0"/>
      <w:divBdr>
        <w:top w:val="none" w:sz="0" w:space="0" w:color="auto"/>
        <w:left w:val="none" w:sz="0" w:space="0" w:color="auto"/>
        <w:bottom w:val="none" w:sz="0" w:space="0" w:color="auto"/>
        <w:right w:val="none" w:sz="0" w:space="0" w:color="auto"/>
      </w:divBdr>
    </w:div>
    <w:div w:id="116485916">
      <w:bodyDiv w:val="1"/>
      <w:marLeft w:val="0"/>
      <w:marRight w:val="0"/>
      <w:marTop w:val="0"/>
      <w:marBottom w:val="0"/>
      <w:divBdr>
        <w:top w:val="none" w:sz="0" w:space="0" w:color="auto"/>
        <w:left w:val="none" w:sz="0" w:space="0" w:color="auto"/>
        <w:bottom w:val="none" w:sz="0" w:space="0" w:color="auto"/>
        <w:right w:val="none" w:sz="0" w:space="0" w:color="auto"/>
      </w:divBdr>
    </w:div>
    <w:div w:id="146242524">
      <w:bodyDiv w:val="1"/>
      <w:marLeft w:val="0"/>
      <w:marRight w:val="0"/>
      <w:marTop w:val="0"/>
      <w:marBottom w:val="0"/>
      <w:divBdr>
        <w:top w:val="none" w:sz="0" w:space="0" w:color="auto"/>
        <w:left w:val="none" w:sz="0" w:space="0" w:color="auto"/>
        <w:bottom w:val="none" w:sz="0" w:space="0" w:color="auto"/>
        <w:right w:val="none" w:sz="0" w:space="0" w:color="auto"/>
      </w:divBdr>
    </w:div>
    <w:div w:id="149946855">
      <w:bodyDiv w:val="1"/>
      <w:marLeft w:val="0"/>
      <w:marRight w:val="0"/>
      <w:marTop w:val="0"/>
      <w:marBottom w:val="0"/>
      <w:divBdr>
        <w:top w:val="none" w:sz="0" w:space="0" w:color="auto"/>
        <w:left w:val="none" w:sz="0" w:space="0" w:color="auto"/>
        <w:bottom w:val="none" w:sz="0" w:space="0" w:color="auto"/>
        <w:right w:val="none" w:sz="0" w:space="0" w:color="auto"/>
      </w:divBdr>
    </w:div>
    <w:div w:id="169026708">
      <w:bodyDiv w:val="1"/>
      <w:marLeft w:val="0"/>
      <w:marRight w:val="0"/>
      <w:marTop w:val="0"/>
      <w:marBottom w:val="0"/>
      <w:divBdr>
        <w:top w:val="none" w:sz="0" w:space="0" w:color="auto"/>
        <w:left w:val="none" w:sz="0" w:space="0" w:color="auto"/>
        <w:bottom w:val="none" w:sz="0" w:space="0" w:color="auto"/>
        <w:right w:val="none" w:sz="0" w:space="0" w:color="auto"/>
      </w:divBdr>
    </w:div>
    <w:div w:id="175778368">
      <w:bodyDiv w:val="1"/>
      <w:marLeft w:val="0"/>
      <w:marRight w:val="0"/>
      <w:marTop w:val="0"/>
      <w:marBottom w:val="0"/>
      <w:divBdr>
        <w:top w:val="none" w:sz="0" w:space="0" w:color="auto"/>
        <w:left w:val="none" w:sz="0" w:space="0" w:color="auto"/>
        <w:bottom w:val="none" w:sz="0" w:space="0" w:color="auto"/>
        <w:right w:val="none" w:sz="0" w:space="0" w:color="auto"/>
      </w:divBdr>
    </w:div>
    <w:div w:id="180320233">
      <w:bodyDiv w:val="1"/>
      <w:marLeft w:val="0"/>
      <w:marRight w:val="0"/>
      <w:marTop w:val="0"/>
      <w:marBottom w:val="0"/>
      <w:divBdr>
        <w:top w:val="none" w:sz="0" w:space="0" w:color="auto"/>
        <w:left w:val="none" w:sz="0" w:space="0" w:color="auto"/>
        <w:bottom w:val="none" w:sz="0" w:space="0" w:color="auto"/>
        <w:right w:val="none" w:sz="0" w:space="0" w:color="auto"/>
      </w:divBdr>
    </w:div>
    <w:div w:id="190606820">
      <w:bodyDiv w:val="1"/>
      <w:marLeft w:val="0"/>
      <w:marRight w:val="0"/>
      <w:marTop w:val="0"/>
      <w:marBottom w:val="0"/>
      <w:divBdr>
        <w:top w:val="none" w:sz="0" w:space="0" w:color="auto"/>
        <w:left w:val="none" w:sz="0" w:space="0" w:color="auto"/>
        <w:bottom w:val="none" w:sz="0" w:space="0" w:color="auto"/>
        <w:right w:val="none" w:sz="0" w:space="0" w:color="auto"/>
      </w:divBdr>
    </w:div>
    <w:div w:id="192813352">
      <w:bodyDiv w:val="1"/>
      <w:marLeft w:val="0"/>
      <w:marRight w:val="0"/>
      <w:marTop w:val="0"/>
      <w:marBottom w:val="0"/>
      <w:divBdr>
        <w:top w:val="none" w:sz="0" w:space="0" w:color="auto"/>
        <w:left w:val="none" w:sz="0" w:space="0" w:color="auto"/>
        <w:bottom w:val="none" w:sz="0" w:space="0" w:color="auto"/>
        <w:right w:val="none" w:sz="0" w:space="0" w:color="auto"/>
      </w:divBdr>
    </w:div>
    <w:div w:id="208224849">
      <w:bodyDiv w:val="1"/>
      <w:marLeft w:val="0"/>
      <w:marRight w:val="0"/>
      <w:marTop w:val="0"/>
      <w:marBottom w:val="0"/>
      <w:divBdr>
        <w:top w:val="none" w:sz="0" w:space="0" w:color="auto"/>
        <w:left w:val="none" w:sz="0" w:space="0" w:color="auto"/>
        <w:bottom w:val="none" w:sz="0" w:space="0" w:color="auto"/>
        <w:right w:val="none" w:sz="0" w:space="0" w:color="auto"/>
      </w:divBdr>
    </w:div>
    <w:div w:id="223108067">
      <w:bodyDiv w:val="1"/>
      <w:marLeft w:val="0"/>
      <w:marRight w:val="0"/>
      <w:marTop w:val="0"/>
      <w:marBottom w:val="0"/>
      <w:divBdr>
        <w:top w:val="none" w:sz="0" w:space="0" w:color="auto"/>
        <w:left w:val="none" w:sz="0" w:space="0" w:color="auto"/>
        <w:bottom w:val="none" w:sz="0" w:space="0" w:color="auto"/>
        <w:right w:val="none" w:sz="0" w:space="0" w:color="auto"/>
      </w:divBdr>
    </w:div>
    <w:div w:id="254870220">
      <w:bodyDiv w:val="1"/>
      <w:marLeft w:val="0"/>
      <w:marRight w:val="0"/>
      <w:marTop w:val="0"/>
      <w:marBottom w:val="0"/>
      <w:divBdr>
        <w:top w:val="none" w:sz="0" w:space="0" w:color="auto"/>
        <w:left w:val="none" w:sz="0" w:space="0" w:color="auto"/>
        <w:bottom w:val="none" w:sz="0" w:space="0" w:color="auto"/>
        <w:right w:val="none" w:sz="0" w:space="0" w:color="auto"/>
      </w:divBdr>
    </w:div>
    <w:div w:id="265818071">
      <w:bodyDiv w:val="1"/>
      <w:marLeft w:val="0"/>
      <w:marRight w:val="0"/>
      <w:marTop w:val="0"/>
      <w:marBottom w:val="0"/>
      <w:divBdr>
        <w:top w:val="none" w:sz="0" w:space="0" w:color="auto"/>
        <w:left w:val="none" w:sz="0" w:space="0" w:color="auto"/>
        <w:bottom w:val="none" w:sz="0" w:space="0" w:color="auto"/>
        <w:right w:val="none" w:sz="0" w:space="0" w:color="auto"/>
      </w:divBdr>
    </w:div>
    <w:div w:id="266624709">
      <w:bodyDiv w:val="1"/>
      <w:marLeft w:val="0"/>
      <w:marRight w:val="0"/>
      <w:marTop w:val="0"/>
      <w:marBottom w:val="0"/>
      <w:divBdr>
        <w:top w:val="none" w:sz="0" w:space="0" w:color="auto"/>
        <w:left w:val="none" w:sz="0" w:space="0" w:color="auto"/>
        <w:bottom w:val="none" w:sz="0" w:space="0" w:color="auto"/>
        <w:right w:val="none" w:sz="0" w:space="0" w:color="auto"/>
      </w:divBdr>
    </w:div>
    <w:div w:id="297079566">
      <w:bodyDiv w:val="1"/>
      <w:marLeft w:val="0"/>
      <w:marRight w:val="0"/>
      <w:marTop w:val="0"/>
      <w:marBottom w:val="0"/>
      <w:divBdr>
        <w:top w:val="none" w:sz="0" w:space="0" w:color="auto"/>
        <w:left w:val="none" w:sz="0" w:space="0" w:color="auto"/>
        <w:bottom w:val="none" w:sz="0" w:space="0" w:color="auto"/>
        <w:right w:val="none" w:sz="0" w:space="0" w:color="auto"/>
      </w:divBdr>
    </w:div>
    <w:div w:id="303199653">
      <w:bodyDiv w:val="1"/>
      <w:marLeft w:val="0"/>
      <w:marRight w:val="0"/>
      <w:marTop w:val="0"/>
      <w:marBottom w:val="0"/>
      <w:divBdr>
        <w:top w:val="none" w:sz="0" w:space="0" w:color="auto"/>
        <w:left w:val="none" w:sz="0" w:space="0" w:color="auto"/>
        <w:bottom w:val="none" w:sz="0" w:space="0" w:color="auto"/>
        <w:right w:val="none" w:sz="0" w:space="0" w:color="auto"/>
      </w:divBdr>
    </w:div>
    <w:div w:id="305862455">
      <w:bodyDiv w:val="1"/>
      <w:marLeft w:val="0"/>
      <w:marRight w:val="0"/>
      <w:marTop w:val="0"/>
      <w:marBottom w:val="0"/>
      <w:divBdr>
        <w:top w:val="none" w:sz="0" w:space="0" w:color="auto"/>
        <w:left w:val="none" w:sz="0" w:space="0" w:color="auto"/>
        <w:bottom w:val="none" w:sz="0" w:space="0" w:color="auto"/>
        <w:right w:val="none" w:sz="0" w:space="0" w:color="auto"/>
      </w:divBdr>
    </w:div>
    <w:div w:id="318850806">
      <w:bodyDiv w:val="1"/>
      <w:marLeft w:val="0"/>
      <w:marRight w:val="0"/>
      <w:marTop w:val="0"/>
      <w:marBottom w:val="0"/>
      <w:divBdr>
        <w:top w:val="none" w:sz="0" w:space="0" w:color="auto"/>
        <w:left w:val="none" w:sz="0" w:space="0" w:color="auto"/>
        <w:bottom w:val="none" w:sz="0" w:space="0" w:color="auto"/>
        <w:right w:val="none" w:sz="0" w:space="0" w:color="auto"/>
      </w:divBdr>
    </w:div>
    <w:div w:id="324552876">
      <w:bodyDiv w:val="1"/>
      <w:marLeft w:val="0"/>
      <w:marRight w:val="0"/>
      <w:marTop w:val="0"/>
      <w:marBottom w:val="0"/>
      <w:divBdr>
        <w:top w:val="none" w:sz="0" w:space="0" w:color="auto"/>
        <w:left w:val="none" w:sz="0" w:space="0" w:color="auto"/>
        <w:bottom w:val="none" w:sz="0" w:space="0" w:color="auto"/>
        <w:right w:val="none" w:sz="0" w:space="0" w:color="auto"/>
      </w:divBdr>
    </w:div>
    <w:div w:id="331299447">
      <w:bodyDiv w:val="1"/>
      <w:marLeft w:val="0"/>
      <w:marRight w:val="0"/>
      <w:marTop w:val="0"/>
      <w:marBottom w:val="0"/>
      <w:divBdr>
        <w:top w:val="none" w:sz="0" w:space="0" w:color="auto"/>
        <w:left w:val="none" w:sz="0" w:space="0" w:color="auto"/>
        <w:bottom w:val="none" w:sz="0" w:space="0" w:color="auto"/>
        <w:right w:val="none" w:sz="0" w:space="0" w:color="auto"/>
      </w:divBdr>
    </w:div>
    <w:div w:id="337344758">
      <w:bodyDiv w:val="1"/>
      <w:marLeft w:val="0"/>
      <w:marRight w:val="0"/>
      <w:marTop w:val="0"/>
      <w:marBottom w:val="0"/>
      <w:divBdr>
        <w:top w:val="none" w:sz="0" w:space="0" w:color="auto"/>
        <w:left w:val="none" w:sz="0" w:space="0" w:color="auto"/>
        <w:bottom w:val="none" w:sz="0" w:space="0" w:color="auto"/>
        <w:right w:val="none" w:sz="0" w:space="0" w:color="auto"/>
      </w:divBdr>
    </w:div>
    <w:div w:id="339890930">
      <w:bodyDiv w:val="1"/>
      <w:marLeft w:val="0"/>
      <w:marRight w:val="0"/>
      <w:marTop w:val="0"/>
      <w:marBottom w:val="0"/>
      <w:divBdr>
        <w:top w:val="none" w:sz="0" w:space="0" w:color="auto"/>
        <w:left w:val="none" w:sz="0" w:space="0" w:color="auto"/>
        <w:bottom w:val="none" w:sz="0" w:space="0" w:color="auto"/>
        <w:right w:val="none" w:sz="0" w:space="0" w:color="auto"/>
      </w:divBdr>
    </w:div>
    <w:div w:id="367683364">
      <w:bodyDiv w:val="1"/>
      <w:marLeft w:val="0"/>
      <w:marRight w:val="0"/>
      <w:marTop w:val="0"/>
      <w:marBottom w:val="0"/>
      <w:divBdr>
        <w:top w:val="none" w:sz="0" w:space="0" w:color="auto"/>
        <w:left w:val="none" w:sz="0" w:space="0" w:color="auto"/>
        <w:bottom w:val="none" w:sz="0" w:space="0" w:color="auto"/>
        <w:right w:val="none" w:sz="0" w:space="0" w:color="auto"/>
      </w:divBdr>
    </w:div>
    <w:div w:id="371686433">
      <w:bodyDiv w:val="1"/>
      <w:marLeft w:val="0"/>
      <w:marRight w:val="0"/>
      <w:marTop w:val="0"/>
      <w:marBottom w:val="0"/>
      <w:divBdr>
        <w:top w:val="none" w:sz="0" w:space="0" w:color="auto"/>
        <w:left w:val="none" w:sz="0" w:space="0" w:color="auto"/>
        <w:bottom w:val="none" w:sz="0" w:space="0" w:color="auto"/>
        <w:right w:val="none" w:sz="0" w:space="0" w:color="auto"/>
      </w:divBdr>
    </w:div>
    <w:div w:id="379716502">
      <w:bodyDiv w:val="1"/>
      <w:marLeft w:val="0"/>
      <w:marRight w:val="0"/>
      <w:marTop w:val="0"/>
      <w:marBottom w:val="0"/>
      <w:divBdr>
        <w:top w:val="none" w:sz="0" w:space="0" w:color="auto"/>
        <w:left w:val="none" w:sz="0" w:space="0" w:color="auto"/>
        <w:bottom w:val="none" w:sz="0" w:space="0" w:color="auto"/>
        <w:right w:val="none" w:sz="0" w:space="0" w:color="auto"/>
      </w:divBdr>
    </w:div>
    <w:div w:id="381364720">
      <w:bodyDiv w:val="1"/>
      <w:marLeft w:val="0"/>
      <w:marRight w:val="0"/>
      <w:marTop w:val="0"/>
      <w:marBottom w:val="0"/>
      <w:divBdr>
        <w:top w:val="none" w:sz="0" w:space="0" w:color="auto"/>
        <w:left w:val="none" w:sz="0" w:space="0" w:color="auto"/>
        <w:bottom w:val="none" w:sz="0" w:space="0" w:color="auto"/>
        <w:right w:val="none" w:sz="0" w:space="0" w:color="auto"/>
      </w:divBdr>
    </w:div>
    <w:div w:id="398598552">
      <w:bodyDiv w:val="1"/>
      <w:marLeft w:val="0"/>
      <w:marRight w:val="0"/>
      <w:marTop w:val="0"/>
      <w:marBottom w:val="0"/>
      <w:divBdr>
        <w:top w:val="none" w:sz="0" w:space="0" w:color="auto"/>
        <w:left w:val="none" w:sz="0" w:space="0" w:color="auto"/>
        <w:bottom w:val="none" w:sz="0" w:space="0" w:color="auto"/>
        <w:right w:val="none" w:sz="0" w:space="0" w:color="auto"/>
      </w:divBdr>
    </w:div>
    <w:div w:id="400713784">
      <w:bodyDiv w:val="1"/>
      <w:marLeft w:val="0"/>
      <w:marRight w:val="0"/>
      <w:marTop w:val="0"/>
      <w:marBottom w:val="0"/>
      <w:divBdr>
        <w:top w:val="none" w:sz="0" w:space="0" w:color="auto"/>
        <w:left w:val="none" w:sz="0" w:space="0" w:color="auto"/>
        <w:bottom w:val="none" w:sz="0" w:space="0" w:color="auto"/>
        <w:right w:val="none" w:sz="0" w:space="0" w:color="auto"/>
      </w:divBdr>
    </w:div>
    <w:div w:id="401223216">
      <w:bodyDiv w:val="1"/>
      <w:marLeft w:val="0"/>
      <w:marRight w:val="0"/>
      <w:marTop w:val="0"/>
      <w:marBottom w:val="0"/>
      <w:divBdr>
        <w:top w:val="none" w:sz="0" w:space="0" w:color="auto"/>
        <w:left w:val="none" w:sz="0" w:space="0" w:color="auto"/>
        <w:bottom w:val="none" w:sz="0" w:space="0" w:color="auto"/>
        <w:right w:val="none" w:sz="0" w:space="0" w:color="auto"/>
      </w:divBdr>
    </w:div>
    <w:div w:id="415782385">
      <w:bodyDiv w:val="1"/>
      <w:marLeft w:val="0"/>
      <w:marRight w:val="0"/>
      <w:marTop w:val="0"/>
      <w:marBottom w:val="0"/>
      <w:divBdr>
        <w:top w:val="none" w:sz="0" w:space="0" w:color="auto"/>
        <w:left w:val="none" w:sz="0" w:space="0" w:color="auto"/>
        <w:bottom w:val="none" w:sz="0" w:space="0" w:color="auto"/>
        <w:right w:val="none" w:sz="0" w:space="0" w:color="auto"/>
      </w:divBdr>
    </w:div>
    <w:div w:id="448815961">
      <w:bodyDiv w:val="1"/>
      <w:marLeft w:val="0"/>
      <w:marRight w:val="0"/>
      <w:marTop w:val="0"/>
      <w:marBottom w:val="0"/>
      <w:divBdr>
        <w:top w:val="none" w:sz="0" w:space="0" w:color="auto"/>
        <w:left w:val="none" w:sz="0" w:space="0" w:color="auto"/>
        <w:bottom w:val="none" w:sz="0" w:space="0" w:color="auto"/>
        <w:right w:val="none" w:sz="0" w:space="0" w:color="auto"/>
      </w:divBdr>
    </w:div>
    <w:div w:id="469052685">
      <w:bodyDiv w:val="1"/>
      <w:marLeft w:val="0"/>
      <w:marRight w:val="0"/>
      <w:marTop w:val="0"/>
      <w:marBottom w:val="0"/>
      <w:divBdr>
        <w:top w:val="none" w:sz="0" w:space="0" w:color="auto"/>
        <w:left w:val="none" w:sz="0" w:space="0" w:color="auto"/>
        <w:bottom w:val="none" w:sz="0" w:space="0" w:color="auto"/>
        <w:right w:val="none" w:sz="0" w:space="0" w:color="auto"/>
      </w:divBdr>
    </w:div>
    <w:div w:id="469901144">
      <w:bodyDiv w:val="1"/>
      <w:marLeft w:val="0"/>
      <w:marRight w:val="0"/>
      <w:marTop w:val="0"/>
      <w:marBottom w:val="0"/>
      <w:divBdr>
        <w:top w:val="none" w:sz="0" w:space="0" w:color="auto"/>
        <w:left w:val="none" w:sz="0" w:space="0" w:color="auto"/>
        <w:bottom w:val="none" w:sz="0" w:space="0" w:color="auto"/>
        <w:right w:val="none" w:sz="0" w:space="0" w:color="auto"/>
      </w:divBdr>
    </w:div>
    <w:div w:id="475028092">
      <w:bodyDiv w:val="1"/>
      <w:marLeft w:val="0"/>
      <w:marRight w:val="0"/>
      <w:marTop w:val="0"/>
      <w:marBottom w:val="0"/>
      <w:divBdr>
        <w:top w:val="none" w:sz="0" w:space="0" w:color="auto"/>
        <w:left w:val="none" w:sz="0" w:space="0" w:color="auto"/>
        <w:bottom w:val="none" w:sz="0" w:space="0" w:color="auto"/>
        <w:right w:val="none" w:sz="0" w:space="0" w:color="auto"/>
      </w:divBdr>
    </w:div>
    <w:div w:id="494566633">
      <w:bodyDiv w:val="1"/>
      <w:marLeft w:val="0"/>
      <w:marRight w:val="0"/>
      <w:marTop w:val="0"/>
      <w:marBottom w:val="0"/>
      <w:divBdr>
        <w:top w:val="none" w:sz="0" w:space="0" w:color="auto"/>
        <w:left w:val="none" w:sz="0" w:space="0" w:color="auto"/>
        <w:bottom w:val="none" w:sz="0" w:space="0" w:color="auto"/>
        <w:right w:val="none" w:sz="0" w:space="0" w:color="auto"/>
      </w:divBdr>
    </w:div>
    <w:div w:id="523982022">
      <w:bodyDiv w:val="1"/>
      <w:marLeft w:val="0"/>
      <w:marRight w:val="0"/>
      <w:marTop w:val="0"/>
      <w:marBottom w:val="0"/>
      <w:divBdr>
        <w:top w:val="none" w:sz="0" w:space="0" w:color="auto"/>
        <w:left w:val="none" w:sz="0" w:space="0" w:color="auto"/>
        <w:bottom w:val="none" w:sz="0" w:space="0" w:color="auto"/>
        <w:right w:val="none" w:sz="0" w:space="0" w:color="auto"/>
      </w:divBdr>
    </w:div>
    <w:div w:id="526604116">
      <w:bodyDiv w:val="1"/>
      <w:marLeft w:val="0"/>
      <w:marRight w:val="0"/>
      <w:marTop w:val="0"/>
      <w:marBottom w:val="0"/>
      <w:divBdr>
        <w:top w:val="none" w:sz="0" w:space="0" w:color="auto"/>
        <w:left w:val="none" w:sz="0" w:space="0" w:color="auto"/>
        <w:bottom w:val="none" w:sz="0" w:space="0" w:color="auto"/>
        <w:right w:val="none" w:sz="0" w:space="0" w:color="auto"/>
      </w:divBdr>
    </w:div>
    <w:div w:id="540287566">
      <w:bodyDiv w:val="1"/>
      <w:marLeft w:val="0"/>
      <w:marRight w:val="0"/>
      <w:marTop w:val="0"/>
      <w:marBottom w:val="0"/>
      <w:divBdr>
        <w:top w:val="none" w:sz="0" w:space="0" w:color="auto"/>
        <w:left w:val="none" w:sz="0" w:space="0" w:color="auto"/>
        <w:bottom w:val="none" w:sz="0" w:space="0" w:color="auto"/>
        <w:right w:val="none" w:sz="0" w:space="0" w:color="auto"/>
      </w:divBdr>
    </w:div>
    <w:div w:id="565191777">
      <w:bodyDiv w:val="1"/>
      <w:marLeft w:val="0"/>
      <w:marRight w:val="0"/>
      <w:marTop w:val="0"/>
      <w:marBottom w:val="0"/>
      <w:divBdr>
        <w:top w:val="none" w:sz="0" w:space="0" w:color="auto"/>
        <w:left w:val="none" w:sz="0" w:space="0" w:color="auto"/>
        <w:bottom w:val="none" w:sz="0" w:space="0" w:color="auto"/>
        <w:right w:val="none" w:sz="0" w:space="0" w:color="auto"/>
      </w:divBdr>
    </w:div>
    <w:div w:id="582885015">
      <w:bodyDiv w:val="1"/>
      <w:marLeft w:val="0"/>
      <w:marRight w:val="0"/>
      <w:marTop w:val="0"/>
      <w:marBottom w:val="0"/>
      <w:divBdr>
        <w:top w:val="none" w:sz="0" w:space="0" w:color="auto"/>
        <w:left w:val="none" w:sz="0" w:space="0" w:color="auto"/>
        <w:bottom w:val="none" w:sz="0" w:space="0" w:color="auto"/>
        <w:right w:val="none" w:sz="0" w:space="0" w:color="auto"/>
      </w:divBdr>
    </w:div>
    <w:div w:id="590622568">
      <w:bodyDiv w:val="1"/>
      <w:marLeft w:val="0"/>
      <w:marRight w:val="0"/>
      <w:marTop w:val="0"/>
      <w:marBottom w:val="0"/>
      <w:divBdr>
        <w:top w:val="none" w:sz="0" w:space="0" w:color="auto"/>
        <w:left w:val="none" w:sz="0" w:space="0" w:color="auto"/>
        <w:bottom w:val="none" w:sz="0" w:space="0" w:color="auto"/>
        <w:right w:val="none" w:sz="0" w:space="0" w:color="auto"/>
      </w:divBdr>
    </w:div>
    <w:div w:id="597567787">
      <w:bodyDiv w:val="1"/>
      <w:marLeft w:val="0"/>
      <w:marRight w:val="0"/>
      <w:marTop w:val="0"/>
      <w:marBottom w:val="0"/>
      <w:divBdr>
        <w:top w:val="none" w:sz="0" w:space="0" w:color="auto"/>
        <w:left w:val="none" w:sz="0" w:space="0" w:color="auto"/>
        <w:bottom w:val="none" w:sz="0" w:space="0" w:color="auto"/>
        <w:right w:val="none" w:sz="0" w:space="0" w:color="auto"/>
      </w:divBdr>
    </w:div>
    <w:div w:id="598370329">
      <w:bodyDiv w:val="1"/>
      <w:marLeft w:val="0"/>
      <w:marRight w:val="0"/>
      <w:marTop w:val="0"/>
      <w:marBottom w:val="0"/>
      <w:divBdr>
        <w:top w:val="none" w:sz="0" w:space="0" w:color="auto"/>
        <w:left w:val="none" w:sz="0" w:space="0" w:color="auto"/>
        <w:bottom w:val="none" w:sz="0" w:space="0" w:color="auto"/>
        <w:right w:val="none" w:sz="0" w:space="0" w:color="auto"/>
      </w:divBdr>
    </w:div>
    <w:div w:id="600070073">
      <w:bodyDiv w:val="1"/>
      <w:marLeft w:val="0"/>
      <w:marRight w:val="0"/>
      <w:marTop w:val="0"/>
      <w:marBottom w:val="0"/>
      <w:divBdr>
        <w:top w:val="none" w:sz="0" w:space="0" w:color="auto"/>
        <w:left w:val="none" w:sz="0" w:space="0" w:color="auto"/>
        <w:bottom w:val="none" w:sz="0" w:space="0" w:color="auto"/>
        <w:right w:val="none" w:sz="0" w:space="0" w:color="auto"/>
      </w:divBdr>
    </w:div>
    <w:div w:id="605815932">
      <w:bodyDiv w:val="1"/>
      <w:marLeft w:val="0"/>
      <w:marRight w:val="0"/>
      <w:marTop w:val="0"/>
      <w:marBottom w:val="0"/>
      <w:divBdr>
        <w:top w:val="none" w:sz="0" w:space="0" w:color="auto"/>
        <w:left w:val="none" w:sz="0" w:space="0" w:color="auto"/>
        <w:bottom w:val="none" w:sz="0" w:space="0" w:color="auto"/>
        <w:right w:val="none" w:sz="0" w:space="0" w:color="auto"/>
      </w:divBdr>
    </w:div>
    <w:div w:id="607934664">
      <w:bodyDiv w:val="1"/>
      <w:marLeft w:val="0"/>
      <w:marRight w:val="0"/>
      <w:marTop w:val="0"/>
      <w:marBottom w:val="0"/>
      <w:divBdr>
        <w:top w:val="none" w:sz="0" w:space="0" w:color="auto"/>
        <w:left w:val="none" w:sz="0" w:space="0" w:color="auto"/>
        <w:bottom w:val="none" w:sz="0" w:space="0" w:color="auto"/>
        <w:right w:val="none" w:sz="0" w:space="0" w:color="auto"/>
      </w:divBdr>
    </w:div>
    <w:div w:id="620040470">
      <w:bodyDiv w:val="1"/>
      <w:marLeft w:val="0"/>
      <w:marRight w:val="0"/>
      <w:marTop w:val="0"/>
      <w:marBottom w:val="0"/>
      <w:divBdr>
        <w:top w:val="none" w:sz="0" w:space="0" w:color="auto"/>
        <w:left w:val="none" w:sz="0" w:space="0" w:color="auto"/>
        <w:bottom w:val="none" w:sz="0" w:space="0" w:color="auto"/>
        <w:right w:val="none" w:sz="0" w:space="0" w:color="auto"/>
      </w:divBdr>
    </w:div>
    <w:div w:id="627318138">
      <w:bodyDiv w:val="1"/>
      <w:marLeft w:val="0"/>
      <w:marRight w:val="0"/>
      <w:marTop w:val="0"/>
      <w:marBottom w:val="0"/>
      <w:divBdr>
        <w:top w:val="none" w:sz="0" w:space="0" w:color="auto"/>
        <w:left w:val="none" w:sz="0" w:space="0" w:color="auto"/>
        <w:bottom w:val="none" w:sz="0" w:space="0" w:color="auto"/>
        <w:right w:val="none" w:sz="0" w:space="0" w:color="auto"/>
      </w:divBdr>
    </w:div>
    <w:div w:id="645204361">
      <w:bodyDiv w:val="1"/>
      <w:marLeft w:val="0"/>
      <w:marRight w:val="0"/>
      <w:marTop w:val="0"/>
      <w:marBottom w:val="0"/>
      <w:divBdr>
        <w:top w:val="none" w:sz="0" w:space="0" w:color="auto"/>
        <w:left w:val="none" w:sz="0" w:space="0" w:color="auto"/>
        <w:bottom w:val="none" w:sz="0" w:space="0" w:color="auto"/>
        <w:right w:val="none" w:sz="0" w:space="0" w:color="auto"/>
      </w:divBdr>
    </w:div>
    <w:div w:id="660890494">
      <w:bodyDiv w:val="1"/>
      <w:marLeft w:val="0"/>
      <w:marRight w:val="0"/>
      <w:marTop w:val="0"/>
      <w:marBottom w:val="0"/>
      <w:divBdr>
        <w:top w:val="none" w:sz="0" w:space="0" w:color="auto"/>
        <w:left w:val="none" w:sz="0" w:space="0" w:color="auto"/>
        <w:bottom w:val="none" w:sz="0" w:space="0" w:color="auto"/>
        <w:right w:val="none" w:sz="0" w:space="0" w:color="auto"/>
      </w:divBdr>
    </w:div>
    <w:div w:id="666444994">
      <w:bodyDiv w:val="1"/>
      <w:marLeft w:val="0"/>
      <w:marRight w:val="0"/>
      <w:marTop w:val="0"/>
      <w:marBottom w:val="0"/>
      <w:divBdr>
        <w:top w:val="none" w:sz="0" w:space="0" w:color="auto"/>
        <w:left w:val="none" w:sz="0" w:space="0" w:color="auto"/>
        <w:bottom w:val="none" w:sz="0" w:space="0" w:color="auto"/>
        <w:right w:val="none" w:sz="0" w:space="0" w:color="auto"/>
      </w:divBdr>
    </w:div>
    <w:div w:id="668673822">
      <w:bodyDiv w:val="1"/>
      <w:marLeft w:val="0"/>
      <w:marRight w:val="0"/>
      <w:marTop w:val="0"/>
      <w:marBottom w:val="0"/>
      <w:divBdr>
        <w:top w:val="none" w:sz="0" w:space="0" w:color="auto"/>
        <w:left w:val="none" w:sz="0" w:space="0" w:color="auto"/>
        <w:bottom w:val="none" w:sz="0" w:space="0" w:color="auto"/>
        <w:right w:val="none" w:sz="0" w:space="0" w:color="auto"/>
      </w:divBdr>
    </w:div>
    <w:div w:id="697203049">
      <w:bodyDiv w:val="1"/>
      <w:marLeft w:val="0"/>
      <w:marRight w:val="0"/>
      <w:marTop w:val="0"/>
      <w:marBottom w:val="0"/>
      <w:divBdr>
        <w:top w:val="none" w:sz="0" w:space="0" w:color="auto"/>
        <w:left w:val="none" w:sz="0" w:space="0" w:color="auto"/>
        <w:bottom w:val="none" w:sz="0" w:space="0" w:color="auto"/>
        <w:right w:val="none" w:sz="0" w:space="0" w:color="auto"/>
      </w:divBdr>
    </w:div>
    <w:div w:id="700713730">
      <w:bodyDiv w:val="1"/>
      <w:marLeft w:val="0"/>
      <w:marRight w:val="0"/>
      <w:marTop w:val="0"/>
      <w:marBottom w:val="0"/>
      <w:divBdr>
        <w:top w:val="none" w:sz="0" w:space="0" w:color="auto"/>
        <w:left w:val="none" w:sz="0" w:space="0" w:color="auto"/>
        <w:bottom w:val="none" w:sz="0" w:space="0" w:color="auto"/>
        <w:right w:val="none" w:sz="0" w:space="0" w:color="auto"/>
      </w:divBdr>
    </w:div>
    <w:div w:id="706177027">
      <w:bodyDiv w:val="1"/>
      <w:marLeft w:val="0"/>
      <w:marRight w:val="0"/>
      <w:marTop w:val="0"/>
      <w:marBottom w:val="0"/>
      <w:divBdr>
        <w:top w:val="none" w:sz="0" w:space="0" w:color="auto"/>
        <w:left w:val="none" w:sz="0" w:space="0" w:color="auto"/>
        <w:bottom w:val="none" w:sz="0" w:space="0" w:color="auto"/>
        <w:right w:val="none" w:sz="0" w:space="0" w:color="auto"/>
      </w:divBdr>
    </w:div>
    <w:div w:id="710572213">
      <w:bodyDiv w:val="1"/>
      <w:marLeft w:val="0"/>
      <w:marRight w:val="0"/>
      <w:marTop w:val="0"/>
      <w:marBottom w:val="0"/>
      <w:divBdr>
        <w:top w:val="none" w:sz="0" w:space="0" w:color="auto"/>
        <w:left w:val="none" w:sz="0" w:space="0" w:color="auto"/>
        <w:bottom w:val="none" w:sz="0" w:space="0" w:color="auto"/>
        <w:right w:val="none" w:sz="0" w:space="0" w:color="auto"/>
      </w:divBdr>
    </w:div>
    <w:div w:id="711807926">
      <w:bodyDiv w:val="1"/>
      <w:marLeft w:val="0"/>
      <w:marRight w:val="0"/>
      <w:marTop w:val="0"/>
      <w:marBottom w:val="0"/>
      <w:divBdr>
        <w:top w:val="none" w:sz="0" w:space="0" w:color="auto"/>
        <w:left w:val="none" w:sz="0" w:space="0" w:color="auto"/>
        <w:bottom w:val="none" w:sz="0" w:space="0" w:color="auto"/>
        <w:right w:val="none" w:sz="0" w:space="0" w:color="auto"/>
      </w:divBdr>
    </w:div>
    <w:div w:id="717321961">
      <w:bodyDiv w:val="1"/>
      <w:marLeft w:val="0"/>
      <w:marRight w:val="0"/>
      <w:marTop w:val="0"/>
      <w:marBottom w:val="0"/>
      <w:divBdr>
        <w:top w:val="none" w:sz="0" w:space="0" w:color="auto"/>
        <w:left w:val="none" w:sz="0" w:space="0" w:color="auto"/>
        <w:bottom w:val="none" w:sz="0" w:space="0" w:color="auto"/>
        <w:right w:val="none" w:sz="0" w:space="0" w:color="auto"/>
      </w:divBdr>
    </w:div>
    <w:div w:id="730078408">
      <w:bodyDiv w:val="1"/>
      <w:marLeft w:val="0"/>
      <w:marRight w:val="0"/>
      <w:marTop w:val="0"/>
      <w:marBottom w:val="0"/>
      <w:divBdr>
        <w:top w:val="none" w:sz="0" w:space="0" w:color="auto"/>
        <w:left w:val="none" w:sz="0" w:space="0" w:color="auto"/>
        <w:bottom w:val="none" w:sz="0" w:space="0" w:color="auto"/>
        <w:right w:val="none" w:sz="0" w:space="0" w:color="auto"/>
      </w:divBdr>
    </w:div>
    <w:div w:id="769354939">
      <w:bodyDiv w:val="1"/>
      <w:marLeft w:val="0"/>
      <w:marRight w:val="0"/>
      <w:marTop w:val="0"/>
      <w:marBottom w:val="0"/>
      <w:divBdr>
        <w:top w:val="none" w:sz="0" w:space="0" w:color="auto"/>
        <w:left w:val="none" w:sz="0" w:space="0" w:color="auto"/>
        <w:bottom w:val="none" w:sz="0" w:space="0" w:color="auto"/>
        <w:right w:val="none" w:sz="0" w:space="0" w:color="auto"/>
      </w:divBdr>
    </w:div>
    <w:div w:id="776216884">
      <w:bodyDiv w:val="1"/>
      <w:marLeft w:val="0"/>
      <w:marRight w:val="0"/>
      <w:marTop w:val="0"/>
      <w:marBottom w:val="0"/>
      <w:divBdr>
        <w:top w:val="none" w:sz="0" w:space="0" w:color="auto"/>
        <w:left w:val="none" w:sz="0" w:space="0" w:color="auto"/>
        <w:bottom w:val="none" w:sz="0" w:space="0" w:color="auto"/>
        <w:right w:val="none" w:sz="0" w:space="0" w:color="auto"/>
      </w:divBdr>
      <w:divsChild>
        <w:div w:id="1207597990">
          <w:marLeft w:val="0"/>
          <w:marRight w:val="0"/>
          <w:marTop w:val="0"/>
          <w:marBottom w:val="240"/>
          <w:divBdr>
            <w:top w:val="none" w:sz="0" w:space="0" w:color="auto"/>
            <w:left w:val="none" w:sz="0" w:space="0" w:color="auto"/>
            <w:bottom w:val="none" w:sz="0" w:space="0" w:color="auto"/>
            <w:right w:val="none" w:sz="0" w:space="0" w:color="auto"/>
          </w:divBdr>
        </w:div>
      </w:divsChild>
    </w:div>
    <w:div w:id="778261623">
      <w:bodyDiv w:val="1"/>
      <w:marLeft w:val="0"/>
      <w:marRight w:val="0"/>
      <w:marTop w:val="0"/>
      <w:marBottom w:val="0"/>
      <w:divBdr>
        <w:top w:val="none" w:sz="0" w:space="0" w:color="auto"/>
        <w:left w:val="none" w:sz="0" w:space="0" w:color="auto"/>
        <w:bottom w:val="none" w:sz="0" w:space="0" w:color="auto"/>
        <w:right w:val="none" w:sz="0" w:space="0" w:color="auto"/>
      </w:divBdr>
    </w:div>
    <w:div w:id="779448693">
      <w:bodyDiv w:val="1"/>
      <w:marLeft w:val="0"/>
      <w:marRight w:val="0"/>
      <w:marTop w:val="0"/>
      <w:marBottom w:val="0"/>
      <w:divBdr>
        <w:top w:val="none" w:sz="0" w:space="0" w:color="auto"/>
        <w:left w:val="none" w:sz="0" w:space="0" w:color="auto"/>
        <w:bottom w:val="none" w:sz="0" w:space="0" w:color="auto"/>
        <w:right w:val="none" w:sz="0" w:space="0" w:color="auto"/>
      </w:divBdr>
    </w:div>
    <w:div w:id="819081954">
      <w:bodyDiv w:val="1"/>
      <w:marLeft w:val="0"/>
      <w:marRight w:val="0"/>
      <w:marTop w:val="0"/>
      <w:marBottom w:val="0"/>
      <w:divBdr>
        <w:top w:val="none" w:sz="0" w:space="0" w:color="auto"/>
        <w:left w:val="none" w:sz="0" w:space="0" w:color="auto"/>
        <w:bottom w:val="none" w:sz="0" w:space="0" w:color="auto"/>
        <w:right w:val="none" w:sz="0" w:space="0" w:color="auto"/>
      </w:divBdr>
    </w:div>
    <w:div w:id="819150325">
      <w:bodyDiv w:val="1"/>
      <w:marLeft w:val="0"/>
      <w:marRight w:val="0"/>
      <w:marTop w:val="0"/>
      <w:marBottom w:val="0"/>
      <w:divBdr>
        <w:top w:val="none" w:sz="0" w:space="0" w:color="auto"/>
        <w:left w:val="none" w:sz="0" w:space="0" w:color="auto"/>
        <w:bottom w:val="none" w:sz="0" w:space="0" w:color="auto"/>
        <w:right w:val="none" w:sz="0" w:space="0" w:color="auto"/>
      </w:divBdr>
    </w:div>
    <w:div w:id="822699378">
      <w:bodyDiv w:val="1"/>
      <w:marLeft w:val="0"/>
      <w:marRight w:val="0"/>
      <w:marTop w:val="0"/>
      <w:marBottom w:val="0"/>
      <w:divBdr>
        <w:top w:val="none" w:sz="0" w:space="0" w:color="auto"/>
        <w:left w:val="none" w:sz="0" w:space="0" w:color="auto"/>
        <w:bottom w:val="none" w:sz="0" w:space="0" w:color="auto"/>
        <w:right w:val="none" w:sz="0" w:space="0" w:color="auto"/>
      </w:divBdr>
    </w:div>
    <w:div w:id="824277637">
      <w:bodyDiv w:val="1"/>
      <w:marLeft w:val="0"/>
      <w:marRight w:val="0"/>
      <w:marTop w:val="0"/>
      <w:marBottom w:val="0"/>
      <w:divBdr>
        <w:top w:val="none" w:sz="0" w:space="0" w:color="auto"/>
        <w:left w:val="none" w:sz="0" w:space="0" w:color="auto"/>
        <w:bottom w:val="none" w:sz="0" w:space="0" w:color="auto"/>
        <w:right w:val="none" w:sz="0" w:space="0" w:color="auto"/>
      </w:divBdr>
    </w:div>
    <w:div w:id="828251341">
      <w:bodyDiv w:val="1"/>
      <w:marLeft w:val="0"/>
      <w:marRight w:val="0"/>
      <w:marTop w:val="0"/>
      <w:marBottom w:val="0"/>
      <w:divBdr>
        <w:top w:val="none" w:sz="0" w:space="0" w:color="auto"/>
        <w:left w:val="none" w:sz="0" w:space="0" w:color="auto"/>
        <w:bottom w:val="none" w:sz="0" w:space="0" w:color="auto"/>
        <w:right w:val="none" w:sz="0" w:space="0" w:color="auto"/>
      </w:divBdr>
    </w:div>
    <w:div w:id="837892157">
      <w:bodyDiv w:val="1"/>
      <w:marLeft w:val="0"/>
      <w:marRight w:val="0"/>
      <w:marTop w:val="0"/>
      <w:marBottom w:val="0"/>
      <w:divBdr>
        <w:top w:val="none" w:sz="0" w:space="0" w:color="auto"/>
        <w:left w:val="none" w:sz="0" w:space="0" w:color="auto"/>
        <w:bottom w:val="none" w:sz="0" w:space="0" w:color="auto"/>
        <w:right w:val="none" w:sz="0" w:space="0" w:color="auto"/>
      </w:divBdr>
    </w:div>
    <w:div w:id="842164018">
      <w:bodyDiv w:val="1"/>
      <w:marLeft w:val="0"/>
      <w:marRight w:val="0"/>
      <w:marTop w:val="0"/>
      <w:marBottom w:val="0"/>
      <w:divBdr>
        <w:top w:val="none" w:sz="0" w:space="0" w:color="auto"/>
        <w:left w:val="none" w:sz="0" w:space="0" w:color="auto"/>
        <w:bottom w:val="none" w:sz="0" w:space="0" w:color="auto"/>
        <w:right w:val="none" w:sz="0" w:space="0" w:color="auto"/>
      </w:divBdr>
    </w:div>
    <w:div w:id="844903736">
      <w:bodyDiv w:val="1"/>
      <w:marLeft w:val="0"/>
      <w:marRight w:val="0"/>
      <w:marTop w:val="0"/>
      <w:marBottom w:val="0"/>
      <w:divBdr>
        <w:top w:val="none" w:sz="0" w:space="0" w:color="auto"/>
        <w:left w:val="none" w:sz="0" w:space="0" w:color="auto"/>
        <w:bottom w:val="none" w:sz="0" w:space="0" w:color="auto"/>
        <w:right w:val="none" w:sz="0" w:space="0" w:color="auto"/>
      </w:divBdr>
    </w:div>
    <w:div w:id="848065715">
      <w:bodyDiv w:val="1"/>
      <w:marLeft w:val="0"/>
      <w:marRight w:val="0"/>
      <w:marTop w:val="0"/>
      <w:marBottom w:val="0"/>
      <w:divBdr>
        <w:top w:val="none" w:sz="0" w:space="0" w:color="auto"/>
        <w:left w:val="none" w:sz="0" w:space="0" w:color="auto"/>
        <w:bottom w:val="none" w:sz="0" w:space="0" w:color="auto"/>
        <w:right w:val="none" w:sz="0" w:space="0" w:color="auto"/>
      </w:divBdr>
    </w:div>
    <w:div w:id="867912031">
      <w:bodyDiv w:val="1"/>
      <w:marLeft w:val="0"/>
      <w:marRight w:val="0"/>
      <w:marTop w:val="0"/>
      <w:marBottom w:val="0"/>
      <w:divBdr>
        <w:top w:val="none" w:sz="0" w:space="0" w:color="auto"/>
        <w:left w:val="none" w:sz="0" w:space="0" w:color="auto"/>
        <w:bottom w:val="none" w:sz="0" w:space="0" w:color="auto"/>
        <w:right w:val="none" w:sz="0" w:space="0" w:color="auto"/>
      </w:divBdr>
    </w:div>
    <w:div w:id="871187692">
      <w:bodyDiv w:val="1"/>
      <w:marLeft w:val="0"/>
      <w:marRight w:val="0"/>
      <w:marTop w:val="0"/>
      <w:marBottom w:val="0"/>
      <w:divBdr>
        <w:top w:val="none" w:sz="0" w:space="0" w:color="auto"/>
        <w:left w:val="none" w:sz="0" w:space="0" w:color="auto"/>
        <w:bottom w:val="none" w:sz="0" w:space="0" w:color="auto"/>
        <w:right w:val="none" w:sz="0" w:space="0" w:color="auto"/>
      </w:divBdr>
    </w:div>
    <w:div w:id="871919799">
      <w:bodyDiv w:val="1"/>
      <w:marLeft w:val="0"/>
      <w:marRight w:val="0"/>
      <w:marTop w:val="0"/>
      <w:marBottom w:val="0"/>
      <w:divBdr>
        <w:top w:val="none" w:sz="0" w:space="0" w:color="auto"/>
        <w:left w:val="none" w:sz="0" w:space="0" w:color="auto"/>
        <w:bottom w:val="none" w:sz="0" w:space="0" w:color="auto"/>
        <w:right w:val="none" w:sz="0" w:space="0" w:color="auto"/>
      </w:divBdr>
    </w:div>
    <w:div w:id="900403077">
      <w:bodyDiv w:val="1"/>
      <w:marLeft w:val="0"/>
      <w:marRight w:val="0"/>
      <w:marTop w:val="0"/>
      <w:marBottom w:val="0"/>
      <w:divBdr>
        <w:top w:val="none" w:sz="0" w:space="0" w:color="auto"/>
        <w:left w:val="none" w:sz="0" w:space="0" w:color="auto"/>
        <w:bottom w:val="none" w:sz="0" w:space="0" w:color="auto"/>
        <w:right w:val="none" w:sz="0" w:space="0" w:color="auto"/>
      </w:divBdr>
    </w:div>
    <w:div w:id="931935400">
      <w:bodyDiv w:val="1"/>
      <w:marLeft w:val="0"/>
      <w:marRight w:val="0"/>
      <w:marTop w:val="0"/>
      <w:marBottom w:val="0"/>
      <w:divBdr>
        <w:top w:val="none" w:sz="0" w:space="0" w:color="auto"/>
        <w:left w:val="none" w:sz="0" w:space="0" w:color="auto"/>
        <w:bottom w:val="none" w:sz="0" w:space="0" w:color="auto"/>
        <w:right w:val="none" w:sz="0" w:space="0" w:color="auto"/>
      </w:divBdr>
    </w:div>
    <w:div w:id="935333697">
      <w:bodyDiv w:val="1"/>
      <w:marLeft w:val="0"/>
      <w:marRight w:val="0"/>
      <w:marTop w:val="0"/>
      <w:marBottom w:val="0"/>
      <w:divBdr>
        <w:top w:val="none" w:sz="0" w:space="0" w:color="auto"/>
        <w:left w:val="none" w:sz="0" w:space="0" w:color="auto"/>
        <w:bottom w:val="none" w:sz="0" w:space="0" w:color="auto"/>
        <w:right w:val="none" w:sz="0" w:space="0" w:color="auto"/>
      </w:divBdr>
    </w:div>
    <w:div w:id="935483280">
      <w:bodyDiv w:val="1"/>
      <w:marLeft w:val="0"/>
      <w:marRight w:val="0"/>
      <w:marTop w:val="0"/>
      <w:marBottom w:val="0"/>
      <w:divBdr>
        <w:top w:val="none" w:sz="0" w:space="0" w:color="auto"/>
        <w:left w:val="none" w:sz="0" w:space="0" w:color="auto"/>
        <w:bottom w:val="none" w:sz="0" w:space="0" w:color="auto"/>
        <w:right w:val="none" w:sz="0" w:space="0" w:color="auto"/>
      </w:divBdr>
    </w:div>
    <w:div w:id="947661295">
      <w:bodyDiv w:val="1"/>
      <w:marLeft w:val="0"/>
      <w:marRight w:val="0"/>
      <w:marTop w:val="0"/>
      <w:marBottom w:val="0"/>
      <w:divBdr>
        <w:top w:val="none" w:sz="0" w:space="0" w:color="auto"/>
        <w:left w:val="none" w:sz="0" w:space="0" w:color="auto"/>
        <w:bottom w:val="none" w:sz="0" w:space="0" w:color="auto"/>
        <w:right w:val="none" w:sz="0" w:space="0" w:color="auto"/>
      </w:divBdr>
    </w:div>
    <w:div w:id="957027786">
      <w:bodyDiv w:val="1"/>
      <w:marLeft w:val="0"/>
      <w:marRight w:val="0"/>
      <w:marTop w:val="0"/>
      <w:marBottom w:val="0"/>
      <w:divBdr>
        <w:top w:val="none" w:sz="0" w:space="0" w:color="auto"/>
        <w:left w:val="none" w:sz="0" w:space="0" w:color="auto"/>
        <w:bottom w:val="none" w:sz="0" w:space="0" w:color="auto"/>
        <w:right w:val="none" w:sz="0" w:space="0" w:color="auto"/>
      </w:divBdr>
    </w:div>
    <w:div w:id="957679790">
      <w:bodyDiv w:val="1"/>
      <w:marLeft w:val="0"/>
      <w:marRight w:val="0"/>
      <w:marTop w:val="0"/>
      <w:marBottom w:val="0"/>
      <w:divBdr>
        <w:top w:val="none" w:sz="0" w:space="0" w:color="auto"/>
        <w:left w:val="none" w:sz="0" w:space="0" w:color="auto"/>
        <w:bottom w:val="none" w:sz="0" w:space="0" w:color="auto"/>
        <w:right w:val="none" w:sz="0" w:space="0" w:color="auto"/>
      </w:divBdr>
    </w:div>
    <w:div w:id="961611564">
      <w:bodyDiv w:val="1"/>
      <w:marLeft w:val="0"/>
      <w:marRight w:val="0"/>
      <w:marTop w:val="0"/>
      <w:marBottom w:val="0"/>
      <w:divBdr>
        <w:top w:val="none" w:sz="0" w:space="0" w:color="auto"/>
        <w:left w:val="none" w:sz="0" w:space="0" w:color="auto"/>
        <w:bottom w:val="none" w:sz="0" w:space="0" w:color="auto"/>
        <w:right w:val="none" w:sz="0" w:space="0" w:color="auto"/>
      </w:divBdr>
    </w:div>
    <w:div w:id="976377555">
      <w:bodyDiv w:val="1"/>
      <w:marLeft w:val="0"/>
      <w:marRight w:val="0"/>
      <w:marTop w:val="0"/>
      <w:marBottom w:val="0"/>
      <w:divBdr>
        <w:top w:val="none" w:sz="0" w:space="0" w:color="auto"/>
        <w:left w:val="none" w:sz="0" w:space="0" w:color="auto"/>
        <w:bottom w:val="none" w:sz="0" w:space="0" w:color="auto"/>
        <w:right w:val="none" w:sz="0" w:space="0" w:color="auto"/>
      </w:divBdr>
    </w:div>
    <w:div w:id="999386987">
      <w:bodyDiv w:val="1"/>
      <w:marLeft w:val="0"/>
      <w:marRight w:val="0"/>
      <w:marTop w:val="0"/>
      <w:marBottom w:val="0"/>
      <w:divBdr>
        <w:top w:val="none" w:sz="0" w:space="0" w:color="auto"/>
        <w:left w:val="none" w:sz="0" w:space="0" w:color="auto"/>
        <w:bottom w:val="none" w:sz="0" w:space="0" w:color="auto"/>
        <w:right w:val="none" w:sz="0" w:space="0" w:color="auto"/>
      </w:divBdr>
    </w:div>
    <w:div w:id="1002581968">
      <w:bodyDiv w:val="1"/>
      <w:marLeft w:val="0"/>
      <w:marRight w:val="0"/>
      <w:marTop w:val="0"/>
      <w:marBottom w:val="0"/>
      <w:divBdr>
        <w:top w:val="none" w:sz="0" w:space="0" w:color="auto"/>
        <w:left w:val="none" w:sz="0" w:space="0" w:color="auto"/>
        <w:bottom w:val="none" w:sz="0" w:space="0" w:color="auto"/>
        <w:right w:val="none" w:sz="0" w:space="0" w:color="auto"/>
      </w:divBdr>
    </w:div>
    <w:div w:id="1018585876">
      <w:bodyDiv w:val="1"/>
      <w:marLeft w:val="0"/>
      <w:marRight w:val="0"/>
      <w:marTop w:val="0"/>
      <w:marBottom w:val="0"/>
      <w:divBdr>
        <w:top w:val="none" w:sz="0" w:space="0" w:color="auto"/>
        <w:left w:val="none" w:sz="0" w:space="0" w:color="auto"/>
        <w:bottom w:val="none" w:sz="0" w:space="0" w:color="auto"/>
        <w:right w:val="none" w:sz="0" w:space="0" w:color="auto"/>
      </w:divBdr>
    </w:div>
    <w:div w:id="1038240594">
      <w:bodyDiv w:val="1"/>
      <w:marLeft w:val="0"/>
      <w:marRight w:val="0"/>
      <w:marTop w:val="0"/>
      <w:marBottom w:val="0"/>
      <w:divBdr>
        <w:top w:val="none" w:sz="0" w:space="0" w:color="auto"/>
        <w:left w:val="none" w:sz="0" w:space="0" w:color="auto"/>
        <w:bottom w:val="none" w:sz="0" w:space="0" w:color="auto"/>
        <w:right w:val="none" w:sz="0" w:space="0" w:color="auto"/>
      </w:divBdr>
    </w:div>
    <w:div w:id="1043485954">
      <w:bodyDiv w:val="1"/>
      <w:marLeft w:val="0"/>
      <w:marRight w:val="0"/>
      <w:marTop w:val="0"/>
      <w:marBottom w:val="0"/>
      <w:divBdr>
        <w:top w:val="none" w:sz="0" w:space="0" w:color="auto"/>
        <w:left w:val="none" w:sz="0" w:space="0" w:color="auto"/>
        <w:bottom w:val="none" w:sz="0" w:space="0" w:color="auto"/>
        <w:right w:val="none" w:sz="0" w:space="0" w:color="auto"/>
      </w:divBdr>
    </w:div>
    <w:div w:id="1049719170">
      <w:bodyDiv w:val="1"/>
      <w:marLeft w:val="0"/>
      <w:marRight w:val="0"/>
      <w:marTop w:val="0"/>
      <w:marBottom w:val="0"/>
      <w:divBdr>
        <w:top w:val="none" w:sz="0" w:space="0" w:color="auto"/>
        <w:left w:val="none" w:sz="0" w:space="0" w:color="auto"/>
        <w:bottom w:val="none" w:sz="0" w:space="0" w:color="auto"/>
        <w:right w:val="none" w:sz="0" w:space="0" w:color="auto"/>
      </w:divBdr>
    </w:div>
    <w:div w:id="1059598072">
      <w:bodyDiv w:val="1"/>
      <w:marLeft w:val="0"/>
      <w:marRight w:val="0"/>
      <w:marTop w:val="0"/>
      <w:marBottom w:val="0"/>
      <w:divBdr>
        <w:top w:val="none" w:sz="0" w:space="0" w:color="auto"/>
        <w:left w:val="none" w:sz="0" w:space="0" w:color="auto"/>
        <w:bottom w:val="none" w:sz="0" w:space="0" w:color="auto"/>
        <w:right w:val="none" w:sz="0" w:space="0" w:color="auto"/>
      </w:divBdr>
    </w:div>
    <w:div w:id="1068305425">
      <w:bodyDiv w:val="1"/>
      <w:marLeft w:val="0"/>
      <w:marRight w:val="0"/>
      <w:marTop w:val="0"/>
      <w:marBottom w:val="0"/>
      <w:divBdr>
        <w:top w:val="none" w:sz="0" w:space="0" w:color="auto"/>
        <w:left w:val="none" w:sz="0" w:space="0" w:color="auto"/>
        <w:bottom w:val="none" w:sz="0" w:space="0" w:color="auto"/>
        <w:right w:val="none" w:sz="0" w:space="0" w:color="auto"/>
      </w:divBdr>
    </w:div>
    <w:div w:id="1069503099">
      <w:bodyDiv w:val="1"/>
      <w:marLeft w:val="0"/>
      <w:marRight w:val="0"/>
      <w:marTop w:val="0"/>
      <w:marBottom w:val="0"/>
      <w:divBdr>
        <w:top w:val="none" w:sz="0" w:space="0" w:color="auto"/>
        <w:left w:val="none" w:sz="0" w:space="0" w:color="auto"/>
        <w:bottom w:val="none" w:sz="0" w:space="0" w:color="auto"/>
        <w:right w:val="none" w:sz="0" w:space="0" w:color="auto"/>
      </w:divBdr>
    </w:div>
    <w:div w:id="1083183929">
      <w:bodyDiv w:val="1"/>
      <w:marLeft w:val="0"/>
      <w:marRight w:val="0"/>
      <w:marTop w:val="0"/>
      <w:marBottom w:val="0"/>
      <w:divBdr>
        <w:top w:val="none" w:sz="0" w:space="0" w:color="auto"/>
        <w:left w:val="none" w:sz="0" w:space="0" w:color="auto"/>
        <w:bottom w:val="none" w:sz="0" w:space="0" w:color="auto"/>
        <w:right w:val="none" w:sz="0" w:space="0" w:color="auto"/>
      </w:divBdr>
    </w:div>
    <w:div w:id="1098409011">
      <w:bodyDiv w:val="1"/>
      <w:marLeft w:val="0"/>
      <w:marRight w:val="0"/>
      <w:marTop w:val="0"/>
      <w:marBottom w:val="0"/>
      <w:divBdr>
        <w:top w:val="none" w:sz="0" w:space="0" w:color="auto"/>
        <w:left w:val="none" w:sz="0" w:space="0" w:color="auto"/>
        <w:bottom w:val="none" w:sz="0" w:space="0" w:color="auto"/>
        <w:right w:val="none" w:sz="0" w:space="0" w:color="auto"/>
      </w:divBdr>
    </w:div>
    <w:div w:id="1108544657">
      <w:bodyDiv w:val="1"/>
      <w:marLeft w:val="0"/>
      <w:marRight w:val="0"/>
      <w:marTop w:val="0"/>
      <w:marBottom w:val="0"/>
      <w:divBdr>
        <w:top w:val="none" w:sz="0" w:space="0" w:color="auto"/>
        <w:left w:val="none" w:sz="0" w:space="0" w:color="auto"/>
        <w:bottom w:val="none" w:sz="0" w:space="0" w:color="auto"/>
        <w:right w:val="none" w:sz="0" w:space="0" w:color="auto"/>
      </w:divBdr>
    </w:div>
    <w:div w:id="1115171817">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41995950">
      <w:bodyDiv w:val="1"/>
      <w:marLeft w:val="0"/>
      <w:marRight w:val="0"/>
      <w:marTop w:val="0"/>
      <w:marBottom w:val="0"/>
      <w:divBdr>
        <w:top w:val="none" w:sz="0" w:space="0" w:color="auto"/>
        <w:left w:val="none" w:sz="0" w:space="0" w:color="auto"/>
        <w:bottom w:val="none" w:sz="0" w:space="0" w:color="auto"/>
        <w:right w:val="none" w:sz="0" w:space="0" w:color="auto"/>
      </w:divBdr>
    </w:div>
    <w:div w:id="1143818147">
      <w:bodyDiv w:val="1"/>
      <w:marLeft w:val="0"/>
      <w:marRight w:val="0"/>
      <w:marTop w:val="0"/>
      <w:marBottom w:val="0"/>
      <w:divBdr>
        <w:top w:val="none" w:sz="0" w:space="0" w:color="auto"/>
        <w:left w:val="none" w:sz="0" w:space="0" w:color="auto"/>
        <w:bottom w:val="none" w:sz="0" w:space="0" w:color="auto"/>
        <w:right w:val="none" w:sz="0" w:space="0" w:color="auto"/>
      </w:divBdr>
    </w:div>
    <w:div w:id="1146623496">
      <w:bodyDiv w:val="1"/>
      <w:marLeft w:val="0"/>
      <w:marRight w:val="0"/>
      <w:marTop w:val="0"/>
      <w:marBottom w:val="0"/>
      <w:divBdr>
        <w:top w:val="none" w:sz="0" w:space="0" w:color="auto"/>
        <w:left w:val="none" w:sz="0" w:space="0" w:color="auto"/>
        <w:bottom w:val="none" w:sz="0" w:space="0" w:color="auto"/>
        <w:right w:val="none" w:sz="0" w:space="0" w:color="auto"/>
      </w:divBdr>
    </w:div>
    <w:div w:id="1146775137">
      <w:bodyDiv w:val="1"/>
      <w:marLeft w:val="0"/>
      <w:marRight w:val="0"/>
      <w:marTop w:val="0"/>
      <w:marBottom w:val="0"/>
      <w:divBdr>
        <w:top w:val="none" w:sz="0" w:space="0" w:color="auto"/>
        <w:left w:val="none" w:sz="0" w:space="0" w:color="auto"/>
        <w:bottom w:val="none" w:sz="0" w:space="0" w:color="auto"/>
        <w:right w:val="none" w:sz="0" w:space="0" w:color="auto"/>
      </w:divBdr>
    </w:div>
    <w:div w:id="1159425400">
      <w:bodyDiv w:val="1"/>
      <w:marLeft w:val="0"/>
      <w:marRight w:val="0"/>
      <w:marTop w:val="0"/>
      <w:marBottom w:val="0"/>
      <w:divBdr>
        <w:top w:val="none" w:sz="0" w:space="0" w:color="auto"/>
        <w:left w:val="none" w:sz="0" w:space="0" w:color="auto"/>
        <w:bottom w:val="none" w:sz="0" w:space="0" w:color="auto"/>
        <w:right w:val="none" w:sz="0" w:space="0" w:color="auto"/>
      </w:divBdr>
    </w:div>
    <w:div w:id="1163665689">
      <w:bodyDiv w:val="1"/>
      <w:marLeft w:val="0"/>
      <w:marRight w:val="0"/>
      <w:marTop w:val="0"/>
      <w:marBottom w:val="0"/>
      <w:divBdr>
        <w:top w:val="none" w:sz="0" w:space="0" w:color="auto"/>
        <w:left w:val="none" w:sz="0" w:space="0" w:color="auto"/>
        <w:bottom w:val="none" w:sz="0" w:space="0" w:color="auto"/>
        <w:right w:val="none" w:sz="0" w:space="0" w:color="auto"/>
      </w:divBdr>
    </w:div>
    <w:div w:id="1164665787">
      <w:bodyDiv w:val="1"/>
      <w:marLeft w:val="0"/>
      <w:marRight w:val="0"/>
      <w:marTop w:val="0"/>
      <w:marBottom w:val="0"/>
      <w:divBdr>
        <w:top w:val="none" w:sz="0" w:space="0" w:color="auto"/>
        <w:left w:val="none" w:sz="0" w:space="0" w:color="auto"/>
        <w:bottom w:val="none" w:sz="0" w:space="0" w:color="auto"/>
        <w:right w:val="none" w:sz="0" w:space="0" w:color="auto"/>
      </w:divBdr>
    </w:div>
    <w:div w:id="1187400620">
      <w:bodyDiv w:val="1"/>
      <w:marLeft w:val="0"/>
      <w:marRight w:val="0"/>
      <w:marTop w:val="0"/>
      <w:marBottom w:val="0"/>
      <w:divBdr>
        <w:top w:val="none" w:sz="0" w:space="0" w:color="auto"/>
        <w:left w:val="none" w:sz="0" w:space="0" w:color="auto"/>
        <w:bottom w:val="none" w:sz="0" w:space="0" w:color="auto"/>
        <w:right w:val="none" w:sz="0" w:space="0" w:color="auto"/>
      </w:divBdr>
    </w:div>
    <w:div w:id="1192645707">
      <w:bodyDiv w:val="1"/>
      <w:marLeft w:val="0"/>
      <w:marRight w:val="0"/>
      <w:marTop w:val="0"/>
      <w:marBottom w:val="0"/>
      <w:divBdr>
        <w:top w:val="none" w:sz="0" w:space="0" w:color="auto"/>
        <w:left w:val="none" w:sz="0" w:space="0" w:color="auto"/>
        <w:bottom w:val="none" w:sz="0" w:space="0" w:color="auto"/>
        <w:right w:val="none" w:sz="0" w:space="0" w:color="auto"/>
      </w:divBdr>
    </w:div>
    <w:div w:id="1192765998">
      <w:bodyDiv w:val="1"/>
      <w:marLeft w:val="0"/>
      <w:marRight w:val="0"/>
      <w:marTop w:val="0"/>
      <w:marBottom w:val="0"/>
      <w:divBdr>
        <w:top w:val="none" w:sz="0" w:space="0" w:color="auto"/>
        <w:left w:val="none" w:sz="0" w:space="0" w:color="auto"/>
        <w:bottom w:val="none" w:sz="0" w:space="0" w:color="auto"/>
        <w:right w:val="none" w:sz="0" w:space="0" w:color="auto"/>
      </w:divBdr>
    </w:div>
    <w:div w:id="1208176149">
      <w:bodyDiv w:val="1"/>
      <w:marLeft w:val="0"/>
      <w:marRight w:val="0"/>
      <w:marTop w:val="0"/>
      <w:marBottom w:val="0"/>
      <w:divBdr>
        <w:top w:val="none" w:sz="0" w:space="0" w:color="auto"/>
        <w:left w:val="none" w:sz="0" w:space="0" w:color="auto"/>
        <w:bottom w:val="none" w:sz="0" w:space="0" w:color="auto"/>
        <w:right w:val="none" w:sz="0" w:space="0" w:color="auto"/>
      </w:divBdr>
    </w:div>
    <w:div w:id="1226376476">
      <w:bodyDiv w:val="1"/>
      <w:marLeft w:val="0"/>
      <w:marRight w:val="0"/>
      <w:marTop w:val="0"/>
      <w:marBottom w:val="0"/>
      <w:divBdr>
        <w:top w:val="none" w:sz="0" w:space="0" w:color="auto"/>
        <w:left w:val="none" w:sz="0" w:space="0" w:color="auto"/>
        <w:bottom w:val="none" w:sz="0" w:space="0" w:color="auto"/>
        <w:right w:val="none" w:sz="0" w:space="0" w:color="auto"/>
      </w:divBdr>
    </w:div>
    <w:div w:id="1242252347">
      <w:bodyDiv w:val="1"/>
      <w:marLeft w:val="0"/>
      <w:marRight w:val="0"/>
      <w:marTop w:val="0"/>
      <w:marBottom w:val="0"/>
      <w:divBdr>
        <w:top w:val="none" w:sz="0" w:space="0" w:color="auto"/>
        <w:left w:val="none" w:sz="0" w:space="0" w:color="auto"/>
        <w:bottom w:val="none" w:sz="0" w:space="0" w:color="auto"/>
        <w:right w:val="none" w:sz="0" w:space="0" w:color="auto"/>
      </w:divBdr>
    </w:div>
    <w:div w:id="1260531115">
      <w:bodyDiv w:val="1"/>
      <w:marLeft w:val="0"/>
      <w:marRight w:val="0"/>
      <w:marTop w:val="0"/>
      <w:marBottom w:val="0"/>
      <w:divBdr>
        <w:top w:val="none" w:sz="0" w:space="0" w:color="auto"/>
        <w:left w:val="none" w:sz="0" w:space="0" w:color="auto"/>
        <w:bottom w:val="none" w:sz="0" w:space="0" w:color="auto"/>
        <w:right w:val="none" w:sz="0" w:space="0" w:color="auto"/>
      </w:divBdr>
    </w:div>
    <w:div w:id="1296137893">
      <w:bodyDiv w:val="1"/>
      <w:marLeft w:val="0"/>
      <w:marRight w:val="0"/>
      <w:marTop w:val="0"/>
      <w:marBottom w:val="0"/>
      <w:divBdr>
        <w:top w:val="none" w:sz="0" w:space="0" w:color="auto"/>
        <w:left w:val="none" w:sz="0" w:space="0" w:color="auto"/>
        <w:bottom w:val="none" w:sz="0" w:space="0" w:color="auto"/>
        <w:right w:val="none" w:sz="0" w:space="0" w:color="auto"/>
      </w:divBdr>
      <w:divsChild>
        <w:div w:id="1835074392">
          <w:marLeft w:val="0"/>
          <w:marRight w:val="0"/>
          <w:marTop w:val="0"/>
          <w:marBottom w:val="0"/>
          <w:divBdr>
            <w:top w:val="none" w:sz="0" w:space="0" w:color="auto"/>
            <w:left w:val="none" w:sz="0" w:space="0" w:color="auto"/>
            <w:bottom w:val="none" w:sz="0" w:space="0" w:color="auto"/>
            <w:right w:val="none" w:sz="0" w:space="0" w:color="auto"/>
          </w:divBdr>
          <w:divsChild>
            <w:div w:id="115298536">
              <w:marLeft w:val="0"/>
              <w:marRight w:val="0"/>
              <w:marTop w:val="0"/>
              <w:marBottom w:val="0"/>
              <w:divBdr>
                <w:top w:val="none" w:sz="0" w:space="0" w:color="auto"/>
                <w:left w:val="none" w:sz="0" w:space="0" w:color="auto"/>
                <w:bottom w:val="none" w:sz="0" w:space="0" w:color="auto"/>
                <w:right w:val="none" w:sz="0" w:space="0" w:color="auto"/>
              </w:divBdr>
              <w:divsChild>
                <w:div w:id="6925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516">
      <w:bodyDiv w:val="1"/>
      <w:marLeft w:val="0"/>
      <w:marRight w:val="0"/>
      <w:marTop w:val="0"/>
      <w:marBottom w:val="0"/>
      <w:divBdr>
        <w:top w:val="none" w:sz="0" w:space="0" w:color="auto"/>
        <w:left w:val="none" w:sz="0" w:space="0" w:color="auto"/>
        <w:bottom w:val="none" w:sz="0" w:space="0" w:color="auto"/>
        <w:right w:val="none" w:sz="0" w:space="0" w:color="auto"/>
      </w:divBdr>
    </w:div>
    <w:div w:id="1301114147">
      <w:bodyDiv w:val="1"/>
      <w:marLeft w:val="0"/>
      <w:marRight w:val="0"/>
      <w:marTop w:val="0"/>
      <w:marBottom w:val="0"/>
      <w:divBdr>
        <w:top w:val="none" w:sz="0" w:space="0" w:color="auto"/>
        <w:left w:val="none" w:sz="0" w:space="0" w:color="auto"/>
        <w:bottom w:val="none" w:sz="0" w:space="0" w:color="auto"/>
        <w:right w:val="none" w:sz="0" w:space="0" w:color="auto"/>
      </w:divBdr>
    </w:div>
    <w:div w:id="1303732674">
      <w:bodyDiv w:val="1"/>
      <w:marLeft w:val="0"/>
      <w:marRight w:val="0"/>
      <w:marTop w:val="0"/>
      <w:marBottom w:val="0"/>
      <w:divBdr>
        <w:top w:val="none" w:sz="0" w:space="0" w:color="auto"/>
        <w:left w:val="none" w:sz="0" w:space="0" w:color="auto"/>
        <w:bottom w:val="none" w:sz="0" w:space="0" w:color="auto"/>
        <w:right w:val="none" w:sz="0" w:space="0" w:color="auto"/>
      </w:divBdr>
    </w:div>
    <w:div w:id="1303849491">
      <w:bodyDiv w:val="1"/>
      <w:marLeft w:val="0"/>
      <w:marRight w:val="0"/>
      <w:marTop w:val="0"/>
      <w:marBottom w:val="0"/>
      <w:divBdr>
        <w:top w:val="none" w:sz="0" w:space="0" w:color="auto"/>
        <w:left w:val="none" w:sz="0" w:space="0" w:color="auto"/>
        <w:bottom w:val="none" w:sz="0" w:space="0" w:color="auto"/>
        <w:right w:val="none" w:sz="0" w:space="0" w:color="auto"/>
      </w:divBdr>
    </w:div>
    <w:div w:id="1339623471">
      <w:bodyDiv w:val="1"/>
      <w:marLeft w:val="0"/>
      <w:marRight w:val="0"/>
      <w:marTop w:val="0"/>
      <w:marBottom w:val="0"/>
      <w:divBdr>
        <w:top w:val="none" w:sz="0" w:space="0" w:color="auto"/>
        <w:left w:val="none" w:sz="0" w:space="0" w:color="auto"/>
        <w:bottom w:val="none" w:sz="0" w:space="0" w:color="auto"/>
        <w:right w:val="none" w:sz="0" w:space="0" w:color="auto"/>
      </w:divBdr>
    </w:div>
    <w:div w:id="1361129855">
      <w:bodyDiv w:val="1"/>
      <w:marLeft w:val="0"/>
      <w:marRight w:val="0"/>
      <w:marTop w:val="0"/>
      <w:marBottom w:val="0"/>
      <w:divBdr>
        <w:top w:val="none" w:sz="0" w:space="0" w:color="auto"/>
        <w:left w:val="none" w:sz="0" w:space="0" w:color="auto"/>
        <w:bottom w:val="none" w:sz="0" w:space="0" w:color="auto"/>
        <w:right w:val="none" w:sz="0" w:space="0" w:color="auto"/>
      </w:divBdr>
    </w:div>
    <w:div w:id="1370227181">
      <w:bodyDiv w:val="1"/>
      <w:marLeft w:val="0"/>
      <w:marRight w:val="0"/>
      <w:marTop w:val="0"/>
      <w:marBottom w:val="0"/>
      <w:divBdr>
        <w:top w:val="none" w:sz="0" w:space="0" w:color="auto"/>
        <w:left w:val="none" w:sz="0" w:space="0" w:color="auto"/>
        <w:bottom w:val="none" w:sz="0" w:space="0" w:color="auto"/>
        <w:right w:val="none" w:sz="0" w:space="0" w:color="auto"/>
      </w:divBdr>
    </w:div>
    <w:div w:id="1391733900">
      <w:bodyDiv w:val="1"/>
      <w:marLeft w:val="0"/>
      <w:marRight w:val="0"/>
      <w:marTop w:val="0"/>
      <w:marBottom w:val="0"/>
      <w:divBdr>
        <w:top w:val="none" w:sz="0" w:space="0" w:color="auto"/>
        <w:left w:val="none" w:sz="0" w:space="0" w:color="auto"/>
        <w:bottom w:val="none" w:sz="0" w:space="0" w:color="auto"/>
        <w:right w:val="none" w:sz="0" w:space="0" w:color="auto"/>
      </w:divBdr>
    </w:div>
    <w:div w:id="1401709780">
      <w:bodyDiv w:val="1"/>
      <w:marLeft w:val="0"/>
      <w:marRight w:val="0"/>
      <w:marTop w:val="0"/>
      <w:marBottom w:val="0"/>
      <w:divBdr>
        <w:top w:val="none" w:sz="0" w:space="0" w:color="auto"/>
        <w:left w:val="none" w:sz="0" w:space="0" w:color="auto"/>
        <w:bottom w:val="none" w:sz="0" w:space="0" w:color="auto"/>
        <w:right w:val="none" w:sz="0" w:space="0" w:color="auto"/>
      </w:divBdr>
    </w:div>
    <w:div w:id="1408069465">
      <w:bodyDiv w:val="1"/>
      <w:marLeft w:val="0"/>
      <w:marRight w:val="0"/>
      <w:marTop w:val="0"/>
      <w:marBottom w:val="0"/>
      <w:divBdr>
        <w:top w:val="none" w:sz="0" w:space="0" w:color="auto"/>
        <w:left w:val="none" w:sz="0" w:space="0" w:color="auto"/>
        <w:bottom w:val="none" w:sz="0" w:space="0" w:color="auto"/>
        <w:right w:val="none" w:sz="0" w:space="0" w:color="auto"/>
      </w:divBdr>
    </w:div>
    <w:div w:id="1418362525">
      <w:bodyDiv w:val="1"/>
      <w:marLeft w:val="0"/>
      <w:marRight w:val="0"/>
      <w:marTop w:val="0"/>
      <w:marBottom w:val="0"/>
      <w:divBdr>
        <w:top w:val="none" w:sz="0" w:space="0" w:color="auto"/>
        <w:left w:val="none" w:sz="0" w:space="0" w:color="auto"/>
        <w:bottom w:val="none" w:sz="0" w:space="0" w:color="auto"/>
        <w:right w:val="none" w:sz="0" w:space="0" w:color="auto"/>
      </w:divBdr>
    </w:div>
    <w:div w:id="1423985203">
      <w:bodyDiv w:val="1"/>
      <w:marLeft w:val="0"/>
      <w:marRight w:val="0"/>
      <w:marTop w:val="0"/>
      <w:marBottom w:val="0"/>
      <w:divBdr>
        <w:top w:val="none" w:sz="0" w:space="0" w:color="auto"/>
        <w:left w:val="none" w:sz="0" w:space="0" w:color="auto"/>
        <w:bottom w:val="none" w:sz="0" w:space="0" w:color="auto"/>
        <w:right w:val="none" w:sz="0" w:space="0" w:color="auto"/>
      </w:divBdr>
    </w:div>
    <w:div w:id="1431438118">
      <w:bodyDiv w:val="1"/>
      <w:marLeft w:val="0"/>
      <w:marRight w:val="0"/>
      <w:marTop w:val="0"/>
      <w:marBottom w:val="0"/>
      <w:divBdr>
        <w:top w:val="none" w:sz="0" w:space="0" w:color="auto"/>
        <w:left w:val="none" w:sz="0" w:space="0" w:color="auto"/>
        <w:bottom w:val="none" w:sz="0" w:space="0" w:color="auto"/>
        <w:right w:val="none" w:sz="0" w:space="0" w:color="auto"/>
      </w:divBdr>
    </w:div>
    <w:div w:id="1432120312">
      <w:bodyDiv w:val="1"/>
      <w:marLeft w:val="0"/>
      <w:marRight w:val="0"/>
      <w:marTop w:val="0"/>
      <w:marBottom w:val="0"/>
      <w:divBdr>
        <w:top w:val="none" w:sz="0" w:space="0" w:color="auto"/>
        <w:left w:val="none" w:sz="0" w:space="0" w:color="auto"/>
        <w:bottom w:val="none" w:sz="0" w:space="0" w:color="auto"/>
        <w:right w:val="none" w:sz="0" w:space="0" w:color="auto"/>
      </w:divBdr>
    </w:div>
    <w:div w:id="1453013121">
      <w:bodyDiv w:val="1"/>
      <w:marLeft w:val="0"/>
      <w:marRight w:val="0"/>
      <w:marTop w:val="0"/>
      <w:marBottom w:val="0"/>
      <w:divBdr>
        <w:top w:val="none" w:sz="0" w:space="0" w:color="auto"/>
        <w:left w:val="none" w:sz="0" w:space="0" w:color="auto"/>
        <w:bottom w:val="none" w:sz="0" w:space="0" w:color="auto"/>
        <w:right w:val="none" w:sz="0" w:space="0" w:color="auto"/>
      </w:divBdr>
    </w:div>
    <w:div w:id="1455909544">
      <w:bodyDiv w:val="1"/>
      <w:marLeft w:val="0"/>
      <w:marRight w:val="0"/>
      <w:marTop w:val="0"/>
      <w:marBottom w:val="0"/>
      <w:divBdr>
        <w:top w:val="none" w:sz="0" w:space="0" w:color="auto"/>
        <w:left w:val="none" w:sz="0" w:space="0" w:color="auto"/>
        <w:bottom w:val="none" w:sz="0" w:space="0" w:color="auto"/>
        <w:right w:val="none" w:sz="0" w:space="0" w:color="auto"/>
      </w:divBdr>
    </w:div>
    <w:div w:id="1482117548">
      <w:bodyDiv w:val="1"/>
      <w:marLeft w:val="0"/>
      <w:marRight w:val="0"/>
      <w:marTop w:val="0"/>
      <w:marBottom w:val="0"/>
      <w:divBdr>
        <w:top w:val="none" w:sz="0" w:space="0" w:color="auto"/>
        <w:left w:val="none" w:sz="0" w:space="0" w:color="auto"/>
        <w:bottom w:val="none" w:sz="0" w:space="0" w:color="auto"/>
        <w:right w:val="none" w:sz="0" w:space="0" w:color="auto"/>
      </w:divBdr>
    </w:div>
    <w:div w:id="1500343810">
      <w:bodyDiv w:val="1"/>
      <w:marLeft w:val="0"/>
      <w:marRight w:val="0"/>
      <w:marTop w:val="0"/>
      <w:marBottom w:val="0"/>
      <w:divBdr>
        <w:top w:val="none" w:sz="0" w:space="0" w:color="auto"/>
        <w:left w:val="none" w:sz="0" w:space="0" w:color="auto"/>
        <w:bottom w:val="none" w:sz="0" w:space="0" w:color="auto"/>
        <w:right w:val="none" w:sz="0" w:space="0" w:color="auto"/>
      </w:divBdr>
    </w:div>
    <w:div w:id="1530803697">
      <w:bodyDiv w:val="1"/>
      <w:marLeft w:val="0"/>
      <w:marRight w:val="0"/>
      <w:marTop w:val="0"/>
      <w:marBottom w:val="0"/>
      <w:divBdr>
        <w:top w:val="none" w:sz="0" w:space="0" w:color="auto"/>
        <w:left w:val="none" w:sz="0" w:space="0" w:color="auto"/>
        <w:bottom w:val="none" w:sz="0" w:space="0" w:color="auto"/>
        <w:right w:val="none" w:sz="0" w:space="0" w:color="auto"/>
      </w:divBdr>
    </w:div>
    <w:div w:id="1557428965">
      <w:bodyDiv w:val="1"/>
      <w:marLeft w:val="0"/>
      <w:marRight w:val="0"/>
      <w:marTop w:val="0"/>
      <w:marBottom w:val="0"/>
      <w:divBdr>
        <w:top w:val="none" w:sz="0" w:space="0" w:color="auto"/>
        <w:left w:val="none" w:sz="0" w:space="0" w:color="auto"/>
        <w:bottom w:val="none" w:sz="0" w:space="0" w:color="auto"/>
        <w:right w:val="none" w:sz="0" w:space="0" w:color="auto"/>
      </w:divBdr>
    </w:div>
    <w:div w:id="1559246521">
      <w:bodyDiv w:val="1"/>
      <w:marLeft w:val="0"/>
      <w:marRight w:val="0"/>
      <w:marTop w:val="0"/>
      <w:marBottom w:val="0"/>
      <w:divBdr>
        <w:top w:val="none" w:sz="0" w:space="0" w:color="auto"/>
        <w:left w:val="none" w:sz="0" w:space="0" w:color="auto"/>
        <w:bottom w:val="none" w:sz="0" w:space="0" w:color="auto"/>
        <w:right w:val="none" w:sz="0" w:space="0" w:color="auto"/>
      </w:divBdr>
    </w:div>
    <w:div w:id="1572083994">
      <w:bodyDiv w:val="1"/>
      <w:marLeft w:val="0"/>
      <w:marRight w:val="0"/>
      <w:marTop w:val="0"/>
      <w:marBottom w:val="0"/>
      <w:divBdr>
        <w:top w:val="none" w:sz="0" w:space="0" w:color="auto"/>
        <w:left w:val="none" w:sz="0" w:space="0" w:color="auto"/>
        <w:bottom w:val="none" w:sz="0" w:space="0" w:color="auto"/>
        <w:right w:val="none" w:sz="0" w:space="0" w:color="auto"/>
      </w:divBdr>
    </w:div>
    <w:div w:id="1575703849">
      <w:bodyDiv w:val="1"/>
      <w:marLeft w:val="0"/>
      <w:marRight w:val="0"/>
      <w:marTop w:val="0"/>
      <w:marBottom w:val="0"/>
      <w:divBdr>
        <w:top w:val="none" w:sz="0" w:space="0" w:color="auto"/>
        <w:left w:val="none" w:sz="0" w:space="0" w:color="auto"/>
        <w:bottom w:val="none" w:sz="0" w:space="0" w:color="auto"/>
        <w:right w:val="none" w:sz="0" w:space="0" w:color="auto"/>
      </w:divBdr>
    </w:div>
    <w:div w:id="1586458948">
      <w:bodyDiv w:val="1"/>
      <w:marLeft w:val="0"/>
      <w:marRight w:val="0"/>
      <w:marTop w:val="0"/>
      <w:marBottom w:val="0"/>
      <w:divBdr>
        <w:top w:val="none" w:sz="0" w:space="0" w:color="auto"/>
        <w:left w:val="none" w:sz="0" w:space="0" w:color="auto"/>
        <w:bottom w:val="none" w:sz="0" w:space="0" w:color="auto"/>
        <w:right w:val="none" w:sz="0" w:space="0" w:color="auto"/>
      </w:divBdr>
    </w:div>
    <w:div w:id="1586648644">
      <w:bodyDiv w:val="1"/>
      <w:marLeft w:val="0"/>
      <w:marRight w:val="0"/>
      <w:marTop w:val="0"/>
      <w:marBottom w:val="0"/>
      <w:divBdr>
        <w:top w:val="none" w:sz="0" w:space="0" w:color="auto"/>
        <w:left w:val="none" w:sz="0" w:space="0" w:color="auto"/>
        <w:bottom w:val="none" w:sz="0" w:space="0" w:color="auto"/>
        <w:right w:val="none" w:sz="0" w:space="0" w:color="auto"/>
      </w:divBdr>
    </w:div>
    <w:div w:id="1593734736">
      <w:bodyDiv w:val="1"/>
      <w:marLeft w:val="0"/>
      <w:marRight w:val="0"/>
      <w:marTop w:val="0"/>
      <w:marBottom w:val="0"/>
      <w:divBdr>
        <w:top w:val="none" w:sz="0" w:space="0" w:color="auto"/>
        <w:left w:val="none" w:sz="0" w:space="0" w:color="auto"/>
        <w:bottom w:val="none" w:sz="0" w:space="0" w:color="auto"/>
        <w:right w:val="none" w:sz="0" w:space="0" w:color="auto"/>
      </w:divBdr>
    </w:div>
    <w:div w:id="1594050815">
      <w:bodyDiv w:val="1"/>
      <w:marLeft w:val="0"/>
      <w:marRight w:val="0"/>
      <w:marTop w:val="0"/>
      <w:marBottom w:val="0"/>
      <w:divBdr>
        <w:top w:val="none" w:sz="0" w:space="0" w:color="auto"/>
        <w:left w:val="none" w:sz="0" w:space="0" w:color="auto"/>
        <w:bottom w:val="none" w:sz="0" w:space="0" w:color="auto"/>
        <w:right w:val="none" w:sz="0" w:space="0" w:color="auto"/>
      </w:divBdr>
    </w:div>
    <w:div w:id="1599829032">
      <w:bodyDiv w:val="1"/>
      <w:marLeft w:val="0"/>
      <w:marRight w:val="0"/>
      <w:marTop w:val="0"/>
      <w:marBottom w:val="0"/>
      <w:divBdr>
        <w:top w:val="none" w:sz="0" w:space="0" w:color="auto"/>
        <w:left w:val="none" w:sz="0" w:space="0" w:color="auto"/>
        <w:bottom w:val="none" w:sz="0" w:space="0" w:color="auto"/>
        <w:right w:val="none" w:sz="0" w:space="0" w:color="auto"/>
      </w:divBdr>
    </w:div>
    <w:div w:id="1609585999">
      <w:bodyDiv w:val="1"/>
      <w:marLeft w:val="0"/>
      <w:marRight w:val="0"/>
      <w:marTop w:val="0"/>
      <w:marBottom w:val="0"/>
      <w:divBdr>
        <w:top w:val="none" w:sz="0" w:space="0" w:color="auto"/>
        <w:left w:val="none" w:sz="0" w:space="0" w:color="auto"/>
        <w:bottom w:val="none" w:sz="0" w:space="0" w:color="auto"/>
        <w:right w:val="none" w:sz="0" w:space="0" w:color="auto"/>
      </w:divBdr>
    </w:div>
    <w:div w:id="1611663652">
      <w:bodyDiv w:val="1"/>
      <w:marLeft w:val="0"/>
      <w:marRight w:val="0"/>
      <w:marTop w:val="0"/>
      <w:marBottom w:val="0"/>
      <w:divBdr>
        <w:top w:val="none" w:sz="0" w:space="0" w:color="auto"/>
        <w:left w:val="none" w:sz="0" w:space="0" w:color="auto"/>
        <w:bottom w:val="none" w:sz="0" w:space="0" w:color="auto"/>
        <w:right w:val="none" w:sz="0" w:space="0" w:color="auto"/>
      </w:divBdr>
    </w:div>
    <w:div w:id="1638101508">
      <w:bodyDiv w:val="1"/>
      <w:marLeft w:val="0"/>
      <w:marRight w:val="0"/>
      <w:marTop w:val="0"/>
      <w:marBottom w:val="0"/>
      <w:divBdr>
        <w:top w:val="none" w:sz="0" w:space="0" w:color="auto"/>
        <w:left w:val="none" w:sz="0" w:space="0" w:color="auto"/>
        <w:bottom w:val="none" w:sz="0" w:space="0" w:color="auto"/>
        <w:right w:val="none" w:sz="0" w:space="0" w:color="auto"/>
      </w:divBdr>
      <w:divsChild>
        <w:div w:id="1410811761">
          <w:marLeft w:val="0"/>
          <w:marRight w:val="0"/>
          <w:marTop w:val="0"/>
          <w:marBottom w:val="0"/>
          <w:divBdr>
            <w:top w:val="none" w:sz="0" w:space="0" w:color="auto"/>
            <w:left w:val="none" w:sz="0" w:space="0" w:color="auto"/>
            <w:bottom w:val="none" w:sz="0" w:space="0" w:color="auto"/>
            <w:right w:val="none" w:sz="0" w:space="0" w:color="auto"/>
          </w:divBdr>
        </w:div>
        <w:div w:id="1373844823">
          <w:marLeft w:val="0"/>
          <w:marRight w:val="0"/>
          <w:marTop w:val="0"/>
          <w:marBottom w:val="0"/>
          <w:divBdr>
            <w:top w:val="none" w:sz="0" w:space="0" w:color="auto"/>
            <w:left w:val="none" w:sz="0" w:space="0" w:color="auto"/>
            <w:bottom w:val="none" w:sz="0" w:space="0" w:color="auto"/>
            <w:right w:val="none" w:sz="0" w:space="0" w:color="auto"/>
          </w:divBdr>
        </w:div>
      </w:divsChild>
    </w:div>
    <w:div w:id="1656910041">
      <w:bodyDiv w:val="1"/>
      <w:marLeft w:val="0"/>
      <w:marRight w:val="0"/>
      <w:marTop w:val="0"/>
      <w:marBottom w:val="0"/>
      <w:divBdr>
        <w:top w:val="none" w:sz="0" w:space="0" w:color="auto"/>
        <w:left w:val="none" w:sz="0" w:space="0" w:color="auto"/>
        <w:bottom w:val="none" w:sz="0" w:space="0" w:color="auto"/>
        <w:right w:val="none" w:sz="0" w:space="0" w:color="auto"/>
      </w:divBdr>
    </w:div>
    <w:div w:id="1657300635">
      <w:bodyDiv w:val="1"/>
      <w:marLeft w:val="0"/>
      <w:marRight w:val="0"/>
      <w:marTop w:val="0"/>
      <w:marBottom w:val="0"/>
      <w:divBdr>
        <w:top w:val="none" w:sz="0" w:space="0" w:color="auto"/>
        <w:left w:val="none" w:sz="0" w:space="0" w:color="auto"/>
        <w:bottom w:val="none" w:sz="0" w:space="0" w:color="auto"/>
        <w:right w:val="none" w:sz="0" w:space="0" w:color="auto"/>
      </w:divBdr>
    </w:div>
    <w:div w:id="1695809592">
      <w:bodyDiv w:val="1"/>
      <w:marLeft w:val="0"/>
      <w:marRight w:val="0"/>
      <w:marTop w:val="0"/>
      <w:marBottom w:val="0"/>
      <w:divBdr>
        <w:top w:val="none" w:sz="0" w:space="0" w:color="auto"/>
        <w:left w:val="none" w:sz="0" w:space="0" w:color="auto"/>
        <w:bottom w:val="none" w:sz="0" w:space="0" w:color="auto"/>
        <w:right w:val="none" w:sz="0" w:space="0" w:color="auto"/>
      </w:divBdr>
    </w:div>
    <w:div w:id="1699429644">
      <w:bodyDiv w:val="1"/>
      <w:marLeft w:val="0"/>
      <w:marRight w:val="0"/>
      <w:marTop w:val="0"/>
      <w:marBottom w:val="0"/>
      <w:divBdr>
        <w:top w:val="none" w:sz="0" w:space="0" w:color="auto"/>
        <w:left w:val="none" w:sz="0" w:space="0" w:color="auto"/>
        <w:bottom w:val="none" w:sz="0" w:space="0" w:color="auto"/>
        <w:right w:val="none" w:sz="0" w:space="0" w:color="auto"/>
      </w:divBdr>
    </w:div>
    <w:div w:id="1707173959">
      <w:bodyDiv w:val="1"/>
      <w:marLeft w:val="0"/>
      <w:marRight w:val="0"/>
      <w:marTop w:val="0"/>
      <w:marBottom w:val="0"/>
      <w:divBdr>
        <w:top w:val="none" w:sz="0" w:space="0" w:color="auto"/>
        <w:left w:val="none" w:sz="0" w:space="0" w:color="auto"/>
        <w:bottom w:val="none" w:sz="0" w:space="0" w:color="auto"/>
        <w:right w:val="none" w:sz="0" w:space="0" w:color="auto"/>
      </w:divBdr>
    </w:div>
    <w:div w:id="1708335229">
      <w:bodyDiv w:val="1"/>
      <w:marLeft w:val="0"/>
      <w:marRight w:val="0"/>
      <w:marTop w:val="0"/>
      <w:marBottom w:val="0"/>
      <w:divBdr>
        <w:top w:val="none" w:sz="0" w:space="0" w:color="auto"/>
        <w:left w:val="none" w:sz="0" w:space="0" w:color="auto"/>
        <w:bottom w:val="none" w:sz="0" w:space="0" w:color="auto"/>
        <w:right w:val="none" w:sz="0" w:space="0" w:color="auto"/>
      </w:divBdr>
    </w:div>
    <w:div w:id="1727952817">
      <w:bodyDiv w:val="1"/>
      <w:marLeft w:val="0"/>
      <w:marRight w:val="0"/>
      <w:marTop w:val="0"/>
      <w:marBottom w:val="0"/>
      <w:divBdr>
        <w:top w:val="none" w:sz="0" w:space="0" w:color="auto"/>
        <w:left w:val="none" w:sz="0" w:space="0" w:color="auto"/>
        <w:bottom w:val="none" w:sz="0" w:space="0" w:color="auto"/>
        <w:right w:val="none" w:sz="0" w:space="0" w:color="auto"/>
      </w:divBdr>
    </w:div>
    <w:div w:id="1737320880">
      <w:bodyDiv w:val="1"/>
      <w:marLeft w:val="0"/>
      <w:marRight w:val="0"/>
      <w:marTop w:val="0"/>
      <w:marBottom w:val="0"/>
      <w:divBdr>
        <w:top w:val="none" w:sz="0" w:space="0" w:color="auto"/>
        <w:left w:val="none" w:sz="0" w:space="0" w:color="auto"/>
        <w:bottom w:val="none" w:sz="0" w:space="0" w:color="auto"/>
        <w:right w:val="none" w:sz="0" w:space="0" w:color="auto"/>
      </w:divBdr>
    </w:div>
    <w:div w:id="1738238718">
      <w:bodyDiv w:val="1"/>
      <w:marLeft w:val="0"/>
      <w:marRight w:val="0"/>
      <w:marTop w:val="0"/>
      <w:marBottom w:val="0"/>
      <w:divBdr>
        <w:top w:val="none" w:sz="0" w:space="0" w:color="auto"/>
        <w:left w:val="none" w:sz="0" w:space="0" w:color="auto"/>
        <w:bottom w:val="none" w:sz="0" w:space="0" w:color="auto"/>
        <w:right w:val="none" w:sz="0" w:space="0" w:color="auto"/>
      </w:divBdr>
    </w:div>
    <w:div w:id="1746493336">
      <w:bodyDiv w:val="1"/>
      <w:marLeft w:val="0"/>
      <w:marRight w:val="0"/>
      <w:marTop w:val="0"/>
      <w:marBottom w:val="0"/>
      <w:divBdr>
        <w:top w:val="none" w:sz="0" w:space="0" w:color="auto"/>
        <w:left w:val="none" w:sz="0" w:space="0" w:color="auto"/>
        <w:bottom w:val="none" w:sz="0" w:space="0" w:color="auto"/>
        <w:right w:val="none" w:sz="0" w:space="0" w:color="auto"/>
      </w:divBdr>
    </w:div>
    <w:div w:id="1760329350">
      <w:bodyDiv w:val="1"/>
      <w:marLeft w:val="0"/>
      <w:marRight w:val="0"/>
      <w:marTop w:val="0"/>
      <w:marBottom w:val="0"/>
      <w:divBdr>
        <w:top w:val="none" w:sz="0" w:space="0" w:color="auto"/>
        <w:left w:val="none" w:sz="0" w:space="0" w:color="auto"/>
        <w:bottom w:val="none" w:sz="0" w:space="0" w:color="auto"/>
        <w:right w:val="none" w:sz="0" w:space="0" w:color="auto"/>
      </w:divBdr>
    </w:div>
    <w:div w:id="1769886999">
      <w:bodyDiv w:val="1"/>
      <w:marLeft w:val="0"/>
      <w:marRight w:val="0"/>
      <w:marTop w:val="0"/>
      <w:marBottom w:val="0"/>
      <w:divBdr>
        <w:top w:val="none" w:sz="0" w:space="0" w:color="auto"/>
        <w:left w:val="none" w:sz="0" w:space="0" w:color="auto"/>
        <w:bottom w:val="none" w:sz="0" w:space="0" w:color="auto"/>
        <w:right w:val="none" w:sz="0" w:space="0" w:color="auto"/>
      </w:divBdr>
    </w:div>
    <w:div w:id="1777017183">
      <w:bodyDiv w:val="1"/>
      <w:marLeft w:val="0"/>
      <w:marRight w:val="0"/>
      <w:marTop w:val="0"/>
      <w:marBottom w:val="0"/>
      <w:divBdr>
        <w:top w:val="none" w:sz="0" w:space="0" w:color="auto"/>
        <w:left w:val="none" w:sz="0" w:space="0" w:color="auto"/>
        <w:bottom w:val="none" w:sz="0" w:space="0" w:color="auto"/>
        <w:right w:val="none" w:sz="0" w:space="0" w:color="auto"/>
      </w:divBdr>
    </w:div>
    <w:div w:id="1778599195">
      <w:bodyDiv w:val="1"/>
      <w:marLeft w:val="0"/>
      <w:marRight w:val="0"/>
      <w:marTop w:val="0"/>
      <w:marBottom w:val="0"/>
      <w:divBdr>
        <w:top w:val="none" w:sz="0" w:space="0" w:color="auto"/>
        <w:left w:val="none" w:sz="0" w:space="0" w:color="auto"/>
        <w:bottom w:val="none" w:sz="0" w:space="0" w:color="auto"/>
        <w:right w:val="none" w:sz="0" w:space="0" w:color="auto"/>
      </w:divBdr>
    </w:div>
    <w:div w:id="1783647679">
      <w:bodyDiv w:val="1"/>
      <w:marLeft w:val="0"/>
      <w:marRight w:val="0"/>
      <w:marTop w:val="0"/>
      <w:marBottom w:val="0"/>
      <w:divBdr>
        <w:top w:val="none" w:sz="0" w:space="0" w:color="auto"/>
        <w:left w:val="none" w:sz="0" w:space="0" w:color="auto"/>
        <w:bottom w:val="none" w:sz="0" w:space="0" w:color="auto"/>
        <w:right w:val="none" w:sz="0" w:space="0" w:color="auto"/>
      </w:divBdr>
    </w:div>
    <w:div w:id="1824659471">
      <w:bodyDiv w:val="1"/>
      <w:marLeft w:val="0"/>
      <w:marRight w:val="0"/>
      <w:marTop w:val="0"/>
      <w:marBottom w:val="0"/>
      <w:divBdr>
        <w:top w:val="none" w:sz="0" w:space="0" w:color="auto"/>
        <w:left w:val="none" w:sz="0" w:space="0" w:color="auto"/>
        <w:bottom w:val="none" w:sz="0" w:space="0" w:color="auto"/>
        <w:right w:val="none" w:sz="0" w:space="0" w:color="auto"/>
      </w:divBdr>
    </w:div>
    <w:div w:id="1829246563">
      <w:bodyDiv w:val="1"/>
      <w:marLeft w:val="0"/>
      <w:marRight w:val="0"/>
      <w:marTop w:val="0"/>
      <w:marBottom w:val="0"/>
      <w:divBdr>
        <w:top w:val="none" w:sz="0" w:space="0" w:color="auto"/>
        <w:left w:val="none" w:sz="0" w:space="0" w:color="auto"/>
        <w:bottom w:val="none" w:sz="0" w:space="0" w:color="auto"/>
        <w:right w:val="none" w:sz="0" w:space="0" w:color="auto"/>
      </w:divBdr>
    </w:div>
    <w:div w:id="1859004929">
      <w:bodyDiv w:val="1"/>
      <w:marLeft w:val="0"/>
      <w:marRight w:val="0"/>
      <w:marTop w:val="0"/>
      <w:marBottom w:val="0"/>
      <w:divBdr>
        <w:top w:val="none" w:sz="0" w:space="0" w:color="auto"/>
        <w:left w:val="none" w:sz="0" w:space="0" w:color="auto"/>
        <w:bottom w:val="none" w:sz="0" w:space="0" w:color="auto"/>
        <w:right w:val="none" w:sz="0" w:space="0" w:color="auto"/>
      </w:divBdr>
    </w:div>
    <w:div w:id="1867282249">
      <w:bodyDiv w:val="1"/>
      <w:marLeft w:val="0"/>
      <w:marRight w:val="0"/>
      <w:marTop w:val="0"/>
      <w:marBottom w:val="0"/>
      <w:divBdr>
        <w:top w:val="none" w:sz="0" w:space="0" w:color="auto"/>
        <w:left w:val="none" w:sz="0" w:space="0" w:color="auto"/>
        <w:bottom w:val="none" w:sz="0" w:space="0" w:color="auto"/>
        <w:right w:val="none" w:sz="0" w:space="0" w:color="auto"/>
      </w:divBdr>
    </w:div>
    <w:div w:id="1888566352">
      <w:bodyDiv w:val="1"/>
      <w:marLeft w:val="0"/>
      <w:marRight w:val="0"/>
      <w:marTop w:val="0"/>
      <w:marBottom w:val="0"/>
      <w:divBdr>
        <w:top w:val="none" w:sz="0" w:space="0" w:color="auto"/>
        <w:left w:val="none" w:sz="0" w:space="0" w:color="auto"/>
        <w:bottom w:val="none" w:sz="0" w:space="0" w:color="auto"/>
        <w:right w:val="none" w:sz="0" w:space="0" w:color="auto"/>
      </w:divBdr>
    </w:div>
    <w:div w:id="1902136069">
      <w:bodyDiv w:val="1"/>
      <w:marLeft w:val="0"/>
      <w:marRight w:val="0"/>
      <w:marTop w:val="0"/>
      <w:marBottom w:val="0"/>
      <w:divBdr>
        <w:top w:val="none" w:sz="0" w:space="0" w:color="auto"/>
        <w:left w:val="none" w:sz="0" w:space="0" w:color="auto"/>
        <w:bottom w:val="none" w:sz="0" w:space="0" w:color="auto"/>
        <w:right w:val="none" w:sz="0" w:space="0" w:color="auto"/>
      </w:divBdr>
    </w:div>
    <w:div w:id="1902597845">
      <w:bodyDiv w:val="1"/>
      <w:marLeft w:val="0"/>
      <w:marRight w:val="0"/>
      <w:marTop w:val="0"/>
      <w:marBottom w:val="0"/>
      <w:divBdr>
        <w:top w:val="none" w:sz="0" w:space="0" w:color="auto"/>
        <w:left w:val="none" w:sz="0" w:space="0" w:color="auto"/>
        <w:bottom w:val="none" w:sz="0" w:space="0" w:color="auto"/>
        <w:right w:val="none" w:sz="0" w:space="0" w:color="auto"/>
      </w:divBdr>
    </w:div>
    <w:div w:id="1921527296">
      <w:bodyDiv w:val="1"/>
      <w:marLeft w:val="0"/>
      <w:marRight w:val="0"/>
      <w:marTop w:val="0"/>
      <w:marBottom w:val="0"/>
      <w:divBdr>
        <w:top w:val="none" w:sz="0" w:space="0" w:color="auto"/>
        <w:left w:val="none" w:sz="0" w:space="0" w:color="auto"/>
        <w:bottom w:val="none" w:sz="0" w:space="0" w:color="auto"/>
        <w:right w:val="none" w:sz="0" w:space="0" w:color="auto"/>
      </w:divBdr>
    </w:div>
    <w:div w:id="1945646653">
      <w:bodyDiv w:val="1"/>
      <w:marLeft w:val="0"/>
      <w:marRight w:val="0"/>
      <w:marTop w:val="0"/>
      <w:marBottom w:val="0"/>
      <w:divBdr>
        <w:top w:val="none" w:sz="0" w:space="0" w:color="auto"/>
        <w:left w:val="none" w:sz="0" w:space="0" w:color="auto"/>
        <w:bottom w:val="none" w:sz="0" w:space="0" w:color="auto"/>
        <w:right w:val="none" w:sz="0" w:space="0" w:color="auto"/>
      </w:divBdr>
    </w:div>
    <w:div w:id="1949002225">
      <w:bodyDiv w:val="1"/>
      <w:marLeft w:val="0"/>
      <w:marRight w:val="0"/>
      <w:marTop w:val="0"/>
      <w:marBottom w:val="0"/>
      <w:divBdr>
        <w:top w:val="none" w:sz="0" w:space="0" w:color="auto"/>
        <w:left w:val="none" w:sz="0" w:space="0" w:color="auto"/>
        <w:bottom w:val="none" w:sz="0" w:space="0" w:color="auto"/>
        <w:right w:val="none" w:sz="0" w:space="0" w:color="auto"/>
      </w:divBdr>
    </w:div>
    <w:div w:id="1966422854">
      <w:bodyDiv w:val="1"/>
      <w:marLeft w:val="0"/>
      <w:marRight w:val="0"/>
      <w:marTop w:val="0"/>
      <w:marBottom w:val="0"/>
      <w:divBdr>
        <w:top w:val="none" w:sz="0" w:space="0" w:color="auto"/>
        <w:left w:val="none" w:sz="0" w:space="0" w:color="auto"/>
        <w:bottom w:val="none" w:sz="0" w:space="0" w:color="auto"/>
        <w:right w:val="none" w:sz="0" w:space="0" w:color="auto"/>
      </w:divBdr>
    </w:div>
    <w:div w:id="2010324888">
      <w:bodyDiv w:val="1"/>
      <w:marLeft w:val="0"/>
      <w:marRight w:val="0"/>
      <w:marTop w:val="0"/>
      <w:marBottom w:val="0"/>
      <w:divBdr>
        <w:top w:val="none" w:sz="0" w:space="0" w:color="auto"/>
        <w:left w:val="none" w:sz="0" w:space="0" w:color="auto"/>
        <w:bottom w:val="none" w:sz="0" w:space="0" w:color="auto"/>
        <w:right w:val="none" w:sz="0" w:space="0" w:color="auto"/>
      </w:divBdr>
    </w:div>
    <w:div w:id="2028408643">
      <w:bodyDiv w:val="1"/>
      <w:marLeft w:val="0"/>
      <w:marRight w:val="0"/>
      <w:marTop w:val="0"/>
      <w:marBottom w:val="0"/>
      <w:divBdr>
        <w:top w:val="none" w:sz="0" w:space="0" w:color="auto"/>
        <w:left w:val="none" w:sz="0" w:space="0" w:color="auto"/>
        <w:bottom w:val="none" w:sz="0" w:space="0" w:color="auto"/>
        <w:right w:val="none" w:sz="0" w:space="0" w:color="auto"/>
      </w:divBdr>
    </w:div>
    <w:div w:id="2030792319">
      <w:bodyDiv w:val="1"/>
      <w:marLeft w:val="0"/>
      <w:marRight w:val="0"/>
      <w:marTop w:val="0"/>
      <w:marBottom w:val="0"/>
      <w:divBdr>
        <w:top w:val="none" w:sz="0" w:space="0" w:color="auto"/>
        <w:left w:val="none" w:sz="0" w:space="0" w:color="auto"/>
        <w:bottom w:val="none" w:sz="0" w:space="0" w:color="auto"/>
        <w:right w:val="none" w:sz="0" w:space="0" w:color="auto"/>
      </w:divBdr>
    </w:div>
    <w:div w:id="2032367995">
      <w:bodyDiv w:val="1"/>
      <w:marLeft w:val="0"/>
      <w:marRight w:val="0"/>
      <w:marTop w:val="0"/>
      <w:marBottom w:val="0"/>
      <w:divBdr>
        <w:top w:val="none" w:sz="0" w:space="0" w:color="auto"/>
        <w:left w:val="none" w:sz="0" w:space="0" w:color="auto"/>
        <w:bottom w:val="none" w:sz="0" w:space="0" w:color="auto"/>
        <w:right w:val="none" w:sz="0" w:space="0" w:color="auto"/>
      </w:divBdr>
    </w:div>
    <w:div w:id="2038849671">
      <w:bodyDiv w:val="1"/>
      <w:marLeft w:val="0"/>
      <w:marRight w:val="0"/>
      <w:marTop w:val="0"/>
      <w:marBottom w:val="0"/>
      <w:divBdr>
        <w:top w:val="none" w:sz="0" w:space="0" w:color="auto"/>
        <w:left w:val="none" w:sz="0" w:space="0" w:color="auto"/>
        <w:bottom w:val="none" w:sz="0" w:space="0" w:color="auto"/>
        <w:right w:val="none" w:sz="0" w:space="0" w:color="auto"/>
      </w:divBdr>
    </w:div>
    <w:div w:id="2045059869">
      <w:bodyDiv w:val="1"/>
      <w:marLeft w:val="0"/>
      <w:marRight w:val="0"/>
      <w:marTop w:val="0"/>
      <w:marBottom w:val="0"/>
      <w:divBdr>
        <w:top w:val="none" w:sz="0" w:space="0" w:color="auto"/>
        <w:left w:val="none" w:sz="0" w:space="0" w:color="auto"/>
        <w:bottom w:val="none" w:sz="0" w:space="0" w:color="auto"/>
        <w:right w:val="none" w:sz="0" w:space="0" w:color="auto"/>
      </w:divBdr>
    </w:div>
    <w:div w:id="2063551575">
      <w:bodyDiv w:val="1"/>
      <w:marLeft w:val="0"/>
      <w:marRight w:val="0"/>
      <w:marTop w:val="0"/>
      <w:marBottom w:val="0"/>
      <w:divBdr>
        <w:top w:val="none" w:sz="0" w:space="0" w:color="auto"/>
        <w:left w:val="none" w:sz="0" w:space="0" w:color="auto"/>
        <w:bottom w:val="none" w:sz="0" w:space="0" w:color="auto"/>
        <w:right w:val="none" w:sz="0" w:space="0" w:color="auto"/>
      </w:divBdr>
    </w:div>
    <w:div w:id="2067102070">
      <w:bodyDiv w:val="1"/>
      <w:marLeft w:val="0"/>
      <w:marRight w:val="0"/>
      <w:marTop w:val="0"/>
      <w:marBottom w:val="0"/>
      <w:divBdr>
        <w:top w:val="none" w:sz="0" w:space="0" w:color="auto"/>
        <w:left w:val="none" w:sz="0" w:space="0" w:color="auto"/>
        <w:bottom w:val="none" w:sz="0" w:space="0" w:color="auto"/>
        <w:right w:val="none" w:sz="0" w:space="0" w:color="auto"/>
      </w:divBdr>
    </w:div>
    <w:div w:id="2092852875">
      <w:bodyDiv w:val="1"/>
      <w:marLeft w:val="0"/>
      <w:marRight w:val="0"/>
      <w:marTop w:val="0"/>
      <w:marBottom w:val="0"/>
      <w:divBdr>
        <w:top w:val="none" w:sz="0" w:space="0" w:color="auto"/>
        <w:left w:val="none" w:sz="0" w:space="0" w:color="auto"/>
        <w:bottom w:val="none" w:sz="0" w:space="0" w:color="auto"/>
        <w:right w:val="none" w:sz="0" w:space="0" w:color="auto"/>
      </w:divBdr>
    </w:div>
    <w:div w:id="2094475282">
      <w:bodyDiv w:val="1"/>
      <w:marLeft w:val="0"/>
      <w:marRight w:val="0"/>
      <w:marTop w:val="0"/>
      <w:marBottom w:val="0"/>
      <w:divBdr>
        <w:top w:val="none" w:sz="0" w:space="0" w:color="auto"/>
        <w:left w:val="none" w:sz="0" w:space="0" w:color="auto"/>
        <w:bottom w:val="none" w:sz="0" w:space="0" w:color="auto"/>
        <w:right w:val="none" w:sz="0" w:space="0" w:color="auto"/>
      </w:divBdr>
      <w:divsChild>
        <w:div w:id="166678597">
          <w:marLeft w:val="0"/>
          <w:marRight w:val="0"/>
          <w:marTop w:val="0"/>
          <w:marBottom w:val="240"/>
          <w:divBdr>
            <w:top w:val="none" w:sz="0" w:space="0" w:color="auto"/>
            <w:left w:val="none" w:sz="0" w:space="0" w:color="auto"/>
            <w:bottom w:val="none" w:sz="0" w:space="0" w:color="auto"/>
            <w:right w:val="none" w:sz="0" w:space="0" w:color="auto"/>
          </w:divBdr>
          <w:divsChild>
            <w:div w:id="9648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838">
      <w:bodyDiv w:val="1"/>
      <w:marLeft w:val="0"/>
      <w:marRight w:val="0"/>
      <w:marTop w:val="0"/>
      <w:marBottom w:val="0"/>
      <w:divBdr>
        <w:top w:val="none" w:sz="0" w:space="0" w:color="auto"/>
        <w:left w:val="none" w:sz="0" w:space="0" w:color="auto"/>
        <w:bottom w:val="none" w:sz="0" w:space="0" w:color="auto"/>
        <w:right w:val="none" w:sz="0" w:space="0" w:color="auto"/>
      </w:divBdr>
    </w:div>
    <w:div w:id="21115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exnavarra.navarra.es/detalle.asp?r=8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8EF8C-5396-4700-9951-D6D21FBE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2289</Words>
  <Characters>12594</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14854</CharactersWithSpaces>
  <SharedDoc>false</SharedDoc>
  <HLinks>
    <vt:vector size="132" baseType="variant">
      <vt:variant>
        <vt:i4>1769526</vt:i4>
      </vt:variant>
      <vt:variant>
        <vt:i4>128</vt:i4>
      </vt:variant>
      <vt:variant>
        <vt:i4>0</vt:i4>
      </vt:variant>
      <vt:variant>
        <vt:i4>5</vt:i4>
      </vt:variant>
      <vt:variant>
        <vt:lpwstr/>
      </vt:variant>
      <vt:variant>
        <vt:lpwstr>_Toc395686859</vt:lpwstr>
      </vt:variant>
      <vt:variant>
        <vt:i4>1769526</vt:i4>
      </vt:variant>
      <vt:variant>
        <vt:i4>122</vt:i4>
      </vt:variant>
      <vt:variant>
        <vt:i4>0</vt:i4>
      </vt:variant>
      <vt:variant>
        <vt:i4>5</vt:i4>
      </vt:variant>
      <vt:variant>
        <vt:lpwstr/>
      </vt:variant>
      <vt:variant>
        <vt:lpwstr>_Toc395686858</vt:lpwstr>
      </vt:variant>
      <vt:variant>
        <vt:i4>1769526</vt:i4>
      </vt:variant>
      <vt:variant>
        <vt:i4>116</vt:i4>
      </vt:variant>
      <vt:variant>
        <vt:i4>0</vt:i4>
      </vt:variant>
      <vt:variant>
        <vt:i4>5</vt:i4>
      </vt:variant>
      <vt:variant>
        <vt:lpwstr/>
      </vt:variant>
      <vt:variant>
        <vt:lpwstr>_Toc395686857</vt:lpwstr>
      </vt:variant>
      <vt:variant>
        <vt:i4>1769526</vt:i4>
      </vt:variant>
      <vt:variant>
        <vt:i4>110</vt:i4>
      </vt:variant>
      <vt:variant>
        <vt:i4>0</vt:i4>
      </vt:variant>
      <vt:variant>
        <vt:i4>5</vt:i4>
      </vt:variant>
      <vt:variant>
        <vt:lpwstr/>
      </vt:variant>
      <vt:variant>
        <vt:lpwstr>_Toc395686856</vt:lpwstr>
      </vt:variant>
      <vt:variant>
        <vt:i4>1769526</vt:i4>
      </vt:variant>
      <vt:variant>
        <vt:i4>104</vt:i4>
      </vt:variant>
      <vt:variant>
        <vt:i4>0</vt:i4>
      </vt:variant>
      <vt:variant>
        <vt:i4>5</vt:i4>
      </vt:variant>
      <vt:variant>
        <vt:lpwstr/>
      </vt:variant>
      <vt:variant>
        <vt:lpwstr>_Toc395686855</vt:lpwstr>
      </vt:variant>
      <vt:variant>
        <vt:i4>1769526</vt:i4>
      </vt:variant>
      <vt:variant>
        <vt:i4>98</vt:i4>
      </vt:variant>
      <vt:variant>
        <vt:i4>0</vt:i4>
      </vt:variant>
      <vt:variant>
        <vt:i4>5</vt:i4>
      </vt:variant>
      <vt:variant>
        <vt:lpwstr/>
      </vt:variant>
      <vt:variant>
        <vt:lpwstr>_Toc395686854</vt:lpwstr>
      </vt:variant>
      <vt:variant>
        <vt:i4>1769526</vt:i4>
      </vt:variant>
      <vt:variant>
        <vt:i4>92</vt:i4>
      </vt:variant>
      <vt:variant>
        <vt:i4>0</vt:i4>
      </vt:variant>
      <vt:variant>
        <vt:i4>5</vt:i4>
      </vt:variant>
      <vt:variant>
        <vt:lpwstr/>
      </vt:variant>
      <vt:variant>
        <vt:lpwstr>_Toc395686853</vt:lpwstr>
      </vt:variant>
      <vt:variant>
        <vt:i4>1769526</vt:i4>
      </vt:variant>
      <vt:variant>
        <vt:i4>86</vt:i4>
      </vt:variant>
      <vt:variant>
        <vt:i4>0</vt:i4>
      </vt:variant>
      <vt:variant>
        <vt:i4>5</vt:i4>
      </vt:variant>
      <vt:variant>
        <vt:lpwstr/>
      </vt:variant>
      <vt:variant>
        <vt:lpwstr>_Toc395686852</vt:lpwstr>
      </vt:variant>
      <vt:variant>
        <vt:i4>1769526</vt:i4>
      </vt:variant>
      <vt:variant>
        <vt:i4>80</vt:i4>
      </vt:variant>
      <vt:variant>
        <vt:i4>0</vt:i4>
      </vt:variant>
      <vt:variant>
        <vt:i4>5</vt:i4>
      </vt:variant>
      <vt:variant>
        <vt:lpwstr/>
      </vt:variant>
      <vt:variant>
        <vt:lpwstr>_Toc395686851</vt:lpwstr>
      </vt:variant>
      <vt:variant>
        <vt:i4>1769526</vt:i4>
      </vt:variant>
      <vt:variant>
        <vt:i4>74</vt:i4>
      </vt:variant>
      <vt:variant>
        <vt:i4>0</vt:i4>
      </vt:variant>
      <vt:variant>
        <vt:i4>5</vt:i4>
      </vt:variant>
      <vt:variant>
        <vt:lpwstr/>
      </vt:variant>
      <vt:variant>
        <vt:lpwstr>_Toc395686850</vt:lpwstr>
      </vt:variant>
      <vt:variant>
        <vt:i4>1703990</vt:i4>
      </vt:variant>
      <vt:variant>
        <vt:i4>68</vt:i4>
      </vt:variant>
      <vt:variant>
        <vt:i4>0</vt:i4>
      </vt:variant>
      <vt:variant>
        <vt:i4>5</vt:i4>
      </vt:variant>
      <vt:variant>
        <vt:lpwstr/>
      </vt:variant>
      <vt:variant>
        <vt:lpwstr>_Toc395686849</vt:lpwstr>
      </vt:variant>
      <vt:variant>
        <vt:i4>1703990</vt:i4>
      </vt:variant>
      <vt:variant>
        <vt:i4>62</vt:i4>
      </vt:variant>
      <vt:variant>
        <vt:i4>0</vt:i4>
      </vt:variant>
      <vt:variant>
        <vt:i4>5</vt:i4>
      </vt:variant>
      <vt:variant>
        <vt:lpwstr/>
      </vt:variant>
      <vt:variant>
        <vt:lpwstr>_Toc395686848</vt:lpwstr>
      </vt:variant>
      <vt:variant>
        <vt:i4>1703990</vt:i4>
      </vt:variant>
      <vt:variant>
        <vt:i4>56</vt:i4>
      </vt:variant>
      <vt:variant>
        <vt:i4>0</vt:i4>
      </vt:variant>
      <vt:variant>
        <vt:i4>5</vt:i4>
      </vt:variant>
      <vt:variant>
        <vt:lpwstr/>
      </vt:variant>
      <vt:variant>
        <vt:lpwstr>_Toc395686847</vt:lpwstr>
      </vt:variant>
      <vt:variant>
        <vt:i4>1703990</vt:i4>
      </vt:variant>
      <vt:variant>
        <vt:i4>50</vt:i4>
      </vt:variant>
      <vt:variant>
        <vt:i4>0</vt:i4>
      </vt:variant>
      <vt:variant>
        <vt:i4>5</vt:i4>
      </vt:variant>
      <vt:variant>
        <vt:lpwstr/>
      </vt:variant>
      <vt:variant>
        <vt:lpwstr>_Toc395686846</vt:lpwstr>
      </vt:variant>
      <vt:variant>
        <vt:i4>1703990</vt:i4>
      </vt:variant>
      <vt:variant>
        <vt:i4>44</vt:i4>
      </vt:variant>
      <vt:variant>
        <vt:i4>0</vt:i4>
      </vt:variant>
      <vt:variant>
        <vt:i4>5</vt:i4>
      </vt:variant>
      <vt:variant>
        <vt:lpwstr/>
      </vt:variant>
      <vt:variant>
        <vt:lpwstr>_Toc395686845</vt:lpwstr>
      </vt:variant>
      <vt:variant>
        <vt:i4>1703990</vt:i4>
      </vt:variant>
      <vt:variant>
        <vt:i4>38</vt:i4>
      </vt:variant>
      <vt:variant>
        <vt:i4>0</vt:i4>
      </vt:variant>
      <vt:variant>
        <vt:i4>5</vt:i4>
      </vt:variant>
      <vt:variant>
        <vt:lpwstr/>
      </vt:variant>
      <vt:variant>
        <vt:lpwstr>_Toc395686844</vt:lpwstr>
      </vt:variant>
      <vt:variant>
        <vt:i4>1703990</vt:i4>
      </vt:variant>
      <vt:variant>
        <vt:i4>32</vt:i4>
      </vt:variant>
      <vt:variant>
        <vt:i4>0</vt:i4>
      </vt:variant>
      <vt:variant>
        <vt:i4>5</vt:i4>
      </vt:variant>
      <vt:variant>
        <vt:lpwstr/>
      </vt:variant>
      <vt:variant>
        <vt:lpwstr>_Toc395686843</vt:lpwstr>
      </vt:variant>
      <vt:variant>
        <vt:i4>1703990</vt:i4>
      </vt:variant>
      <vt:variant>
        <vt:i4>26</vt:i4>
      </vt:variant>
      <vt:variant>
        <vt:i4>0</vt:i4>
      </vt:variant>
      <vt:variant>
        <vt:i4>5</vt:i4>
      </vt:variant>
      <vt:variant>
        <vt:lpwstr/>
      </vt:variant>
      <vt:variant>
        <vt:lpwstr>_Toc395686842</vt:lpwstr>
      </vt:variant>
      <vt:variant>
        <vt:i4>1703990</vt:i4>
      </vt:variant>
      <vt:variant>
        <vt:i4>20</vt:i4>
      </vt:variant>
      <vt:variant>
        <vt:i4>0</vt:i4>
      </vt:variant>
      <vt:variant>
        <vt:i4>5</vt:i4>
      </vt:variant>
      <vt:variant>
        <vt:lpwstr/>
      </vt:variant>
      <vt:variant>
        <vt:lpwstr>_Toc395686841</vt:lpwstr>
      </vt:variant>
      <vt:variant>
        <vt:i4>1703990</vt:i4>
      </vt:variant>
      <vt:variant>
        <vt:i4>14</vt:i4>
      </vt:variant>
      <vt:variant>
        <vt:i4>0</vt:i4>
      </vt:variant>
      <vt:variant>
        <vt:i4>5</vt:i4>
      </vt:variant>
      <vt:variant>
        <vt:lpwstr/>
      </vt:variant>
      <vt:variant>
        <vt:lpwstr>_Toc395686840</vt:lpwstr>
      </vt:variant>
      <vt:variant>
        <vt:i4>1900598</vt:i4>
      </vt:variant>
      <vt:variant>
        <vt:i4>8</vt:i4>
      </vt:variant>
      <vt:variant>
        <vt:i4>0</vt:i4>
      </vt:variant>
      <vt:variant>
        <vt:i4>5</vt:i4>
      </vt:variant>
      <vt:variant>
        <vt:lpwstr/>
      </vt:variant>
      <vt:variant>
        <vt:lpwstr>_Toc395686839</vt:lpwstr>
      </vt:variant>
      <vt:variant>
        <vt:i4>1900598</vt:i4>
      </vt:variant>
      <vt:variant>
        <vt:i4>2</vt:i4>
      </vt:variant>
      <vt:variant>
        <vt:i4>0</vt:i4>
      </vt:variant>
      <vt:variant>
        <vt:i4>5</vt:i4>
      </vt:variant>
      <vt:variant>
        <vt:lpwstr/>
      </vt:variant>
      <vt:variant>
        <vt:lpwstr>_Toc395686838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D801319</dc:creator>
  <cp:lastModifiedBy>Aranaz, Carlota</cp:lastModifiedBy>
  <cp:revision>2</cp:revision>
  <cp:lastPrinted>2016-04-18T12:28:00Z</cp:lastPrinted>
  <dcterms:created xsi:type="dcterms:W3CDTF">2016-04-20T13:18:00Z</dcterms:created>
  <dcterms:modified xsi:type="dcterms:W3CDTF">2016-04-20T13:18:00Z</dcterms:modified>
</cp:coreProperties>
</file>