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5AC" w:rsidRDefault="00FA495F" w:rsidP="003A3339">
      <w:pPr>
        <w:pStyle w:val="EstiloPortada"/>
        <w:tabs>
          <w:tab w:val="left" w:pos="4253"/>
        </w:tabs>
        <w:ind w:left="4253" w:right="-709"/>
        <w:jc w:val="both"/>
        <w:rPr>
          <w:b w:val="0"/>
          <w:sz w:val="24"/>
        </w:rPr>
      </w:pPr>
      <w:r w:rsidRPr="00F8474A">
        <w:rPr>
          <w:rFonts w:ascii="GillSans" w:hAnsi="GillSans"/>
          <w:noProof/>
          <w:color w:val="808080"/>
          <w:sz w:val="40"/>
          <w:szCs w:val="40"/>
          <w:lang w:val="es-ES" w:eastAsia="es-ES"/>
        </w:rPr>
        <mc:AlternateContent>
          <mc:Choice Requires="wps">
            <w:drawing>
              <wp:anchor distT="0" distB="0" distL="114300" distR="114300" simplePos="0" relativeHeight="251657728" behindDoc="0" locked="0" layoutInCell="1" allowOverlap="1" wp14:anchorId="74612485" wp14:editId="4DC3006C">
                <wp:simplePos x="0" y="0"/>
                <wp:positionH relativeFrom="column">
                  <wp:posOffset>-152400</wp:posOffset>
                </wp:positionH>
                <wp:positionV relativeFrom="paragraph">
                  <wp:posOffset>-819150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783F3D" w:rsidRPr="00D115AC" w:rsidRDefault="00783F3D" w:rsidP="002C7026">
                            <w:pPr>
                              <w:spacing w:after="0"/>
                              <w:ind w:firstLine="0"/>
                              <w:jc w:val="center"/>
                              <w:rPr>
                                <w:rFonts w:ascii="Trajan" w:hAnsi="Trajan"/>
                                <w:sz w:val="18"/>
                                <w:szCs w:val="18"/>
                              </w:rPr>
                            </w:pPr>
                            <w:r>
                              <w:rPr>
                                <w:rFonts w:ascii="Trajan" w:hAnsi="Trajan"/>
                                <w:sz w:val="18"/>
                                <w:szCs w:val="18"/>
                              </w:rPr>
                              <w:t>Cámara de</w:t>
                            </w:r>
                          </w:p>
                          <w:p w:rsidR="00783F3D" w:rsidRPr="00D115AC" w:rsidRDefault="00783F3D" w:rsidP="002C7026">
                            <w:pPr>
                              <w:spacing w:after="0"/>
                              <w:ind w:firstLine="0"/>
                              <w:jc w:val="center"/>
                              <w:rPr>
                                <w:rFonts w:ascii="Trajan" w:hAnsi="Trajan"/>
                                <w:sz w:val="18"/>
                                <w:szCs w:val="18"/>
                              </w:rPr>
                            </w:pPr>
                            <w:r>
                              <w:rPr>
                                <w:rFonts w:ascii="Trajan" w:hAnsi="Trajan"/>
                                <w:sz w:val="18"/>
                                <w:szCs w:val="18"/>
                              </w:rPr>
                              <w:t>Comptos</w:t>
                            </w:r>
                          </w:p>
                          <w:p w:rsidR="00783F3D" w:rsidRPr="00D115AC" w:rsidRDefault="00783F3D" w:rsidP="002C7026">
                            <w:pPr>
                              <w:spacing w:after="0"/>
                              <w:ind w:firstLine="0"/>
                              <w:jc w:val="center"/>
                              <w:rPr>
                                <w:rFonts w:ascii="Trajan" w:hAnsi="Trajan"/>
                                <w:sz w:val="18"/>
                                <w:szCs w:val="18"/>
                              </w:rPr>
                            </w:pPr>
                            <w:r>
                              <w:rPr>
                                <w:rFonts w:ascii="Trajan" w:hAnsi="Trajan"/>
                                <w:sz w:val="18"/>
                                <w:szCs w:val="18"/>
                              </w:rPr>
                              <w:t>de Navarra</w:t>
                            </w:r>
                          </w:p>
                          <w:p w:rsidR="00783F3D" w:rsidRPr="00D115AC" w:rsidRDefault="00783F3D" w:rsidP="002C7026">
                            <w:pPr>
                              <w:spacing w:after="0"/>
                              <w:ind w:firstLine="0"/>
                              <w:jc w:val="center"/>
                              <w:rPr>
                                <w:rFonts w:ascii="Trajan" w:hAnsi="Trajan"/>
                                <w:color w:val="808080"/>
                                <w:sz w:val="18"/>
                                <w:szCs w:val="18"/>
                              </w:rPr>
                            </w:pPr>
                            <w:r>
                              <w:rPr>
                                <w:rFonts w:ascii="Trajan" w:hAnsi="Trajan"/>
                                <w:color w:val="808080"/>
                                <w:sz w:val="18"/>
                                <w:szCs w:val="18"/>
                              </w:rPr>
                              <w:t>Nafarroako</w:t>
                            </w:r>
                          </w:p>
                          <w:p w:rsidR="00783F3D" w:rsidRPr="00D115AC" w:rsidRDefault="00783F3D" w:rsidP="002C7026">
                            <w:pPr>
                              <w:spacing w:after="0"/>
                              <w:ind w:firstLine="0"/>
                              <w:jc w:val="center"/>
                              <w:rPr>
                                <w:rFonts w:ascii="Trajan" w:hAnsi="Trajan"/>
                                <w:color w:val="808080"/>
                                <w:sz w:val="18"/>
                                <w:szCs w:val="18"/>
                              </w:rPr>
                            </w:pPr>
                            <w:r>
                              <w:rPr>
                                <w:rFonts w:ascii="Trajan" w:hAnsi="Trajan"/>
                                <w:color w:val="808080"/>
                                <w:sz w:val="18"/>
                                <w:szCs w:val="18"/>
                              </w:rPr>
                              <w:t>Kontuen</w:t>
                            </w:r>
                          </w:p>
                          <w:p w:rsidR="00783F3D" w:rsidRPr="00D115AC" w:rsidRDefault="00783F3D" w:rsidP="002C7026">
                            <w:pPr>
                              <w:spacing w:after="0"/>
                              <w:ind w:firstLine="0"/>
                              <w:jc w:val="center"/>
                              <w:rPr>
                                <w:rFonts w:ascii="Trajan" w:hAnsi="Trajan"/>
                                <w:color w:val="808080"/>
                                <w:sz w:val="18"/>
                                <w:szCs w:val="18"/>
                              </w:rPr>
                            </w:pPr>
                            <w:r>
                              <w:rPr>
                                <w:rFonts w:ascii="Trajan" w:hAnsi="Trajan"/>
                                <w:color w:val="808080"/>
                                <w:sz w:val="18"/>
                                <w:szCs w:val="18"/>
                              </w:rPr>
                              <w:t>Ganbera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2pt;margin-top:-64.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qufQIAAA8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" stroked="f" strokecolor="white">
                <v:textbox>
                  <w:txbxContent>
                    <w:p w:rsidR="00783F3D" w:rsidRPr="00D115AC" w:rsidRDefault="00783F3D" w:rsidP="002C7026">
                      <w:pPr>
                        <w:spacing w:after="0"/>
                        <w:ind w:firstLine="0"/>
                        <w:jc w:val="center"/>
                        <w:rPr>
                          <w:rFonts w:ascii="Trajan" w:hAnsi="Trajan"/>
                          <w:sz w:val="18"/>
                          <w:szCs w:val="18"/>
                        </w:rPr>
                      </w:pPr>
                      <w:r>
                        <w:rPr>
                          <w:rFonts w:ascii="Trajan" w:hAnsi="Trajan"/>
                          <w:sz w:val="18"/>
                          <w:szCs w:val="18"/>
                        </w:rPr>
                        <w:t>Cámara de</w:t>
                      </w:r>
                    </w:p>
                    <w:p w:rsidR="00783F3D" w:rsidRPr="00D115AC" w:rsidRDefault="00783F3D" w:rsidP="002C7026">
                      <w:pPr>
                        <w:spacing w:after="0"/>
                        <w:ind w:firstLine="0"/>
                        <w:jc w:val="center"/>
                        <w:rPr>
                          <w:rFonts w:ascii="Trajan" w:hAnsi="Trajan"/>
                          <w:sz w:val="18"/>
                          <w:szCs w:val="18"/>
                        </w:rPr>
                      </w:pPr>
                      <w:r>
                        <w:rPr>
                          <w:rFonts w:ascii="Trajan" w:hAnsi="Trajan"/>
                          <w:sz w:val="18"/>
                          <w:szCs w:val="18"/>
                        </w:rPr>
                        <w:t>Comptos</w:t>
                      </w:r>
                    </w:p>
                    <w:p w:rsidR="00783F3D" w:rsidRPr="00D115AC" w:rsidRDefault="00783F3D" w:rsidP="002C7026">
                      <w:pPr>
                        <w:spacing w:after="0"/>
                        <w:ind w:firstLine="0"/>
                        <w:jc w:val="center"/>
                        <w:rPr>
                          <w:rFonts w:ascii="Trajan" w:hAnsi="Trajan"/>
                          <w:sz w:val="18"/>
                          <w:szCs w:val="18"/>
                        </w:rPr>
                      </w:pPr>
                      <w:r>
                        <w:rPr>
                          <w:rFonts w:ascii="Trajan" w:hAnsi="Trajan"/>
                          <w:sz w:val="18"/>
                          <w:szCs w:val="18"/>
                        </w:rPr>
                        <w:t>de Navarra</w:t>
                      </w:r>
                    </w:p>
                    <w:p w:rsidR="00783F3D" w:rsidRPr="00D115AC" w:rsidRDefault="00783F3D" w:rsidP="002C7026">
                      <w:pPr>
                        <w:spacing w:after="0"/>
                        <w:ind w:firstLine="0"/>
                        <w:jc w:val="center"/>
                        <w:rPr>
                          <w:rFonts w:ascii="Trajan" w:hAnsi="Trajan"/>
                          <w:color w:val="808080"/>
                          <w:sz w:val="18"/>
                          <w:szCs w:val="18"/>
                        </w:rPr>
                      </w:pPr>
                      <w:r>
                        <w:rPr>
                          <w:rFonts w:ascii="Trajan" w:hAnsi="Trajan"/>
                          <w:color w:val="808080"/>
                          <w:sz w:val="18"/>
                          <w:szCs w:val="18"/>
                        </w:rPr>
                        <w:t>Nafarroako</w:t>
                      </w:r>
                    </w:p>
                    <w:p w:rsidR="00783F3D" w:rsidRPr="00D115AC" w:rsidRDefault="00783F3D" w:rsidP="002C7026">
                      <w:pPr>
                        <w:spacing w:after="0"/>
                        <w:ind w:firstLine="0"/>
                        <w:jc w:val="center"/>
                        <w:rPr>
                          <w:rFonts w:ascii="Trajan" w:hAnsi="Trajan"/>
                          <w:color w:val="808080"/>
                          <w:sz w:val="18"/>
                          <w:szCs w:val="18"/>
                        </w:rPr>
                      </w:pPr>
                      <w:r>
                        <w:rPr>
                          <w:rFonts w:ascii="Trajan" w:hAnsi="Trajan"/>
                          <w:color w:val="808080"/>
                          <w:sz w:val="18"/>
                          <w:szCs w:val="18"/>
                        </w:rPr>
                        <w:t>Kontuen</w:t>
                      </w:r>
                    </w:p>
                    <w:p w:rsidR="00783F3D" w:rsidRPr="00D115AC" w:rsidRDefault="00783F3D" w:rsidP="002C7026">
                      <w:pPr>
                        <w:spacing w:after="0"/>
                        <w:ind w:firstLine="0"/>
                        <w:jc w:val="center"/>
                        <w:rPr>
                          <w:rFonts w:ascii="Trajan" w:hAnsi="Trajan"/>
                          <w:color w:val="808080"/>
                          <w:sz w:val="18"/>
                          <w:szCs w:val="18"/>
                        </w:rPr>
                      </w:pPr>
                      <w:r>
                        <w:rPr>
                          <w:rFonts w:ascii="Trajan" w:hAnsi="Trajan"/>
                          <w:color w:val="808080"/>
                          <w:sz w:val="18"/>
                          <w:szCs w:val="18"/>
                        </w:rPr>
                        <w:t>Ganbera</w:t>
                      </w:r>
                    </w:p>
                  </w:txbxContent>
                </v:textbox>
              </v:shape>
            </w:pict>
          </mc:Fallback>
        </mc:AlternateContent>
      </w:r>
    </w:p>
    <w:p w:rsidR="003A3339" w:rsidRPr="00D115AC" w:rsidRDefault="003A3339" w:rsidP="003A3339">
      <w:pPr>
        <w:pStyle w:val="EstiloPortada"/>
        <w:tabs>
          <w:tab w:val="left" w:pos="4253"/>
        </w:tabs>
        <w:ind w:left="4253" w:right="-709"/>
        <w:jc w:val="both"/>
        <w:rPr>
          <w:b w:val="0"/>
          <w:sz w:val="24"/>
        </w:rPr>
      </w:pPr>
    </w:p>
    <w:p w:rsidR="00946655" w:rsidRDefault="00A47FF0" w:rsidP="00E93720">
      <w:pPr>
        <w:pStyle w:val="EstiloPortada"/>
        <w:ind w:left="3828"/>
        <w:rPr>
          <w:sz w:val="48"/>
          <w:szCs w:val="48"/>
        </w:rPr>
      </w:pPr>
      <w:r>
        <w:rPr>
          <w:sz w:val="48"/>
          <w:szCs w:val="48"/>
        </w:rPr>
        <w:t>Irunberriko Gizarte Zerb</w:t>
      </w:r>
      <w:r>
        <w:rPr>
          <w:sz w:val="48"/>
          <w:szCs w:val="48"/>
        </w:rPr>
        <w:t>i</w:t>
      </w:r>
      <w:r>
        <w:rPr>
          <w:sz w:val="48"/>
          <w:szCs w:val="48"/>
        </w:rPr>
        <w:t xml:space="preserve">tzuen Mankomunitatea, 2015 </w:t>
      </w:r>
    </w:p>
    <w:p w:rsidR="001C3A32" w:rsidRPr="00204979" w:rsidRDefault="001C3A32" w:rsidP="00891D73">
      <w:pPr>
        <w:pStyle w:val="texto"/>
      </w:pPr>
    </w:p>
    <w:p w:rsidR="002F2530" w:rsidRPr="00204979" w:rsidRDefault="002F2530" w:rsidP="00891D73">
      <w:pPr>
        <w:pStyle w:val="texto"/>
      </w:pPr>
    </w:p>
    <w:p w:rsidR="002F2530" w:rsidRPr="00204979" w:rsidRDefault="002F2530"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Default="001C3A32" w:rsidP="00891D73">
      <w:pPr>
        <w:pStyle w:val="texto"/>
      </w:pPr>
    </w:p>
    <w:p w:rsidR="00847AF3" w:rsidRDefault="00847AF3" w:rsidP="00891D73">
      <w:pPr>
        <w:pStyle w:val="texto"/>
      </w:pPr>
    </w:p>
    <w:p w:rsidR="00847AF3" w:rsidRPr="00204979" w:rsidRDefault="00847AF3"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844F74" w:rsidRDefault="00844F74" w:rsidP="00891D73">
      <w:pPr>
        <w:pStyle w:val="texto"/>
      </w:pPr>
    </w:p>
    <w:p w:rsidR="00E93720" w:rsidRDefault="00E93720" w:rsidP="00891D73">
      <w:pPr>
        <w:pStyle w:val="texto"/>
      </w:pPr>
    </w:p>
    <w:p w:rsidR="00E93720" w:rsidRDefault="00E93720" w:rsidP="00891D73">
      <w:pPr>
        <w:pStyle w:val="texto"/>
      </w:pPr>
    </w:p>
    <w:p w:rsidR="00E93720" w:rsidRPr="00204979" w:rsidRDefault="00E93720" w:rsidP="00891D73">
      <w:pPr>
        <w:pStyle w:val="texto"/>
      </w:pPr>
    </w:p>
    <w:p w:rsidR="00844F74" w:rsidRPr="00204979" w:rsidRDefault="00844F74" w:rsidP="00891D73">
      <w:pPr>
        <w:pStyle w:val="texto"/>
      </w:pPr>
    </w:p>
    <w:p w:rsidR="00716463" w:rsidRPr="001D4F09" w:rsidRDefault="00902B9C" w:rsidP="009936FC">
      <w:pPr>
        <w:pStyle w:val="Fechaportada"/>
      </w:pPr>
      <w:r>
        <w:t>2017ko otsaila</w:t>
      </w:r>
    </w:p>
    <w:p w:rsidR="008E3FFE" w:rsidRPr="001D4F09" w:rsidRDefault="008E3FFE" w:rsidP="00891D73">
      <w:pPr>
        <w:pStyle w:val="ndice"/>
        <w:rPr>
          <w:rFonts w:ascii="Times New Roman" w:hAnsi="Times New Roman"/>
        </w:rPr>
        <w:sectPr w:rsidR="008E3FFE" w:rsidRPr="001D4F09" w:rsidSect="00822C0B">
          <w:headerReference w:type="default" r:id="rId9"/>
          <w:footerReference w:type="even" r:id="rId10"/>
          <w:footerReference w:type="default" r:id="rId11"/>
          <w:headerReference w:type="first" r:id="rId12"/>
          <w:footerReference w:type="first" r:id="rId13"/>
          <w:pgSz w:w="11907" w:h="16840" w:code="9"/>
          <w:pgMar w:top="2835" w:right="1559" w:bottom="1644" w:left="1559" w:header="369" w:footer="136" w:gutter="0"/>
          <w:pgNumType w:start="1"/>
          <w:cols w:space="720"/>
          <w:titlePg/>
          <w:docGrid w:linePitch="360"/>
        </w:sectPr>
      </w:pPr>
    </w:p>
    <w:p w:rsidR="00D115AC" w:rsidRDefault="00D115AC" w:rsidP="00D115AC">
      <w:pPr>
        <w:pStyle w:val="ndice"/>
      </w:pPr>
      <w:r>
        <w:lastRenderedPageBreak/>
        <w:t>Aurkibidea</w:t>
      </w:r>
    </w:p>
    <w:p w:rsidR="00D115AC" w:rsidRPr="004950CC" w:rsidRDefault="00D115AC" w:rsidP="00D115AC">
      <w:pPr>
        <w:pStyle w:val="texto"/>
        <w:ind w:right="-211"/>
        <w:jc w:val="right"/>
        <w:rPr>
          <w:smallCaps/>
          <w:sz w:val="20"/>
          <w:szCs w:val="20"/>
        </w:rPr>
      </w:pPr>
      <w:r>
        <w:tab/>
      </w:r>
      <w:r>
        <w:tab/>
      </w:r>
      <w:r>
        <w:tab/>
      </w:r>
      <w:r>
        <w:tab/>
      </w:r>
      <w:r>
        <w:tab/>
      </w:r>
      <w:r>
        <w:rPr>
          <w:smallCaps/>
          <w:sz w:val="20"/>
          <w:szCs w:val="20"/>
        </w:rPr>
        <w:t>orrialdea</w:t>
      </w:r>
    </w:p>
    <w:bookmarkStart w:id="0" w:name="_GoBack"/>
    <w:bookmarkEnd w:id="0"/>
    <w:p w:rsidR="00623486" w:rsidRDefault="00D115AC">
      <w:pPr>
        <w:pStyle w:val="TDC1"/>
        <w:rPr>
          <w:rFonts w:asciiTheme="minorHAnsi" w:eastAsiaTheme="minorEastAsia" w:hAnsiTheme="minorHAnsi" w:cstheme="minorBidi"/>
          <w:smallCaps w:val="0"/>
          <w:noProof/>
          <w:szCs w:val="22"/>
          <w:lang w:val="es-ES" w:eastAsia="es-ES"/>
        </w:rPr>
      </w:pPr>
      <w:r>
        <w:fldChar w:fldCharType="begin"/>
      </w:r>
      <w:r>
        <w:instrText xml:space="preserve"> TOC \o "1-3" \h \z \t "atitulo1;1;atitulo2;2" </w:instrText>
      </w:r>
      <w:r>
        <w:fldChar w:fldCharType="separate"/>
      </w:r>
      <w:hyperlink w:anchor="_Toc479228074" w:history="1">
        <w:r w:rsidR="00623486" w:rsidRPr="007003C1">
          <w:rPr>
            <w:rStyle w:val="Hipervnculo"/>
            <w:noProof/>
          </w:rPr>
          <w:t>I. Sarrera</w:t>
        </w:r>
        <w:r w:rsidR="00623486">
          <w:rPr>
            <w:noProof/>
            <w:webHidden/>
          </w:rPr>
          <w:tab/>
        </w:r>
        <w:r w:rsidR="00623486">
          <w:rPr>
            <w:noProof/>
            <w:webHidden/>
          </w:rPr>
          <w:fldChar w:fldCharType="begin"/>
        </w:r>
        <w:r w:rsidR="00623486">
          <w:rPr>
            <w:noProof/>
            <w:webHidden/>
          </w:rPr>
          <w:instrText xml:space="preserve"> PAGEREF _Toc479228074 \h </w:instrText>
        </w:r>
        <w:r w:rsidR="00623486">
          <w:rPr>
            <w:noProof/>
            <w:webHidden/>
          </w:rPr>
        </w:r>
        <w:r w:rsidR="00623486">
          <w:rPr>
            <w:noProof/>
            <w:webHidden/>
          </w:rPr>
          <w:fldChar w:fldCharType="separate"/>
        </w:r>
        <w:r w:rsidR="00623486">
          <w:rPr>
            <w:noProof/>
            <w:webHidden/>
          </w:rPr>
          <w:t>3</w:t>
        </w:r>
        <w:r w:rsidR="00623486">
          <w:rPr>
            <w:noProof/>
            <w:webHidden/>
          </w:rPr>
          <w:fldChar w:fldCharType="end"/>
        </w:r>
      </w:hyperlink>
    </w:p>
    <w:p w:rsidR="00623486" w:rsidRDefault="00623486">
      <w:pPr>
        <w:pStyle w:val="TDC1"/>
        <w:rPr>
          <w:rFonts w:asciiTheme="minorHAnsi" w:eastAsiaTheme="minorEastAsia" w:hAnsiTheme="minorHAnsi" w:cstheme="minorBidi"/>
          <w:smallCaps w:val="0"/>
          <w:noProof/>
          <w:szCs w:val="22"/>
          <w:lang w:val="es-ES" w:eastAsia="es-ES"/>
        </w:rPr>
      </w:pPr>
      <w:hyperlink w:anchor="_Toc479228075" w:history="1">
        <w:r w:rsidRPr="007003C1">
          <w:rPr>
            <w:rStyle w:val="Hipervnculo"/>
            <w:noProof/>
          </w:rPr>
          <w:t>II. Iritzia</w:t>
        </w:r>
        <w:r>
          <w:rPr>
            <w:noProof/>
            <w:webHidden/>
          </w:rPr>
          <w:tab/>
        </w:r>
        <w:r>
          <w:rPr>
            <w:noProof/>
            <w:webHidden/>
          </w:rPr>
          <w:fldChar w:fldCharType="begin"/>
        </w:r>
        <w:r>
          <w:rPr>
            <w:noProof/>
            <w:webHidden/>
          </w:rPr>
          <w:instrText xml:space="preserve"> PAGEREF _Toc479228075 \h </w:instrText>
        </w:r>
        <w:r>
          <w:rPr>
            <w:noProof/>
            <w:webHidden/>
          </w:rPr>
        </w:r>
        <w:r>
          <w:rPr>
            <w:noProof/>
            <w:webHidden/>
          </w:rPr>
          <w:fldChar w:fldCharType="separate"/>
        </w:r>
        <w:r>
          <w:rPr>
            <w:noProof/>
            <w:webHidden/>
          </w:rPr>
          <w:t>8</w:t>
        </w:r>
        <w:r>
          <w:rPr>
            <w:noProof/>
            <w:webHidden/>
          </w:rPr>
          <w:fldChar w:fldCharType="end"/>
        </w:r>
      </w:hyperlink>
    </w:p>
    <w:p w:rsidR="00623486" w:rsidRDefault="00623486">
      <w:pPr>
        <w:pStyle w:val="TDC2"/>
        <w:rPr>
          <w:rFonts w:asciiTheme="minorHAnsi" w:eastAsiaTheme="minorEastAsia" w:hAnsiTheme="minorHAnsi" w:cstheme="minorBidi"/>
          <w:noProof/>
          <w:szCs w:val="22"/>
          <w:lang w:val="es-ES" w:eastAsia="es-ES"/>
        </w:rPr>
      </w:pPr>
      <w:hyperlink w:anchor="_Toc479228076" w:history="1">
        <w:r w:rsidRPr="007003C1">
          <w:rPr>
            <w:rStyle w:val="Hipervnculo"/>
            <w:noProof/>
          </w:rPr>
          <w:t>II.1. 2015eko kontu orokorrari buruzko auditoria finantzarioko iritzia</w:t>
        </w:r>
        <w:r>
          <w:rPr>
            <w:noProof/>
            <w:webHidden/>
          </w:rPr>
          <w:tab/>
        </w:r>
        <w:r>
          <w:rPr>
            <w:noProof/>
            <w:webHidden/>
          </w:rPr>
          <w:fldChar w:fldCharType="begin"/>
        </w:r>
        <w:r>
          <w:rPr>
            <w:noProof/>
            <w:webHidden/>
          </w:rPr>
          <w:instrText xml:space="preserve"> PAGEREF _Toc479228076 \h </w:instrText>
        </w:r>
        <w:r>
          <w:rPr>
            <w:noProof/>
            <w:webHidden/>
          </w:rPr>
        </w:r>
        <w:r>
          <w:rPr>
            <w:noProof/>
            <w:webHidden/>
          </w:rPr>
          <w:fldChar w:fldCharType="separate"/>
        </w:r>
        <w:r>
          <w:rPr>
            <w:noProof/>
            <w:webHidden/>
          </w:rPr>
          <w:t>9</w:t>
        </w:r>
        <w:r>
          <w:rPr>
            <w:noProof/>
            <w:webHidden/>
          </w:rPr>
          <w:fldChar w:fldCharType="end"/>
        </w:r>
      </w:hyperlink>
    </w:p>
    <w:p w:rsidR="00623486" w:rsidRDefault="00623486">
      <w:pPr>
        <w:pStyle w:val="TDC2"/>
        <w:rPr>
          <w:rFonts w:asciiTheme="minorHAnsi" w:eastAsiaTheme="minorEastAsia" w:hAnsiTheme="minorHAnsi" w:cstheme="minorBidi"/>
          <w:noProof/>
          <w:szCs w:val="22"/>
          <w:lang w:val="es-ES" w:eastAsia="es-ES"/>
        </w:rPr>
      </w:pPr>
      <w:hyperlink w:anchor="_Toc479228077" w:history="1">
        <w:r w:rsidRPr="007003C1">
          <w:rPr>
            <w:rStyle w:val="Hipervnculo"/>
            <w:noProof/>
          </w:rPr>
          <w:t>II.2. Legezkotasuna betetzearen fiskalizazioari buruzko iritzia</w:t>
        </w:r>
        <w:r>
          <w:rPr>
            <w:noProof/>
            <w:webHidden/>
          </w:rPr>
          <w:tab/>
        </w:r>
        <w:r>
          <w:rPr>
            <w:noProof/>
            <w:webHidden/>
          </w:rPr>
          <w:fldChar w:fldCharType="begin"/>
        </w:r>
        <w:r>
          <w:rPr>
            <w:noProof/>
            <w:webHidden/>
          </w:rPr>
          <w:instrText xml:space="preserve"> PAGEREF _Toc479228077 \h </w:instrText>
        </w:r>
        <w:r>
          <w:rPr>
            <w:noProof/>
            <w:webHidden/>
          </w:rPr>
        </w:r>
        <w:r>
          <w:rPr>
            <w:noProof/>
            <w:webHidden/>
          </w:rPr>
          <w:fldChar w:fldCharType="separate"/>
        </w:r>
        <w:r>
          <w:rPr>
            <w:noProof/>
            <w:webHidden/>
          </w:rPr>
          <w:t>10</w:t>
        </w:r>
        <w:r>
          <w:rPr>
            <w:noProof/>
            <w:webHidden/>
          </w:rPr>
          <w:fldChar w:fldCharType="end"/>
        </w:r>
      </w:hyperlink>
    </w:p>
    <w:p w:rsidR="00623486" w:rsidRDefault="00623486">
      <w:pPr>
        <w:pStyle w:val="TDC1"/>
        <w:rPr>
          <w:rFonts w:asciiTheme="minorHAnsi" w:eastAsiaTheme="minorEastAsia" w:hAnsiTheme="minorHAnsi" w:cstheme="minorBidi"/>
          <w:smallCaps w:val="0"/>
          <w:noProof/>
          <w:szCs w:val="22"/>
          <w:lang w:val="es-ES" w:eastAsia="es-ES"/>
        </w:rPr>
      </w:pPr>
      <w:hyperlink w:anchor="_Toc479228078" w:history="1">
        <w:r w:rsidRPr="007003C1">
          <w:rPr>
            <w:rStyle w:val="Hipervnculo"/>
            <w:noProof/>
          </w:rPr>
          <w:t>III. Irunberriko Gizarte Zerbitzuen Mankomunitatearen/San Isidro Egoitzaren 2015eko kontu orokorraren laburpena</w:t>
        </w:r>
        <w:r>
          <w:rPr>
            <w:noProof/>
            <w:webHidden/>
          </w:rPr>
          <w:tab/>
        </w:r>
        <w:r>
          <w:rPr>
            <w:noProof/>
            <w:webHidden/>
          </w:rPr>
          <w:fldChar w:fldCharType="begin"/>
        </w:r>
        <w:r>
          <w:rPr>
            <w:noProof/>
            <w:webHidden/>
          </w:rPr>
          <w:instrText xml:space="preserve"> PAGEREF _Toc479228078 \h </w:instrText>
        </w:r>
        <w:r>
          <w:rPr>
            <w:noProof/>
            <w:webHidden/>
          </w:rPr>
        </w:r>
        <w:r>
          <w:rPr>
            <w:noProof/>
            <w:webHidden/>
          </w:rPr>
          <w:fldChar w:fldCharType="separate"/>
        </w:r>
        <w:r>
          <w:rPr>
            <w:noProof/>
            <w:webHidden/>
          </w:rPr>
          <w:t>11</w:t>
        </w:r>
        <w:r>
          <w:rPr>
            <w:noProof/>
            <w:webHidden/>
          </w:rPr>
          <w:fldChar w:fldCharType="end"/>
        </w:r>
      </w:hyperlink>
    </w:p>
    <w:p w:rsidR="00623486" w:rsidRDefault="00623486">
      <w:pPr>
        <w:pStyle w:val="TDC2"/>
        <w:rPr>
          <w:rFonts w:asciiTheme="minorHAnsi" w:eastAsiaTheme="minorEastAsia" w:hAnsiTheme="minorHAnsi" w:cstheme="minorBidi"/>
          <w:noProof/>
          <w:szCs w:val="22"/>
          <w:lang w:val="es-ES" w:eastAsia="es-ES"/>
        </w:rPr>
      </w:pPr>
      <w:hyperlink w:anchor="_Toc479228079" w:history="1">
        <w:r w:rsidRPr="007003C1">
          <w:rPr>
            <w:rStyle w:val="Hipervnculo"/>
            <w:noProof/>
          </w:rPr>
          <w:t>III.1. 2015eko aurrekontu bateratuaren betetzearen egoera-orria</w:t>
        </w:r>
        <w:r>
          <w:rPr>
            <w:noProof/>
            <w:webHidden/>
          </w:rPr>
          <w:tab/>
        </w:r>
        <w:r>
          <w:rPr>
            <w:noProof/>
            <w:webHidden/>
          </w:rPr>
          <w:fldChar w:fldCharType="begin"/>
        </w:r>
        <w:r>
          <w:rPr>
            <w:noProof/>
            <w:webHidden/>
          </w:rPr>
          <w:instrText xml:space="preserve"> PAGEREF _Toc479228079 \h </w:instrText>
        </w:r>
        <w:r>
          <w:rPr>
            <w:noProof/>
            <w:webHidden/>
          </w:rPr>
        </w:r>
        <w:r>
          <w:rPr>
            <w:noProof/>
            <w:webHidden/>
          </w:rPr>
          <w:fldChar w:fldCharType="separate"/>
        </w:r>
        <w:r>
          <w:rPr>
            <w:noProof/>
            <w:webHidden/>
          </w:rPr>
          <w:t>11</w:t>
        </w:r>
        <w:r>
          <w:rPr>
            <w:noProof/>
            <w:webHidden/>
          </w:rPr>
          <w:fldChar w:fldCharType="end"/>
        </w:r>
      </w:hyperlink>
    </w:p>
    <w:p w:rsidR="00623486" w:rsidRDefault="00623486">
      <w:pPr>
        <w:pStyle w:val="TDC2"/>
        <w:rPr>
          <w:rFonts w:asciiTheme="minorHAnsi" w:eastAsiaTheme="minorEastAsia" w:hAnsiTheme="minorHAnsi" w:cstheme="minorBidi"/>
          <w:noProof/>
          <w:szCs w:val="22"/>
          <w:lang w:val="es-ES" w:eastAsia="es-ES"/>
        </w:rPr>
      </w:pPr>
      <w:hyperlink w:anchor="_Toc479228080" w:history="1">
        <w:r w:rsidRPr="007003C1">
          <w:rPr>
            <w:rStyle w:val="Hipervnculo"/>
            <w:noProof/>
          </w:rPr>
          <w:t>III.2. 2015eko aurrekontu-emaitza</w:t>
        </w:r>
        <w:r>
          <w:rPr>
            <w:noProof/>
            <w:webHidden/>
          </w:rPr>
          <w:tab/>
        </w:r>
        <w:r>
          <w:rPr>
            <w:noProof/>
            <w:webHidden/>
          </w:rPr>
          <w:fldChar w:fldCharType="begin"/>
        </w:r>
        <w:r>
          <w:rPr>
            <w:noProof/>
            <w:webHidden/>
          </w:rPr>
          <w:instrText xml:space="preserve"> PAGEREF _Toc479228080 \h </w:instrText>
        </w:r>
        <w:r>
          <w:rPr>
            <w:noProof/>
            <w:webHidden/>
          </w:rPr>
        </w:r>
        <w:r>
          <w:rPr>
            <w:noProof/>
            <w:webHidden/>
          </w:rPr>
          <w:fldChar w:fldCharType="separate"/>
        </w:r>
        <w:r>
          <w:rPr>
            <w:noProof/>
            <w:webHidden/>
          </w:rPr>
          <w:t>12</w:t>
        </w:r>
        <w:r>
          <w:rPr>
            <w:noProof/>
            <w:webHidden/>
          </w:rPr>
          <w:fldChar w:fldCharType="end"/>
        </w:r>
      </w:hyperlink>
    </w:p>
    <w:p w:rsidR="00623486" w:rsidRDefault="00623486">
      <w:pPr>
        <w:pStyle w:val="TDC2"/>
        <w:rPr>
          <w:rFonts w:asciiTheme="minorHAnsi" w:eastAsiaTheme="minorEastAsia" w:hAnsiTheme="minorHAnsi" w:cstheme="minorBidi"/>
          <w:noProof/>
          <w:szCs w:val="22"/>
          <w:lang w:val="es-ES" w:eastAsia="es-ES"/>
        </w:rPr>
      </w:pPr>
      <w:hyperlink w:anchor="_Toc479228081" w:history="1">
        <w:r w:rsidRPr="007003C1">
          <w:rPr>
            <w:rStyle w:val="Hipervnculo"/>
            <w:noProof/>
          </w:rPr>
          <w:t>III.3. Diruzaintza-gerakina 2015eko abenduaren 31n</w:t>
        </w:r>
        <w:r>
          <w:rPr>
            <w:noProof/>
            <w:webHidden/>
          </w:rPr>
          <w:tab/>
        </w:r>
        <w:r>
          <w:rPr>
            <w:noProof/>
            <w:webHidden/>
          </w:rPr>
          <w:fldChar w:fldCharType="begin"/>
        </w:r>
        <w:r>
          <w:rPr>
            <w:noProof/>
            <w:webHidden/>
          </w:rPr>
          <w:instrText xml:space="preserve"> PAGEREF _Toc479228081 \h </w:instrText>
        </w:r>
        <w:r>
          <w:rPr>
            <w:noProof/>
            <w:webHidden/>
          </w:rPr>
        </w:r>
        <w:r>
          <w:rPr>
            <w:noProof/>
            <w:webHidden/>
          </w:rPr>
          <w:fldChar w:fldCharType="separate"/>
        </w:r>
        <w:r>
          <w:rPr>
            <w:noProof/>
            <w:webHidden/>
          </w:rPr>
          <w:t>12</w:t>
        </w:r>
        <w:r>
          <w:rPr>
            <w:noProof/>
            <w:webHidden/>
          </w:rPr>
          <w:fldChar w:fldCharType="end"/>
        </w:r>
      </w:hyperlink>
    </w:p>
    <w:p w:rsidR="00623486" w:rsidRDefault="00623486">
      <w:pPr>
        <w:pStyle w:val="TDC2"/>
        <w:rPr>
          <w:rFonts w:asciiTheme="minorHAnsi" w:eastAsiaTheme="minorEastAsia" w:hAnsiTheme="minorHAnsi" w:cstheme="minorBidi"/>
          <w:noProof/>
          <w:szCs w:val="22"/>
          <w:lang w:val="es-ES" w:eastAsia="es-ES"/>
        </w:rPr>
      </w:pPr>
      <w:hyperlink w:anchor="_Toc479228082" w:history="1">
        <w:r w:rsidRPr="007003C1">
          <w:rPr>
            <w:rStyle w:val="Hipervnculo"/>
            <w:noProof/>
          </w:rPr>
          <w:t>III.4. Egoera-balantzea 2015eko abenduaren 31n</w:t>
        </w:r>
        <w:r>
          <w:rPr>
            <w:noProof/>
            <w:webHidden/>
          </w:rPr>
          <w:tab/>
        </w:r>
        <w:r>
          <w:rPr>
            <w:noProof/>
            <w:webHidden/>
          </w:rPr>
          <w:fldChar w:fldCharType="begin"/>
        </w:r>
        <w:r>
          <w:rPr>
            <w:noProof/>
            <w:webHidden/>
          </w:rPr>
          <w:instrText xml:space="preserve"> PAGEREF _Toc479228082 \h </w:instrText>
        </w:r>
        <w:r>
          <w:rPr>
            <w:noProof/>
            <w:webHidden/>
          </w:rPr>
        </w:r>
        <w:r>
          <w:rPr>
            <w:noProof/>
            <w:webHidden/>
          </w:rPr>
          <w:fldChar w:fldCharType="separate"/>
        </w:r>
        <w:r>
          <w:rPr>
            <w:noProof/>
            <w:webHidden/>
          </w:rPr>
          <w:t>13</w:t>
        </w:r>
        <w:r>
          <w:rPr>
            <w:noProof/>
            <w:webHidden/>
          </w:rPr>
          <w:fldChar w:fldCharType="end"/>
        </w:r>
      </w:hyperlink>
    </w:p>
    <w:p w:rsidR="00623486" w:rsidRDefault="00623486">
      <w:pPr>
        <w:pStyle w:val="TDC2"/>
        <w:rPr>
          <w:rFonts w:asciiTheme="minorHAnsi" w:eastAsiaTheme="minorEastAsia" w:hAnsiTheme="minorHAnsi" w:cstheme="minorBidi"/>
          <w:noProof/>
          <w:szCs w:val="22"/>
          <w:lang w:val="es-ES" w:eastAsia="es-ES"/>
        </w:rPr>
      </w:pPr>
      <w:hyperlink w:anchor="_Toc479228083" w:history="1">
        <w:r w:rsidRPr="007003C1">
          <w:rPr>
            <w:rStyle w:val="Hipervnculo"/>
            <w:noProof/>
          </w:rPr>
          <w:t>III.5. 2015eko emaitza ekonomikoaren kontua</w:t>
        </w:r>
        <w:r>
          <w:rPr>
            <w:noProof/>
            <w:webHidden/>
          </w:rPr>
          <w:tab/>
        </w:r>
        <w:r>
          <w:rPr>
            <w:noProof/>
            <w:webHidden/>
          </w:rPr>
          <w:fldChar w:fldCharType="begin"/>
        </w:r>
        <w:r>
          <w:rPr>
            <w:noProof/>
            <w:webHidden/>
          </w:rPr>
          <w:instrText xml:space="preserve"> PAGEREF _Toc479228083 \h </w:instrText>
        </w:r>
        <w:r>
          <w:rPr>
            <w:noProof/>
            <w:webHidden/>
          </w:rPr>
        </w:r>
        <w:r>
          <w:rPr>
            <w:noProof/>
            <w:webHidden/>
          </w:rPr>
          <w:fldChar w:fldCharType="separate"/>
        </w:r>
        <w:r>
          <w:rPr>
            <w:noProof/>
            <w:webHidden/>
          </w:rPr>
          <w:t>13</w:t>
        </w:r>
        <w:r>
          <w:rPr>
            <w:noProof/>
            <w:webHidden/>
          </w:rPr>
          <w:fldChar w:fldCharType="end"/>
        </w:r>
      </w:hyperlink>
    </w:p>
    <w:p w:rsidR="00623486" w:rsidRDefault="00623486">
      <w:pPr>
        <w:pStyle w:val="TDC1"/>
        <w:rPr>
          <w:rFonts w:asciiTheme="minorHAnsi" w:eastAsiaTheme="minorEastAsia" w:hAnsiTheme="minorHAnsi" w:cstheme="minorBidi"/>
          <w:smallCaps w:val="0"/>
          <w:noProof/>
          <w:szCs w:val="22"/>
          <w:lang w:val="es-ES" w:eastAsia="es-ES"/>
        </w:rPr>
      </w:pPr>
      <w:hyperlink w:anchor="_Toc479228084" w:history="1">
        <w:r w:rsidRPr="007003C1">
          <w:rPr>
            <w:rStyle w:val="Hipervnculo"/>
            <w:noProof/>
          </w:rPr>
          <w:t>IV. Oharrak eta gomendioak</w:t>
        </w:r>
        <w:r>
          <w:rPr>
            <w:noProof/>
            <w:webHidden/>
          </w:rPr>
          <w:tab/>
        </w:r>
        <w:r>
          <w:rPr>
            <w:noProof/>
            <w:webHidden/>
          </w:rPr>
          <w:fldChar w:fldCharType="begin"/>
        </w:r>
        <w:r>
          <w:rPr>
            <w:noProof/>
            <w:webHidden/>
          </w:rPr>
          <w:instrText xml:space="preserve"> PAGEREF _Toc479228084 \h </w:instrText>
        </w:r>
        <w:r>
          <w:rPr>
            <w:noProof/>
            <w:webHidden/>
          </w:rPr>
        </w:r>
        <w:r>
          <w:rPr>
            <w:noProof/>
            <w:webHidden/>
          </w:rPr>
          <w:fldChar w:fldCharType="separate"/>
        </w:r>
        <w:r>
          <w:rPr>
            <w:noProof/>
            <w:webHidden/>
          </w:rPr>
          <w:t>14</w:t>
        </w:r>
        <w:r>
          <w:rPr>
            <w:noProof/>
            <w:webHidden/>
          </w:rPr>
          <w:fldChar w:fldCharType="end"/>
        </w:r>
      </w:hyperlink>
    </w:p>
    <w:p w:rsidR="00623486" w:rsidRDefault="00623486">
      <w:pPr>
        <w:pStyle w:val="TDC2"/>
        <w:rPr>
          <w:rFonts w:asciiTheme="minorHAnsi" w:eastAsiaTheme="minorEastAsia" w:hAnsiTheme="minorHAnsi" w:cstheme="minorBidi"/>
          <w:noProof/>
          <w:szCs w:val="22"/>
          <w:lang w:val="es-ES" w:eastAsia="es-ES"/>
        </w:rPr>
      </w:pPr>
      <w:hyperlink w:anchor="_Toc479228085" w:history="1">
        <w:r w:rsidRPr="007003C1">
          <w:rPr>
            <w:rStyle w:val="Hipervnculo"/>
            <w:noProof/>
          </w:rPr>
          <w:t>IV.1. Mankomunitatearen egoera ekonomiko-finantzarioa 2015eko abenduaren 31n</w:t>
        </w:r>
        <w:r>
          <w:rPr>
            <w:noProof/>
            <w:webHidden/>
          </w:rPr>
          <w:tab/>
        </w:r>
        <w:r>
          <w:rPr>
            <w:noProof/>
            <w:webHidden/>
          </w:rPr>
          <w:fldChar w:fldCharType="begin"/>
        </w:r>
        <w:r>
          <w:rPr>
            <w:noProof/>
            <w:webHidden/>
          </w:rPr>
          <w:instrText xml:space="preserve"> PAGEREF _Toc479228085 \h </w:instrText>
        </w:r>
        <w:r>
          <w:rPr>
            <w:noProof/>
            <w:webHidden/>
          </w:rPr>
        </w:r>
        <w:r>
          <w:rPr>
            <w:noProof/>
            <w:webHidden/>
          </w:rPr>
          <w:fldChar w:fldCharType="separate"/>
        </w:r>
        <w:r>
          <w:rPr>
            <w:noProof/>
            <w:webHidden/>
          </w:rPr>
          <w:t>14</w:t>
        </w:r>
        <w:r>
          <w:rPr>
            <w:noProof/>
            <w:webHidden/>
          </w:rPr>
          <w:fldChar w:fldCharType="end"/>
        </w:r>
      </w:hyperlink>
    </w:p>
    <w:p w:rsidR="00623486" w:rsidRDefault="00623486">
      <w:pPr>
        <w:pStyle w:val="TDC2"/>
        <w:rPr>
          <w:rFonts w:asciiTheme="minorHAnsi" w:eastAsiaTheme="minorEastAsia" w:hAnsiTheme="minorHAnsi" w:cstheme="minorBidi"/>
          <w:noProof/>
          <w:szCs w:val="22"/>
          <w:lang w:val="es-ES" w:eastAsia="es-ES"/>
        </w:rPr>
      </w:pPr>
      <w:hyperlink w:anchor="_Toc479228086" w:history="1">
        <w:r w:rsidRPr="007003C1">
          <w:rPr>
            <w:rStyle w:val="Hipervnculo"/>
            <w:noProof/>
          </w:rPr>
          <w:t>IV.2. Aurrekontu-egonkortasuneko eta finantza-iraunkortasunaren printzipioak</w:t>
        </w:r>
        <w:r>
          <w:rPr>
            <w:noProof/>
            <w:webHidden/>
          </w:rPr>
          <w:tab/>
        </w:r>
        <w:r>
          <w:rPr>
            <w:noProof/>
            <w:webHidden/>
          </w:rPr>
          <w:fldChar w:fldCharType="begin"/>
        </w:r>
        <w:r>
          <w:rPr>
            <w:noProof/>
            <w:webHidden/>
          </w:rPr>
          <w:instrText xml:space="preserve"> PAGEREF _Toc479228086 \h </w:instrText>
        </w:r>
        <w:r>
          <w:rPr>
            <w:noProof/>
            <w:webHidden/>
          </w:rPr>
        </w:r>
        <w:r>
          <w:rPr>
            <w:noProof/>
            <w:webHidden/>
          </w:rPr>
          <w:fldChar w:fldCharType="separate"/>
        </w:r>
        <w:r>
          <w:rPr>
            <w:noProof/>
            <w:webHidden/>
          </w:rPr>
          <w:t>16</w:t>
        </w:r>
        <w:r>
          <w:rPr>
            <w:noProof/>
            <w:webHidden/>
          </w:rPr>
          <w:fldChar w:fldCharType="end"/>
        </w:r>
      </w:hyperlink>
    </w:p>
    <w:p w:rsidR="00623486" w:rsidRDefault="00623486">
      <w:pPr>
        <w:pStyle w:val="TDC2"/>
        <w:rPr>
          <w:rFonts w:asciiTheme="minorHAnsi" w:eastAsiaTheme="minorEastAsia" w:hAnsiTheme="minorHAnsi" w:cstheme="minorBidi"/>
          <w:noProof/>
          <w:szCs w:val="22"/>
          <w:lang w:val="es-ES" w:eastAsia="es-ES"/>
        </w:rPr>
      </w:pPr>
      <w:hyperlink w:anchor="_Toc479228087" w:history="1">
        <w:r w:rsidRPr="007003C1">
          <w:rPr>
            <w:rStyle w:val="Hipervnculo"/>
            <w:noProof/>
          </w:rPr>
          <w:t>IV.3. Alderdi orokorrak</w:t>
        </w:r>
        <w:r>
          <w:rPr>
            <w:noProof/>
            <w:webHidden/>
          </w:rPr>
          <w:tab/>
        </w:r>
        <w:r>
          <w:rPr>
            <w:noProof/>
            <w:webHidden/>
          </w:rPr>
          <w:fldChar w:fldCharType="begin"/>
        </w:r>
        <w:r>
          <w:rPr>
            <w:noProof/>
            <w:webHidden/>
          </w:rPr>
          <w:instrText xml:space="preserve"> PAGEREF _Toc479228087 \h </w:instrText>
        </w:r>
        <w:r>
          <w:rPr>
            <w:noProof/>
            <w:webHidden/>
          </w:rPr>
        </w:r>
        <w:r>
          <w:rPr>
            <w:noProof/>
            <w:webHidden/>
          </w:rPr>
          <w:fldChar w:fldCharType="separate"/>
        </w:r>
        <w:r>
          <w:rPr>
            <w:noProof/>
            <w:webHidden/>
          </w:rPr>
          <w:t>18</w:t>
        </w:r>
        <w:r>
          <w:rPr>
            <w:noProof/>
            <w:webHidden/>
          </w:rPr>
          <w:fldChar w:fldCharType="end"/>
        </w:r>
      </w:hyperlink>
    </w:p>
    <w:p w:rsidR="00623486" w:rsidRDefault="00623486">
      <w:pPr>
        <w:pStyle w:val="TDC2"/>
        <w:rPr>
          <w:rFonts w:asciiTheme="minorHAnsi" w:eastAsiaTheme="minorEastAsia" w:hAnsiTheme="minorHAnsi" w:cstheme="minorBidi"/>
          <w:noProof/>
          <w:szCs w:val="22"/>
          <w:lang w:val="es-ES" w:eastAsia="es-ES"/>
        </w:rPr>
      </w:pPr>
      <w:hyperlink w:anchor="_Toc479228088" w:history="1">
        <w:r w:rsidRPr="007003C1">
          <w:rPr>
            <w:rStyle w:val="Hipervnculo"/>
            <w:noProof/>
          </w:rPr>
          <w:t>IV.4. Langileak</w:t>
        </w:r>
        <w:r>
          <w:rPr>
            <w:noProof/>
            <w:webHidden/>
          </w:rPr>
          <w:tab/>
        </w:r>
        <w:r>
          <w:rPr>
            <w:noProof/>
            <w:webHidden/>
          </w:rPr>
          <w:fldChar w:fldCharType="begin"/>
        </w:r>
        <w:r>
          <w:rPr>
            <w:noProof/>
            <w:webHidden/>
          </w:rPr>
          <w:instrText xml:space="preserve"> PAGEREF _Toc479228088 \h </w:instrText>
        </w:r>
        <w:r>
          <w:rPr>
            <w:noProof/>
            <w:webHidden/>
          </w:rPr>
        </w:r>
        <w:r>
          <w:rPr>
            <w:noProof/>
            <w:webHidden/>
          </w:rPr>
          <w:fldChar w:fldCharType="separate"/>
        </w:r>
        <w:r>
          <w:rPr>
            <w:noProof/>
            <w:webHidden/>
          </w:rPr>
          <w:t>19</w:t>
        </w:r>
        <w:r>
          <w:rPr>
            <w:noProof/>
            <w:webHidden/>
          </w:rPr>
          <w:fldChar w:fldCharType="end"/>
        </w:r>
      </w:hyperlink>
    </w:p>
    <w:p w:rsidR="00623486" w:rsidRDefault="00623486">
      <w:pPr>
        <w:pStyle w:val="TDC2"/>
        <w:rPr>
          <w:rFonts w:asciiTheme="minorHAnsi" w:eastAsiaTheme="minorEastAsia" w:hAnsiTheme="minorHAnsi" w:cstheme="minorBidi"/>
          <w:noProof/>
          <w:szCs w:val="22"/>
          <w:lang w:val="es-ES" w:eastAsia="es-ES"/>
        </w:rPr>
      </w:pPr>
      <w:hyperlink w:anchor="_Toc479228089" w:history="1">
        <w:r w:rsidRPr="007003C1">
          <w:rPr>
            <w:rStyle w:val="Hipervnculo"/>
            <w:noProof/>
          </w:rPr>
          <w:t>IV.5. Ondasun arruntak eta zerbitzuak</w:t>
        </w:r>
        <w:r>
          <w:rPr>
            <w:noProof/>
            <w:webHidden/>
          </w:rPr>
          <w:tab/>
        </w:r>
        <w:r>
          <w:rPr>
            <w:noProof/>
            <w:webHidden/>
          </w:rPr>
          <w:fldChar w:fldCharType="begin"/>
        </w:r>
        <w:r>
          <w:rPr>
            <w:noProof/>
            <w:webHidden/>
          </w:rPr>
          <w:instrText xml:space="preserve"> PAGEREF _Toc479228089 \h </w:instrText>
        </w:r>
        <w:r>
          <w:rPr>
            <w:noProof/>
            <w:webHidden/>
          </w:rPr>
        </w:r>
        <w:r>
          <w:rPr>
            <w:noProof/>
            <w:webHidden/>
          </w:rPr>
          <w:fldChar w:fldCharType="separate"/>
        </w:r>
        <w:r>
          <w:rPr>
            <w:noProof/>
            <w:webHidden/>
          </w:rPr>
          <w:t>24</w:t>
        </w:r>
        <w:r>
          <w:rPr>
            <w:noProof/>
            <w:webHidden/>
          </w:rPr>
          <w:fldChar w:fldCharType="end"/>
        </w:r>
      </w:hyperlink>
    </w:p>
    <w:p w:rsidR="00623486" w:rsidRDefault="00623486">
      <w:pPr>
        <w:pStyle w:val="TDC2"/>
        <w:rPr>
          <w:rFonts w:asciiTheme="minorHAnsi" w:eastAsiaTheme="minorEastAsia" w:hAnsiTheme="minorHAnsi" w:cstheme="minorBidi"/>
          <w:noProof/>
          <w:szCs w:val="22"/>
          <w:lang w:val="es-ES" w:eastAsia="es-ES"/>
        </w:rPr>
      </w:pPr>
      <w:hyperlink w:anchor="_Toc479228090" w:history="1">
        <w:r w:rsidRPr="007003C1">
          <w:rPr>
            <w:rStyle w:val="Hipervnculo"/>
            <w:noProof/>
          </w:rPr>
          <w:t>IV.6. Diru-sarrerak</w:t>
        </w:r>
        <w:r>
          <w:rPr>
            <w:noProof/>
            <w:webHidden/>
          </w:rPr>
          <w:tab/>
        </w:r>
        <w:r>
          <w:rPr>
            <w:noProof/>
            <w:webHidden/>
          </w:rPr>
          <w:fldChar w:fldCharType="begin"/>
        </w:r>
        <w:r>
          <w:rPr>
            <w:noProof/>
            <w:webHidden/>
          </w:rPr>
          <w:instrText xml:space="preserve"> PAGEREF _Toc479228090 \h </w:instrText>
        </w:r>
        <w:r>
          <w:rPr>
            <w:noProof/>
            <w:webHidden/>
          </w:rPr>
        </w:r>
        <w:r>
          <w:rPr>
            <w:noProof/>
            <w:webHidden/>
          </w:rPr>
          <w:fldChar w:fldCharType="separate"/>
        </w:r>
        <w:r>
          <w:rPr>
            <w:noProof/>
            <w:webHidden/>
          </w:rPr>
          <w:t>25</w:t>
        </w:r>
        <w:r>
          <w:rPr>
            <w:noProof/>
            <w:webHidden/>
          </w:rPr>
          <w:fldChar w:fldCharType="end"/>
        </w:r>
      </w:hyperlink>
    </w:p>
    <w:p w:rsidR="00623486" w:rsidRDefault="00623486">
      <w:pPr>
        <w:pStyle w:val="TDC2"/>
        <w:rPr>
          <w:rFonts w:asciiTheme="minorHAnsi" w:eastAsiaTheme="minorEastAsia" w:hAnsiTheme="minorHAnsi" w:cstheme="minorBidi"/>
          <w:noProof/>
          <w:szCs w:val="22"/>
          <w:lang w:val="es-ES" w:eastAsia="es-ES"/>
        </w:rPr>
      </w:pPr>
      <w:hyperlink w:anchor="_Toc479228091" w:history="1">
        <w:r w:rsidRPr="007003C1">
          <w:rPr>
            <w:rStyle w:val="Hipervnculo"/>
            <w:noProof/>
          </w:rPr>
          <w:t>IV.7. Ibilgetua</w:t>
        </w:r>
        <w:r>
          <w:rPr>
            <w:noProof/>
            <w:webHidden/>
          </w:rPr>
          <w:tab/>
        </w:r>
        <w:r>
          <w:rPr>
            <w:noProof/>
            <w:webHidden/>
          </w:rPr>
          <w:fldChar w:fldCharType="begin"/>
        </w:r>
        <w:r>
          <w:rPr>
            <w:noProof/>
            <w:webHidden/>
          </w:rPr>
          <w:instrText xml:space="preserve"> PAGEREF _Toc479228091 \h </w:instrText>
        </w:r>
        <w:r>
          <w:rPr>
            <w:noProof/>
            <w:webHidden/>
          </w:rPr>
        </w:r>
        <w:r>
          <w:rPr>
            <w:noProof/>
            <w:webHidden/>
          </w:rPr>
          <w:fldChar w:fldCharType="separate"/>
        </w:r>
        <w:r>
          <w:rPr>
            <w:noProof/>
            <w:webHidden/>
          </w:rPr>
          <w:t>29</w:t>
        </w:r>
        <w:r>
          <w:rPr>
            <w:noProof/>
            <w:webHidden/>
          </w:rPr>
          <w:fldChar w:fldCharType="end"/>
        </w:r>
      </w:hyperlink>
    </w:p>
    <w:p w:rsidR="00623486" w:rsidRDefault="00623486">
      <w:pPr>
        <w:pStyle w:val="TDC2"/>
        <w:rPr>
          <w:rFonts w:asciiTheme="minorHAnsi" w:eastAsiaTheme="minorEastAsia" w:hAnsiTheme="minorHAnsi" w:cstheme="minorBidi"/>
          <w:noProof/>
          <w:szCs w:val="22"/>
          <w:lang w:val="es-ES" w:eastAsia="es-ES"/>
        </w:rPr>
      </w:pPr>
      <w:hyperlink w:anchor="_Toc479228092" w:history="1">
        <w:r w:rsidRPr="007003C1">
          <w:rPr>
            <w:rStyle w:val="Hipervnculo"/>
            <w:noProof/>
          </w:rPr>
          <w:t>IV.8. Beste arlo batzuk</w:t>
        </w:r>
        <w:r>
          <w:rPr>
            <w:noProof/>
            <w:webHidden/>
          </w:rPr>
          <w:tab/>
        </w:r>
        <w:r>
          <w:rPr>
            <w:noProof/>
            <w:webHidden/>
          </w:rPr>
          <w:fldChar w:fldCharType="begin"/>
        </w:r>
        <w:r>
          <w:rPr>
            <w:noProof/>
            <w:webHidden/>
          </w:rPr>
          <w:instrText xml:space="preserve"> PAGEREF _Toc479228092 \h </w:instrText>
        </w:r>
        <w:r>
          <w:rPr>
            <w:noProof/>
            <w:webHidden/>
          </w:rPr>
        </w:r>
        <w:r>
          <w:rPr>
            <w:noProof/>
            <w:webHidden/>
          </w:rPr>
          <w:fldChar w:fldCharType="separate"/>
        </w:r>
        <w:r>
          <w:rPr>
            <w:noProof/>
            <w:webHidden/>
          </w:rPr>
          <w:t>30</w:t>
        </w:r>
        <w:r>
          <w:rPr>
            <w:noProof/>
            <w:webHidden/>
          </w:rPr>
          <w:fldChar w:fldCharType="end"/>
        </w:r>
      </w:hyperlink>
    </w:p>
    <w:p w:rsidR="00623486" w:rsidRDefault="00623486">
      <w:pPr>
        <w:pStyle w:val="TDC2"/>
        <w:rPr>
          <w:rFonts w:asciiTheme="minorHAnsi" w:eastAsiaTheme="minorEastAsia" w:hAnsiTheme="minorHAnsi" w:cstheme="minorBidi"/>
          <w:noProof/>
          <w:szCs w:val="22"/>
          <w:lang w:val="es-ES" w:eastAsia="es-ES"/>
        </w:rPr>
      </w:pPr>
      <w:hyperlink w:anchor="_Toc479228093" w:history="1">
        <w:r w:rsidRPr="007003C1">
          <w:rPr>
            <w:rStyle w:val="Hipervnculo"/>
            <w:noProof/>
          </w:rPr>
          <w:t>IV.9. Nafarroako Gobernuaren ikuskatze-jarduketak</w:t>
        </w:r>
        <w:r>
          <w:rPr>
            <w:noProof/>
            <w:webHidden/>
          </w:rPr>
          <w:tab/>
        </w:r>
        <w:r>
          <w:rPr>
            <w:noProof/>
            <w:webHidden/>
          </w:rPr>
          <w:fldChar w:fldCharType="begin"/>
        </w:r>
        <w:r>
          <w:rPr>
            <w:noProof/>
            <w:webHidden/>
          </w:rPr>
          <w:instrText xml:space="preserve"> PAGEREF _Toc479228093 \h </w:instrText>
        </w:r>
        <w:r>
          <w:rPr>
            <w:noProof/>
            <w:webHidden/>
          </w:rPr>
        </w:r>
        <w:r>
          <w:rPr>
            <w:noProof/>
            <w:webHidden/>
          </w:rPr>
          <w:fldChar w:fldCharType="separate"/>
        </w:r>
        <w:r>
          <w:rPr>
            <w:noProof/>
            <w:webHidden/>
          </w:rPr>
          <w:t>31</w:t>
        </w:r>
        <w:r>
          <w:rPr>
            <w:noProof/>
            <w:webHidden/>
          </w:rPr>
          <w:fldChar w:fldCharType="end"/>
        </w:r>
      </w:hyperlink>
    </w:p>
    <w:p w:rsidR="00623486" w:rsidRDefault="00623486">
      <w:pPr>
        <w:pStyle w:val="TDC2"/>
        <w:rPr>
          <w:rFonts w:asciiTheme="minorHAnsi" w:eastAsiaTheme="minorEastAsia" w:hAnsiTheme="minorHAnsi" w:cstheme="minorBidi"/>
          <w:noProof/>
          <w:szCs w:val="22"/>
          <w:lang w:val="es-ES" w:eastAsia="es-ES"/>
        </w:rPr>
      </w:pPr>
      <w:hyperlink w:anchor="_Toc479228094" w:history="1">
        <w:r w:rsidRPr="007003C1">
          <w:rPr>
            <w:rStyle w:val="Hipervnculo"/>
            <w:noProof/>
          </w:rPr>
          <w:t>IV.10. Kudeaketa-adierazleak</w:t>
        </w:r>
        <w:r>
          <w:rPr>
            <w:noProof/>
            <w:webHidden/>
          </w:rPr>
          <w:tab/>
        </w:r>
        <w:r>
          <w:rPr>
            <w:noProof/>
            <w:webHidden/>
          </w:rPr>
          <w:fldChar w:fldCharType="begin"/>
        </w:r>
        <w:r>
          <w:rPr>
            <w:noProof/>
            <w:webHidden/>
          </w:rPr>
          <w:instrText xml:space="preserve"> PAGEREF _Toc479228094 \h </w:instrText>
        </w:r>
        <w:r>
          <w:rPr>
            <w:noProof/>
            <w:webHidden/>
          </w:rPr>
        </w:r>
        <w:r>
          <w:rPr>
            <w:noProof/>
            <w:webHidden/>
          </w:rPr>
          <w:fldChar w:fldCharType="separate"/>
        </w:r>
        <w:r>
          <w:rPr>
            <w:noProof/>
            <w:webHidden/>
          </w:rPr>
          <w:t>32</w:t>
        </w:r>
        <w:r>
          <w:rPr>
            <w:noProof/>
            <w:webHidden/>
          </w:rPr>
          <w:fldChar w:fldCharType="end"/>
        </w:r>
      </w:hyperlink>
    </w:p>
    <w:p w:rsidR="00623486" w:rsidRDefault="00623486">
      <w:pPr>
        <w:pStyle w:val="TDC1"/>
        <w:rPr>
          <w:rFonts w:asciiTheme="minorHAnsi" w:eastAsiaTheme="minorEastAsia" w:hAnsiTheme="minorHAnsi" w:cstheme="minorBidi"/>
          <w:smallCaps w:val="0"/>
          <w:noProof/>
          <w:szCs w:val="22"/>
          <w:lang w:val="es-ES" w:eastAsia="es-ES"/>
        </w:rPr>
      </w:pPr>
      <w:hyperlink w:anchor="_Toc479228095" w:history="1">
        <w:r w:rsidRPr="007003C1">
          <w:rPr>
            <w:rStyle w:val="Hipervnculo"/>
            <w:noProof/>
          </w:rPr>
          <w:t>V. Amaierako laburpena</w:t>
        </w:r>
        <w:r>
          <w:rPr>
            <w:noProof/>
            <w:webHidden/>
          </w:rPr>
          <w:tab/>
        </w:r>
        <w:r>
          <w:rPr>
            <w:noProof/>
            <w:webHidden/>
          </w:rPr>
          <w:fldChar w:fldCharType="begin"/>
        </w:r>
        <w:r>
          <w:rPr>
            <w:noProof/>
            <w:webHidden/>
          </w:rPr>
          <w:instrText xml:space="preserve"> PAGEREF _Toc479228095 \h </w:instrText>
        </w:r>
        <w:r>
          <w:rPr>
            <w:noProof/>
            <w:webHidden/>
          </w:rPr>
        </w:r>
        <w:r>
          <w:rPr>
            <w:noProof/>
            <w:webHidden/>
          </w:rPr>
          <w:fldChar w:fldCharType="separate"/>
        </w:r>
        <w:r>
          <w:rPr>
            <w:noProof/>
            <w:webHidden/>
          </w:rPr>
          <w:t>36</w:t>
        </w:r>
        <w:r>
          <w:rPr>
            <w:noProof/>
            <w:webHidden/>
          </w:rPr>
          <w:fldChar w:fldCharType="end"/>
        </w:r>
      </w:hyperlink>
    </w:p>
    <w:p w:rsidR="00623486" w:rsidRDefault="00623486">
      <w:pPr>
        <w:pStyle w:val="TDC1"/>
        <w:rPr>
          <w:rFonts w:asciiTheme="minorHAnsi" w:eastAsiaTheme="minorEastAsia" w:hAnsiTheme="minorHAnsi" w:cstheme="minorBidi"/>
          <w:smallCaps w:val="0"/>
          <w:noProof/>
          <w:szCs w:val="22"/>
          <w:lang w:val="es-ES" w:eastAsia="es-ES"/>
        </w:rPr>
      </w:pPr>
      <w:hyperlink w:anchor="_Toc479228096" w:history="1">
        <w:r w:rsidRPr="007003C1">
          <w:rPr>
            <w:rStyle w:val="Hipervnculo"/>
            <w:noProof/>
          </w:rPr>
          <w:t>Pertsonen Autonomiarako eta Garapenerako Nafarroako Agentziak aurkeztutako alegazioak</w:t>
        </w:r>
        <w:r>
          <w:rPr>
            <w:noProof/>
            <w:webHidden/>
          </w:rPr>
          <w:tab/>
        </w:r>
        <w:r>
          <w:rPr>
            <w:noProof/>
            <w:webHidden/>
          </w:rPr>
          <w:fldChar w:fldCharType="begin"/>
        </w:r>
        <w:r>
          <w:rPr>
            <w:noProof/>
            <w:webHidden/>
          </w:rPr>
          <w:instrText xml:space="preserve"> PAGEREF _Toc479228096 \h </w:instrText>
        </w:r>
        <w:r>
          <w:rPr>
            <w:noProof/>
            <w:webHidden/>
          </w:rPr>
        </w:r>
        <w:r>
          <w:rPr>
            <w:noProof/>
            <w:webHidden/>
          </w:rPr>
          <w:fldChar w:fldCharType="separate"/>
        </w:r>
        <w:r>
          <w:rPr>
            <w:noProof/>
            <w:webHidden/>
          </w:rPr>
          <w:t>37</w:t>
        </w:r>
        <w:r>
          <w:rPr>
            <w:noProof/>
            <w:webHidden/>
          </w:rPr>
          <w:fldChar w:fldCharType="end"/>
        </w:r>
      </w:hyperlink>
    </w:p>
    <w:p w:rsidR="00623486" w:rsidRDefault="00623486">
      <w:pPr>
        <w:pStyle w:val="TDC1"/>
        <w:rPr>
          <w:rFonts w:asciiTheme="minorHAnsi" w:eastAsiaTheme="minorEastAsia" w:hAnsiTheme="minorHAnsi" w:cstheme="minorBidi"/>
          <w:smallCaps w:val="0"/>
          <w:noProof/>
          <w:szCs w:val="22"/>
          <w:lang w:val="es-ES" w:eastAsia="es-ES"/>
        </w:rPr>
      </w:pPr>
      <w:hyperlink w:anchor="_Toc479228097" w:history="1">
        <w:r w:rsidRPr="007003C1">
          <w:rPr>
            <w:rStyle w:val="Hipervnculo"/>
            <w:noProof/>
          </w:rPr>
          <w:t>Pertsonen Autonomiarako eta Garapenerako Nafarroako Agentziak (Eskubide Sozialetako Departamentua) aurkeztutako alegazioei Kontuen Ganberak emandako erantzuna</w:t>
        </w:r>
        <w:r>
          <w:rPr>
            <w:noProof/>
            <w:webHidden/>
          </w:rPr>
          <w:tab/>
        </w:r>
        <w:r>
          <w:rPr>
            <w:noProof/>
            <w:webHidden/>
          </w:rPr>
          <w:fldChar w:fldCharType="begin"/>
        </w:r>
        <w:r>
          <w:rPr>
            <w:noProof/>
            <w:webHidden/>
          </w:rPr>
          <w:instrText xml:space="preserve"> PAGEREF _Toc479228097 \h </w:instrText>
        </w:r>
        <w:r>
          <w:rPr>
            <w:noProof/>
            <w:webHidden/>
          </w:rPr>
        </w:r>
        <w:r>
          <w:rPr>
            <w:noProof/>
            <w:webHidden/>
          </w:rPr>
          <w:fldChar w:fldCharType="separate"/>
        </w:r>
        <w:r>
          <w:rPr>
            <w:noProof/>
            <w:webHidden/>
          </w:rPr>
          <w:t>45</w:t>
        </w:r>
        <w:r>
          <w:rPr>
            <w:noProof/>
            <w:webHidden/>
          </w:rPr>
          <w:fldChar w:fldCharType="end"/>
        </w:r>
      </w:hyperlink>
    </w:p>
    <w:p w:rsidR="00D115AC" w:rsidRDefault="00D115AC" w:rsidP="00D115AC">
      <w:pPr>
        <w:pStyle w:val="texto"/>
      </w:pPr>
      <w:r>
        <w:fldChar w:fldCharType="end"/>
      </w:r>
    </w:p>
    <w:p w:rsidR="00D115AC" w:rsidRDefault="00D115AC" w:rsidP="00D115AC">
      <w:pPr>
        <w:pStyle w:val="texto"/>
      </w:pPr>
    </w:p>
    <w:p w:rsidR="00D115AC" w:rsidRDefault="00D115AC" w:rsidP="00D115AC">
      <w:pPr>
        <w:pStyle w:val="texto"/>
        <w:ind w:firstLine="0"/>
        <w:sectPr w:rsidR="00D115AC" w:rsidSect="0094179B">
          <w:type w:val="oddPage"/>
          <w:pgSz w:w="11907" w:h="16840" w:code="9"/>
          <w:pgMar w:top="2109" w:right="1559" w:bottom="1644" w:left="1559" w:header="369" w:footer="402" w:gutter="0"/>
          <w:pgNumType w:start="3"/>
          <w:cols w:space="720"/>
          <w:docGrid w:linePitch="360"/>
        </w:sectPr>
      </w:pPr>
    </w:p>
    <w:p w:rsidR="00D115AC" w:rsidRDefault="00D115AC" w:rsidP="00D115AC">
      <w:pPr>
        <w:pStyle w:val="atitulo1"/>
      </w:pPr>
      <w:bookmarkStart w:id="1" w:name="_Toc303592528"/>
      <w:bookmarkStart w:id="2" w:name="_Toc309383711"/>
      <w:bookmarkStart w:id="3" w:name="_Toc339016600"/>
      <w:bookmarkStart w:id="4" w:name="_Toc479228074"/>
      <w:r>
        <w:lastRenderedPageBreak/>
        <w:t>I. Sarrera</w:t>
      </w:r>
      <w:bookmarkEnd w:id="1"/>
      <w:bookmarkEnd w:id="2"/>
      <w:bookmarkEnd w:id="3"/>
      <w:bookmarkEnd w:id="4"/>
      <w:r>
        <w:t xml:space="preserve"> </w:t>
      </w:r>
    </w:p>
    <w:p w:rsidR="008F58E6" w:rsidRDefault="005A4B68" w:rsidP="008F58E6">
      <w:pPr>
        <w:pStyle w:val="texto"/>
        <w:rPr>
          <w:szCs w:val="26"/>
        </w:rPr>
      </w:pPr>
      <w:r>
        <w:t>Nafarroako Parlamentuko Eledunen Batzarrak, EH Bildu Nafarroa parl</w:t>
      </w:r>
      <w:r>
        <w:t>a</w:t>
      </w:r>
      <w:r>
        <w:t>mentu-taldeak eskatuta, 2016ko ekainaren 13an erabaki zuen Kontuen Ganb</w:t>
      </w:r>
      <w:r>
        <w:t>e</w:t>
      </w:r>
      <w:r>
        <w:t xml:space="preserve">rari eskatzea Irunberriko San </w:t>
      </w:r>
      <w:proofErr w:type="spellStart"/>
      <w:r>
        <w:t>Isidro</w:t>
      </w:r>
      <w:proofErr w:type="spellEnd"/>
      <w:r>
        <w:t xml:space="preserve"> zahar-etxearen 2015eko kontu orokorrari buruzko fiskalizazio txostena egin zezan. Zehazki, aipatutako eskaeran Ko</w:t>
      </w:r>
      <w:r>
        <w:t>n</w:t>
      </w:r>
      <w:r>
        <w:t>tuen Ganberari berariaz eskatzen zitzaion honako alderdi hauek azter zitzan:</w:t>
      </w:r>
    </w:p>
    <w:p w:rsidR="008F58E6" w:rsidRDefault="008F58E6" w:rsidP="008F58E6">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t>Kudeaketa ekonomiko eta finantzarioa.</w:t>
      </w:r>
    </w:p>
    <w:p w:rsidR="008F58E6" w:rsidRDefault="008F58E6" w:rsidP="008F58E6">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t>Langileen kontratazioa.</w:t>
      </w:r>
    </w:p>
    <w:p w:rsidR="008F58E6" w:rsidRDefault="008F58E6" w:rsidP="008F58E6">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t>Ratioen betetzea.</w:t>
      </w:r>
    </w:p>
    <w:p w:rsidR="005A4B68" w:rsidRPr="008F58E6" w:rsidRDefault="003902BE" w:rsidP="008F58E6">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t>Mankomunitateko lehendakariaren balizko bateraezintasuna, aldi berean egoitzako langilea baita.</w:t>
      </w:r>
    </w:p>
    <w:p w:rsidR="005A4B68" w:rsidRPr="005A4B68" w:rsidRDefault="005A4B68" w:rsidP="005A4B68">
      <w:pPr>
        <w:pStyle w:val="texto"/>
        <w:rPr>
          <w:szCs w:val="26"/>
        </w:rPr>
      </w:pPr>
      <w:r>
        <w:t>Ezer baino lehen, zehaztu beharra dago egoitza horrek ez duela nortasun j</w:t>
      </w:r>
      <w:r>
        <w:t>u</w:t>
      </w:r>
      <w:r>
        <w:t>ridiko berekirik eta ez dela kontabilitate-entitate independentea; izan ere, Iru</w:t>
      </w:r>
      <w:r>
        <w:t>n</w:t>
      </w:r>
      <w:r>
        <w:t>berriko Gizarte Zerbitzuen Mankomunitateak ematen duen zerbitzu bakarra da. Horrenbestez, Kontuen Ganbera honek aztertu beharreko kontu orokorra ma</w:t>
      </w:r>
      <w:r>
        <w:t>n</w:t>
      </w:r>
      <w:r>
        <w:t xml:space="preserve">komunitate horri dagokiona </w:t>
      </w:r>
      <w:proofErr w:type="spellStart"/>
      <w:r>
        <w:t>da</w:t>
      </w:r>
      <w:proofErr w:type="spellEnd"/>
      <w:r>
        <w:t xml:space="preserve">. </w:t>
      </w:r>
    </w:p>
    <w:p w:rsidR="00D115AC" w:rsidRDefault="00374104" w:rsidP="00D115AC">
      <w:pPr>
        <w:pStyle w:val="texto"/>
        <w:rPr>
          <w:szCs w:val="26"/>
        </w:rPr>
      </w:pPr>
      <w:r>
        <w:t>Parlamentu-eskaera hau betetze aldera, Kontuen Ganberaren 2016rako u</w:t>
      </w:r>
      <w:r>
        <w:t>r</w:t>
      </w:r>
      <w:r>
        <w:t xml:space="preserve">teko fiskalizazio-programan sartu zen lan hori egitea. </w:t>
      </w:r>
    </w:p>
    <w:p w:rsidR="00374104" w:rsidRDefault="00374104" w:rsidP="00374104">
      <w:pPr>
        <w:pStyle w:val="texto"/>
        <w:rPr>
          <w:szCs w:val="26"/>
        </w:rPr>
      </w:pPr>
      <w:r>
        <w:t>Kontuen Ganberak, bera arautzen duen abenduaren 20ko 19/1984 Foru L</w:t>
      </w:r>
      <w:r>
        <w:t>e</w:t>
      </w:r>
      <w:r>
        <w:t>geari jarraituz, Irunberriko Gizarte Zerbitzuen Mankomunitatearen 2015eko ekitaldiko kontu orokorraren fiskalizazioa egin du. Kontu hori, funtsean, h</w:t>
      </w:r>
      <w:r>
        <w:t>o</w:t>
      </w:r>
      <w:r>
        <w:t>nako hauek osatzen dute: aurrekontuaren likidazioaren egoera-orria, aurr</w:t>
      </w:r>
      <w:r>
        <w:t>e</w:t>
      </w:r>
      <w:r>
        <w:t xml:space="preserve">kontu-emaitza, </w:t>
      </w:r>
      <w:proofErr w:type="spellStart"/>
      <w:r>
        <w:t>diruzaintza-gerakina</w:t>
      </w:r>
      <w:proofErr w:type="spellEnd"/>
      <w:r>
        <w:t>, balantzea eta emaitza ekonomiko eta o</w:t>
      </w:r>
      <w:r>
        <w:t>n</w:t>
      </w:r>
      <w:r>
        <w:t xml:space="preserve">darezkoen emaitzen kontua. </w:t>
      </w:r>
    </w:p>
    <w:p w:rsidR="00374104" w:rsidRPr="001E6679" w:rsidRDefault="00374104" w:rsidP="00E04F19">
      <w:pPr>
        <w:pStyle w:val="texto"/>
        <w:rPr>
          <w:spacing w:val="4"/>
          <w:szCs w:val="26"/>
        </w:rPr>
      </w:pPr>
      <w:r>
        <w:t xml:space="preserve">Kontu orokorraren finantza-auditoriarekin batera, legezkotasuna betetzeari buruzko fiskalizazioaren plangintza egin eta bete dugu, honako honi buruzko iritzi bat eman ahal izateko: ea Mankomunitateak ekitaldian zehar egindako jarduerak eta aurrekontu- eta finantza-eragiketak eta 2015eko ekitaldiko kontu orokorrean jasotako informazioa bat ote datozen, alderdi esanguratsu guztietan, funts publikoen kudeaketari aplikatzekoak zaizkion arauekin. </w:t>
      </w:r>
    </w:p>
    <w:p w:rsidR="00374104" w:rsidRPr="00A42F39" w:rsidRDefault="0054670A" w:rsidP="00A42F39">
      <w:pPr>
        <w:pStyle w:val="texto"/>
        <w:tabs>
          <w:tab w:val="clear" w:pos="2835"/>
          <w:tab w:val="clear" w:pos="3969"/>
          <w:tab w:val="clear" w:pos="5103"/>
          <w:tab w:val="clear" w:pos="6237"/>
          <w:tab w:val="clear" w:pos="7371"/>
        </w:tabs>
        <w:rPr>
          <w:szCs w:val="26"/>
        </w:rPr>
      </w:pPr>
      <w:r>
        <w:t>Mankomunitateari 2015eko ekitaldian aplikatzekoa zaion arau-esparrua, fu</w:t>
      </w:r>
      <w:r>
        <w:t>n</w:t>
      </w:r>
      <w:r>
        <w:t>tsean, honako hauek osatuta dago: Nafarroako Toki Administrazioari buruzko 6/1990 Foru Legea, Nafarroako Toki Ogasunei buruzko 2/1995 Foru Legea eta Toki Araubidearen Oinarriak arautzen dituen 7/1985 Legea eta Aurrekontu-egonkortasunari eta finantza-iraunkortasunari buruzko apirilaren  20ko 2012 Lege Organikoa (LOEPSF izenaz ezagutzen dena), bai eta sektorekako araudi indarduna eta, bereziki, egoitza-arretari buruzkoa. Mankomunitateak, kontabil</w:t>
      </w:r>
      <w:r>
        <w:t>i</w:t>
      </w:r>
      <w:r>
        <w:lastRenderedPageBreak/>
        <w:t>tate- eta aurrekontu-kudeaketarako, programa informatiko baten bitartez, 273/1998 Foru Dekretuan araututako araubide sinplifikatua aplikatzen du.</w:t>
      </w:r>
    </w:p>
    <w:p w:rsidR="00A02392" w:rsidRDefault="00A02392" w:rsidP="00A02392">
      <w:pPr>
        <w:pStyle w:val="texto"/>
        <w:rPr>
          <w:szCs w:val="26"/>
        </w:rPr>
      </w:pPr>
      <w:r>
        <w:t>Irunberriko Gizarte Zerbitzuen Mankomunitatea (aurrerantzean, Mankom</w:t>
      </w:r>
      <w:r>
        <w:t>u</w:t>
      </w:r>
      <w:r>
        <w:t xml:space="preserve">nitatea) 1987an eratu zen, eta haren estatutuak urte horretako azaroaren 27ko 148. </w:t>
      </w:r>
      <w:proofErr w:type="spellStart"/>
      <w:r>
        <w:t>NAOn</w:t>
      </w:r>
      <w:proofErr w:type="spellEnd"/>
      <w:r>
        <w:t xml:space="preserve"> argitaratu ziren. Estatutu horietan beste xede batzuk jasotzen badira ere (esate baterako, oinarrizko gizarte zerbitzuak</w:t>
      </w:r>
      <w:r w:rsidR="007179B2">
        <w:rPr>
          <w:rStyle w:val="Refdenotaalpie"/>
          <w:szCs w:val="26"/>
          <w:lang w:val="es-ES" w:eastAsia="es-ES"/>
        </w:rPr>
        <w:footnoteReference w:id="1"/>
      </w:r>
      <w:r>
        <w:t xml:space="preserve">), haren jarduera bakarra egoitza-arretari dagokiona </w:t>
      </w:r>
      <w:proofErr w:type="spellStart"/>
      <w:r>
        <w:t>da</w:t>
      </w:r>
      <w:proofErr w:type="spellEnd"/>
      <w:r>
        <w:t xml:space="preserve">. </w:t>
      </w:r>
    </w:p>
    <w:p w:rsidR="007179B2" w:rsidRPr="001E6679" w:rsidRDefault="007179B2" w:rsidP="007179B2">
      <w:pPr>
        <w:pStyle w:val="texto"/>
        <w:rPr>
          <w:spacing w:val="2"/>
          <w:szCs w:val="26"/>
        </w:rPr>
      </w:pPr>
      <w:r>
        <w:t xml:space="preserve">Zerbitzua emateko, “San </w:t>
      </w:r>
      <w:proofErr w:type="spellStart"/>
      <w:r>
        <w:t>Isidro</w:t>
      </w:r>
      <w:proofErr w:type="spellEnd"/>
      <w:r>
        <w:t xml:space="preserve">” Zaharren Egoitza eta </w:t>
      </w:r>
      <w:proofErr w:type="spellStart"/>
      <w:r>
        <w:t>Psikogeriatrikoa</w:t>
      </w:r>
      <w:proofErr w:type="spellEnd"/>
      <w:r>
        <w:t xml:space="preserve"> sortu zuen (aurrerantzean, egoitza), Irunberrin. 1988ko uztailean hasi zen laguntza-jarduerak ematen, eta 2008an, berriz, jarduera </w:t>
      </w:r>
      <w:proofErr w:type="spellStart"/>
      <w:r>
        <w:t>psikogeriatrikoak</w:t>
      </w:r>
      <w:proofErr w:type="spellEnd"/>
      <w:r>
        <w:t xml:space="preserve"> ematen. Zerb</w:t>
      </w:r>
      <w:r>
        <w:t>i</w:t>
      </w:r>
      <w:r>
        <w:t>tzu horiek mankomunitateak berak kudeatzen ditu, eta zuzendari bat izendatzen da haren jarduera arruntak kudeatzeko.</w:t>
      </w:r>
    </w:p>
    <w:p w:rsidR="007179B2" w:rsidRPr="00A02392" w:rsidRDefault="007179B2" w:rsidP="007179B2">
      <w:pPr>
        <w:pStyle w:val="texto"/>
        <w:rPr>
          <w:szCs w:val="26"/>
        </w:rPr>
      </w:pPr>
      <w:r>
        <w:t>Honako herri hauek hartzen ditu egoitzaren lurralde-esparruak: Galoze, Itza</w:t>
      </w:r>
      <w:r>
        <w:t>l</w:t>
      </w:r>
      <w:r>
        <w:t xml:space="preserve">tzu, Irunberri, </w:t>
      </w:r>
      <w:proofErr w:type="spellStart"/>
      <w:r>
        <w:t>Nabazkoze</w:t>
      </w:r>
      <w:proofErr w:type="spellEnd"/>
      <w:r>
        <w:t xml:space="preserve">, </w:t>
      </w:r>
      <w:proofErr w:type="spellStart"/>
      <w:r>
        <w:t>Erromantzatua</w:t>
      </w:r>
      <w:proofErr w:type="spellEnd"/>
      <w:r>
        <w:t xml:space="preserve">, Urraulgoiti eta Urraulbeiti. </w:t>
      </w:r>
    </w:p>
    <w:p w:rsidR="00175C43" w:rsidRDefault="00A02392" w:rsidP="00A02392">
      <w:pPr>
        <w:pStyle w:val="texto"/>
        <w:rPr>
          <w:szCs w:val="26"/>
        </w:rPr>
      </w:pPr>
      <w:r>
        <w:t>Bere estatutuen arabera, mankomunitatearen burua Irunberriko alkatea iz</w:t>
      </w:r>
      <w:r>
        <w:t>a</w:t>
      </w:r>
      <w:r>
        <w:t>nen da, eta batzarrak idazkaria, kontu-hartzailea eta gordailuzaina izendatuko ditu mankomunatutako herrietan lanpostu horiek betetzen dituzten funtzionar</w:t>
      </w:r>
      <w:r>
        <w:t>i</w:t>
      </w:r>
      <w:r>
        <w:t>oen artean; izendatzen ez den bitartean, idazkari eginkizunak Irunberriko Ud</w:t>
      </w:r>
      <w:r>
        <w:t>a</w:t>
      </w:r>
      <w:r>
        <w:t>leko funtzionario batek beteko ditu. Gaur egun, udal horretako idazkariak bet</w:t>
      </w:r>
      <w:r>
        <w:t>e</w:t>
      </w:r>
      <w:r>
        <w:t>tzen ditu. Mankomunitateko kontu-hartzailea ez da formalki izendatu, eta est</w:t>
      </w:r>
      <w:r>
        <w:t>a</w:t>
      </w:r>
      <w:r>
        <w:t>tutuek, modu orokorrean, haren eginkizunei dagokienez, indarreko araudia a</w:t>
      </w:r>
      <w:r>
        <w:t>i</w:t>
      </w:r>
      <w:r>
        <w:t>patzen dute. Bada, mankomunitatearen kontabilitate-kudeaketa kanpoan kontr</w:t>
      </w:r>
      <w:r>
        <w:t>a</w:t>
      </w:r>
      <w:r>
        <w:t xml:space="preserve">tatuta dago. </w:t>
      </w:r>
    </w:p>
    <w:p w:rsidR="00A02392" w:rsidRDefault="007179B2" w:rsidP="00A02392">
      <w:pPr>
        <w:pStyle w:val="texto"/>
        <w:rPr>
          <w:szCs w:val="26"/>
        </w:rPr>
      </w:pPr>
      <w:r>
        <w:t>Halaber, honako hauek jasotzen dira: batzar orokorra edo batzarra mank</w:t>
      </w:r>
      <w:r>
        <w:t>o</w:t>
      </w:r>
      <w:r>
        <w:t xml:space="preserve">munitatearen kudeaketa organo nagusi gisa, lehendakariorde bat eta gobernu-batzorde bat. </w:t>
      </w:r>
    </w:p>
    <w:p w:rsidR="00757D78" w:rsidRDefault="00757D78" w:rsidP="00757D78">
      <w:pPr>
        <w:pStyle w:val="texto"/>
        <w:rPr>
          <w:szCs w:val="26"/>
        </w:rPr>
      </w:pPr>
      <w:r>
        <w:t>Langileak zerbitzuari atxikitako toki entitateetako funtzionarioak eta Ma</w:t>
      </w:r>
      <w:r>
        <w:t>n</w:t>
      </w:r>
      <w:r>
        <w:t>komunitateak berak kontratatutako langileak izanen dira; azken horiek inolaz ere ez dute hartuko tokiko funtzionarioaren izaera.</w:t>
      </w:r>
    </w:p>
    <w:p w:rsidR="00757D78" w:rsidRPr="00A02392" w:rsidRDefault="00757D78" w:rsidP="00757D78">
      <w:pPr>
        <w:pStyle w:val="texto"/>
        <w:rPr>
          <w:szCs w:val="26"/>
        </w:rPr>
      </w:pPr>
      <w:r>
        <w:t>Jardueren finantzaketa, funtsean, egoitza-lekuen bidez lortutako diru-sarrerekin egiten da, eta, hondarreko aukera gisa, diru-laguntzen eta dohaintzen bitartez. Halaber, ezartzen da mankomunatutako toki entitateek biztanle bako</w:t>
      </w:r>
      <w:r>
        <w:t>i</w:t>
      </w:r>
      <w:r>
        <w:t>tzeko kopuru finko bat jarriko dutela eta, kasua bada, beren herriari dagozkion erabiltzaileek sortutako defizita hartuko dutela beren gain; 2014ko eta 2015eko ekitaldian ez dago jasota mankomunatutako entitateek ekarpenik egin dutenik.</w:t>
      </w:r>
    </w:p>
    <w:p w:rsidR="001E6679" w:rsidRDefault="001E6679" w:rsidP="00A02392">
      <w:pPr>
        <w:pStyle w:val="texto"/>
        <w:rPr>
          <w:szCs w:val="26"/>
          <w:lang w:val="es-ES" w:eastAsia="es-ES"/>
        </w:rPr>
      </w:pPr>
    </w:p>
    <w:p w:rsidR="00A02392" w:rsidRPr="00A02392" w:rsidRDefault="00A02392" w:rsidP="00A02392">
      <w:pPr>
        <w:pStyle w:val="texto"/>
        <w:rPr>
          <w:szCs w:val="26"/>
        </w:rPr>
      </w:pPr>
      <w:r>
        <w:lastRenderedPageBreak/>
        <w:t xml:space="preserve">San </w:t>
      </w:r>
      <w:proofErr w:type="spellStart"/>
      <w:r>
        <w:t>Isidro</w:t>
      </w:r>
      <w:proofErr w:type="spellEnd"/>
      <w:r>
        <w:t xml:space="preserve"> Egoitzaren ezaugarri nagusien artetik, honako hauek aipatuko d</w:t>
      </w:r>
      <w:r>
        <w:t>i</w:t>
      </w:r>
      <w:r>
        <w:t>tugu:</w:t>
      </w:r>
    </w:p>
    <w:p w:rsidR="00D07F04" w:rsidRDefault="00D07F04" w:rsidP="006A1959">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t xml:space="preserve">Jarduera garatzen deneko bi eraikinak </w:t>
      </w:r>
      <w:proofErr w:type="spellStart"/>
      <w:r>
        <w:t>—hirugarren</w:t>
      </w:r>
      <w:proofErr w:type="spellEnd"/>
      <w:r>
        <w:t xml:space="preserve"> adinerako egoitza eta zentro </w:t>
      </w:r>
      <w:proofErr w:type="spellStart"/>
      <w:r>
        <w:t>psikogeriatrikoa—</w:t>
      </w:r>
      <w:proofErr w:type="spellEnd"/>
      <w:r>
        <w:t xml:space="preserve">  Nafarroako Gobernuak eraiki zituen, eta 1987an eta 2002an amaitu ziren, hurrenez </w:t>
      </w:r>
      <w:proofErr w:type="spellStart"/>
      <w:r>
        <w:t>hurren</w:t>
      </w:r>
      <w:proofErr w:type="spellEnd"/>
      <w:r>
        <w:t xml:space="preserve">. Funtzionamenduan egiazki 1988an hasi zen egoitza, eta </w:t>
      </w:r>
      <w:proofErr w:type="spellStart"/>
      <w:r>
        <w:t>psikogeriatrikoa</w:t>
      </w:r>
      <w:proofErr w:type="spellEnd"/>
      <w:r>
        <w:t>, berriz, 2008an; hau da, eraikina amaitu eta sei urte geroago.</w:t>
      </w:r>
    </w:p>
    <w:p w:rsidR="00D07F04" w:rsidRPr="00783F3D" w:rsidRDefault="00D07F04" w:rsidP="006A1959">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pacing w:val="0"/>
          <w:szCs w:val="26"/>
        </w:rPr>
      </w:pPr>
      <w:r>
        <w:t xml:space="preserve">Bi arreta mota eskaintzen ditu: hirugarren adinerako egoitza eta </w:t>
      </w:r>
      <w:proofErr w:type="spellStart"/>
      <w:r>
        <w:t>piskogeri</w:t>
      </w:r>
      <w:r>
        <w:t>a</w:t>
      </w:r>
      <w:r>
        <w:t>trikoa</w:t>
      </w:r>
      <w:proofErr w:type="spellEnd"/>
      <w:r>
        <w:t>.</w:t>
      </w:r>
    </w:p>
    <w:p w:rsidR="00A02392" w:rsidRPr="006A1959" w:rsidRDefault="00A02392" w:rsidP="006A1959">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t>Laguntza mota: mendekoak eta mendekoak ez direnak.</w:t>
      </w:r>
    </w:p>
    <w:p w:rsidR="00A02392" w:rsidRDefault="00A02392" w:rsidP="006A1959">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t xml:space="preserve">119 leku dauzka. Horietatik 89 egoiliarrentzat dira eta 30 </w:t>
      </w:r>
      <w:proofErr w:type="spellStart"/>
      <w:r>
        <w:t>psikogeriatrik</w:t>
      </w:r>
      <w:r>
        <w:t>o</w:t>
      </w:r>
      <w:r>
        <w:t>rako</w:t>
      </w:r>
      <w:proofErr w:type="spellEnd"/>
      <w:r>
        <w:t xml:space="preserve">. Gaur egun, guztira 50 leku Nafarroako Gobernuarekin itunduta daude (20 egoitzakoak eta 30 </w:t>
      </w:r>
      <w:proofErr w:type="spellStart"/>
      <w:r>
        <w:t>psikogeriatriakoak</w:t>
      </w:r>
      <w:proofErr w:type="spellEnd"/>
      <w:r>
        <w:t>).</w:t>
      </w:r>
    </w:p>
    <w:p w:rsidR="000C632A" w:rsidRPr="006A1959" w:rsidRDefault="000C632A" w:rsidP="000C632A">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t>94 gela dauzka; horietatik 94 banakakoak dira eta 25, berriz, bikoitzak.</w:t>
      </w:r>
    </w:p>
    <w:p w:rsidR="00CA6DE7" w:rsidRPr="006A1959" w:rsidRDefault="00085685" w:rsidP="006A1959">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t>Lekuen ehuneko zortzi inguru mankomunatutako toki entitateetan errold</w:t>
      </w:r>
      <w:r>
        <w:t>a</w:t>
      </w:r>
      <w:r>
        <w:t xml:space="preserve">tutako egoiliarrek betetzen dituzte; gainerakoak, berriz, </w:t>
      </w:r>
      <w:proofErr w:type="spellStart"/>
      <w:r>
        <w:t>Iruñerritik</w:t>
      </w:r>
      <w:proofErr w:type="spellEnd"/>
      <w:r>
        <w:t xml:space="preserve"> etorritakoak dira, funtsean.</w:t>
      </w:r>
    </w:p>
    <w:p w:rsidR="007C7447" w:rsidRDefault="00A02392" w:rsidP="00AF5FBB">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t>Zerbitzuak: erizaintza 24 orduz, kontsulta medikoa eta psikiatriakoa, fisi</w:t>
      </w:r>
      <w:r>
        <w:t>o</w:t>
      </w:r>
      <w:r>
        <w:t xml:space="preserve">terapia, terapia </w:t>
      </w:r>
      <w:proofErr w:type="spellStart"/>
      <w:r>
        <w:t>okupazionala</w:t>
      </w:r>
      <w:proofErr w:type="spellEnd"/>
      <w:r>
        <w:t>, gizarte langilea, sukaldea, garbitegia, gimnasioa, erlijio-zerbitzua eta kapera.</w:t>
      </w:r>
    </w:p>
    <w:p w:rsidR="00D115AC" w:rsidRPr="00A42F39" w:rsidRDefault="00AF5FBB" w:rsidP="00783F3D">
      <w:pPr>
        <w:pStyle w:val="texto"/>
        <w:tabs>
          <w:tab w:val="clear" w:pos="2835"/>
          <w:tab w:val="clear" w:pos="3969"/>
          <w:tab w:val="clear" w:pos="5103"/>
          <w:tab w:val="clear" w:pos="6237"/>
          <w:tab w:val="clear" w:pos="7371"/>
        </w:tabs>
        <w:spacing w:after="200"/>
        <w:rPr>
          <w:szCs w:val="26"/>
        </w:rPr>
      </w:pPr>
      <w:r>
        <w:t>Honako hauek dira Mankomunitateak 2015eko ekitaldiaren itxieran dauzkan datu ekonomiko eta aurrekontukoak:</w:t>
      </w:r>
    </w:p>
    <w:tbl>
      <w:tblPr>
        <w:tblW w:w="4888" w:type="pct"/>
        <w:jc w:val="center"/>
        <w:tblBorders>
          <w:top w:val="single" w:sz="4" w:space="0" w:color="auto"/>
          <w:bottom w:val="single" w:sz="4" w:space="0" w:color="auto"/>
          <w:insideH w:val="single" w:sz="4" w:space="0" w:color="auto"/>
        </w:tblBorders>
        <w:tblLayout w:type="fixed"/>
        <w:tblCellMar>
          <w:left w:w="70" w:type="dxa"/>
          <w:right w:w="70" w:type="dxa"/>
        </w:tblCellMar>
        <w:tblLook w:val="00A0" w:firstRow="1" w:lastRow="0" w:firstColumn="1" w:lastColumn="0" w:noHBand="0" w:noVBand="0"/>
      </w:tblPr>
      <w:tblGrid>
        <w:gridCol w:w="7018"/>
        <w:gridCol w:w="1711"/>
      </w:tblGrid>
      <w:tr w:rsidR="00D115AC" w:rsidRPr="006420DA" w:rsidTr="0094179B">
        <w:trPr>
          <w:trHeight w:val="284"/>
          <w:jc w:val="center"/>
        </w:trPr>
        <w:tc>
          <w:tcPr>
            <w:tcW w:w="4020" w:type="pct"/>
            <w:shd w:val="clear" w:color="auto" w:fill="FABF8F" w:themeFill="accent6" w:themeFillTint="99"/>
            <w:vAlign w:val="center"/>
          </w:tcPr>
          <w:p w:rsidR="00D115AC" w:rsidRPr="002A6470" w:rsidRDefault="00AF5FBB" w:rsidP="00AF5FBB">
            <w:pPr>
              <w:pStyle w:val="cuatexto"/>
              <w:jc w:val="left"/>
              <w:rPr>
                <w:rFonts w:ascii="Arial" w:hAnsi="Arial" w:cs="Arial"/>
                <w:sz w:val="18"/>
                <w:szCs w:val="18"/>
              </w:rPr>
            </w:pPr>
            <w:r>
              <w:rPr>
                <w:rFonts w:ascii="Arial" w:hAnsi="Arial"/>
                <w:sz w:val="18"/>
                <w:szCs w:val="18"/>
              </w:rPr>
              <w:t>Irunberriko Gizarte Zerbitzuen Mankomunitatea-2015</w:t>
            </w:r>
          </w:p>
        </w:tc>
        <w:tc>
          <w:tcPr>
            <w:tcW w:w="980" w:type="pct"/>
            <w:shd w:val="clear" w:color="auto" w:fill="FABF8F" w:themeFill="accent6" w:themeFillTint="99"/>
            <w:vAlign w:val="center"/>
          </w:tcPr>
          <w:p w:rsidR="00D115AC" w:rsidRPr="002A6470" w:rsidRDefault="00D115AC" w:rsidP="0094179B">
            <w:pPr>
              <w:pStyle w:val="cuatexto"/>
              <w:jc w:val="right"/>
              <w:rPr>
                <w:rFonts w:ascii="Arial" w:hAnsi="Arial" w:cs="Arial"/>
                <w:sz w:val="18"/>
                <w:szCs w:val="18"/>
              </w:rPr>
            </w:pPr>
            <w:r>
              <w:rPr>
                <w:rFonts w:ascii="Arial" w:hAnsi="Arial"/>
                <w:sz w:val="18"/>
                <w:szCs w:val="18"/>
              </w:rPr>
              <w:t>Zenbatekoa</w:t>
            </w:r>
          </w:p>
        </w:tc>
      </w:tr>
      <w:tr w:rsidR="00D115AC" w:rsidRPr="006420DA" w:rsidTr="0094179B">
        <w:trPr>
          <w:trHeight w:val="284"/>
          <w:jc w:val="center"/>
        </w:trPr>
        <w:tc>
          <w:tcPr>
            <w:tcW w:w="4020" w:type="pct"/>
            <w:tcBorders>
              <w:bottom w:val="single" w:sz="2" w:space="0" w:color="auto"/>
            </w:tcBorders>
            <w:noWrap/>
            <w:vAlign w:val="center"/>
          </w:tcPr>
          <w:p w:rsidR="00D115AC" w:rsidRPr="00A36664" w:rsidRDefault="00D115AC" w:rsidP="0094179B">
            <w:pPr>
              <w:pStyle w:val="cuatexto"/>
              <w:jc w:val="left"/>
            </w:pPr>
            <w:r>
              <w:t>Aitortutako eskubideak</w:t>
            </w:r>
          </w:p>
        </w:tc>
        <w:tc>
          <w:tcPr>
            <w:tcW w:w="980" w:type="pct"/>
            <w:tcBorders>
              <w:bottom w:val="single" w:sz="2" w:space="0" w:color="auto"/>
            </w:tcBorders>
            <w:noWrap/>
            <w:vAlign w:val="center"/>
          </w:tcPr>
          <w:p w:rsidR="00D115AC" w:rsidRPr="00A36664" w:rsidRDefault="008C2317" w:rsidP="0094179B">
            <w:pPr>
              <w:pStyle w:val="cuatexto"/>
              <w:jc w:val="right"/>
            </w:pPr>
            <w:r>
              <w:t>2.820.315</w:t>
            </w:r>
          </w:p>
        </w:tc>
      </w:tr>
      <w:tr w:rsidR="00D115AC" w:rsidRPr="006420DA" w:rsidTr="0094179B">
        <w:trPr>
          <w:trHeight w:val="284"/>
          <w:jc w:val="center"/>
        </w:trPr>
        <w:tc>
          <w:tcPr>
            <w:tcW w:w="4020" w:type="pct"/>
            <w:tcBorders>
              <w:top w:val="single" w:sz="2" w:space="0" w:color="auto"/>
              <w:bottom w:val="single" w:sz="2" w:space="0" w:color="auto"/>
            </w:tcBorders>
            <w:noWrap/>
            <w:vAlign w:val="center"/>
          </w:tcPr>
          <w:p w:rsidR="00D115AC" w:rsidRPr="00A36664" w:rsidRDefault="00D115AC" w:rsidP="0094179B">
            <w:pPr>
              <w:pStyle w:val="cuatexto"/>
              <w:jc w:val="left"/>
            </w:pPr>
            <w:r>
              <w:t>Aitortutako betebeharrak</w:t>
            </w:r>
          </w:p>
        </w:tc>
        <w:tc>
          <w:tcPr>
            <w:tcW w:w="980" w:type="pct"/>
            <w:tcBorders>
              <w:top w:val="single" w:sz="2" w:space="0" w:color="auto"/>
              <w:bottom w:val="single" w:sz="2" w:space="0" w:color="auto"/>
            </w:tcBorders>
            <w:noWrap/>
            <w:vAlign w:val="center"/>
          </w:tcPr>
          <w:p w:rsidR="00D115AC" w:rsidRPr="00A36664" w:rsidRDefault="008C2317" w:rsidP="0094179B">
            <w:pPr>
              <w:pStyle w:val="cuatexto"/>
              <w:jc w:val="right"/>
            </w:pPr>
            <w:r>
              <w:t>2.897.554</w:t>
            </w:r>
          </w:p>
        </w:tc>
      </w:tr>
      <w:tr w:rsidR="00D115AC" w:rsidRPr="006420DA" w:rsidTr="0094179B">
        <w:trPr>
          <w:trHeight w:val="284"/>
          <w:jc w:val="center"/>
        </w:trPr>
        <w:tc>
          <w:tcPr>
            <w:tcW w:w="4020" w:type="pct"/>
            <w:tcBorders>
              <w:top w:val="single" w:sz="2" w:space="0" w:color="auto"/>
            </w:tcBorders>
            <w:noWrap/>
            <w:vAlign w:val="center"/>
          </w:tcPr>
          <w:p w:rsidR="00D115AC" w:rsidRPr="00A36664" w:rsidRDefault="00A42F39" w:rsidP="00C46A7F">
            <w:pPr>
              <w:pStyle w:val="cuatexto"/>
              <w:jc w:val="left"/>
            </w:pPr>
            <w:r>
              <w:t>Lanaldi osokoen baliokide diren langileen kopurua.</w:t>
            </w:r>
          </w:p>
        </w:tc>
        <w:tc>
          <w:tcPr>
            <w:tcW w:w="980" w:type="pct"/>
            <w:tcBorders>
              <w:top w:val="single" w:sz="2" w:space="0" w:color="auto"/>
            </w:tcBorders>
            <w:noWrap/>
            <w:vAlign w:val="center"/>
          </w:tcPr>
          <w:p w:rsidR="00D115AC" w:rsidRPr="00A36664" w:rsidRDefault="00DB1FED" w:rsidP="00D76880">
            <w:pPr>
              <w:pStyle w:val="cuatexto"/>
              <w:jc w:val="right"/>
            </w:pPr>
            <w:r>
              <w:t>45,3</w:t>
            </w:r>
          </w:p>
        </w:tc>
      </w:tr>
    </w:tbl>
    <w:p w:rsidR="00DB1FED" w:rsidRDefault="00DB1FED" w:rsidP="00C46A7F">
      <w:pPr>
        <w:pStyle w:val="texto"/>
        <w:tabs>
          <w:tab w:val="clear" w:pos="2835"/>
          <w:tab w:val="clear" w:pos="3969"/>
          <w:tab w:val="clear" w:pos="5103"/>
          <w:tab w:val="clear" w:pos="6237"/>
          <w:tab w:val="clear" w:pos="7371"/>
        </w:tabs>
        <w:spacing w:after="0"/>
        <w:rPr>
          <w:szCs w:val="26"/>
        </w:rPr>
      </w:pPr>
    </w:p>
    <w:p w:rsidR="001442AE" w:rsidRPr="00C82E98" w:rsidRDefault="001442AE" w:rsidP="00C82E98">
      <w:pPr>
        <w:pStyle w:val="texto"/>
        <w:tabs>
          <w:tab w:val="clear" w:pos="2835"/>
          <w:tab w:val="clear" w:pos="3969"/>
          <w:tab w:val="clear" w:pos="5103"/>
          <w:tab w:val="clear" w:pos="6237"/>
          <w:tab w:val="clear" w:pos="7371"/>
        </w:tabs>
        <w:rPr>
          <w:szCs w:val="26"/>
        </w:rPr>
      </w:pPr>
      <w:r>
        <w:t>Mankomunitatearen 2015eko aurrekontua haren Batzar Orokorrak onetsi zuen 2014ko abenduaren 18an. Ez da exekuzio-oinarririk aurkeztu.</w:t>
      </w:r>
    </w:p>
    <w:p w:rsidR="009F6F49" w:rsidRPr="003465F8" w:rsidRDefault="009F6F49" w:rsidP="009F6F49">
      <w:pPr>
        <w:pStyle w:val="texto"/>
        <w:tabs>
          <w:tab w:val="clear" w:pos="2835"/>
          <w:tab w:val="clear" w:pos="3969"/>
          <w:tab w:val="clear" w:pos="5103"/>
          <w:tab w:val="clear" w:pos="6237"/>
          <w:tab w:val="clear" w:pos="7371"/>
        </w:tabs>
        <w:rPr>
          <w:rFonts w:ascii="Times New (W1)" w:hAnsi="Times New (W1)"/>
          <w:szCs w:val="26"/>
        </w:rPr>
      </w:pPr>
      <w:r>
        <w:rPr>
          <w:rFonts w:ascii="Times New (W1)" w:hAnsi="Times New (W1)"/>
          <w:szCs w:val="26"/>
        </w:rPr>
        <w:t xml:space="preserve">Mankomunitatearen 2014ko ekitaldiko kontu orokorra ez da </w:t>
      </w:r>
      <w:proofErr w:type="spellStart"/>
      <w:r>
        <w:rPr>
          <w:rFonts w:ascii="Times New (W1)" w:hAnsi="Times New (W1)"/>
          <w:szCs w:val="26"/>
        </w:rPr>
        <w:t>auditatu</w:t>
      </w:r>
      <w:proofErr w:type="spellEnd"/>
      <w:r>
        <w:rPr>
          <w:rFonts w:ascii="Times New (W1)" w:hAnsi="Times New (W1)"/>
          <w:szCs w:val="26"/>
        </w:rPr>
        <w:t>. Ek</w:t>
      </w:r>
      <w:r>
        <w:rPr>
          <w:rFonts w:ascii="Times New (W1)" w:hAnsi="Times New (W1)"/>
          <w:szCs w:val="26"/>
        </w:rPr>
        <w:t>i</w:t>
      </w:r>
      <w:r>
        <w:rPr>
          <w:rFonts w:ascii="Times New (W1)" w:hAnsi="Times New (W1)"/>
          <w:szCs w:val="26"/>
        </w:rPr>
        <w:t>taldi horri buruzko informazioa, txosten honetan jasotakoa, informazio-hutsez ematen da.</w:t>
      </w:r>
    </w:p>
    <w:p w:rsidR="00D115AC" w:rsidRPr="00780510" w:rsidRDefault="00D115AC" w:rsidP="00D115AC">
      <w:pPr>
        <w:pStyle w:val="texto"/>
        <w:tabs>
          <w:tab w:val="clear" w:pos="2835"/>
          <w:tab w:val="clear" w:pos="3969"/>
          <w:tab w:val="clear" w:pos="5103"/>
          <w:tab w:val="clear" w:pos="6237"/>
          <w:tab w:val="clear" w:pos="7371"/>
        </w:tabs>
        <w:rPr>
          <w:rFonts w:ascii="Times New (W1)" w:hAnsi="Times New (W1)"/>
          <w:szCs w:val="26"/>
        </w:rPr>
      </w:pPr>
      <w:r>
        <w:rPr>
          <w:rFonts w:ascii="Times New (W1)" w:hAnsi="Times New (W1)"/>
          <w:szCs w:val="26"/>
        </w:rPr>
        <w:t>Txostenak bost atal ditu, sarrera hau barne. Bigarrenean, auditoria finantz</w:t>
      </w:r>
      <w:r>
        <w:rPr>
          <w:rFonts w:ascii="Times New (W1)" w:hAnsi="Times New (W1)"/>
          <w:szCs w:val="26"/>
        </w:rPr>
        <w:t>a</w:t>
      </w:r>
      <w:r>
        <w:rPr>
          <w:rFonts w:ascii="Times New (W1)" w:hAnsi="Times New (W1)"/>
          <w:szCs w:val="26"/>
        </w:rPr>
        <w:t>rioari buruzko iritzia ematen dugu, bai eta Mankomunitateak 2015eko kontu orokorrean legezkotasuna bete izanari buruzkoa ere; hirugarren atalean, kont</w:t>
      </w:r>
      <w:r>
        <w:rPr>
          <w:rFonts w:ascii="Times New (W1)" w:hAnsi="Times New (W1)"/>
          <w:szCs w:val="26"/>
        </w:rPr>
        <w:t>a</w:t>
      </w:r>
      <w:r>
        <w:rPr>
          <w:rFonts w:ascii="Times New (W1)" w:hAnsi="Times New (W1)"/>
          <w:szCs w:val="26"/>
        </w:rPr>
        <w:t>bilitateko egoera-orri nagusien laburpen bat jaso dugu. Laugarrenean, honako hauek jaso ditugu: egoera ekonomiko eta finantzarioari buruzko oharpenak eta ondorioak; aurrekontu-egonkortasunaren eta finantza-iraunkortasunaren helb</w:t>
      </w:r>
      <w:r>
        <w:rPr>
          <w:rFonts w:ascii="Times New (W1)" w:hAnsi="Times New (W1)"/>
          <w:szCs w:val="26"/>
        </w:rPr>
        <w:t>u</w:t>
      </w:r>
      <w:r>
        <w:rPr>
          <w:rFonts w:ascii="Times New (W1)" w:hAnsi="Times New (W1)"/>
          <w:szCs w:val="26"/>
        </w:rPr>
        <w:lastRenderedPageBreak/>
        <w:t>ruak betetzeari buruzko ondorioak, eta kudeaketaren beste arlo batzuei buruzko ondorioak. Horiekin batera, kudeaketa hobetzeko egokitzat jotzen ditugun g</w:t>
      </w:r>
      <w:r>
        <w:rPr>
          <w:rFonts w:ascii="Times New (W1)" w:hAnsi="Times New (W1)"/>
          <w:szCs w:val="26"/>
        </w:rPr>
        <w:t>o</w:t>
      </w:r>
      <w:r>
        <w:rPr>
          <w:rFonts w:ascii="Times New (W1)" w:hAnsi="Times New (W1)"/>
          <w:szCs w:val="26"/>
        </w:rPr>
        <w:t>mendioak ematen ditugu. Halaber, Nafarroako Gobernuak egindako ikuskatze-jarduketei buruzko laburpen bat eta egoitzaren kudeaketaren adierazle eta rat</w:t>
      </w:r>
      <w:r>
        <w:rPr>
          <w:rFonts w:ascii="Times New (W1)" w:hAnsi="Times New (W1)"/>
          <w:szCs w:val="26"/>
        </w:rPr>
        <w:t>i</w:t>
      </w:r>
      <w:r>
        <w:rPr>
          <w:rFonts w:ascii="Times New (W1)" w:hAnsi="Times New (W1)"/>
          <w:szCs w:val="26"/>
        </w:rPr>
        <w:t>oei buruzko azterketa bat jaso ditugu. Azkenik, bosgarren atalean, mankomun</w:t>
      </w:r>
      <w:r>
        <w:rPr>
          <w:rFonts w:ascii="Times New (W1)" w:hAnsi="Times New (W1)"/>
          <w:szCs w:val="26"/>
        </w:rPr>
        <w:t>i</w:t>
      </w:r>
      <w:r>
        <w:rPr>
          <w:rFonts w:ascii="Times New (W1)" w:hAnsi="Times New (W1)"/>
          <w:szCs w:val="26"/>
        </w:rPr>
        <w:t xml:space="preserve">tateari buruzko amaierako laburbiltze edo gogoeta bat egiten dugu. </w:t>
      </w:r>
    </w:p>
    <w:p w:rsidR="00902B9C" w:rsidRPr="00902B9C" w:rsidRDefault="00902B9C" w:rsidP="00902B9C">
      <w:pPr>
        <w:pStyle w:val="texto"/>
        <w:tabs>
          <w:tab w:val="clear" w:pos="2835"/>
          <w:tab w:val="clear" w:pos="3969"/>
          <w:tab w:val="clear" w:pos="5103"/>
          <w:tab w:val="clear" w:pos="6237"/>
          <w:tab w:val="clear" w:pos="7371"/>
        </w:tabs>
        <w:rPr>
          <w:rFonts w:ascii="Times New (W1)" w:hAnsi="Times New (W1)"/>
          <w:szCs w:val="26"/>
        </w:rPr>
      </w:pPr>
      <w:r>
        <w:rPr>
          <w:rFonts w:ascii="Times New (W1)" w:hAnsi="Times New (W1)"/>
          <w:szCs w:val="26"/>
        </w:rPr>
        <w:t>Azterketa lana 2016ko urritik 2017ko urtarrilera bitartean egin du audit</w:t>
      </w:r>
      <w:r>
        <w:rPr>
          <w:rFonts w:ascii="Times New (W1)" w:hAnsi="Times New (W1)"/>
          <w:szCs w:val="26"/>
        </w:rPr>
        <w:t>o</w:t>
      </w:r>
      <w:r>
        <w:rPr>
          <w:rFonts w:ascii="Times New (W1)" w:hAnsi="Times New (W1)"/>
          <w:szCs w:val="26"/>
        </w:rPr>
        <w:t xml:space="preserve">riako bi teknikarik eta auditore batek osatutako lantalde batek, eta Kontuen Ganberako zerbitzu juridiko, informatiko eta administratiboen lankidetza ere izan dute. </w:t>
      </w:r>
    </w:p>
    <w:p w:rsidR="00966B08" w:rsidRPr="00646EE3" w:rsidRDefault="00D115AC" w:rsidP="00D115AC">
      <w:pPr>
        <w:pStyle w:val="texto"/>
        <w:tabs>
          <w:tab w:val="clear" w:pos="2835"/>
          <w:tab w:val="clear" w:pos="3969"/>
          <w:tab w:val="clear" w:pos="5103"/>
          <w:tab w:val="clear" w:pos="6237"/>
          <w:tab w:val="clear" w:pos="7371"/>
        </w:tabs>
        <w:rPr>
          <w:rFonts w:ascii="Times New (W1)" w:hAnsi="Times New (W1)"/>
          <w:szCs w:val="26"/>
        </w:rPr>
      </w:pPr>
      <w:r>
        <w:rPr>
          <w:rFonts w:ascii="Times New (W1)" w:hAnsi="Times New (W1)"/>
          <w:szCs w:val="26"/>
        </w:rPr>
        <w:t>Jarduketa honen emaitzak Mankomunitateko egungo lehendakariari eta kargu horretan 2017ko urtarrilera arte egon zen pertsonari adierazi zitzaizkien, bai eta Nafarroako Gobernuko lehendakariorde eta Eskubide Sozialetako ko</w:t>
      </w:r>
      <w:r>
        <w:rPr>
          <w:rFonts w:ascii="Times New (W1)" w:hAnsi="Times New (W1)"/>
          <w:szCs w:val="26"/>
        </w:rPr>
        <w:t>n</w:t>
      </w:r>
      <w:r>
        <w:rPr>
          <w:rFonts w:ascii="Times New (W1)" w:hAnsi="Times New (W1)"/>
          <w:szCs w:val="26"/>
        </w:rPr>
        <w:t>tseilari denari ere, kasua bazen egokitzat jotzen zituzten alegazioak aurkezteko, Nafarroako Kontuen Ganberari buruzko 19/1984 Foru Legeko 11.2 artikuluan aurreikusitakoari jarraituz. Emandako epea iraganda, Eskubide Sozialetako D</w:t>
      </w:r>
      <w:r>
        <w:rPr>
          <w:rFonts w:ascii="Times New (W1)" w:hAnsi="Times New (W1)"/>
          <w:szCs w:val="26"/>
        </w:rPr>
        <w:t>e</w:t>
      </w:r>
      <w:r>
        <w:rPr>
          <w:rFonts w:ascii="Times New (W1)" w:hAnsi="Times New (W1)"/>
          <w:szCs w:val="26"/>
        </w:rPr>
        <w:t>partamentuko Pertsonen Autonomiarako eta Garapenerako Nafarroako Age</w:t>
      </w:r>
      <w:r>
        <w:rPr>
          <w:rFonts w:ascii="Times New (W1)" w:hAnsi="Times New (W1)"/>
          <w:szCs w:val="26"/>
        </w:rPr>
        <w:t>n</w:t>
      </w:r>
      <w:r>
        <w:rPr>
          <w:rFonts w:ascii="Times New (W1)" w:hAnsi="Times New (W1)"/>
          <w:szCs w:val="26"/>
        </w:rPr>
        <w:t>tziaren alegazioak jaso ditugu. Txosten honi erantsi dizkiogu.</w:t>
      </w:r>
    </w:p>
    <w:p w:rsidR="000C632A" w:rsidRPr="00783F3D" w:rsidRDefault="000C632A" w:rsidP="000C632A">
      <w:pPr>
        <w:pStyle w:val="texto"/>
        <w:rPr>
          <w:spacing w:val="0"/>
          <w:szCs w:val="26"/>
        </w:rPr>
      </w:pPr>
      <w:r>
        <w:t>2016ko amaieran, Mankomunitatearen estatutuak aldatu dira (2016ko abe</w:t>
      </w:r>
      <w:r>
        <w:t>n</w:t>
      </w:r>
      <w:r>
        <w:t>duaren 22ko NAO</w:t>
      </w:r>
      <w:proofErr w:type="spellStart"/>
      <w:r>
        <w:t>).</w:t>
      </w:r>
      <w:proofErr w:type="spellEnd"/>
      <w:r>
        <w:t xml:space="preserve"> Aldaketa horren honako alderdi hauek nabarmendu behar ditugu:</w:t>
      </w:r>
    </w:p>
    <w:p w:rsidR="00C96784" w:rsidRPr="00D419BE" w:rsidRDefault="000C632A" w:rsidP="00654DE3">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t xml:space="preserve">Mankomunitatea “San </w:t>
      </w:r>
      <w:proofErr w:type="spellStart"/>
      <w:r>
        <w:t>Isidro</w:t>
      </w:r>
      <w:proofErr w:type="spellEnd"/>
      <w:r>
        <w:t xml:space="preserve"> Gizarte Zerbitzuen Mankomunitatea” deituko da, eta aipatutako egoitzan egonen da.</w:t>
      </w:r>
    </w:p>
    <w:p w:rsidR="000C632A" w:rsidRPr="00D419BE" w:rsidRDefault="0053615E" w:rsidP="000C632A">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t>Mankomunitateko lehendakaria Irunberriko alkatea edo alkateorde bat izan ahalko dira.</w:t>
      </w:r>
    </w:p>
    <w:p w:rsidR="000C632A" w:rsidRPr="00D419BE" w:rsidRDefault="000C632A" w:rsidP="000C632A">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t xml:space="preserve">Gobernu-batzordearen ordez tokiko gobernu batzorde </w:t>
      </w:r>
      <w:proofErr w:type="spellStart"/>
      <w:r>
        <w:t>bat</w:t>
      </w:r>
      <w:proofErr w:type="spellEnd"/>
      <w:r>
        <w:t xml:space="preserve"> egonen da. </w:t>
      </w:r>
    </w:p>
    <w:p w:rsidR="000C632A" w:rsidRPr="00D419BE" w:rsidRDefault="000C632A" w:rsidP="000C632A">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t>Mankomunitateko idazkaria eta kontu-hartzailea batzarrak izendatuko ditu mankomunatutako entitateetako edozeinetan lanpostu horietan diharduten fu</w:t>
      </w:r>
      <w:r>
        <w:t>n</w:t>
      </w:r>
      <w:r>
        <w:t xml:space="preserve">tzionarioen artean. </w:t>
      </w:r>
    </w:p>
    <w:p w:rsidR="000C632A" w:rsidRPr="00D419BE" w:rsidRDefault="000C632A" w:rsidP="000C632A">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t xml:space="preserve">Finantzaketari dagokionez, ezartzen da mankomunatutako </w:t>
      </w:r>
      <w:proofErr w:type="spellStart"/>
      <w:r>
        <w:t>enteek</w:t>
      </w:r>
      <w:proofErr w:type="spellEnd"/>
      <w:r>
        <w:t xml:space="preserve"> beren b</w:t>
      </w:r>
      <w:r>
        <w:t>u</w:t>
      </w:r>
      <w:r>
        <w:t>rua behartzen dutela, dauzkaten biztanle-kopuruen arabera, ekitaldi bakoitzean onetsitako betebehar eta zor guztien aurrean erantzutera.</w:t>
      </w:r>
    </w:p>
    <w:p w:rsidR="000C632A" w:rsidRPr="00D419BE" w:rsidRDefault="000C632A" w:rsidP="000C632A">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t xml:space="preserve">Halaber, Mankomunitateko langileen </w:t>
      </w:r>
      <w:proofErr w:type="spellStart"/>
      <w:r>
        <w:t>plantilla</w:t>
      </w:r>
      <w:proofErr w:type="spellEnd"/>
      <w:r>
        <w:t xml:space="preserve"> organikoaren tresna berariaz jasotzen da.</w:t>
      </w:r>
    </w:p>
    <w:p w:rsidR="000C632A" w:rsidRPr="00D419BE" w:rsidRDefault="000C632A" w:rsidP="000C632A">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proofErr w:type="spellStart"/>
      <w:r>
        <w:t>Erromantzatuko</w:t>
      </w:r>
      <w:proofErr w:type="spellEnd"/>
      <w:r>
        <w:t xml:space="preserve"> Udalak Mankomunitateko kide izateari utzi dio. Ez dago jasota udal horrek bere gain hartu behar ote dituen une honetara arte sortutako defizitak, dagokion proportzioaren arabera.</w:t>
      </w:r>
    </w:p>
    <w:p w:rsidR="009461A1" w:rsidRDefault="0053615E" w:rsidP="00D115AC">
      <w:pPr>
        <w:pStyle w:val="texto"/>
        <w:tabs>
          <w:tab w:val="clear" w:pos="2835"/>
          <w:tab w:val="clear" w:pos="3969"/>
          <w:tab w:val="clear" w:pos="5103"/>
          <w:tab w:val="clear" w:pos="6237"/>
          <w:tab w:val="clear" w:pos="7371"/>
        </w:tabs>
        <w:rPr>
          <w:szCs w:val="26"/>
        </w:rPr>
      </w:pPr>
      <w:r>
        <w:lastRenderedPageBreak/>
        <w:t>Estatutu berri hauetan ere, ez dago jasota lehendakaria Mankomunitateko b</w:t>
      </w:r>
      <w:r>
        <w:t>a</w:t>
      </w:r>
      <w:r>
        <w:t xml:space="preserve">tzarrak zuzenean hautatzeko aukera. </w:t>
      </w:r>
    </w:p>
    <w:p w:rsidR="00D115AC" w:rsidRDefault="00D115AC" w:rsidP="00D115AC">
      <w:pPr>
        <w:pStyle w:val="texto"/>
        <w:tabs>
          <w:tab w:val="clear" w:pos="2835"/>
          <w:tab w:val="clear" w:pos="3969"/>
          <w:tab w:val="clear" w:pos="5103"/>
          <w:tab w:val="clear" w:pos="6237"/>
          <w:tab w:val="clear" w:pos="7371"/>
        </w:tabs>
        <w:rPr>
          <w:rFonts w:ascii="Arial" w:hAnsi="Arial"/>
          <w:b/>
          <w:color w:val="000000"/>
          <w:kern w:val="28"/>
          <w:sz w:val="25"/>
          <w:szCs w:val="26"/>
        </w:rPr>
      </w:pPr>
      <w:r>
        <w:t>Mankomunitateko eta egoitzako langileei eskerrak ematen dizkiegu lan hau egiteko eman diguten laguntzarengatik.</w:t>
      </w:r>
      <w:bookmarkStart w:id="5" w:name="_Toc188167194"/>
      <w:bookmarkStart w:id="6" w:name="_Toc303592531"/>
      <w:bookmarkStart w:id="7" w:name="_Toc309383714"/>
      <w:bookmarkStart w:id="8" w:name="_Toc339016603"/>
      <w:r>
        <w:br w:type="page"/>
      </w:r>
    </w:p>
    <w:p w:rsidR="00D115AC" w:rsidRPr="00331AF7" w:rsidRDefault="00D115AC" w:rsidP="00D115AC">
      <w:pPr>
        <w:pStyle w:val="atitulo1"/>
      </w:pPr>
      <w:bookmarkStart w:id="9" w:name="_Toc423419507"/>
      <w:bookmarkStart w:id="10" w:name="_Toc479228075"/>
      <w:r>
        <w:lastRenderedPageBreak/>
        <w:t>II. Iritzia</w:t>
      </w:r>
      <w:bookmarkEnd w:id="10"/>
      <w:r>
        <w:t xml:space="preserve"> </w:t>
      </w:r>
      <w:bookmarkEnd w:id="9"/>
    </w:p>
    <w:p w:rsidR="00B872B1" w:rsidRDefault="00B872B1" w:rsidP="00D115AC">
      <w:pPr>
        <w:pStyle w:val="texto"/>
        <w:tabs>
          <w:tab w:val="clear" w:pos="2835"/>
          <w:tab w:val="clear" w:pos="3969"/>
          <w:tab w:val="clear" w:pos="5103"/>
          <w:tab w:val="clear" w:pos="6237"/>
          <w:tab w:val="clear" w:pos="7371"/>
        </w:tabs>
        <w:rPr>
          <w:szCs w:val="26"/>
        </w:rPr>
      </w:pPr>
      <w:r>
        <w:t>Irunberriko Gizarte Zerbitzuen Mankomunitatearen 2015eko ekitaldiko kontu orokorraren fiskalizazioa egin dugu. Haren kontabilitatearen egoera-orriak laburbilduta jaso ditugu txosten honetako III. atalean.</w:t>
      </w:r>
    </w:p>
    <w:p w:rsidR="00B872B1" w:rsidRPr="0095666D" w:rsidRDefault="007B37D8" w:rsidP="0095666D">
      <w:pPr>
        <w:pStyle w:val="atitulo3"/>
      </w:pPr>
      <w:r>
        <w:t>Mankomunitatearen erantzukizuna</w:t>
      </w:r>
    </w:p>
    <w:p w:rsidR="0095666D" w:rsidRPr="00EA1988" w:rsidRDefault="007B37D8" w:rsidP="0095666D">
      <w:pPr>
        <w:pStyle w:val="texto"/>
        <w:rPr>
          <w:spacing w:val="4"/>
        </w:rPr>
      </w:pPr>
      <w:r>
        <w:t>Mankomunitateko idazkaria da kontu orokorra formulatzeko eta aurkezteko ardura duena, eta halako moduz egin behar ditu non leialki irudikatuko bait</w:t>
      </w:r>
      <w:r>
        <w:t>i</w:t>
      </w:r>
      <w:r>
        <w:t>tuzte Irunberriko Gizarte Zerbitzuen Mankomunitatearen aurrekontu-likidazioa, ondarea, emaitzak eta finantza-egoera, aplikatzekoa den finantza-informazio publikoari buruzko arau-esparruarekin bat. Halaber, iruzurraren edo akatsen ondoriozko ez-betetze materialetatik libre dauden kontu orokorrak egin eta au</w:t>
      </w:r>
      <w:r>
        <w:t>r</w:t>
      </w:r>
      <w:r>
        <w:t>kezteko beharrezkoa den barne kontrolaren arduraduna da.</w:t>
      </w:r>
    </w:p>
    <w:p w:rsidR="0095666D" w:rsidRDefault="0095666D" w:rsidP="0095666D">
      <w:pPr>
        <w:pStyle w:val="texto"/>
        <w:tabs>
          <w:tab w:val="clear" w:pos="2835"/>
          <w:tab w:val="clear" w:pos="3969"/>
          <w:tab w:val="clear" w:pos="5103"/>
          <w:tab w:val="clear" w:pos="6237"/>
          <w:tab w:val="clear" w:pos="7371"/>
        </w:tabs>
        <w:rPr>
          <w:szCs w:val="26"/>
        </w:rPr>
      </w:pPr>
      <w:r>
        <w:t>2015eko kontu orokorra 2016ko maiatzaren 23an onetsi zuen Mankomunit</w:t>
      </w:r>
      <w:r>
        <w:t>a</w:t>
      </w:r>
      <w:r>
        <w:t xml:space="preserve">teko Batzar Orokorrak. </w:t>
      </w:r>
    </w:p>
    <w:p w:rsidR="0095666D" w:rsidRDefault="007B37D8" w:rsidP="0095666D">
      <w:pPr>
        <w:pStyle w:val="texto"/>
        <w:spacing w:after="240"/>
      </w:pPr>
      <w:r>
        <w:t>Mankomunitateak, kontu orokorra egiteko eta aurkezteko erantzukizunaz gainera, bermatu beharko du kontu orokorrean islatutako jarduerak, aurrekontu- nahiz finantza-eragiketak eta informazioa bat datozela aplikatzekoa den ara</w:t>
      </w:r>
      <w:r>
        <w:t>u</w:t>
      </w:r>
      <w:r>
        <w:t>diarekin, eta xede horretarako beharrezkoak diren barne kontroleko sistemak ezarri beharko ditu.</w:t>
      </w:r>
    </w:p>
    <w:p w:rsidR="0095666D" w:rsidRPr="00F71FD2" w:rsidRDefault="0095666D" w:rsidP="0095666D">
      <w:pPr>
        <w:pStyle w:val="atitulo3"/>
      </w:pPr>
      <w:r>
        <w:t>Nafarroako Kontuen Ganberaren erantzukizuna</w:t>
      </w:r>
    </w:p>
    <w:p w:rsidR="0095666D" w:rsidRDefault="0095666D" w:rsidP="0095666D">
      <w:pPr>
        <w:pStyle w:val="texto"/>
      </w:pPr>
      <w:r>
        <w:t xml:space="preserve">Gure erantzukizuna da iritzi bat adieraztea 2015eko kontu orokorrari buruz eta gure fiskalizazioan oinarrituta egin diren eragiketen legezkotasunari buruz. Gainera, parlamentu-eskaera kontuan hartuta, hark jasotzen dituen gainerako alderdiak aztertu dira.   </w:t>
      </w:r>
    </w:p>
    <w:p w:rsidR="0095666D" w:rsidRPr="0015212F" w:rsidRDefault="0095666D" w:rsidP="0095666D">
      <w:pPr>
        <w:pStyle w:val="texto"/>
      </w:pPr>
      <w:r>
        <w:t>Horretarako, erantzukizun hori bete dugu kanpo kontroleko erakunde publ</w:t>
      </w:r>
      <w:r>
        <w:t>i</w:t>
      </w:r>
      <w:r>
        <w:t>koen fiskalizaziorako oinarrizko printzipioen arabera. Printzipio horiek esk</w:t>
      </w:r>
      <w:r>
        <w:t>a</w:t>
      </w:r>
      <w:r>
        <w:t>tzen dute etikaren arloko eskakizunak bete ditzagula, bai eta fiskalizazioaren plangintza eta exekuzioa egin dezagula ere, honako helburu honekin: kontu orokorrean arrazoizko segurtasun bat lortzea eta hartan akats materialik ez eg</w:t>
      </w:r>
      <w:r>
        <w:t>o</w:t>
      </w:r>
      <w:r>
        <w:t>tea; eta finantzen egoera-orrietan islatutako jarduketak, finantza-eragiketak eta informazioa, alderdi adierazgarri guztietan, arau indardunen araberakoak iz</w:t>
      </w:r>
      <w:r>
        <w:t>a</w:t>
      </w:r>
      <w:r>
        <w:t xml:space="preserve">tea. </w:t>
      </w:r>
    </w:p>
    <w:p w:rsidR="0095666D" w:rsidRPr="00C115DD" w:rsidRDefault="0095666D" w:rsidP="0095666D">
      <w:pPr>
        <w:pStyle w:val="texto"/>
        <w:rPr>
          <w:spacing w:val="4"/>
        </w:rPr>
      </w:pPr>
      <w:r>
        <w:t>Fiskalizazio batek eskatzen du prozedura batzuk aplika ditzagula auditoria-ebidentzia bat lortzeko kontu orokorrean adierazitako zenbatekoei eta inform</w:t>
      </w:r>
      <w:r>
        <w:t>a</w:t>
      </w:r>
      <w:r>
        <w:t>zioari buruz, bai eta araudian ezarritako alderdi garrantzitsuak fiskalizatutako ekitaldian zehar betetzeari buruz ere. Hautatutako prozedurak auditorearen iri</w:t>
      </w:r>
      <w:r>
        <w:t>z</w:t>
      </w:r>
      <w:r>
        <w:t>pidearen araberakoak dira, horren barne dela kontu orokorren akats materialei buruzko arriskuen balorazioa, akats hori iruzurraren nahiz akatsaren ondorio</w:t>
      </w:r>
      <w:r>
        <w:t>z</w:t>
      </w:r>
      <w:r>
        <w:lastRenderedPageBreak/>
        <w:t xml:space="preserve">koa denean eta legezkotasunaren ez-betetze aipagarrien ondoriozkoa denean ere. Arriskuari buruzko balorazio horiek egiterakoan, auditoreak barne kontrola hartzen du kontuan </w:t>
      </w:r>
      <w:proofErr w:type="spellStart"/>
      <w:r>
        <w:t>—entitateak</w:t>
      </w:r>
      <w:proofErr w:type="spellEnd"/>
      <w:r>
        <w:t xml:space="preserve"> kontu orokorra egin dezan eta legezkotasuna betetzen dela bermatzeko garrantzitsua </w:t>
      </w:r>
      <w:proofErr w:type="spellStart"/>
      <w:r>
        <w:t>baita—</w:t>
      </w:r>
      <w:proofErr w:type="spellEnd"/>
      <w:r>
        <w:t xml:space="preserve"> inguruabarren araberako audit</w:t>
      </w:r>
      <w:r>
        <w:t>o</w:t>
      </w:r>
      <w:r>
        <w:t>ria prozedura egokiak diseinatze aldera, eta ez entitatearen barne kontrolaren eraginkortasunari buruzko iritzia emateko xedez. Auditoria batek barne biltzen du, era berean, aplikatutako kontabilitate-politiken egokitasuna eta zuzendar</w:t>
      </w:r>
      <w:r>
        <w:t>i</w:t>
      </w:r>
      <w:r>
        <w:t>tzak egindako kontabilitate-estimazioen arrazoizkotasuna, bai eta kontu orok</w:t>
      </w:r>
      <w:r>
        <w:t>o</w:t>
      </w:r>
      <w:r>
        <w:t>rraren aurkezpena ere, oro har.</w:t>
      </w:r>
    </w:p>
    <w:p w:rsidR="0095666D" w:rsidRPr="004C62F0" w:rsidRDefault="0095666D" w:rsidP="0095666D">
      <w:pPr>
        <w:pStyle w:val="texto"/>
      </w:pPr>
      <w:r>
        <w:t>Gure ustez, lortu dugun auditoria-ebidentziak behar adinako oinarria eta o</w:t>
      </w:r>
      <w:r>
        <w:t>i</w:t>
      </w:r>
      <w:r>
        <w:t>narri egokia jasotzen du gure iritzia funtsatzeko.</w:t>
      </w:r>
    </w:p>
    <w:p w:rsidR="0095666D" w:rsidRDefault="0095666D" w:rsidP="0095666D">
      <w:pPr>
        <w:pStyle w:val="atitulo2"/>
        <w:spacing w:before="240"/>
      </w:pPr>
      <w:bookmarkStart w:id="11" w:name="_Toc463350238"/>
      <w:bookmarkStart w:id="12" w:name="_Toc479228076"/>
      <w:r>
        <w:t>II.1. 2015eko kontu orokorrari buruzko auditoria finantzarioko iritzia</w:t>
      </w:r>
      <w:bookmarkEnd w:id="11"/>
      <w:bookmarkEnd w:id="12"/>
    </w:p>
    <w:p w:rsidR="0095666D" w:rsidRDefault="0095666D" w:rsidP="0095666D">
      <w:pPr>
        <w:pStyle w:val="atitulo3"/>
      </w:pPr>
      <w:r>
        <w:t>Iritzi finantzarioaren oinarria, salbuespenekin</w:t>
      </w:r>
    </w:p>
    <w:p w:rsidR="0089716E" w:rsidRPr="00172CE9" w:rsidRDefault="00172CE9" w:rsidP="00172CE9">
      <w:pPr>
        <w:pStyle w:val="texto"/>
      </w:pPr>
      <w:r>
        <w:t>a) Ez dago jasota Mankomunitatearen eta Nafarroako Gobernuak erabilpen</w:t>
      </w:r>
      <w:r>
        <w:t>e</w:t>
      </w:r>
      <w:r>
        <w:t>rako hari lagatako ondasunen inbentariorik dagoenik.</w:t>
      </w:r>
    </w:p>
    <w:p w:rsidR="00B872B1" w:rsidRPr="00172CE9" w:rsidRDefault="00172CE9" w:rsidP="00172CE9">
      <w:pPr>
        <w:pStyle w:val="texto"/>
      </w:pPr>
      <w:r>
        <w:t>b) Gastuetarako kreditu-muga ez da errespetatzen, ez orokorrean, ezta, z</w:t>
      </w:r>
      <w:r>
        <w:t>e</w:t>
      </w:r>
      <w:r>
        <w:t>hazki, 1. kapituluan ere.</w:t>
      </w:r>
    </w:p>
    <w:p w:rsidR="00172CE9" w:rsidRDefault="00172CE9" w:rsidP="00172CE9">
      <w:pPr>
        <w:pStyle w:val="texto"/>
      </w:pPr>
      <w:r>
        <w:t>c) Aurrekontu-egozpen oker batzuk detektatu dira: gastuen kapitulu eta pa</w:t>
      </w:r>
      <w:r>
        <w:t>r</w:t>
      </w:r>
      <w:r>
        <w:t>tidetan eta, bereziki, diru-sarreren partidetan eragina dute.</w:t>
      </w:r>
    </w:p>
    <w:p w:rsidR="009E1FD3" w:rsidRDefault="005D5FD1" w:rsidP="005D5FD1">
      <w:pPr>
        <w:pStyle w:val="atitulo3"/>
      </w:pPr>
      <w:r>
        <w:t>Auditoria finantzarioko iritzia, salbuespenekin.</w:t>
      </w:r>
    </w:p>
    <w:p w:rsidR="00CF701D" w:rsidRDefault="00CF701D" w:rsidP="00CF701D">
      <w:pPr>
        <w:pStyle w:val="texto"/>
        <w:spacing w:after="0"/>
      </w:pPr>
      <w:r>
        <w:t>Gure iritzian, a) lerrokadan azaldutako norainokoaren mugaren balizko er</w:t>
      </w:r>
      <w:r>
        <w:t>a</w:t>
      </w:r>
      <w:r>
        <w:t>ginengatik eta "Iritziaren oinarria, salbuespenekin" ataleko b) eta c) lerrokad</w:t>
      </w:r>
      <w:r>
        <w:t>e</w:t>
      </w:r>
      <w:r>
        <w:t>tan azaldutako egitateen balizko eraginengatik ez bada, erantsitako kontu or</w:t>
      </w:r>
      <w:r>
        <w:t>o</w:t>
      </w:r>
      <w:r>
        <w:t>korrak irudi zehatza erakusten du alderdi esanguratsu guztietan, Mankomunit</w:t>
      </w:r>
      <w:r>
        <w:t>a</w:t>
      </w:r>
      <w:r>
        <w:t>tearen ondareari, gastuen eta diru-sarreren aurrekontuaren likidazioari eta 2015eko abenduaren 31ko finantza-egoerari dagokienez Halaber, haren emaitza ekonomiko eta aurrekontukoak islatzen ditu, data horretan amaitutako urteko ekitaldiari dagozkionak, aplikatzekoa den informazio finantzario publikoari b</w:t>
      </w:r>
      <w:r>
        <w:t>u</w:t>
      </w:r>
      <w:r>
        <w:t>ruzko lege-esparruari eta, bereziki, bertan jasotako kontabilitateko printzipio eta irizpideei jarraituz betiere.</w:t>
      </w:r>
    </w:p>
    <w:p w:rsidR="00F66D24" w:rsidRDefault="00F66D24" w:rsidP="00C46A7F">
      <w:pPr>
        <w:pStyle w:val="texto"/>
        <w:tabs>
          <w:tab w:val="clear" w:pos="2835"/>
          <w:tab w:val="clear" w:pos="3969"/>
          <w:tab w:val="clear" w:pos="5103"/>
          <w:tab w:val="clear" w:pos="6237"/>
          <w:tab w:val="clear" w:pos="7371"/>
        </w:tabs>
        <w:spacing w:after="0"/>
        <w:ind w:firstLine="0"/>
        <w:rPr>
          <w:szCs w:val="26"/>
        </w:rPr>
      </w:pPr>
    </w:p>
    <w:p w:rsidR="009E1FD3" w:rsidRDefault="009E1FD3" w:rsidP="009E1FD3">
      <w:pPr>
        <w:pStyle w:val="atitulo3"/>
      </w:pPr>
      <w:r>
        <w:t>Azpimarra-lerrokada</w:t>
      </w:r>
    </w:p>
    <w:p w:rsidR="009E1FD3" w:rsidRPr="00172CE9" w:rsidRDefault="005269FF" w:rsidP="001400DF">
      <w:pPr>
        <w:pStyle w:val="texto"/>
        <w:spacing w:after="0"/>
      </w:pPr>
      <w:r>
        <w:t xml:space="preserve">Auditoria finantzarioko gure iritzian eraginik izan ez badu ere, arreta deitu nahi dugu Mankomunitateak 2015eko abenduaren 31n daukan egoera </w:t>
      </w:r>
      <w:proofErr w:type="spellStart"/>
      <w:r>
        <w:t>ekon</w:t>
      </w:r>
      <w:r>
        <w:t>o</w:t>
      </w:r>
      <w:r>
        <w:t>miko-finantzario</w:t>
      </w:r>
      <w:proofErr w:type="spellEnd"/>
      <w:r>
        <w:t xml:space="preserve"> ahula dela eta. Izan ere, ahulezia horren erakusgarri dira gastu orokorretarako </w:t>
      </w:r>
      <w:proofErr w:type="spellStart"/>
      <w:r>
        <w:t>diruzaintza-gerakin</w:t>
      </w:r>
      <w:proofErr w:type="spellEnd"/>
      <w:r>
        <w:t xml:space="preserve"> negatiboa izatea, aurrezki gordin eta garbi negatiboak izatea, funts bereki negatiboak izatea, hornitzaileei ordaintzeko g</w:t>
      </w:r>
      <w:r>
        <w:t>a</w:t>
      </w:r>
      <w:r>
        <w:lastRenderedPageBreak/>
        <w:t>raian atzerapen aipagarria izatea eta finantza-zorpetzerik hartzeko legezko ezi</w:t>
      </w:r>
      <w:r>
        <w:t>n</w:t>
      </w:r>
      <w:r>
        <w:t>tasun eta ezintasun ekonomikoa izatea.</w:t>
      </w:r>
    </w:p>
    <w:p w:rsidR="00237F46" w:rsidRDefault="00237F46" w:rsidP="00237F46">
      <w:pPr>
        <w:pStyle w:val="atitulo3"/>
      </w:pPr>
      <w:r>
        <w:t>Beste gai garrantzitsu batzuei buruzko lerrokada</w:t>
      </w:r>
    </w:p>
    <w:p w:rsidR="00983F94" w:rsidRPr="006C7254" w:rsidRDefault="00237F46" w:rsidP="00DA31BA">
      <w:pPr>
        <w:pStyle w:val="texto"/>
        <w:tabs>
          <w:tab w:val="clear" w:pos="2835"/>
          <w:tab w:val="clear" w:pos="3969"/>
          <w:tab w:val="clear" w:pos="5103"/>
          <w:tab w:val="clear" w:pos="6237"/>
          <w:tab w:val="clear" w:pos="7371"/>
        </w:tabs>
        <w:rPr>
          <w:szCs w:val="26"/>
        </w:rPr>
      </w:pPr>
      <w:r>
        <w:t>Ez da formalki dokumentatu Nafarroako Gobernuak egoitzaren bi eraikinen erabilera eta kudeaketa Mankomunitateari laga izana, eta ez dira zehaztu, ezta ere, alde bakoitzak zein betebehar dituen mantentze-lanetan eta berrezarpen-inbertsioetan, ez eta haien finantzaketan ere. Egoera horrek, dakarren segurt</w:t>
      </w:r>
      <w:r>
        <w:t>a</w:t>
      </w:r>
      <w:r>
        <w:t>sun juridiko ezaz gainera, eragina izan dezake Mankomunitatearen egoera f</w:t>
      </w:r>
      <w:r>
        <w:t>i</w:t>
      </w:r>
      <w:r>
        <w:t>nantzarioan.</w:t>
      </w:r>
    </w:p>
    <w:p w:rsidR="002A30ED" w:rsidRDefault="002A30ED" w:rsidP="002A30ED">
      <w:pPr>
        <w:pStyle w:val="atitulo2"/>
        <w:spacing w:before="240"/>
      </w:pPr>
      <w:bookmarkStart w:id="13" w:name="_Toc479228077"/>
      <w:r>
        <w:t>II.2. Legezkotasuna betetzearen fiskalizazioari buruzko iritzia</w:t>
      </w:r>
      <w:bookmarkEnd w:id="13"/>
    </w:p>
    <w:p w:rsidR="00237F46" w:rsidRDefault="00237F46" w:rsidP="00237F46">
      <w:pPr>
        <w:pStyle w:val="atitulo3"/>
      </w:pPr>
      <w:r>
        <w:t>Betetzeari buruzko aurkako iritziaren oinarria</w:t>
      </w:r>
    </w:p>
    <w:p w:rsidR="004E43BF" w:rsidRPr="00646EE3" w:rsidRDefault="00172CE9" w:rsidP="004E43BF">
      <w:pPr>
        <w:pStyle w:val="texto"/>
      </w:pPr>
      <w:r>
        <w:t xml:space="preserve">a) Zenbait langilek Mankomunitateko enplegu finko edo mugagabea lortu dute Funtzio Publikoaren Estatutuan aurreikusitako sarrera-prozedurei jarraitu gabe. </w:t>
      </w:r>
    </w:p>
    <w:p w:rsidR="00412CBD" w:rsidRPr="00172CE9" w:rsidRDefault="00172CE9" w:rsidP="00172CE9">
      <w:pPr>
        <w:pStyle w:val="texto"/>
      </w:pPr>
      <w:r>
        <w:t>b) Aztertutako laguntza- eta hornidura-kontratuetan, zabal gainditu da haien indarraldiaren epea.</w:t>
      </w:r>
    </w:p>
    <w:p w:rsidR="00DC2D9A" w:rsidRPr="00172CE9" w:rsidRDefault="00172CE9" w:rsidP="00172CE9">
      <w:pPr>
        <w:pStyle w:val="texto"/>
      </w:pPr>
      <w:r>
        <w:t>c) Hornitzaile nagusiei egindako ordainketak zabal gainditzen du legedi i</w:t>
      </w:r>
      <w:r>
        <w:t>n</w:t>
      </w:r>
      <w:r>
        <w:t>dardunean ezarritako legezko epea.</w:t>
      </w:r>
    </w:p>
    <w:p w:rsidR="006D3E33" w:rsidRPr="00172CE9" w:rsidRDefault="00172CE9" w:rsidP="00172CE9">
      <w:pPr>
        <w:pStyle w:val="texto"/>
      </w:pPr>
      <w:r>
        <w:t xml:space="preserve">d) Ez dira aplikatu Toki Ogasunei buruzko Foru Legearen 230. artikuluan </w:t>
      </w:r>
      <w:proofErr w:type="spellStart"/>
      <w:r>
        <w:t>d</w:t>
      </w:r>
      <w:r>
        <w:t>i</w:t>
      </w:r>
      <w:r>
        <w:t>ruzaintza-gerakin</w:t>
      </w:r>
      <w:proofErr w:type="spellEnd"/>
      <w:r>
        <w:t xml:space="preserve"> negatiboak ezeztatzeko ezarritako mekanismoak. </w:t>
      </w:r>
    </w:p>
    <w:p w:rsidR="004060A7" w:rsidRPr="00172CE9" w:rsidRDefault="00172CE9" w:rsidP="00172CE9">
      <w:pPr>
        <w:pStyle w:val="texto"/>
      </w:pPr>
      <w:r>
        <w:t>e) Mankomunitateak 2015ean ez du bete aurrekontu-egonkortasunaren pri</w:t>
      </w:r>
      <w:r>
        <w:t>n</w:t>
      </w:r>
      <w:r>
        <w:t>tzipioa, kontabilitate nazionaleko terminoetan finantzaketako edo defiziteko beharrizanak sortu baititu.</w:t>
      </w:r>
    </w:p>
    <w:p w:rsidR="00DA31BA" w:rsidRPr="00172CE9" w:rsidRDefault="00172CE9" w:rsidP="003A3339">
      <w:pPr>
        <w:pStyle w:val="texto"/>
        <w:spacing w:after="240"/>
      </w:pPr>
      <w:r>
        <w:t>f) Aktetan ez daude jasota Mankomunitateko batzarrak hartutako erabakiak.</w:t>
      </w:r>
    </w:p>
    <w:bookmarkEnd w:id="5"/>
    <w:bookmarkEnd w:id="6"/>
    <w:bookmarkEnd w:id="7"/>
    <w:bookmarkEnd w:id="8"/>
    <w:p w:rsidR="005D5FD1" w:rsidRDefault="005D5FD1" w:rsidP="005D5FD1">
      <w:pPr>
        <w:pStyle w:val="atitulo3"/>
      </w:pPr>
      <w:r>
        <w:t>Legezkotasuna betetzeari buruzko aurkako fiskalizazio-iritzia</w:t>
      </w:r>
    </w:p>
    <w:p w:rsidR="00522BB2" w:rsidRDefault="00437E1F" w:rsidP="00437E1F">
      <w:pPr>
        <w:pStyle w:val="texto"/>
        <w:tabs>
          <w:tab w:val="clear" w:pos="2835"/>
          <w:tab w:val="clear" w:pos="3969"/>
          <w:tab w:val="clear" w:pos="5103"/>
          <w:tab w:val="clear" w:pos="6237"/>
          <w:tab w:val="clear" w:pos="7371"/>
        </w:tabs>
        <w:rPr>
          <w:szCs w:val="26"/>
        </w:rPr>
      </w:pPr>
      <w:r>
        <w:t>“Betetzeari buruzko aurkako iritziaren oinarria” izenburuko lerrokadan azaldu diren ez-betetzeen garrantzia dela eta, Mankomunitatearen 2015eko ek</w:t>
      </w:r>
      <w:r>
        <w:t>i</w:t>
      </w:r>
      <w:r>
        <w:t>taldiko kontu orokorrean jasotako jarduerak, aurrekontu-eragiketak, finantza-eragiketak eta informazioa ez datoz bat funts publikoen kudeaketari aplikatz</w:t>
      </w:r>
      <w:r>
        <w:t>e</w:t>
      </w:r>
      <w:r>
        <w:t>koa zaion araudiarekin.</w:t>
      </w:r>
    </w:p>
    <w:p w:rsidR="001400DF" w:rsidRDefault="001400DF">
      <w:pPr>
        <w:spacing w:after="0"/>
        <w:ind w:firstLine="0"/>
        <w:jc w:val="left"/>
        <w:rPr>
          <w:rFonts w:ascii="Arial" w:hAnsi="Arial"/>
          <w:b/>
          <w:color w:val="000000"/>
          <w:kern w:val="28"/>
          <w:sz w:val="25"/>
          <w:szCs w:val="26"/>
        </w:rPr>
      </w:pPr>
      <w:r>
        <w:br w:type="page"/>
      </w:r>
    </w:p>
    <w:p w:rsidR="00D115AC" w:rsidRDefault="00D115AC" w:rsidP="00D115AC">
      <w:pPr>
        <w:pStyle w:val="atitulo1"/>
      </w:pPr>
      <w:bookmarkStart w:id="14" w:name="_Toc479228078"/>
      <w:r>
        <w:lastRenderedPageBreak/>
        <w:t xml:space="preserve">III. Irunberriko Gizarte Zerbitzuen Mankomunitatearen/San </w:t>
      </w:r>
      <w:proofErr w:type="spellStart"/>
      <w:r>
        <w:t>Isidro</w:t>
      </w:r>
      <w:proofErr w:type="spellEnd"/>
      <w:r>
        <w:t xml:space="preserve"> Egoitz</w:t>
      </w:r>
      <w:r>
        <w:t>a</w:t>
      </w:r>
      <w:r>
        <w:t>ren 2015eko kontu orokorraren laburpena</w:t>
      </w:r>
      <w:bookmarkEnd w:id="14"/>
      <w:r>
        <w:t xml:space="preserve"> </w:t>
      </w:r>
    </w:p>
    <w:p w:rsidR="00482857" w:rsidRDefault="00482857" w:rsidP="000D2C76">
      <w:pPr>
        <w:pStyle w:val="CuadroTtulo"/>
        <w:spacing w:before="120"/>
        <w:jc w:val="center"/>
      </w:pPr>
      <w:bookmarkStart w:id="15" w:name="_Toc309383720"/>
      <w:bookmarkStart w:id="16" w:name="_Toc339016609"/>
      <w:bookmarkStart w:id="17" w:name="_Toc442251800"/>
    </w:p>
    <w:p w:rsidR="000D2C76" w:rsidRPr="004D5125" w:rsidRDefault="000D2C76" w:rsidP="000D2C76">
      <w:pPr>
        <w:pStyle w:val="atitulo2"/>
      </w:pPr>
      <w:bookmarkStart w:id="18" w:name="_Toc469315860"/>
      <w:bookmarkStart w:id="19" w:name="_Toc479228079"/>
      <w:r>
        <w:t>III.1. 2015eko aurrekontu bateratuaren betetzearen egoera-orria</w:t>
      </w:r>
      <w:bookmarkEnd w:id="18"/>
      <w:bookmarkEnd w:id="19"/>
    </w:p>
    <w:p w:rsidR="000D2C76" w:rsidRPr="004D5125" w:rsidRDefault="000D2C76" w:rsidP="000D2C76">
      <w:pPr>
        <w:pStyle w:val="CuadroTtulo"/>
        <w:spacing w:before="440" w:after="240"/>
        <w:jc w:val="center"/>
      </w:pPr>
      <w:r>
        <w:t>Gastuak kapitulu ekonomikoen arabera</w:t>
      </w:r>
    </w:p>
    <w:tbl>
      <w:tblPr>
        <w:tblW w:w="5159" w:type="pct"/>
        <w:jc w:val="center"/>
        <w:tblCellMar>
          <w:left w:w="70" w:type="dxa"/>
          <w:right w:w="70" w:type="dxa"/>
        </w:tblCellMar>
        <w:tblLook w:val="04A0" w:firstRow="1" w:lastRow="0" w:firstColumn="1" w:lastColumn="0" w:noHBand="0" w:noVBand="1"/>
      </w:tblPr>
      <w:tblGrid>
        <w:gridCol w:w="2651"/>
        <w:gridCol w:w="1232"/>
        <w:gridCol w:w="811"/>
        <w:gridCol w:w="1232"/>
        <w:gridCol w:w="1155"/>
        <w:gridCol w:w="915"/>
        <w:gridCol w:w="1069"/>
        <w:gridCol w:w="1069"/>
      </w:tblGrid>
      <w:tr w:rsidR="000D2C76" w:rsidRPr="00B53611" w:rsidTr="00C46A7F">
        <w:trPr>
          <w:trHeight w:val="170"/>
          <w:jc w:val="center"/>
        </w:trPr>
        <w:tc>
          <w:tcPr>
            <w:tcW w:w="1792" w:type="pct"/>
            <w:tcBorders>
              <w:top w:val="single" w:sz="4" w:space="0" w:color="auto"/>
              <w:left w:val="nil"/>
              <w:bottom w:val="single" w:sz="4" w:space="0" w:color="auto"/>
              <w:right w:val="nil"/>
            </w:tcBorders>
            <w:shd w:val="clear" w:color="auto" w:fill="FABF8F" w:themeFill="accent6" w:themeFillTint="99"/>
            <w:vAlign w:val="center"/>
          </w:tcPr>
          <w:p w:rsidR="000D2C76" w:rsidRPr="00B53611" w:rsidRDefault="000D2C76" w:rsidP="000D2C76">
            <w:pPr>
              <w:pStyle w:val="cuatexto"/>
              <w:jc w:val="left"/>
              <w:rPr>
                <w:rFonts w:ascii="Arial" w:hAnsi="Arial" w:cs="Arial"/>
                <w:sz w:val="16"/>
                <w:szCs w:val="16"/>
              </w:rPr>
            </w:pPr>
            <w:r>
              <w:rPr>
                <w:rFonts w:ascii="Arial" w:hAnsi="Arial"/>
                <w:sz w:val="16"/>
                <w:szCs w:val="16"/>
              </w:rPr>
              <w:t>Deskribapena</w:t>
            </w:r>
          </w:p>
        </w:tc>
        <w:tc>
          <w:tcPr>
            <w:tcW w:w="540" w:type="pct"/>
            <w:tcBorders>
              <w:top w:val="single" w:sz="4" w:space="0" w:color="auto"/>
              <w:left w:val="nil"/>
              <w:bottom w:val="single" w:sz="4" w:space="0" w:color="auto"/>
              <w:right w:val="nil"/>
            </w:tcBorders>
            <w:shd w:val="clear" w:color="auto" w:fill="FABF8F" w:themeFill="accent6" w:themeFillTint="99"/>
            <w:vAlign w:val="center"/>
          </w:tcPr>
          <w:p w:rsidR="000D2C76" w:rsidRPr="00B53611" w:rsidRDefault="000D2C76" w:rsidP="000D2C76">
            <w:pPr>
              <w:pStyle w:val="cuatexto"/>
              <w:jc w:val="right"/>
              <w:rPr>
                <w:rFonts w:ascii="Arial" w:hAnsi="Arial" w:cs="Arial"/>
                <w:sz w:val="16"/>
                <w:szCs w:val="16"/>
              </w:rPr>
            </w:pPr>
            <w:r>
              <w:rPr>
                <w:rFonts w:ascii="Arial" w:hAnsi="Arial"/>
                <w:sz w:val="16"/>
                <w:szCs w:val="16"/>
              </w:rPr>
              <w:t>Hasierako</w:t>
            </w:r>
          </w:p>
          <w:p w:rsidR="000D2C76" w:rsidRPr="00B53611" w:rsidRDefault="000D2C76" w:rsidP="000D2C76">
            <w:pPr>
              <w:pStyle w:val="cuatexto"/>
              <w:jc w:val="right"/>
              <w:rPr>
                <w:rFonts w:ascii="Arial" w:hAnsi="Arial" w:cs="Arial"/>
                <w:sz w:val="16"/>
                <w:szCs w:val="16"/>
              </w:rPr>
            </w:pPr>
            <w:r>
              <w:rPr>
                <w:rFonts w:ascii="Arial" w:hAnsi="Arial"/>
                <w:sz w:val="16"/>
                <w:szCs w:val="16"/>
              </w:rPr>
              <w:t xml:space="preserve"> aurreiku</w:t>
            </w:r>
            <w:r>
              <w:rPr>
                <w:rFonts w:ascii="Arial" w:hAnsi="Arial"/>
                <w:sz w:val="16"/>
                <w:szCs w:val="16"/>
              </w:rPr>
              <w:t>s</w:t>
            </w:r>
            <w:r>
              <w:rPr>
                <w:rFonts w:ascii="Arial" w:hAnsi="Arial"/>
                <w:sz w:val="16"/>
                <w:szCs w:val="16"/>
              </w:rPr>
              <w:t>pena</w:t>
            </w:r>
          </w:p>
        </w:tc>
        <w:tc>
          <w:tcPr>
            <w:tcW w:w="392" w:type="pct"/>
            <w:tcBorders>
              <w:top w:val="single" w:sz="4" w:space="0" w:color="auto"/>
              <w:left w:val="nil"/>
              <w:bottom w:val="single" w:sz="4" w:space="0" w:color="auto"/>
              <w:right w:val="nil"/>
            </w:tcBorders>
            <w:shd w:val="clear" w:color="auto" w:fill="FABF8F" w:themeFill="accent6" w:themeFillTint="99"/>
            <w:vAlign w:val="center"/>
          </w:tcPr>
          <w:p w:rsidR="000D2C76" w:rsidRPr="00B53611" w:rsidRDefault="000D2C76" w:rsidP="000D2C76">
            <w:pPr>
              <w:pStyle w:val="cuatexto"/>
              <w:jc w:val="right"/>
              <w:rPr>
                <w:rFonts w:ascii="Arial" w:hAnsi="Arial" w:cs="Arial"/>
                <w:sz w:val="16"/>
                <w:szCs w:val="16"/>
              </w:rPr>
            </w:pPr>
            <w:r>
              <w:rPr>
                <w:rFonts w:ascii="Arial" w:hAnsi="Arial"/>
                <w:sz w:val="16"/>
                <w:szCs w:val="16"/>
              </w:rPr>
              <w:t>Aldaketa</w:t>
            </w:r>
          </w:p>
        </w:tc>
        <w:tc>
          <w:tcPr>
            <w:tcW w:w="540" w:type="pct"/>
            <w:tcBorders>
              <w:top w:val="single" w:sz="4" w:space="0" w:color="auto"/>
              <w:left w:val="nil"/>
              <w:bottom w:val="single" w:sz="4" w:space="0" w:color="auto"/>
              <w:right w:val="nil"/>
            </w:tcBorders>
            <w:shd w:val="clear" w:color="auto" w:fill="FABF8F" w:themeFill="accent6" w:themeFillTint="99"/>
            <w:vAlign w:val="center"/>
          </w:tcPr>
          <w:p w:rsidR="000D2C76" w:rsidRPr="00B53611" w:rsidRDefault="000D2C76" w:rsidP="000D2C76">
            <w:pPr>
              <w:pStyle w:val="cuatexto"/>
              <w:jc w:val="right"/>
              <w:rPr>
                <w:rFonts w:ascii="Arial" w:hAnsi="Arial" w:cs="Arial"/>
                <w:sz w:val="16"/>
                <w:szCs w:val="16"/>
              </w:rPr>
            </w:pPr>
            <w:r>
              <w:rPr>
                <w:rFonts w:ascii="Arial" w:hAnsi="Arial"/>
                <w:sz w:val="16"/>
                <w:szCs w:val="16"/>
              </w:rPr>
              <w:t>Behin betiko aurreikuspena</w:t>
            </w:r>
          </w:p>
        </w:tc>
        <w:tc>
          <w:tcPr>
            <w:tcW w:w="540" w:type="pct"/>
            <w:tcBorders>
              <w:top w:val="single" w:sz="4" w:space="0" w:color="auto"/>
              <w:left w:val="nil"/>
              <w:bottom w:val="single" w:sz="4" w:space="0" w:color="auto"/>
              <w:right w:val="nil"/>
            </w:tcBorders>
            <w:shd w:val="clear" w:color="auto" w:fill="FABF8F" w:themeFill="accent6" w:themeFillTint="99"/>
            <w:vAlign w:val="center"/>
          </w:tcPr>
          <w:p w:rsidR="000D2C76" w:rsidRDefault="000D2C76" w:rsidP="000D2C76">
            <w:pPr>
              <w:pStyle w:val="cuatexto"/>
              <w:jc w:val="right"/>
              <w:rPr>
                <w:rFonts w:ascii="Arial" w:hAnsi="Arial" w:cs="Arial"/>
                <w:sz w:val="16"/>
                <w:szCs w:val="16"/>
              </w:rPr>
            </w:pPr>
            <w:r>
              <w:rPr>
                <w:rFonts w:ascii="Arial" w:hAnsi="Arial"/>
                <w:sz w:val="16"/>
                <w:szCs w:val="16"/>
              </w:rPr>
              <w:t>Aitortutako</w:t>
            </w:r>
          </w:p>
          <w:p w:rsidR="000D2C76" w:rsidRPr="00B53611" w:rsidRDefault="000D2C76" w:rsidP="000D2C76">
            <w:pPr>
              <w:pStyle w:val="cuatexto"/>
              <w:jc w:val="right"/>
              <w:rPr>
                <w:rFonts w:ascii="Arial" w:hAnsi="Arial" w:cs="Arial"/>
                <w:sz w:val="16"/>
                <w:szCs w:val="16"/>
              </w:rPr>
            </w:pPr>
            <w:r>
              <w:rPr>
                <w:rFonts w:ascii="Arial" w:hAnsi="Arial"/>
                <w:sz w:val="16"/>
                <w:szCs w:val="16"/>
              </w:rPr>
              <w:t>betebeharrak</w:t>
            </w:r>
          </w:p>
        </w:tc>
        <w:tc>
          <w:tcPr>
            <w:tcW w:w="285" w:type="pct"/>
            <w:tcBorders>
              <w:top w:val="single" w:sz="4" w:space="0" w:color="auto"/>
              <w:left w:val="nil"/>
              <w:bottom w:val="single" w:sz="4" w:space="0" w:color="auto"/>
              <w:right w:val="nil"/>
            </w:tcBorders>
            <w:shd w:val="clear" w:color="auto" w:fill="FABF8F" w:themeFill="accent6" w:themeFillTint="99"/>
            <w:vAlign w:val="center"/>
          </w:tcPr>
          <w:p w:rsidR="000D2C76" w:rsidRPr="00B53611" w:rsidRDefault="000D2C76" w:rsidP="000D2C76">
            <w:pPr>
              <w:pStyle w:val="cuatexto"/>
              <w:jc w:val="right"/>
              <w:rPr>
                <w:rFonts w:ascii="Arial" w:hAnsi="Arial" w:cs="Arial"/>
                <w:sz w:val="16"/>
                <w:szCs w:val="16"/>
              </w:rPr>
            </w:pPr>
            <w:r>
              <w:rPr>
                <w:rFonts w:ascii="Arial" w:hAnsi="Arial"/>
                <w:sz w:val="16"/>
                <w:szCs w:val="16"/>
              </w:rPr>
              <w:t>Betetakoa (%)</w:t>
            </w:r>
          </w:p>
        </w:tc>
        <w:tc>
          <w:tcPr>
            <w:tcW w:w="540" w:type="pct"/>
            <w:tcBorders>
              <w:top w:val="single" w:sz="4" w:space="0" w:color="auto"/>
              <w:left w:val="nil"/>
              <w:bottom w:val="single" w:sz="4" w:space="0" w:color="auto"/>
              <w:right w:val="nil"/>
            </w:tcBorders>
            <w:shd w:val="clear" w:color="auto" w:fill="FABF8F" w:themeFill="accent6" w:themeFillTint="99"/>
            <w:vAlign w:val="center"/>
          </w:tcPr>
          <w:p w:rsidR="000D2C76" w:rsidRPr="00B53611" w:rsidRDefault="000D2C76" w:rsidP="000D2C76">
            <w:pPr>
              <w:pStyle w:val="cuatexto"/>
              <w:jc w:val="right"/>
              <w:rPr>
                <w:rFonts w:ascii="Arial" w:hAnsi="Arial" w:cs="Arial"/>
                <w:sz w:val="16"/>
                <w:szCs w:val="16"/>
              </w:rPr>
            </w:pPr>
            <w:r>
              <w:rPr>
                <w:rFonts w:ascii="Arial" w:hAnsi="Arial"/>
                <w:sz w:val="16"/>
                <w:szCs w:val="16"/>
              </w:rPr>
              <w:t>Ordainketak</w:t>
            </w:r>
          </w:p>
        </w:tc>
        <w:tc>
          <w:tcPr>
            <w:tcW w:w="371" w:type="pct"/>
            <w:tcBorders>
              <w:top w:val="single" w:sz="4" w:space="0" w:color="auto"/>
              <w:left w:val="nil"/>
              <w:bottom w:val="single" w:sz="4" w:space="0" w:color="auto"/>
              <w:right w:val="nil"/>
            </w:tcBorders>
            <w:shd w:val="clear" w:color="auto" w:fill="FABF8F" w:themeFill="accent6" w:themeFillTint="99"/>
            <w:vAlign w:val="center"/>
          </w:tcPr>
          <w:p w:rsidR="000D2C76" w:rsidRDefault="000D2C76" w:rsidP="000D2C76">
            <w:pPr>
              <w:pStyle w:val="cuatexto"/>
              <w:jc w:val="right"/>
              <w:rPr>
                <w:rFonts w:ascii="Arial" w:hAnsi="Arial" w:cs="Arial"/>
                <w:sz w:val="16"/>
                <w:szCs w:val="16"/>
              </w:rPr>
            </w:pPr>
            <w:r>
              <w:rPr>
                <w:rFonts w:ascii="Arial" w:hAnsi="Arial"/>
                <w:sz w:val="16"/>
                <w:szCs w:val="16"/>
              </w:rPr>
              <w:t xml:space="preserve">% </w:t>
            </w:r>
          </w:p>
          <w:p w:rsidR="000D2C76" w:rsidRPr="00B53611" w:rsidRDefault="000D2C76" w:rsidP="000D2C76">
            <w:pPr>
              <w:pStyle w:val="cuatexto"/>
              <w:jc w:val="right"/>
              <w:rPr>
                <w:rFonts w:ascii="Arial" w:hAnsi="Arial" w:cs="Arial"/>
                <w:sz w:val="16"/>
                <w:szCs w:val="16"/>
              </w:rPr>
            </w:pPr>
            <w:r>
              <w:rPr>
                <w:rFonts w:ascii="Arial" w:hAnsi="Arial"/>
                <w:sz w:val="16"/>
                <w:szCs w:val="16"/>
              </w:rPr>
              <w:t>Ordainketak</w:t>
            </w:r>
          </w:p>
        </w:tc>
      </w:tr>
      <w:tr w:rsidR="000D2C76" w:rsidRPr="00B53611" w:rsidTr="00C46A7F">
        <w:trPr>
          <w:trHeight w:val="284"/>
          <w:jc w:val="center"/>
        </w:trPr>
        <w:tc>
          <w:tcPr>
            <w:tcW w:w="1792" w:type="pct"/>
            <w:tcBorders>
              <w:top w:val="single" w:sz="4" w:space="0" w:color="auto"/>
              <w:left w:val="nil"/>
              <w:bottom w:val="single" w:sz="2" w:space="0" w:color="auto"/>
              <w:right w:val="nil"/>
            </w:tcBorders>
            <w:shd w:val="clear" w:color="auto" w:fill="auto"/>
            <w:noWrap/>
            <w:vAlign w:val="center"/>
          </w:tcPr>
          <w:p w:rsidR="000D2C76" w:rsidRPr="00B53611" w:rsidRDefault="000D2C76" w:rsidP="000D2C76">
            <w:pPr>
              <w:pStyle w:val="cuatexto"/>
              <w:jc w:val="left"/>
              <w:rPr>
                <w:sz w:val="18"/>
                <w:szCs w:val="18"/>
              </w:rPr>
            </w:pPr>
            <w:r>
              <w:rPr>
                <w:sz w:val="18"/>
                <w:szCs w:val="18"/>
              </w:rPr>
              <w:t>1. Langile-gastuak</w:t>
            </w:r>
          </w:p>
        </w:tc>
        <w:tc>
          <w:tcPr>
            <w:tcW w:w="540" w:type="pct"/>
            <w:tcBorders>
              <w:top w:val="single" w:sz="4" w:space="0" w:color="auto"/>
              <w:left w:val="nil"/>
              <w:bottom w:val="single" w:sz="2" w:space="0" w:color="auto"/>
              <w:right w:val="nil"/>
            </w:tcBorders>
            <w:shd w:val="clear" w:color="auto" w:fill="auto"/>
            <w:noWrap/>
            <w:vAlign w:val="center"/>
          </w:tcPr>
          <w:p w:rsidR="000D2C76" w:rsidRPr="00B53611" w:rsidRDefault="000D2C76" w:rsidP="000D2C76">
            <w:pPr>
              <w:pStyle w:val="cuatexto"/>
              <w:jc w:val="right"/>
              <w:rPr>
                <w:sz w:val="18"/>
                <w:szCs w:val="18"/>
              </w:rPr>
            </w:pPr>
            <w:r>
              <w:rPr>
                <w:sz w:val="18"/>
                <w:szCs w:val="18"/>
              </w:rPr>
              <w:t>1.688.600</w:t>
            </w:r>
          </w:p>
        </w:tc>
        <w:tc>
          <w:tcPr>
            <w:tcW w:w="392" w:type="pct"/>
            <w:tcBorders>
              <w:top w:val="single" w:sz="4" w:space="0" w:color="auto"/>
              <w:left w:val="nil"/>
              <w:bottom w:val="single" w:sz="2" w:space="0" w:color="auto"/>
              <w:right w:val="nil"/>
            </w:tcBorders>
            <w:shd w:val="clear" w:color="auto" w:fill="auto"/>
            <w:noWrap/>
            <w:vAlign w:val="center"/>
          </w:tcPr>
          <w:p w:rsidR="000D2C76" w:rsidRPr="00B53611" w:rsidRDefault="000D2C76" w:rsidP="000D2C76">
            <w:pPr>
              <w:pStyle w:val="cuatexto"/>
              <w:jc w:val="right"/>
              <w:rPr>
                <w:sz w:val="18"/>
                <w:szCs w:val="18"/>
              </w:rPr>
            </w:pPr>
            <w:r>
              <w:rPr>
                <w:sz w:val="18"/>
                <w:szCs w:val="18"/>
              </w:rPr>
              <w:t>0</w:t>
            </w:r>
          </w:p>
        </w:tc>
        <w:tc>
          <w:tcPr>
            <w:tcW w:w="540" w:type="pct"/>
            <w:tcBorders>
              <w:top w:val="single" w:sz="4" w:space="0" w:color="auto"/>
              <w:left w:val="nil"/>
              <w:bottom w:val="single" w:sz="2" w:space="0" w:color="auto"/>
              <w:right w:val="nil"/>
            </w:tcBorders>
            <w:shd w:val="clear" w:color="auto" w:fill="auto"/>
            <w:noWrap/>
            <w:vAlign w:val="center"/>
          </w:tcPr>
          <w:p w:rsidR="000D2C76" w:rsidRPr="00B53611" w:rsidRDefault="000D2C76" w:rsidP="000D2C76">
            <w:pPr>
              <w:pStyle w:val="cuatexto"/>
              <w:jc w:val="right"/>
              <w:rPr>
                <w:sz w:val="18"/>
                <w:szCs w:val="18"/>
              </w:rPr>
            </w:pPr>
            <w:r>
              <w:rPr>
                <w:sz w:val="18"/>
                <w:szCs w:val="18"/>
              </w:rPr>
              <w:t>1.688.600</w:t>
            </w:r>
          </w:p>
        </w:tc>
        <w:tc>
          <w:tcPr>
            <w:tcW w:w="540" w:type="pct"/>
            <w:tcBorders>
              <w:top w:val="single" w:sz="4" w:space="0" w:color="auto"/>
              <w:left w:val="nil"/>
              <w:bottom w:val="single" w:sz="2" w:space="0" w:color="auto"/>
              <w:right w:val="nil"/>
            </w:tcBorders>
            <w:shd w:val="clear" w:color="auto" w:fill="auto"/>
            <w:noWrap/>
            <w:vAlign w:val="center"/>
          </w:tcPr>
          <w:p w:rsidR="000D2C76" w:rsidRPr="00B53611" w:rsidRDefault="000D2C76" w:rsidP="000D2C76">
            <w:pPr>
              <w:pStyle w:val="cuatexto"/>
              <w:jc w:val="right"/>
              <w:rPr>
                <w:sz w:val="18"/>
                <w:szCs w:val="18"/>
              </w:rPr>
            </w:pPr>
            <w:r>
              <w:rPr>
                <w:sz w:val="18"/>
                <w:szCs w:val="18"/>
              </w:rPr>
              <w:t>1.828.357</w:t>
            </w:r>
          </w:p>
        </w:tc>
        <w:tc>
          <w:tcPr>
            <w:tcW w:w="285" w:type="pct"/>
            <w:tcBorders>
              <w:top w:val="single" w:sz="4" w:space="0" w:color="auto"/>
              <w:left w:val="nil"/>
              <w:bottom w:val="single" w:sz="2" w:space="0" w:color="auto"/>
              <w:right w:val="nil"/>
            </w:tcBorders>
            <w:shd w:val="clear" w:color="auto" w:fill="auto"/>
            <w:noWrap/>
            <w:vAlign w:val="center"/>
          </w:tcPr>
          <w:p w:rsidR="000D2C76" w:rsidRPr="00B53611" w:rsidRDefault="000D2C76" w:rsidP="000D2C76">
            <w:pPr>
              <w:pStyle w:val="cuatexto"/>
              <w:jc w:val="right"/>
              <w:rPr>
                <w:sz w:val="18"/>
                <w:szCs w:val="18"/>
              </w:rPr>
            </w:pPr>
            <w:r>
              <w:rPr>
                <w:sz w:val="18"/>
                <w:szCs w:val="18"/>
              </w:rPr>
              <w:t>108</w:t>
            </w:r>
          </w:p>
        </w:tc>
        <w:tc>
          <w:tcPr>
            <w:tcW w:w="540" w:type="pct"/>
            <w:tcBorders>
              <w:top w:val="single" w:sz="4" w:space="0" w:color="auto"/>
              <w:left w:val="nil"/>
              <w:bottom w:val="single" w:sz="2" w:space="0" w:color="auto"/>
              <w:right w:val="nil"/>
            </w:tcBorders>
            <w:shd w:val="clear" w:color="auto" w:fill="auto"/>
            <w:noWrap/>
            <w:vAlign w:val="center"/>
          </w:tcPr>
          <w:p w:rsidR="000D2C76" w:rsidRPr="00B53611" w:rsidRDefault="000D2C76" w:rsidP="000D2C76">
            <w:pPr>
              <w:pStyle w:val="cuatexto"/>
              <w:jc w:val="right"/>
              <w:rPr>
                <w:sz w:val="18"/>
                <w:szCs w:val="18"/>
              </w:rPr>
            </w:pPr>
            <w:r>
              <w:rPr>
                <w:sz w:val="18"/>
                <w:szCs w:val="18"/>
              </w:rPr>
              <w:t>1.792.017</w:t>
            </w:r>
          </w:p>
        </w:tc>
        <w:tc>
          <w:tcPr>
            <w:tcW w:w="371" w:type="pct"/>
            <w:tcBorders>
              <w:top w:val="single" w:sz="4" w:space="0" w:color="auto"/>
              <w:left w:val="nil"/>
              <w:bottom w:val="single" w:sz="2" w:space="0" w:color="auto"/>
              <w:right w:val="nil"/>
            </w:tcBorders>
            <w:vAlign w:val="center"/>
          </w:tcPr>
          <w:p w:rsidR="000D2C76" w:rsidRDefault="000D2C76" w:rsidP="000D2C76">
            <w:pPr>
              <w:pStyle w:val="cuatexto"/>
              <w:jc w:val="right"/>
              <w:rPr>
                <w:sz w:val="18"/>
                <w:szCs w:val="18"/>
              </w:rPr>
            </w:pPr>
            <w:r>
              <w:rPr>
                <w:sz w:val="18"/>
                <w:szCs w:val="18"/>
              </w:rPr>
              <w:t>98</w:t>
            </w:r>
          </w:p>
        </w:tc>
      </w:tr>
      <w:tr w:rsidR="000D2C76" w:rsidRPr="00B53611" w:rsidTr="00C46A7F">
        <w:trPr>
          <w:trHeight w:val="284"/>
          <w:jc w:val="center"/>
        </w:trPr>
        <w:tc>
          <w:tcPr>
            <w:tcW w:w="1792" w:type="pct"/>
            <w:tcBorders>
              <w:top w:val="single" w:sz="2" w:space="0" w:color="auto"/>
              <w:left w:val="nil"/>
              <w:bottom w:val="single" w:sz="2" w:space="0" w:color="auto"/>
              <w:right w:val="nil"/>
            </w:tcBorders>
            <w:shd w:val="clear" w:color="auto" w:fill="auto"/>
            <w:noWrap/>
            <w:vAlign w:val="center"/>
          </w:tcPr>
          <w:p w:rsidR="000D2C76" w:rsidRPr="00B53611" w:rsidRDefault="00C21FD8" w:rsidP="00C21FD8">
            <w:pPr>
              <w:pStyle w:val="cuatexto"/>
              <w:jc w:val="left"/>
              <w:rPr>
                <w:sz w:val="18"/>
                <w:szCs w:val="18"/>
              </w:rPr>
            </w:pPr>
            <w:r>
              <w:rPr>
                <w:sz w:val="18"/>
                <w:szCs w:val="18"/>
              </w:rPr>
              <w:t>2. Ondasun arruntak eta zerbitzuak</w:t>
            </w:r>
          </w:p>
        </w:tc>
        <w:tc>
          <w:tcPr>
            <w:tcW w:w="540" w:type="pct"/>
            <w:tcBorders>
              <w:top w:val="single" w:sz="2" w:space="0" w:color="auto"/>
              <w:left w:val="nil"/>
              <w:bottom w:val="single" w:sz="2" w:space="0" w:color="auto"/>
              <w:right w:val="nil"/>
            </w:tcBorders>
            <w:shd w:val="clear" w:color="auto" w:fill="auto"/>
            <w:noWrap/>
            <w:vAlign w:val="center"/>
          </w:tcPr>
          <w:p w:rsidR="000D2C76" w:rsidRPr="00B53611" w:rsidRDefault="000D2C76" w:rsidP="000D2C76">
            <w:pPr>
              <w:pStyle w:val="cuatexto"/>
              <w:jc w:val="right"/>
              <w:rPr>
                <w:sz w:val="18"/>
                <w:szCs w:val="18"/>
              </w:rPr>
            </w:pPr>
            <w:r>
              <w:rPr>
                <w:sz w:val="18"/>
                <w:szCs w:val="18"/>
              </w:rPr>
              <w:t>1.142.600</w:t>
            </w:r>
          </w:p>
        </w:tc>
        <w:tc>
          <w:tcPr>
            <w:tcW w:w="392" w:type="pct"/>
            <w:tcBorders>
              <w:top w:val="single" w:sz="2" w:space="0" w:color="auto"/>
              <w:left w:val="nil"/>
              <w:bottom w:val="single" w:sz="2" w:space="0" w:color="auto"/>
              <w:right w:val="nil"/>
            </w:tcBorders>
            <w:shd w:val="clear" w:color="auto" w:fill="auto"/>
            <w:noWrap/>
            <w:vAlign w:val="center"/>
          </w:tcPr>
          <w:p w:rsidR="000D2C76" w:rsidRPr="00B53611" w:rsidRDefault="000D2C76" w:rsidP="000D2C76">
            <w:pPr>
              <w:pStyle w:val="cuatexto"/>
              <w:jc w:val="right"/>
              <w:rPr>
                <w:sz w:val="18"/>
                <w:szCs w:val="18"/>
              </w:rPr>
            </w:pPr>
            <w:r>
              <w:rPr>
                <w:sz w:val="18"/>
                <w:szCs w:val="18"/>
              </w:rPr>
              <w:t>0</w:t>
            </w:r>
          </w:p>
        </w:tc>
        <w:tc>
          <w:tcPr>
            <w:tcW w:w="540" w:type="pct"/>
            <w:tcBorders>
              <w:top w:val="single" w:sz="2" w:space="0" w:color="auto"/>
              <w:left w:val="nil"/>
              <w:bottom w:val="single" w:sz="2" w:space="0" w:color="auto"/>
              <w:right w:val="nil"/>
            </w:tcBorders>
            <w:shd w:val="clear" w:color="auto" w:fill="auto"/>
            <w:noWrap/>
            <w:vAlign w:val="center"/>
          </w:tcPr>
          <w:p w:rsidR="000D2C76" w:rsidRPr="00B53611" w:rsidRDefault="000D2C76" w:rsidP="000D2C76">
            <w:pPr>
              <w:pStyle w:val="cuatexto"/>
              <w:jc w:val="right"/>
              <w:rPr>
                <w:sz w:val="18"/>
                <w:szCs w:val="18"/>
              </w:rPr>
            </w:pPr>
            <w:r>
              <w:rPr>
                <w:sz w:val="18"/>
                <w:szCs w:val="18"/>
              </w:rPr>
              <w:t>1.142.600</w:t>
            </w:r>
          </w:p>
        </w:tc>
        <w:tc>
          <w:tcPr>
            <w:tcW w:w="540" w:type="pct"/>
            <w:tcBorders>
              <w:top w:val="single" w:sz="2" w:space="0" w:color="auto"/>
              <w:left w:val="nil"/>
              <w:bottom w:val="single" w:sz="2" w:space="0" w:color="auto"/>
              <w:right w:val="nil"/>
            </w:tcBorders>
            <w:shd w:val="clear" w:color="auto" w:fill="auto"/>
            <w:noWrap/>
            <w:vAlign w:val="center"/>
          </w:tcPr>
          <w:p w:rsidR="000D2C76" w:rsidRPr="00B53611" w:rsidRDefault="000D2C76" w:rsidP="000D2C76">
            <w:pPr>
              <w:pStyle w:val="cuatexto"/>
              <w:jc w:val="right"/>
              <w:rPr>
                <w:sz w:val="18"/>
                <w:szCs w:val="18"/>
              </w:rPr>
            </w:pPr>
            <w:r>
              <w:rPr>
                <w:sz w:val="18"/>
                <w:szCs w:val="18"/>
              </w:rPr>
              <w:t>1.065.237</w:t>
            </w:r>
          </w:p>
        </w:tc>
        <w:tc>
          <w:tcPr>
            <w:tcW w:w="285" w:type="pct"/>
            <w:tcBorders>
              <w:top w:val="single" w:sz="2" w:space="0" w:color="auto"/>
              <w:left w:val="nil"/>
              <w:bottom w:val="single" w:sz="2" w:space="0" w:color="auto"/>
              <w:right w:val="nil"/>
            </w:tcBorders>
            <w:shd w:val="clear" w:color="auto" w:fill="auto"/>
            <w:vAlign w:val="center"/>
          </w:tcPr>
          <w:p w:rsidR="000D2C76" w:rsidRPr="00B53611" w:rsidRDefault="000D2C76" w:rsidP="000D2C76">
            <w:pPr>
              <w:pStyle w:val="cuatexto"/>
              <w:jc w:val="right"/>
              <w:rPr>
                <w:sz w:val="18"/>
                <w:szCs w:val="18"/>
              </w:rPr>
            </w:pPr>
            <w:r>
              <w:rPr>
                <w:sz w:val="18"/>
                <w:szCs w:val="18"/>
              </w:rPr>
              <w:t>93</w:t>
            </w:r>
          </w:p>
        </w:tc>
        <w:tc>
          <w:tcPr>
            <w:tcW w:w="540" w:type="pct"/>
            <w:tcBorders>
              <w:top w:val="single" w:sz="2" w:space="0" w:color="auto"/>
              <w:left w:val="nil"/>
              <w:bottom w:val="single" w:sz="2" w:space="0" w:color="auto"/>
              <w:right w:val="nil"/>
            </w:tcBorders>
            <w:shd w:val="clear" w:color="auto" w:fill="auto"/>
            <w:noWrap/>
            <w:vAlign w:val="center"/>
          </w:tcPr>
          <w:p w:rsidR="000D2C76" w:rsidRPr="00B53611" w:rsidRDefault="000D2C76" w:rsidP="000D2C76">
            <w:pPr>
              <w:pStyle w:val="cuatexto"/>
              <w:jc w:val="right"/>
              <w:rPr>
                <w:sz w:val="18"/>
                <w:szCs w:val="18"/>
              </w:rPr>
            </w:pPr>
            <w:r>
              <w:rPr>
                <w:sz w:val="18"/>
                <w:szCs w:val="18"/>
              </w:rPr>
              <w:t>796.042</w:t>
            </w:r>
          </w:p>
        </w:tc>
        <w:tc>
          <w:tcPr>
            <w:tcW w:w="371" w:type="pct"/>
            <w:tcBorders>
              <w:top w:val="single" w:sz="2" w:space="0" w:color="auto"/>
              <w:left w:val="nil"/>
              <w:bottom w:val="single" w:sz="2" w:space="0" w:color="auto"/>
              <w:right w:val="nil"/>
            </w:tcBorders>
            <w:vAlign w:val="center"/>
          </w:tcPr>
          <w:p w:rsidR="000D2C76" w:rsidRDefault="000D2C76" w:rsidP="000D2C76">
            <w:pPr>
              <w:pStyle w:val="cuatexto"/>
              <w:jc w:val="right"/>
              <w:rPr>
                <w:sz w:val="18"/>
                <w:szCs w:val="18"/>
              </w:rPr>
            </w:pPr>
            <w:r>
              <w:rPr>
                <w:sz w:val="18"/>
                <w:szCs w:val="18"/>
              </w:rPr>
              <w:t>75</w:t>
            </w:r>
          </w:p>
        </w:tc>
      </w:tr>
      <w:tr w:rsidR="000D2C76" w:rsidRPr="00B53611" w:rsidTr="00C46A7F">
        <w:trPr>
          <w:trHeight w:val="284"/>
          <w:jc w:val="center"/>
        </w:trPr>
        <w:tc>
          <w:tcPr>
            <w:tcW w:w="1792" w:type="pct"/>
            <w:tcBorders>
              <w:top w:val="single" w:sz="2" w:space="0" w:color="auto"/>
              <w:left w:val="nil"/>
              <w:bottom w:val="single" w:sz="2" w:space="0" w:color="auto"/>
              <w:right w:val="nil"/>
            </w:tcBorders>
            <w:shd w:val="clear" w:color="auto" w:fill="auto"/>
            <w:noWrap/>
            <w:vAlign w:val="center"/>
          </w:tcPr>
          <w:p w:rsidR="000D2C76" w:rsidRDefault="000D2C76" w:rsidP="000D2C76">
            <w:pPr>
              <w:pStyle w:val="cuatexto"/>
              <w:jc w:val="left"/>
              <w:rPr>
                <w:sz w:val="18"/>
                <w:szCs w:val="18"/>
              </w:rPr>
            </w:pPr>
            <w:r>
              <w:rPr>
                <w:sz w:val="18"/>
                <w:szCs w:val="18"/>
              </w:rPr>
              <w:t>3. Finantza-gastuak</w:t>
            </w:r>
          </w:p>
        </w:tc>
        <w:tc>
          <w:tcPr>
            <w:tcW w:w="540" w:type="pct"/>
            <w:tcBorders>
              <w:top w:val="single" w:sz="2" w:space="0" w:color="auto"/>
              <w:left w:val="nil"/>
              <w:bottom w:val="single" w:sz="2" w:space="0" w:color="auto"/>
              <w:right w:val="nil"/>
            </w:tcBorders>
            <w:shd w:val="clear" w:color="auto" w:fill="auto"/>
            <w:noWrap/>
            <w:vAlign w:val="center"/>
          </w:tcPr>
          <w:p w:rsidR="000D2C76" w:rsidRDefault="000D2C76" w:rsidP="000D2C76">
            <w:pPr>
              <w:pStyle w:val="cuatexto"/>
              <w:jc w:val="right"/>
              <w:rPr>
                <w:sz w:val="18"/>
                <w:szCs w:val="18"/>
              </w:rPr>
            </w:pPr>
            <w:r>
              <w:rPr>
                <w:sz w:val="18"/>
                <w:szCs w:val="18"/>
              </w:rPr>
              <w:t>0</w:t>
            </w:r>
          </w:p>
        </w:tc>
        <w:tc>
          <w:tcPr>
            <w:tcW w:w="392" w:type="pct"/>
            <w:tcBorders>
              <w:top w:val="single" w:sz="2" w:space="0" w:color="auto"/>
              <w:left w:val="nil"/>
              <w:bottom w:val="single" w:sz="2" w:space="0" w:color="auto"/>
              <w:right w:val="nil"/>
            </w:tcBorders>
            <w:shd w:val="clear" w:color="auto" w:fill="auto"/>
            <w:noWrap/>
            <w:vAlign w:val="center"/>
          </w:tcPr>
          <w:p w:rsidR="000D2C76" w:rsidRDefault="000D2C76" w:rsidP="000D2C76">
            <w:pPr>
              <w:pStyle w:val="cuatexto"/>
              <w:jc w:val="right"/>
              <w:rPr>
                <w:sz w:val="18"/>
                <w:szCs w:val="18"/>
              </w:rPr>
            </w:pPr>
            <w:r>
              <w:rPr>
                <w:sz w:val="18"/>
                <w:szCs w:val="18"/>
              </w:rPr>
              <w:t>0</w:t>
            </w:r>
          </w:p>
        </w:tc>
        <w:tc>
          <w:tcPr>
            <w:tcW w:w="540" w:type="pct"/>
            <w:tcBorders>
              <w:top w:val="single" w:sz="2" w:space="0" w:color="auto"/>
              <w:left w:val="nil"/>
              <w:bottom w:val="single" w:sz="2" w:space="0" w:color="auto"/>
              <w:right w:val="nil"/>
            </w:tcBorders>
            <w:shd w:val="clear" w:color="auto" w:fill="auto"/>
            <w:noWrap/>
            <w:vAlign w:val="center"/>
          </w:tcPr>
          <w:p w:rsidR="000D2C76" w:rsidRDefault="000D2C76" w:rsidP="000D2C76">
            <w:pPr>
              <w:pStyle w:val="cuatexto"/>
              <w:jc w:val="right"/>
              <w:rPr>
                <w:sz w:val="18"/>
                <w:szCs w:val="18"/>
              </w:rPr>
            </w:pPr>
            <w:r>
              <w:rPr>
                <w:sz w:val="18"/>
                <w:szCs w:val="18"/>
              </w:rPr>
              <w:t>0</w:t>
            </w:r>
          </w:p>
        </w:tc>
        <w:tc>
          <w:tcPr>
            <w:tcW w:w="540" w:type="pct"/>
            <w:tcBorders>
              <w:top w:val="single" w:sz="2" w:space="0" w:color="auto"/>
              <w:left w:val="nil"/>
              <w:bottom w:val="single" w:sz="2" w:space="0" w:color="auto"/>
              <w:right w:val="nil"/>
            </w:tcBorders>
            <w:shd w:val="clear" w:color="auto" w:fill="auto"/>
            <w:noWrap/>
            <w:vAlign w:val="center"/>
          </w:tcPr>
          <w:p w:rsidR="000D2C76" w:rsidRDefault="000D2C76" w:rsidP="000D2C76">
            <w:pPr>
              <w:pStyle w:val="cuatexto"/>
              <w:jc w:val="right"/>
              <w:rPr>
                <w:sz w:val="18"/>
                <w:szCs w:val="18"/>
              </w:rPr>
            </w:pPr>
            <w:r>
              <w:rPr>
                <w:sz w:val="18"/>
                <w:szCs w:val="18"/>
              </w:rPr>
              <w:t>2.911</w:t>
            </w:r>
          </w:p>
        </w:tc>
        <w:tc>
          <w:tcPr>
            <w:tcW w:w="285" w:type="pct"/>
            <w:tcBorders>
              <w:top w:val="single" w:sz="2" w:space="0" w:color="auto"/>
              <w:left w:val="nil"/>
              <w:bottom w:val="single" w:sz="2" w:space="0" w:color="auto"/>
              <w:right w:val="nil"/>
            </w:tcBorders>
            <w:shd w:val="clear" w:color="auto" w:fill="auto"/>
            <w:vAlign w:val="center"/>
          </w:tcPr>
          <w:p w:rsidR="000D2C76" w:rsidRDefault="000D2C76" w:rsidP="000D2C76">
            <w:pPr>
              <w:pStyle w:val="cuatexto"/>
              <w:jc w:val="right"/>
              <w:rPr>
                <w:sz w:val="18"/>
                <w:szCs w:val="18"/>
              </w:rPr>
            </w:pPr>
            <w:r>
              <w:rPr>
                <w:sz w:val="18"/>
                <w:szCs w:val="18"/>
              </w:rPr>
              <w:t>-</w:t>
            </w:r>
          </w:p>
        </w:tc>
        <w:tc>
          <w:tcPr>
            <w:tcW w:w="540" w:type="pct"/>
            <w:tcBorders>
              <w:top w:val="single" w:sz="2" w:space="0" w:color="auto"/>
              <w:left w:val="nil"/>
              <w:bottom w:val="single" w:sz="2" w:space="0" w:color="auto"/>
              <w:right w:val="nil"/>
            </w:tcBorders>
            <w:shd w:val="clear" w:color="auto" w:fill="auto"/>
            <w:noWrap/>
            <w:vAlign w:val="center"/>
          </w:tcPr>
          <w:p w:rsidR="000D2C76" w:rsidRDefault="000D2C76" w:rsidP="000D2C76">
            <w:pPr>
              <w:pStyle w:val="cuatexto"/>
              <w:jc w:val="right"/>
              <w:rPr>
                <w:sz w:val="18"/>
                <w:szCs w:val="18"/>
              </w:rPr>
            </w:pPr>
            <w:r>
              <w:rPr>
                <w:sz w:val="18"/>
                <w:szCs w:val="18"/>
              </w:rPr>
              <w:t>2.911</w:t>
            </w:r>
          </w:p>
        </w:tc>
        <w:tc>
          <w:tcPr>
            <w:tcW w:w="371" w:type="pct"/>
            <w:tcBorders>
              <w:top w:val="single" w:sz="2" w:space="0" w:color="auto"/>
              <w:left w:val="nil"/>
              <w:bottom w:val="single" w:sz="2" w:space="0" w:color="auto"/>
              <w:right w:val="nil"/>
            </w:tcBorders>
            <w:vAlign w:val="center"/>
          </w:tcPr>
          <w:p w:rsidR="000D2C76" w:rsidRDefault="000D2C76" w:rsidP="000D2C76">
            <w:pPr>
              <w:pStyle w:val="cuatexto"/>
              <w:jc w:val="right"/>
              <w:rPr>
                <w:sz w:val="18"/>
                <w:szCs w:val="18"/>
              </w:rPr>
            </w:pPr>
            <w:r>
              <w:rPr>
                <w:sz w:val="18"/>
                <w:szCs w:val="18"/>
              </w:rPr>
              <w:t>100</w:t>
            </w:r>
          </w:p>
        </w:tc>
      </w:tr>
      <w:tr w:rsidR="000D2C76" w:rsidRPr="00B53611" w:rsidTr="00C46A7F">
        <w:trPr>
          <w:trHeight w:val="284"/>
          <w:jc w:val="center"/>
        </w:trPr>
        <w:tc>
          <w:tcPr>
            <w:tcW w:w="1792" w:type="pct"/>
            <w:tcBorders>
              <w:top w:val="single" w:sz="2" w:space="0" w:color="auto"/>
              <w:left w:val="nil"/>
              <w:bottom w:val="single" w:sz="2" w:space="0" w:color="auto"/>
              <w:right w:val="nil"/>
            </w:tcBorders>
            <w:shd w:val="clear" w:color="auto" w:fill="auto"/>
            <w:noWrap/>
            <w:vAlign w:val="center"/>
          </w:tcPr>
          <w:p w:rsidR="000D2C76" w:rsidRPr="00B53611" w:rsidRDefault="000D2C76" w:rsidP="000D2C76">
            <w:pPr>
              <w:pStyle w:val="cuatexto"/>
              <w:jc w:val="left"/>
              <w:rPr>
                <w:sz w:val="18"/>
                <w:szCs w:val="18"/>
              </w:rPr>
            </w:pPr>
            <w:r>
              <w:rPr>
                <w:sz w:val="18"/>
                <w:szCs w:val="18"/>
              </w:rPr>
              <w:t>4. Transferentzia arruntak</w:t>
            </w:r>
          </w:p>
        </w:tc>
        <w:tc>
          <w:tcPr>
            <w:tcW w:w="540" w:type="pct"/>
            <w:tcBorders>
              <w:top w:val="single" w:sz="2" w:space="0" w:color="auto"/>
              <w:left w:val="nil"/>
              <w:bottom w:val="single" w:sz="2" w:space="0" w:color="auto"/>
              <w:right w:val="nil"/>
            </w:tcBorders>
            <w:shd w:val="clear" w:color="auto" w:fill="auto"/>
            <w:noWrap/>
            <w:vAlign w:val="center"/>
          </w:tcPr>
          <w:p w:rsidR="000D2C76" w:rsidRPr="00B53611" w:rsidRDefault="000D2C76" w:rsidP="000D2C76">
            <w:pPr>
              <w:pStyle w:val="cuatexto"/>
              <w:jc w:val="right"/>
              <w:rPr>
                <w:sz w:val="18"/>
                <w:szCs w:val="18"/>
              </w:rPr>
            </w:pPr>
            <w:r>
              <w:rPr>
                <w:sz w:val="18"/>
                <w:szCs w:val="18"/>
              </w:rPr>
              <w:t>1.900</w:t>
            </w:r>
          </w:p>
        </w:tc>
        <w:tc>
          <w:tcPr>
            <w:tcW w:w="392" w:type="pct"/>
            <w:tcBorders>
              <w:top w:val="single" w:sz="2" w:space="0" w:color="auto"/>
              <w:left w:val="nil"/>
              <w:bottom w:val="single" w:sz="2" w:space="0" w:color="auto"/>
              <w:right w:val="nil"/>
            </w:tcBorders>
            <w:shd w:val="clear" w:color="auto" w:fill="auto"/>
            <w:noWrap/>
            <w:vAlign w:val="center"/>
          </w:tcPr>
          <w:p w:rsidR="000D2C76" w:rsidRPr="00B53611" w:rsidRDefault="000D2C76" w:rsidP="000D2C76">
            <w:pPr>
              <w:pStyle w:val="cuatexto"/>
              <w:jc w:val="right"/>
              <w:rPr>
                <w:sz w:val="18"/>
                <w:szCs w:val="18"/>
              </w:rPr>
            </w:pPr>
            <w:r>
              <w:rPr>
                <w:sz w:val="18"/>
                <w:szCs w:val="18"/>
              </w:rPr>
              <w:t>0</w:t>
            </w:r>
          </w:p>
        </w:tc>
        <w:tc>
          <w:tcPr>
            <w:tcW w:w="540" w:type="pct"/>
            <w:tcBorders>
              <w:top w:val="single" w:sz="2" w:space="0" w:color="auto"/>
              <w:left w:val="nil"/>
              <w:bottom w:val="single" w:sz="2" w:space="0" w:color="auto"/>
              <w:right w:val="nil"/>
            </w:tcBorders>
            <w:shd w:val="clear" w:color="auto" w:fill="auto"/>
            <w:noWrap/>
            <w:vAlign w:val="center"/>
          </w:tcPr>
          <w:p w:rsidR="000D2C76" w:rsidRPr="00B53611" w:rsidRDefault="000D2C76" w:rsidP="000D2C76">
            <w:pPr>
              <w:pStyle w:val="cuatexto"/>
              <w:jc w:val="right"/>
              <w:rPr>
                <w:sz w:val="18"/>
                <w:szCs w:val="18"/>
              </w:rPr>
            </w:pPr>
            <w:r>
              <w:rPr>
                <w:sz w:val="18"/>
                <w:szCs w:val="18"/>
              </w:rPr>
              <w:t>1.900</w:t>
            </w:r>
          </w:p>
        </w:tc>
        <w:tc>
          <w:tcPr>
            <w:tcW w:w="540" w:type="pct"/>
            <w:tcBorders>
              <w:top w:val="single" w:sz="2" w:space="0" w:color="auto"/>
              <w:left w:val="nil"/>
              <w:bottom w:val="single" w:sz="2" w:space="0" w:color="auto"/>
              <w:right w:val="nil"/>
            </w:tcBorders>
            <w:shd w:val="clear" w:color="auto" w:fill="auto"/>
            <w:noWrap/>
            <w:vAlign w:val="center"/>
          </w:tcPr>
          <w:p w:rsidR="000D2C76" w:rsidRPr="00B53611" w:rsidRDefault="000D2C76" w:rsidP="000D2C76">
            <w:pPr>
              <w:pStyle w:val="cuatexto"/>
              <w:jc w:val="right"/>
              <w:rPr>
                <w:sz w:val="18"/>
                <w:szCs w:val="18"/>
              </w:rPr>
            </w:pPr>
            <w:r>
              <w:rPr>
                <w:sz w:val="18"/>
                <w:szCs w:val="18"/>
              </w:rPr>
              <w:t>1.048</w:t>
            </w:r>
          </w:p>
        </w:tc>
        <w:tc>
          <w:tcPr>
            <w:tcW w:w="285" w:type="pct"/>
            <w:tcBorders>
              <w:top w:val="single" w:sz="2" w:space="0" w:color="auto"/>
              <w:left w:val="nil"/>
              <w:bottom w:val="single" w:sz="2" w:space="0" w:color="auto"/>
              <w:right w:val="nil"/>
            </w:tcBorders>
            <w:shd w:val="clear" w:color="auto" w:fill="auto"/>
            <w:vAlign w:val="center"/>
          </w:tcPr>
          <w:p w:rsidR="000D2C76" w:rsidRPr="00B53611" w:rsidRDefault="000D2C76" w:rsidP="000D2C76">
            <w:pPr>
              <w:pStyle w:val="cuatexto"/>
              <w:jc w:val="right"/>
              <w:rPr>
                <w:sz w:val="18"/>
                <w:szCs w:val="18"/>
              </w:rPr>
            </w:pPr>
            <w:r>
              <w:rPr>
                <w:sz w:val="18"/>
                <w:szCs w:val="18"/>
              </w:rPr>
              <w:t>55</w:t>
            </w:r>
          </w:p>
        </w:tc>
        <w:tc>
          <w:tcPr>
            <w:tcW w:w="540" w:type="pct"/>
            <w:tcBorders>
              <w:top w:val="single" w:sz="2" w:space="0" w:color="auto"/>
              <w:left w:val="nil"/>
              <w:bottom w:val="single" w:sz="2" w:space="0" w:color="auto"/>
              <w:right w:val="nil"/>
            </w:tcBorders>
            <w:shd w:val="clear" w:color="auto" w:fill="auto"/>
            <w:noWrap/>
            <w:vAlign w:val="center"/>
          </w:tcPr>
          <w:p w:rsidR="000D2C76" w:rsidRPr="00B53611" w:rsidRDefault="000D2C76" w:rsidP="000D2C76">
            <w:pPr>
              <w:pStyle w:val="cuatexto"/>
              <w:jc w:val="right"/>
              <w:rPr>
                <w:sz w:val="18"/>
                <w:szCs w:val="18"/>
              </w:rPr>
            </w:pPr>
            <w:r>
              <w:rPr>
                <w:sz w:val="18"/>
                <w:szCs w:val="18"/>
              </w:rPr>
              <w:t>1.048</w:t>
            </w:r>
          </w:p>
        </w:tc>
        <w:tc>
          <w:tcPr>
            <w:tcW w:w="371" w:type="pct"/>
            <w:tcBorders>
              <w:top w:val="single" w:sz="2" w:space="0" w:color="auto"/>
              <w:left w:val="nil"/>
              <w:bottom w:val="single" w:sz="2" w:space="0" w:color="auto"/>
              <w:right w:val="nil"/>
            </w:tcBorders>
            <w:vAlign w:val="center"/>
          </w:tcPr>
          <w:p w:rsidR="000D2C76" w:rsidRDefault="000D2C76" w:rsidP="000D2C76">
            <w:pPr>
              <w:pStyle w:val="cuatexto"/>
              <w:jc w:val="right"/>
              <w:rPr>
                <w:sz w:val="18"/>
                <w:szCs w:val="18"/>
              </w:rPr>
            </w:pPr>
            <w:r>
              <w:rPr>
                <w:sz w:val="18"/>
                <w:szCs w:val="18"/>
              </w:rPr>
              <w:t>100</w:t>
            </w:r>
          </w:p>
        </w:tc>
      </w:tr>
      <w:tr w:rsidR="000D2C76" w:rsidRPr="004D5125" w:rsidTr="00C46A7F">
        <w:trPr>
          <w:trHeight w:val="284"/>
          <w:jc w:val="center"/>
        </w:trPr>
        <w:tc>
          <w:tcPr>
            <w:tcW w:w="1792" w:type="pct"/>
            <w:tcBorders>
              <w:top w:val="single" w:sz="4" w:space="0" w:color="auto"/>
              <w:left w:val="nil"/>
              <w:bottom w:val="single" w:sz="4" w:space="0" w:color="auto"/>
              <w:right w:val="nil"/>
            </w:tcBorders>
            <w:shd w:val="clear" w:color="auto" w:fill="FABF8F" w:themeFill="accent6" w:themeFillTint="99"/>
            <w:noWrap/>
            <w:vAlign w:val="center"/>
          </w:tcPr>
          <w:p w:rsidR="000D2C76" w:rsidRPr="004D5125" w:rsidRDefault="000D2C76" w:rsidP="000D2C76">
            <w:pPr>
              <w:pStyle w:val="cuatexto"/>
              <w:jc w:val="left"/>
              <w:rPr>
                <w:rFonts w:ascii="Arial" w:hAnsi="Arial" w:cs="Arial"/>
                <w:sz w:val="18"/>
                <w:szCs w:val="18"/>
              </w:rPr>
            </w:pPr>
            <w:r>
              <w:rPr>
                <w:rFonts w:ascii="Arial" w:hAnsi="Arial"/>
                <w:sz w:val="18"/>
                <w:szCs w:val="18"/>
              </w:rPr>
              <w:t>Guztira</w:t>
            </w:r>
          </w:p>
        </w:tc>
        <w:tc>
          <w:tcPr>
            <w:tcW w:w="540" w:type="pct"/>
            <w:tcBorders>
              <w:top w:val="single" w:sz="4" w:space="0" w:color="auto"/>
              <w:left w:val="nil"/>
              <w:bottom w:val="single" w:sz="4" w:space="0" w:color="auto"/>
              <w:right w:val="nil"/>
            </w:tcBorders>
            <w:shd w:val="clear" w:color="auto" w:fill="FABF8F" w:themeFill="accent6" w:themeFillTint="99"/>
            <w:noWrap/>
            <w:vAlign w:val="center"/>
          </w:tcPr>
          <w:p w:rsidR="000D2C76" w:rsidRPr="004D5125" w:rsidRDefault="000D2C76" w:rsidP="000D2C76">
            <w:pPr>
              <w:pStyle w:val="cuatexto"/>
              <w:jc w:val="right"/>
              <w:rPr>
                <w:rFonts w:ascii="Arial" w:hAnsi="Arial" w:cs="Arial"/>
                <w:sz w:val="18"/>
                <w:szCs w:val="18"/>
              </w:rPr>
            </w:pPr>
            <w:r>
              <w:rPr>
                <w:rFonts w:ascii="Arial" w:hAnsi="Arial"/>
                <w:sz w:val="18"/>
                <w:szCs w:val="18"/>
              </w:rPr>
              <w:t>2.833.100</w:t>
            </w:r>
          </w:p>
        </w:tc>
        <w:tc>
          <w:tcPr>
            <w:tcW w:w="392" w:type="pct"/>
            <w:tcBorders>
              <w:top w:val="single" w:sz="4" w:space="0" w:color="auto"/>
              <w:left w:val="nil"/>
              <w:bottom w:val="single" w:sz="4" w:space="0" w:color="auto"/>
              <w:right w:val="nil"/>
            </w:tcBorders>
            <w:shd w:val="clear" w:color="auto" w:fill="FABF8F" w:themeFill="accent6" w:themeFillTint="99"/>
            <w:noWrap/>
            <w:vAlign w:val="center"/>
          </w:tcPr>
          <w:p w:rsidR="000D2C76" w:rsidRPr="004D5125" w:rsidRDefault="000D2C76" w:rsidP="000D2C76">
            <w:pPr>
              <w:pStyle w:val="cuatexto"/>
              <w:jc w:val="right"/>
              <w:rPr>
                <w:rFonts w:ascii="Arial" w:hAnsi="Arial" w:cs="Arial"/>
                <w:sz w:val="18"/>
                <w:szCs w:val="18"/>
              </w:rPr>
            </w:pPr>
            <w:r>
              <w:rPr>
                <w:rFonts w:ascii="Arial" w:hAnsi="Arial"/>
                <w:sz w:val="18"/>
                <w:szCs w:val="18"/>
              </w:rPr>
              <w:t>0</w:t>
            </w:r>
          </w:p>
        </w:tc>
        <w:tc>
          <w:tcPr>
            <w:tcW w:w="540" w:type="pct"/>
            <w:tcBorders>
              <w:top w:val="single" w:sz="4" w:space="0" w:color="auto"/>
              <w:left w:val="nil"/>
              <w:bottom w:val="single" w:sz="4" w:space="0" w:color="auto"/>
              <w:right w:val="nil"/>
            </w:tcBorders>
            <w:shd w:val="clear" w:color="auto" w:fill="FABF8F" w:themeFill="accent6" w:themeFillTint="99"/>
            <w:noWrap/>
            <w:vAlign w:val="center"/>
          </w:tcPr>
          <w:p w:rsidR="000D2C76" w:rsidRPr="004D5125" w:rsidRDefault="000D2C76" w:rsidP="000D2C76">
            <w:pPr>
              <w:pStyle w:val="cuatexto"/>
              <w:jc w:val="right"/>
              <w:rPr>
                <w:rFonts w:ascii="Arial" w:hAnsi="Arial" w:cs="Arial"/>
                <w:sz w:val="18"/>
                <w:szCs w:val="18"/>
              </w:rPr>
            </w:pPr>
            <w:r>
              <w:rPr>
                <w:rFonts w:ascii="Arial" w:hAnsi="Arial"/>
                <w:sz w:val="18"/>
                <w:szCs w:val="18"/>
              </w:rPr>
              <w:t>2.833.100</w:t>
            </w:r>
          </w:p>
        </w:tc>
        <w:tc>
          <w:tcPr>
            <w:tcW w:w="540" w:type="pct"/>
            <w:tcBorders>
              <w:top w:val="single" w:sz="4" w:space="0" w:color="auto"/>
              <w:left w:val="nil"/>
              <w:bottom w:val="single" w:sz="4" w:space="0" w:color="auto"/>
              <w:right w:val="nil"/>
            </w:tcBorders>
            <w:shd w:val="clear" w:color="auto" w:fill="FABF8F" w:themeFill="accent6" w:themeFillTint="99"/>
            <w:noWrap/>
            <w:vAlign w:val="center"/>
          </w:tcPr>
          <w:p w:rsidR="000D2C76" w:rsidRPr="004D5125" w:rsidRDefault="000D2C76" w:rsidP="000D2C76">
            <w:pPr>
              <w:pStyle w:val="cuatexto"/>
              <w:jc w:val="right"/>
              <w:rPr>
                <w:rFonts w:ascii="Arial" w:hAnsi="Arial" w:cs="Arial"/>
                <w:sz w:val="18"/>
                <w:szCs w:val="18"/>
              </w:rPr>
            </w:pPr>
            <w:r>
              <w:rPr>
                <w:rFonts w:ascii="Arial" w:hAnsi="Arial"/>
                <w:sz w:val="18"/>
                <w:szCs w:val="18"/>
              </w:rPr>
              <w:t>2.897.554</w:t>
            </w:r>
          </w:p>
        </w:tc>
        <w:tc>
          <w:tcPr>
            <w:tcW w:w="285" w:type="pct"/>
            <w:tcBorders>
              <w:top w:val="single" w:sz="4" w:space="0" w:color="auto"/>
              <w:left w:val="nil"/>
              <w:bottom w:val="single" w:sz="4" w:space="0" w:color="auto"/>
              <w:right w:val="nil"/>
            </w:tcBorders>
            <w:shd w:val="clear" w:color="auto" w:fill="FABF8F" w:themeFill="accent6" w:themeFillTint="99"/>
            <w:noWrap/>
            <w:vAlign w:val="center"/>
          </w:tcPr>
          <w:p w:rsidR="000D2C76" w:rsidRPr="004D5125" w:rsidRDefault="000D2C76" w:rsidP="000D2C76">
            <w:pPr>
              <w:pStyle w:val="cuatexto"/>
              <w:jc w:val="right"/>
              <w:rPr>
                <w:rFonts w:ascii="Arial" w:hAnsi="Arial" w:cs="Arial"/>
                <w:sz w:val="18"/>
                <w:szCs w:val="18"/>
              </w:rPr>
            </w:pPr>
            <w:r>
              <w:rPr>
                <w:rFonts w:ascii="Arial" w:hAnsi="Arial"/>
                <w:sz w:val="18"/>
                <w:szCs w:val="18"/>
              </w:rPr>
              <w:t>102</w:t>
            </w:r>
          </w:p>
        </w:tc>
        <w:tc>
          <w:tcPr>
            <w:tcW w:w="540" w:type="pct"/>
            <w:tcBorders>
              <w:top w:val="single" w:sz="4" w:space="0" w:color="auto"/>
              <w:left w:val="nil"/>
              <w:bottom w:val="single" w:sz="4" w:space="0" w:color="auto"/>
              <w:right w:val="nil"/>
            </w:tcBorders>
            <w:shd w:val="clear" w:color="auto" w:fill="FABF8F" w:themeFill="accent6" w:themeFillTint="99"/>
            <w:noWrap/>
            <w:vAlign w:val="center"/>
          </w:tcPr>
          <w:p w:rsidR="000D2C76" w:rsidRPr="004D5125" w:rsidRDefault="000D2C76" w:rsidP="000D2C76">
            <w:pPr>
              <w:pStyle w:val="cuatexto"/>
              <w:jc w:val="right"/>
              <w:rPr>
                <w:rFonts w:ascii="Arial" w:hAnsi="Arial" w:cs="Arial"/>
                <w:sz w:val="18"/>
                <w:szCs w:val="18"/>
              </w:rPr>
            </w:pPr>
            <w:r>
              <w:rPr>
                <w:rFonts w:ascii="Arial" w:hAnsi="Arial"/>
                <w:sz w:val="18"/>
                <w:szCs w:val="18"/>
              </w:rPr>
              <w:t>2.592.018</w:t>
            </w:r>
          </w:p>
        </w:tc>
        <w:tc>
          <w:tcPr>
            <w:tcW w:w="371" w:type="pct"/>
            <w:tcBorders>
              <w:top w:val="single" w:sz="4" w:space="0" w:color="auto"/>
              <w:left w:val="nil"/>
              <w:bottom w:val="single" w:sz="4" w:space="0" w:color="auto"/>
              <w:right w:val="nil"/>
            </w:tcBorders>
            <w:shd w:val="clear" w:color="auto" w:fill="FABF8F" w:themeFill="accent6" w:themeFillTint="99"/>
            <w:vAlign w:val="center"/>
          </w:tcPr>
          <w:p w:rsidR="000D2C76" w:rsidRPr="004D5125" w:rsidRDefault="000D2C76" w:rsidP="000D2C76">
            <w:pPr>
              <w:pStyle w:val="cuatexto"/>
              <w:jc w:val="right"/>
              <w:rPr>
                <w:rFonts w:ascii="Arial" w:hAnsi="Arial" w:cs="Arial"/>
                <w:sz w:val="18"/>
                <w:szCs w:val="18"/>
              </w:rPr>
            </w:pPr>
            <w:r>
              <w:rPr>
                <w:rFonts w:ascii="Arial" w:hAnsi="Arial"/>
                <w:sz w:val="18"/>
                <w:szCs w:val="18"/>
              </w:rPr>
              <w:t>89</w:t>
            </w:r>
          </w:p>
        </w:tc>
      </w:tr>
    </w:tbl>
    <w:p w:rsidR="000D2C76" w:rsidRPr="004D5125" w:rsidRDefault="000D2C76" w:rsidP="000D2C76">
      <w:pPr>
        <w:pStyle w:val="CuadroTtulo"/>
        <w:spacing w:before="880" w:after="240"/>
        <w:jc w:val="center"/>
      </w:pPr>
      <w:r>
        <w:t>Diru-sarrerak kapitulu ekonomikoen arabera</w:t>
      </w:r>
    </w:p>
    <w:tbl>
      <w:tblPr>
        <w:tblW w:w="5269" w:type="pct"/>
        <w:jc w:val="center"/>
        <w:tblLayout w:type="fixed"/>
        <w:tblCellMar>
          <w:left w:w="70" w:type="dxa"/>
          <w:right w:w="70" w:type="dxa"/>
        </w:tblCellMar>
        <w:tblLook w:val="04A0" w:firstRow="1" w:lastRow="0" w:firstColumn="1" w:lastColumn="0" w:noHBand="0" w:noVBand="1"/>
      </w:tblPr>
      <w:tblGrid>
        <w:gridCol w:w="3197"/>
        <w:gridCol w:w="1127"/>
        <w:gridCol w:w="617"/>
        <w:gridCol w:w="1043"/>
        <w:gridCol w:w="1001"/>
        <w:gridCol w:w="679"/>
        <w:gridCol w:w="1011"/>
        <w:gridCol w:w="734"/>
      </w:tblGrid>
      <w:tr w:rsidR="000D2C76" w:rsidRPr="004D5125" w:rsidTr="00C46A7F">
        <w:trPr>
          <w:trHeight w:val="170"/>
          <w:jc w:val="center"/>
        </w:trPr>
        <w:tc>
          <w:tcPr>
            <w:tcW w:w="1699" w:type="pct"/>
            <w:tcBorders>
              <w:top w:val="single" w:sz="4" w:space="0" w:color="auto"/>
              <w:left w:val="nil"/>
              <w:bottom w:val="single" w:sz="4" w:space="0" w:color="auto"/>
              <w:right w:val="nil"/>
            </w:tcBorders>
            <w:shd w:val="clear" w:color="auto" w:fill="FABF8F" w:themeFill="accent6" w:themeFillTint="99"/>
            <w:vAlign w:val="center"/>
          </w:tcPr>
          <w:p w:rsidR="000D2C76" w:rsidRPr="004D5125" w:rsidRDefault="000D2C76" w:rsidP="000D2C76">
            <w:pPr>
              <w:pStyle w:val="cuatexto"/>
              <w:jc w:val="left"/>
              <w:rPr>
                <w:rFonts w:ascii="Arial" w:hAnsi="Arial" w:cs="Arial"/>
                <w:sz w:val="16"/>
                <w:szCs w:val="16"/>
              </w:rPr>
            </w:pPr>
            <w:r>
              <w:rPr>
                <w:rFonts w:ascii="Arial" w:hAnsi="Arial"/>
                <w:sz w:val="16"/>
                <w:szCs w:val="16"/>
              </w:rPr>
              <w:t>Deskribapena</w:t>
            </w:r>
          </w:p>
        </w:tc>
        <w:tc>
          <w:tcPr>
            <w:tcW w:w="599" w:type="pct"/>
            <w:tcBorders>
              <w:top w:val="single" w:sz="4" w:space="0" w:color="auto"/>
              <w:left w:val="nil"/>
              <w:bottom w:val="single" w:sz="4" w:space="0" w:color="auto"/>
              <w:right w:val="nil"/>
            </w:tcBorders>
            <w:shd w:val="clear" w:color="auto" w:fill="FABF8F" w:themeFill="accent6" w:themeFillTint="99"/>
            <w:vAlign w:val="center"/>
          </w:tcPr>
          <w:p w:rsidR="000D2C76" w:rsidRPr="004D5125" w:rsidRDefault="000D2C76" w:rsidP="000D2C76">
            <w:pPr>
              <w:pStyle w:val="cuatexto"/>
              <w:jc w:val="right"/>
              <w:rPr>
                <w:rFonts w:ascii="Arial" w:hAnsi="Arial" w:cs="Arial"/>
                <w:sz w:val="16"/>
                <w:szCs w:val="16"/>
              </w:rPr>
            </w:pPr>
            <w:r>
              <w:rPr>
                <w:rFonts w:ascii="Arial" w:hAnsi="Arial"/>
                <w:sz w:val="16"/>
                <w:szCs w:val="16"/>
              </w:rPr>
              <w:t xml:space="preserve">Hasierako </w:t>
            </w:r>
          </w:p>
          <w:p w:rsidR="000D2C76" w:rsidRPr="004D5125" w:rsidRDefault="000D2C76" w:rsidP="000D2C76">
            <w:pPr>
              <w:pStyle w:val="cuatexto"/>
              <w:jc w:val="right"/>
              <w:rPr>
                <w:rFonts w:ascii="Arial" w:hAnsi="Arial" w:cs="Arial"/>
                <w:sz w:val="16"/>
                <w:szCs w:val="16"/>
              </w:rPr>
            </w:pPr>
            <w:r>
              <w:rPr>
                <w:rFonts w:ascii="Arial" w:hAnsi="Arial"/>
                <w:sz w:val="16"/>
                <w:szCs w:val="16"/>
              </w:rPr>
              <w:t>aurreiku</w:t>
            </w:r>
            <w:r>
              <w:rPr>
                <w:rFonts w:ascii="Arial" w:hAnsi="Arial"/>
                <w:sz w:val="16"/>
                <w:szCs w:val="16"/>
              </w:rPr>
              <w:t>s</w:t>
            </w:r>
            <w:r>
              <w:rPr>
                <w:rFonts w:ascii="Arial" w:hAnsi="Arial"/>
                <w:sz w:val="16"/>
                <w:szCs w:val="16"/>
              </w:rPr>
              <w:t>pena</w:t>
            </w:r>
          </w:p>
        </w:tc>
        <w:tc>
          <w:tcPr>
            <w:tcW w:w="328" w:type="pct"/>
            <w:tcBorders>
              <w:top w:val="single" w:sz="4" w:space="0" w:color="auto"/>
              <w:left w:val="nil"/>
              <w:bottom w:val="single" w:sz="4" w:space="0" w:color="auto"/>
              <w:right w:val="nil"/>
            </w:tcBorders>
            <w:shd w:val="clear" w:color="auto" w:fill="FABF8F" w:themeFill="accent6" w:themeFillTint="99"/>
            <w:vAlign w:val="center"/>
          </w:tcPr>
          <w:p w:rsidR="000D2C76" w:rsidRPr="004D5125" w:rsidRDefault="000D2C76" w:rsidP="000D2C76">
            <w:pPr>
              <w:pStyle w:val="cuatexto"/>
              <w:jc w:val="right"/>
              <w:rPr>
                <w:rFonts w:ascii="Arial" w:hAnsi="Arial" w:cs="Arial"/>
                <w:sz w:val="16"/>
                <w:szCs w:val="16"/>
              </w:rPr>
            </w:pPr>
            <w:r>
              <w:rPr>
                <w:rFonts w:ascii="Arial" w:hAnsi="Arial"/>
                <w:sz w:val="16"/>
                <w:szCs w:val="16"/>
              </w:rPr>
              <w:t>Ald</w:t>
            </w:r>
            <w:r>
              <w:rPr>
                <w:rFonts w:ascii="Arial" w:hAnsi="Arial"/>
                <w:sz w:val="16"/>
                <w:szCs w:val="16"/>
              </w:rPr>
              <w:t>a</w:t>
            </w:r>
            <w:r>
              <w:rPr>
                <w:rFonts w:ascii="Arial" w:hAnsi="Arial"/>
                <w:sz w:val="16"/>
                <w:szCs w:val="16"/>
              </w:rPr>
              <w:t>keta</w:t>
            </w:r>
          </w:p>
        </w:tc>
        <w:tc>
          <w:tcPr>
            <w:tcW w:w="554" w:type="pct"/>
            <w:tcBorders>
              <w:top w:val="single" w:sz="4" w:space="0" w:color="auto"/>
              <w:left w:val="nil"/>
              <w:bottom w:val="single" w:sz="4" w:space="0" w:color="auto"/>
              <w:right w:val="nil"/>
            </w:tcBorders>
            <w:shd w:val="clear" w:color="auto" w:fill="FABF8F" w:themeFill="accent6" w:themeFillTint="99"/>
            <w:vAlign w:val="center"/>
          </w:tcPr>
          <w:p w:rsidR="000D2C76" w:rsidRPr="004D5125" w:rsidRDefault="000D2C76" w:rsidP="000D2C76">
            <w:pPr>
              <w:pStyle w:val="cuatexto"/>
              <w:jc w:val="right"/>
              <w:rPr>
                <w:rFonts w:ascii="Arial" w:hAnsi="Arial" w:cs="Arial"/>
                <w:sz w:val="16"/>
                <w:szCs w:val="16"/>
              </w:rPr>
            </w:pPr>
            <w:r>
              <w:rPr>
                <w:rFonts w:ascii="Arial" w:hAnsi="Arial"/>
                <w:sz w:val="16"/>
                <w:szCs w:val="16"/>
              </w:rPr>
              <w:t>Behin b</w:t>
            </w:r>
            <w:r>
              <w:rPr>
                <w:rFonts w:ascii="Arial" w:hAnsi="Arial"/>
                <w:sz w:val="16"/>
                <w:szCs w:val="16"/>
              </w:rPr>
              <w:t>e</w:t>
            </w:r>
            <w:r>
              <w:rPr>
                <w:rFonts w:ascii="Arial" w:hAnsi="Arial"/>
                <w:sz w:val="16"/>
                <w:szCs w:val="16"/>
              </w:rPr>
              <w:t>tiko</w:t>
            </w:r>
          </w:p>
          <w:p w:rsidR="000D2C76" w:rsidRPr="004D5125" w:rsidRDefault="000D2C76" w:rsidP="000D2C76">
            <w:pPr>
              <w:pStyle w:val="cuatexto"/>
              <w:jc w:val="right"/>
              <w:rPr>
                <w:rFonts w:ascii="Arial" w:hAnsi="Arial" w:cs="Arial"/>
                <w:sz w:val="16"/>
                <w:szCs w:val="16"/>
              </w:rPr>
            </w:pPr>
            <w:r>
              <w:rPr>
                <w:rFonts w:ascii="Arial" w:hAnsi="Arial"/>
                <w:sz w:val="16"/>
                <w:szCs w:val="16"/>
              </w:rPr>
              <w:t xml:space="preserve"> aurreiku</w:t>
            </w:r>
            <w:r>
              <w:rPr>
                <w:rFonts w:ascii="Arial" w:hAnsi="Arial"/>
                <w:sz w:val="16"/>
                <w:szCs w:val="16"/>
              </w:rPr>
              <w:t>s</w:t>
            </w:r>
            <w:r>
              <w:rPr>
                <w:rFonts w:ascii="Arial" w:hAnsi="Arial"/>
                <w:sz w:val="16"/>
                <w:szCs w:val="16"/>
              </w:rPr>
              <w:t>pena</w:t>
            </w:r>
          </w:p>
        </w:tc>
        <w:tc>
          <w:tcPr>
            <w:tcW w:w="532" w:type="pct"/>
            <w:tcBorders>
              <w:top w:val="single" w:sz="4" w:space="0" w:color="auto"/>
              <w:left w:val="nil"/>
              <w:bottom w:val="single" w:sz="4" w:space="0" w:color="auto"/>
              <w:right w:val="nil"/>
            </w:tcBorders>
            <w:shd w:val="clear" w:color="auto" w:fill="FABF8F" w:themeFill="accent6" w:themeFillTint="99"/>
            <w:vAlign w:val="center"/>
          </w:tcPr>
          <w:p w:rsidR="000D2C76" w:rsidRPr="004D5125" w:rsidRDefault="000D2C76" w:rsidP="000D2C76">
            <w:pPr>
              <w:pStyle w:val="cuatexto"/>
              <w:jc w:val="right"/>
              <w:rPr>
                <w:rFonts w:ascii="Arial" w:hAnsi="Arial" w:cs="Arial"/>
                <w:sz w:val="16"/>
                <w:szCs w:val="16"/>
              </w:rPr>
            </w:pPr>
            <w:r>
              <w:rPr>
                <w:rFonts w:ascii="Arial" w:hAnsi="Arial"/>
                <w:sz w:val="16"/>
                <w:szCs w:val="16"/>
              </w:rPr>
              <w:t>Aitortutako</w:t>
            </w:r>
          </w:p>
          <w:p w:rsidR="000D2C76" w:rsidRPr="004D5125" w:rsidRDefault="000D2C76" w:rsidP="000D2C76">
            <w:pPr>
              <w:pStyle w:val="cuatexto"/>
              <w:jc w:val="right"/>
              <w:rPr>
                <w:rFonts w:ascii="Arial" w:hAnsi="Arial" w:cs="Arial"/>
                <w:sz w:val="16"/>
                <w:szCs w:val="16"/>
              </w:rPr>
            </w:pPr>
            <w:r>
              <w:rPr>
                <w:rFonts w:ascii="Arial" w:hAnsi="Arial"/>
                <w:sz w:val="16"/>
                <w:szCs w:val="16"/>
              </w:rPr>
              <w:t xml:space="preserve"> eskub</w:t>
            </w:r>
            <w:r>
              <w:rPr>
                <w:rFonts w:ascii="Arial" w:hAnsi="Arial"/>
                <w:sz w:val="16"/>
                <w:szCs w:val="16"/>
              </w:rPr>
              <w:t>i</w:t>
            </w:r>
            <w:r>
              <w:rPr>
                <w:rFonts w:ascii="Arial" w:hAnsi="Arial"/>
                <w:sz w:val="16"/>
                <w:szCs w:val="16"/>
              </w:rPr>
              <w:t>deak</w:t>
            </w:r>
          </w:p>
        </w:tc>
        <w:tc>
          <w:tcPr>
            <w:tcW w:w="361" w:type="pct"/>
            <w:tcBorders>
              <w:top w:val="single" w:sz="4" w:space="0" w:color="auto"/>
              <w:left w:val="nil"/>
              <w:bottom w:val="single" w:sz="4" w:space="0" w:color="auto"/>
              <w:right w:val="nil"/>
            </w:tcBorders>
            <w:shd w:val="clear" w:color="auto" w:fill="FABF8F" w:themeFill="accent6" w:themeFillTint="99"/>
            <w:vAlign w:val="center"/>
          </w:tcPr>
          <w:p w:rsidR="000D2C76" w:rsidRPr="004D5125" w:rsidRDefault="000D2C76" w:rsidP="000D2C76">
            <w:pPr>
              <w:pStyle w:val="cuatexto"/>
              <w:jc w:val="right"/>
              <w:rPr>
                <w:rFonts w:ascii="Arial" w:hAnsi="Arial" w:cs="Arial"/>
                <w:sz w:val="16"/>
                <w:szCs w:val="16"/>
              </w:rPr>
            </w:pPr>
            <w:r>
              <w:rPr>
                <w:rFonts w:ascii="Arial" w:hAnsi="Arial"/>
                <w:sz w:val="16"/>
                <w:szCs w:val="16"/>
              </w:rPr>
              <w:t>Bet</w:t>
            </w:r>
            <w:r>
              <w:rPr>
                <w:rFonts w:ascii="Arial" w:hAnsi="Arial"/>
                <w:sz w:val="16"/>
                <w:szCs w:val="16"/>
              </w:rPr>
              <w:t>e</w:t>
            </w:r>
            <w:r>
              <w:rPr>
                <w:rFonts w:ascii="Arial" w:hAnsi="Arial"/>
                <w:sz w:val="16"/>
                <w:szCs w:val="16"/>
              </w:rPr>
              <w:t>takoa (%)</w:t>
            </w:r>
          </w:p>
        </w:tc>
        <w:tc>
          <w:tcPr>
            <w:tcW w:w="537" w:type="pct"/>
            <w:tcBorders>
              <w:top w:val="single" w:sz="4" w:space="0" w:color="auto"/>
              <w:left w:val="nil"/>
              <w:bottom w:val="single" w:sz="4" w:space="0" w:color="auto"/>
              <w:right w:val="nil"/>
            </w:tcBorders>
            <w:shd w:val="clear" w:color="auto" w:fill="FABF8F" w:themeFill="accent6" w:themeFillTint="99"/>
            <w:vAlign w:val="center"/>
          </w:tcPr>
          <w:p w:rsidR="000D2C76" w:rsidRPr="004D5125" w:rsidRDefault="000D2C76" w:rsidP="000D2C76">
            <w:pPr>
              <w:pStyle w:val="cuatexto"/>
              <w:jc w:val="right"/>
              <w:rPr>
                <w:rFonts w:ascii="Arial" w:hAnsi="Arial" w:cs="Arial"/>
                <w:sz w:val="16"/>
                <w:szCs w:val="16"/>
              </w:rPr>
            </w:pPr>
            <w:r>
              <w:rPr>
                <w:rFonts w:ascii="Arial" w:hAnsi="Arial"/>
                <w:sz w:val="16"/>
                <w:szCs w:val="16"/>
              </w:rPr>
              <w:t>Kobrantzak</w:t>
            </w:r>
          </w:p>
        </w:tc>
        <w:tc>
          <w:tcPr>
            <w:tcW w:w="391" w:type="pct"/>
            <w:tcBorders>
              <w:top w:val="single" w:sz="4" w:space="0" w:color="auto"/>
              <w:left w:val="nil"/>
              <w:bottom w:val="single" w:sz="4" w:space="0" w:color="auto"/>
              <w:right w:val="nil"/>
            </w:tcBorders>
            <w:shd w:val="clear" w:color="auto" w:fill="FABF8F" w:themeFill="accent6" w:themeFillTint="99"/>
          </w:tcPr>
          <w:p w:rsidR="000D2C76" w:rsidRDefault="000D2C76" w:rsidP="000D2C76">
            <w:pPr>
              <w:pStyle w:val="cuatexto"/>
              <w:jc w:val="right"/>
              <w:rPr>
                <w:rFonts w:ascii="Arial" w:hAnsi="Arial" w:cs="Arial"/>
                <w:sz w:val="16"/>
                <w:szCs w:val="16"/>
              </w:rPr>
            </w:pPr>
            <w:r>
              <w:rPr>
                <w:rFonts w:ascii="Arial" w:hAnsi="Arial"/>
                <w:sz w:val="16"/>
                <w:szCs w:val="16"/>
              </w:rPr>
              <w:t xml:space="preserve">% </w:t>
            </w:r>
          </w:p>
          <w:p w:rsidR="000D2C76" w:rsidRPr="004D5125" w:rsidRDefault="000D2C76" w:rsidP="000D2C76">
            <w:pPr>
              <w:pStyle w:val="cuatexto"/>
              <w:jc w:val="right"/>
              <w:rPr>
                <w:rFonts w:ascii="Arial" w:hAnsi="Arial" w:cs="Arial"/>
                <w:sz w:val="16"/>
                <w:szCs w:val="16"/>
              </w:rPr>
            </w:pPr>
            <w:r>
              <w:rPr>
                <w:rFonts w:ascii="Arial" w:hAnsi="Arial"/>
                <w:sz w:val="16"/>
                <w:szCs w:val="16"/>
              </w:rPr>
              <w:t>K</w:t>
            </w:r>
            <w:r>
              <w:rPr>
                <w:rFonts w:ascii="Arial" w:hAnsi="Arial"/>
                <w:sz w:val="16"/>
                <w:szCs w:val="16"/>
              </w:rPr>
              <w:t>o</w:t>
            </w:r>
            <w:r>
              <w:rPr>
                <w:rFonts w:ascii="Arial" w:hAnsi="Arial"/>
                <w:sz w:val="16"/>
                <w:szCs w:val="16"/>
              </w:rPr>
              <w:t>bra</w:t>
            </w:r>
            <w:r>
              <w:rPr>
                <w:rFonts w:ascii="Arial" w:hAnsi="Arial"/>
                <w:sz w:val="16"/>
                <w:szCs w:val="16"/>
              </w:rPr>
              <w:t>n</w:t>
            </w:r>
            <w:r>
              <w:rPr>
                <w:rFonts w:ascii="Arial" w:hAnsi="Arial"/>
                <w:sz w:val="16"/>
                <w:szCs w:val="16"/>
              </w:rPr>
              <w:t>tzak</w:t>
            </w:r>
          </w:p>
        </w:tc>
      </w:tr>
      <w:tr w:rsidR="000D2C76" w:rsidRPr="004D5125" w:rsidTr="00C46A7F">
        <w:trPr>
          <w:trHeight w:val="284"/>
          <w:jc w:val="center"/>
        </w:trPr>
        <w:tc>
          <w:tcPr>
            <w:tcW w:w="1699" w:type="pct"/>
            <w:tcBorders>
              <w:top w:val="single" w:sz="2" w:space="0" w:color="auto"/>
              <w:left w:val="nil"/>
              <w:bottom w:val="single" w:sz="2" w:space="0" w:color="auto"/>
              <w:right w:val="nil"/>
            </w:tcBorders>
            <w:shd w:val="clear" w:color="auto" w:fill="auto"/>
            <w:noWrap/>
            <w:vAlign w:val="center"/>
          </w:tcPr>
          <w:p w:rsidR="000D2C76" w:rsidRPr="004D5125" w:rsidRDefault="000D2C76" w:rsidP="000D2C76">
            <w:pPr>
              <w:pStyle w:val="cuatexto"/>
              <w:jc w:val="left"/>
              <w:rPr>
                <w:sz w:val="18"/>
                <w:szCs w:val="18"/>
              </w:rPr>
            </w:pPr>
            <w:r>
              <w:rPr>
                <w:sz w:val="18"/>
                <w:szCs w:val="18"/>
              </w:rPr>
              <w:t>3. Tasak, prezio publikoak eta beste diru-sarrera batzuk</w:t>
            </w:r>
          </w:p>
        </w:tc>
        <w:tc>
          <w:tcPr>
            <w:tcW w:w="599" w:type="pct"/>
            <w:tcBorders>
              <w:top w:val="single" w:sz="2" w:space="0" w:color="auto"/>
              <w:left w:val="nil"/>
              <w:bottom w:val="single" w:sz="2" w:space="0" w:color="auto"/>
              <w:right w:val="nil"/>
            </w:tcBorders>
            <w:shd w:val="clear" w:color="auto" w:fill="auto"/>
            <w:noWrap/>
            <w:vAlign w:val="center"/>
          </w:tcPr>
          <w:p w:rsidR="000D2C76" w:rsidRPr="004D5125" w:rsidRDefault="000D2C76" w:rsidP="000D2C76">
            <w:pPr>
              <w:pStyle w:val="cuatexto"/>
              <w:jc w:val="right"/>
              <w:rPr>
                <w:sz w:val="18"/>
                <w:szCs w:val="18"/>
              </w:rPr>
            </w:pPr>
            <w:r>
              <w:rPr>
                <w:sz w:val="18"/>
                <w:szCs w:val="18"/>
              </w:rPr>
              <w:t>2.831.000</w:t>
            </w:r>
          </w:p>
        </w:tc>
        <w:tc>
          <w:tcPr>
            <w:tcW w:w="328" w:type="pct"/>
            <w:tcBorders>
              <w:top w:val="single" w:sz="2" w:space="0" w:color="auto"/>
              <w:left w:val="nil"/>
              <w:bottom w:val="single" w:sz="2" w:space="0" w:color="auto"/>
              <w:right w:val="nil"/>
            </w:tcBorders>
            <w:shd w:val="clear" w:color="auto" w:fill="auto"/>
            <w:noWrap/>
            <w:vAlign w:val="center"/>
          </w:tcPr>
          <w:p w:rsidR="000D2C76" w:rsidRPr="004D5125" w:rsidRDefault="000D2C76" w:rsidP="000D2C76">
            <w:pPr>
              <w:pStyle w:val="cuatexto"/>
              <w:jc w:val="right"/>
              <w:rPr>
                <w:sz w:val="18"/>
                <w:szCs w:val="18"/>
              </w:rPr>
            </w:pPr>
            <w:r>
              <w:rPr>
                <w:sz w:val="18"/>
                <w:szCs w:val="18"/>
              </w:rPr>
              <w:t>0</w:t>
            </w:r>
          </w:p>
        </w:tc>
        <w:tc>
          <w:tcPr>
            <w:tcW w:w="554" w:type="pct"/>
            <w:tcBorders>
              <w:top w:val="single" w:sz="2" w:space="0" w:color="auto"/>
              <w:left w:val="nil"/>
              <w:bottom w:val="single" w:sz="2" w:space="0" w:color="auto"/>
              <w:right w:val="nil"/>
            </w:tcBorders>
            <w:shd w:val="clear" w:color="auto" w:fill="auto"/>
            <w:noWrap/>
            <w:vAlign w:val="center"/>
          </w:tcPr>
          <w:p w:rsidR="000D2C76" w:rsidRPr="004D5125" w:rsidRDefault="000D2C76" w:rsidP="000D2C76">
            <w:pPr>
              <w:pStyle w:val="cuatexto"/>
              <w:jc w:val="right"/>
              <w:rPr>
                <w:sz w:val="18"/>
                <w:szCs w:val="18"/>
              </w:rPr>
            </w:pPr>
            <w:r>
              <w:rPr>
                <w:sz w:val="18"/>
                <w:szCs w:val="18"/>
              </w:rPr>
              <w:t>2.831.000</w:t>
            </w:r>
          </w:p>
        </w:tc>
        <w:tc>
          <w:tcPr>
            <w:tcW w:w="532" w:type="pct"/>
            <w:tcBorders>
              <w:top w:val="single" w:sz="2" w:space="0" w:color="auto"/>
              <w:left w:val="nil"/>
              <w:bottom w:val="single" w:sz="2" w:space="0" w:color="auto"/>
              <w:right w:val="nil"/>
            </w:tcBorders>
            <w:shd w:val="clear" w:color="auto" w:fill="auto"/>
            <w:noWrap/>
            <w:vAlign w:val="center"/>
          </w:tcPr>
          <w:p w:rsidR="000D2C76" w:rsidRPr="004D5125" w:rsidRDefault="000D2C76" w:rsidP="000D2C76">
            <w:pPr>
              <w:pStyle w:val="cuatexto"/>
              <w:jc w:val="right"/>
              <w:rPr>
                <w:sz w:val="18"/>
                <w:szCs w:val="18"/>
              </w:rPr>
            </w:pPr>
            <w:r>
              <w:rPr>
                <w:sz w:val="18"/>
                <w:szCs w:val="18"/>
              </w:rPr>
              <w:t>2.820.314</w:t>
            </w:r>
          </w:p>
        </w:tc>
        <w:tc>
          <w:tcPr>
            <w:tcW w:w="361" w:type="pct"/>
            <w:tcBorders>
              <w:top w:val="single" w:sz="2" w:space="0" w:color="auto"/>
              <w:left w:val="nil"/>
              <w:bottom w:val="single" w:sz="2" w:space="0" w:color="auto"/>
              <w:right w:val="nil"/>
            </w:tcBorders>
            <w:shd w:val="clear" w:color="auto" w:fill="auto"/>
            <w:noWrap/>
            <w:vAlign w:val="center"/>
          </w:tcPr>
          <w:p w:rsidR="000D2C76" w:rsidRPr="004D5125" w:rsidRDefault="000D2C76" w:rsidP="000D2C76">
            <w:pPr>
              <w:pStyle w:val="cuatexto"/>
              <w:jc w:val="right"/>
              <w:rPr>
                <w:sz w:val="18"/>
                <w:szCs w:val="18"/>
              </w:rPr>
            </w:pPr>
            <w:r>
              <w:rPr>
                <w:sz w:val="18"/>
                <w:szCs w:val="18"/>
              </w:rPr>
              <w:t>100</w:t>
            </w:r>
          </w:p>
        </w:tc>
        <w:tc>
          <w:tcPr>
            <w:tcW w:w="537" w:type="pct"/>
            <w:tcBorders>
              <w:top w:val="single" w:sz="2" w:space="0" w:color="auto"/>
              <w:left w:val="nil"/>
              <w:bottom w:val="single" w:sz="2" w:space="0" w:color="auto"/>
              <w:right w:val="nil"/>
            </w:tcBorders>
            <w:shd w:val="clear" w:color="auto" w:fill="auto"/>
            <w:noWrap/>
            <w:vAlign w:val="center"/>
          </w:tcPr>
          <w:p w:rsidR="000D2C76" w:rsidRPr="004D5125" w:rsidRDefault="000D2C76" w:rsidP="000D2C76">
            <w:pPr>
              <w:pStyle w:val="cuatexto"/>
              <w:jc w:val="right"/>
              <w:rPr>
                <w:sz w:val="18"/>
                <w:szCs w:val="18"/>
              </w:rPr>
            </w:pPr>
            <w:r>
              <w:rPr>
                <w:sz w:val="18"/>
                <w:szCs w:val="18"/>
              </w:rPr>
              <w:t>2.663.359</w:t>
            </w:r>
          </w:p>
        </w:tc>
        <w:tc>
          <w:tcPr>
            <w:tcW w:w="391" w:type="pct"/>
            <w:tcBorders>
              <w:top w:val="single" w:sz="2" w:space="0" w:color="auto"/>
              <w:left w:val="nil"/>
              <w:bottom w:val="single" w:sz="2" w:space="0" w:color="auto"/>
              <w:right w:val="nil"/>
            </w:tcBorders>
            <w:vAlign w:val="center"/>
          </w:tcPr>
          <w:p w:rsidR="000D2C76" w:rsidRDefault="000D2C76" w:rsidP="000D2C76">
            <w:pPr>
              <w:pStyle w:val="cuatexto"/>
              <w:jc w:val="right"/>
              <w:rPr>
                <w:sz w:val="18"/>
                <w:szCs w:val="18"/>
              </w:rPr>
            </w:pPr>
            <w:r>
              <w:rPr>
                <w:sz w:val="18"/>
                <w:szCs w:val="18"/>
              </w:rPr>
              <w:t>94</w:t>
            </w:r>
          </w:p>
        </w:tc>
      </w:tr>
      <w:tr w:rsidR="000D2C76" w:rsidRPr="004D5125" w:rsidTr="00C46A7F">
        <w:trPr>
          <w:trHeight w:val="284"/>
          <w:jc w:val="center"/>
        </w:trPr>
        <w:tc>
          <w:tcPr>
            <w:tcW w:w="1699" w:type="pct"/>
            <w:tcBorders>
              <w:top w:val="single" w:sz="2" w:space="0" w:color="auto"/>
              <w:left w:val="nil"/>
              <w:bottom w:val="single" w:sz="2" w:space="0" w:color="auto"/>
              <w:right w:val="nil"/>
            </w:tcBorders>
            <w:shd w:val="clear" w:color="auto" w:fill="auto"/>
            <w:noWrap/>
            <w:vAlign w:val="center"/>
          </w:tcPr>
          <w:p w:rsidR="000D2C76" w:rsidRPr="004D5125" w:rsidRDefault="000D2C76" w:rsidP="000D2C76">
            <w:pPr>
              <w:pStyle w:val="cuatexto"/>
              <w:jc w:val="left"/>
              <w:rPr>
                <w:sz w:val="18"/>
                <w:szCs w:val="18"/>
              </w:rPr>
            </w:pPr>
            <w:r>
              <w:rPr>
                <w:sz w:val="18"/>
                <w:szCs w:val="18"/>
              </w:rPr>
              <w:t>4. Transferentzia arruntak</w:t>
            </w:r>
          </w:p>
        </w:tc>
        <w:tc>
          <w:tcPr>
            <w:tcW w:w="599" w:type="pct"/>
            <w:tcBorders>
              <w:top w:val="single" w:sz="2" w:space="0" w:color="auto"/>
              <w:left w:val="nil"/>
              <w:bottom w:val="single" w:sz="2" w:space="0" w:color="auto"/>
              <w:right w:val="nil"/>
            </w:tcBorders>
            <w:shd w:val="clear" w:color="auto" w:fill="auto"/>
            <w:noWrap/>
            <w:vAlign w:val="center"/>
          </w:tcPr>
          <w:p w:rsidR="000D2C76" w:rsidRPr="004D5125" w:rsidRDefault="000D2C76" w:rsidP="000D2C76">
            <w:pPr>
              <w:pStyle w:val="cuatexto"/>
              <w:jc w:val="right"/>
              <w:rPr>
                <w:sz w:val="18"/>
                <w:szCs w:val="18"/>
              </w:rPr>
            </w:pPr>
            <w:r>
              <w:rPr>
                <w:sz w:val="18"/>
                <w:szCs w:val="18"/>
              </w:rPr>
              <w:t>2.000</w:t>
            </w:r>
          </w:p>
        </w:tc>
        <w:tc>
          <w:tcPr>
            <w:tcW w:w="328" w:type="pct"/>
            <w:tcBorders>
              <w:top w:val="single" w:sz="2" w:space="0" w:color="auto"/>
              <w:left w:val="nil"/>
              <w:bottom w:val="single" w:sz="2" w:space="0" w:color="auto"/>
              <w:right w:val="nil"/>
            </w:tcBorders>
            <w:shd w:val="clear" w:color="auto" w:fill="auto"/>
            <w:noWrap/>
            <w:vAlign w:val="center"/>
          </w:tcPr>
          <w:p w:rsidR="000D2C76" w:rsidRPr="004D5125" w:rsidRDefault="000D2C76" w:rsidP="000D2C76">
            <w:pPr>
              <w:pStyle w:val="cuatexto"/>
              <w:jc w:val="right"/>
              <w:rPr>
                <w:sz w:val="18"/>
                <w:szCs w:val="18"/>
              </w:rPr>
            </w:pPr>
            <w:r>
              <w:rPr>
                <w:sz w:val="18"/>
                <w:szCs w:val="18"/>
              </w:rPr>
              <w:t>0</w:t>
            </w:r>
          </w:p>
        </w:tc>
        <w:tc>
          <w:tcPr>
            <w:tcW w:w="554" w:type="pct"/>
            <w:tcBorders>
              <w:top w:val="single" w:sz="2" w:space="0" w:color="auto"/>
              <w:left w:val="nil"/>
              <w:bottom w:val="single" w:sz="2" w:space="0" w:color="auto"/>
              <w:right w:val="nil"/>
            </w:tcBorders>
            <w:shd w:val="clear" w:color="auto" w:fill="auto"/>
            <w:noWrap/>
            <w:vAlign w:val="center"/>
          </w:tcPr>
          <w:p w:rsidR="000D2C76" w:rsidRPr="004D5125" w:rsidRDefault="000D2C76" w:rsidP="000D2C76">
            <w:pPr>
              <w:pStyle w:val="cuatexto"/>
              <w:jc w:val="right"/>
              <w:rPr>
                <w:sz w:val="18"/>
                <w:szCs w:val="18"/>
              </w:rPr>
            </w:pPr>
            <w:r>
              <w:rPr>
                <w:sz w:val="18"/>
                <w:szCs w:val="18"/>
              </w:rPr>
              <w:t>2.000</w:t>
            </w:r>
          </w:p>
        </w:tc>
        <w:tc>
          <w:tcPr>
            <w:tcW w:w="532" w:type="pct"/>
            <w:tcBorders>
              <w:top w:val="single" w:sz="2" w:space="0" w:color="auto"/>
              <w:left w:val="nil"/>
              <w:bottom w:val="single" w:sz="2" w:space="0" w:color="auto"/>
              <w:right w:val="nil"/>
            </w:tcBorders>
            <w:shd w:val="clear" w:color="auto" w:fill="auto"/>
            <w:noWrap/>
            <w:vAlign w:val="center"/>
          </w:tcPr>
          <w:p w:rsidR="000D2C76" w:rsidRPr="004D5125" w:rsidRDefault="000D2C76" w:rsidP="000D2C76">
            <w:pPr>
              <w:pStyle w:val="cuatexto"/>
              <w:jc w:val="right"/>
              <w:rPr>
                <w:sz w:val="18"/>
                <w:szCs w:val="18"/>
              </w:rPr>
            </w:pPr>
            <w:r>
              <w:rPr>
                <w:sz w:val="18"/>
                <w:szCs w:val="18"/>
              </w:rPr>
              <w:t>0</w:t>
            </w:r>
          </w:p>
        </w:tc>
        <w:tc>
          <w:tcPr>
            <w:tcW w:w="361" w:type="pct"/>
            <w:tcBorders>
              <w:top w:val="single" w:sz="2" w:space="0" w:color="auto"/>
              <w:left w:val="nil"/>
              <w:bottom w:val="single" w:sz="2" w:space="0" w:color="auto"/>
              <w:right w:val="nil"/>
            </w:tcBorders>
            <w:shd w:val="clear" w:color="auto" w:fill="auto"/>
            <w:noWrap/>
            <w:vAlign w:val="center"/>
          </w:tcPr>
          <w:p w:rsidR="000D2C76" w:rsidRPr="004D5125" w:rsidRDefault="000D2C76" w:rsidP="000D2C76">
            <w:pPr>
              <w:pStyle w:val="cuatexto"/>
              <w:jc w:val="right"/>
              <w:rPr>
                <w:sz w:val="18"/>
                <w:szCs w:val="18"/>
              </w:rPr>
            </w:pPr>
            <w:r>
              <w:rPr>
                <w:sz w:val="18"/>
                <w:szCs w:val="18"/>
              </w:rPr>
              <w:t>0</w:t>
            </w:r>
          </w:p>
        </w:tc>
        <w:tc>
          <w:tcPr>
            <w:tcW w:w="537" w:type="pct"/>
            <w:tcBorders>
              <w:top w:val="single" w:sz="2" w:space="0" w:color="auto"/>
              <w:left w:val="nil"/>
              <w:bottom w:val="single" w:sz="2" w:space="0" w:color="auto"/>
              <w:right w:val="nil"/>
            </w:tcBorders>
            <w:shd w:val="clear" w:color="auto" w:fill="auto"/>
            <w:noWrap/>
            <w:vAlign w:val="center"/>
          </w:tcPr>
          <w:p w:rsidR="000D2C76" w:rsidRPr="004D5125" w:rsidRDefault="000D2C76" w:rsidP="000D2C76">
            <w:pPr>
              <w:pStyle w:val="cuatexto"/>
              <w:jc w:val="right"/>
              <w:rPr>
                <w:sz w:val="18"/>
                <w:szCs w:val="18"/>
              </w:rPr>
            </w:pPr>
            <w:r>
              <w:rPr>
                <w:sz w:val="18"/>
                <w:szCs w:val="18"/>
              </w:rPr>
              <w:t>0</w:t>
            </w:r>
          </w:p>
        </w:tc>
        <w:tc>
          <w:tcPr>
            <w:tcW w:w="391" w:type="pct"/>
            <w:tcBorders>
              <w:top w:val="single" w:sz="2" w:space="0" w:color="auto"/>
              <w:left w:val="nil"/>
              <w:bottom w:val="single" w:sz="2" w:space="0" w:color="auto"/>
              <w:right w:val="nil"/>
            </w:tcBorders>
            <w:vAlign w:val="center"/>
          </w:tcPr>
          <w:p w:rsidR="000D2C76" w:rsidRDefault="000D2C76" w:rsidP="000D2C76">
            <w:pPr>
              <w:pStyle w:val="cuatexto"/>
              <w:jc w:val="right"/>
              <w:rPr>
                <w:sz w:val="18"/>
                <w:szCs w:val="18"/>
              </w:rPr>
            </w:pPr>
            <w:r>
              <w:rPr>
                <w:sz w:val="18"/>
                <w:szCs w:val="18"/>
              </w:rPr>
              <w:t>0</w:t>
            </w:r>
          </w:p>
        </w:tc>
      </w:tr>
      <w:tr w:rsidR="000D2C76" w:rsidRPr="004D5125" w:rsidTr="00C46A7F">
        <w:trPr>
          <w:trHeight w:val="284"/>
          <w:jc w:val="center"/>
        </w:trPr>
        <w:tc>
          <w:tcPr>
            <w:tcW w:w="1699" w:type="pct"/>
            <w:tcBorders>
              <w:top w:val="single" w:sz="2" w:space="0" w:color="auto"/>
              <w:left w:val="nil"/>
              <w:bottom w:val="single" w:sz="2" w:space="0" w:color="auto"/>
              <w:right w:val="nil"/>
            </w:tcBorders>
            <w:shd w:val="clear" w:color="auto" w:fill="auto"/>
            <w:noWrap/>
            <w:vAlign w:val="center"/>
          </w:tcPr>
          <w:p w:rsidR="000D2C76" w:rsidRPr="004D5125" w:rsidRDefault="000D2C76" w:rsidP="00AA1638">
            <w:pPr>
              <w:pStyle w:val="cuatexto"/>
              <w:jc w:val="left"/>
              <w:rPr>
                <w:sz w:val="18"/>
                <w:szCs w:val="18"/>
              </w:rPr>
            </w:pPr>
            <w:r>
              <w:rPr>
                <w:sz w:val="18"/>
                <w:szCs w:val="18"/>
              </w:rPr>
              <w:t>5. Ondare bidezko diru-sarrerak</w:t>
            </w:r>
          </w:p>
        </w:tc>
        <w:tc>
          <w:tcPr>
            <w:tcW w:w="599" w:type="pct"/>
            <w:tcBorders>
              <w:top w:val="single" w:sz="2" w:space="0" w:color="auto"/>
              <w:left w:val="nil"/>
              <w:bottom w:val="single" w:sz="2" w:space="0" w:color="auto"/>
              <w:right w:val="nil"/>
            </w:tcBorders>
            <w:shd w:val="clear" w:color="auto" w:fill="auto"/>
            <w:noWrap/>
            <w:vAlign w:val="center"/>
          </w:tcPr>
          <w:p w:rsidR="000D2C76" w:rsidRPr="004D5125" w:rsidRDefault="000D2C76" w:rsidP="000D2C76">
            <w:pPr>
              <w:pStyle w:val="cuatexto"/>
              <w:jc w:val="right"/>
              <w:rPr>
                <w:sz w:val="18"/>
                <w:szCs w:val="18"/>
              </w:rPr>
            </w:pPr>
            <w:r>
              <w:rPr>
                <w:sz w:val="18"/>
                <w:szCs w:val="18"/>
              </w:rPr>
              <w:t>100</w:t>
            </w:r>
          </w:p>
        </w:tc>
        <w:tc>
          <w:tcPr>
            <w:tcW w:w="328" w:type="pct"/>
            <w:tcBorders>
              <w:top w:val="single" w:sz="2" w:space="0" w:color="auto"/>
              <w:left w:val="nil"/>
              <w:bottom w:val="single" w:sz="2" w:space="0" w:color="auto"/>
              <w:right w:val="nil"/>
            </w:tcBorders>
            <w:shd w:val="clear" w:color="auto" w:fill="auto"/>
            <w:noWrap/>
            <w:vAlign w:val="center"/>
          </w:tcPr>
          <w:p w:rsidR="000D2C76" w:rsidRPr="004D5125" w:rsidRDefault="000D2C76" w:rsidP="000D2C76">
            <w:pPr>
              <w:pStyle w:val="cuatexto"/>
              <w:jc w:val="right"/>
              <w:rPr>
                <w:sz w:val="18"/>
                <w:szCs w:val="18"/>
              </w:rPr>
            </w:pPr>
            <w:r>
              <w:rPr>
                <w:sz w:val="18"/>
                <w:szCs w:val="18"/>
              </w:rPr>
              <w:t>0</w:t>
            </w:r>
          </w:p>
        </w:tc>
        <w:tc>
          <w:tcPr>
            <w:tcW w:w="554" w:type="pct"/>
            <w:tcBorders>
              <w:top w:val="single" w:sz="2" w:space="0" w:color="auto"/>
              <w:left w:val="nil"/>
              <w:bottom w:val="single" w:sz="2" w:space="0" w:color="auto"/>
              <w:right w:val="nil"/>
            </w:tcBorders>
            <w:shd w:val="clear" w:color="auto" w:fill="auto"/>
            <w:noWrap/>
            <w:vAlign w:val="center"/>
          </w:tcPr>
          <w:p w:rsidR="000D2C76" w:rsidRPr="004D5125" w:rsidRDefault="000D2C76" w:rsidP="000D2C76">
            <w:pPr>
              <w:pStyle w:val="cuatexto"/>
              <w:jc w:val="right"/>
              <w:rPr>
                <w:sz w:val="18"/>
                <w:szCs w:val="18"/>
              </w:rPr>
            </w:pPr>
            <w:r>
              <w:rPr>
                <w:sz w:val="18"/>
                <w:szCs w:val="18"/>
              </w:rPr>
              <w:t>100</w:t>
            </w:r>
          </w:p>
        </w:tc>
        <w:tc>
          <w:tcPr>
            <w:tcW w:w="532" w:type="pct"/>
            <w:tcBorders>
              <w:top w:val="single" w:sz="2" w:space="0" w:color="auto"/>
              <w:left w:val="nil"/>
              <w:bottom w:val="single" w:sz="2" w:space="0" w:color="auto"/>
              <w:right w:val="nil"/>
            </w:tcBorders>
            <w:shd w:val="clear" w:color="auto" w:fill="auto"/>
            <w:noWrap/>
            <w:vAlign w:val="center"/>
          </w:tcPr>
          <w:p w:rsidR="000D2C76" w:rsidRPr="004D5125" w:rsidRDefault="000D2C76" w:rsidP="000D2C76">
            <w:pPr>
              <w:pStyle w:val="cuatexto"/>
              <w:jc w:val="right"/>
              <w:rPr>
                <w:sz w:val="18"/>
                <w:szCs w:val="18"/>
              </w:rPr>
            </w:pPr>
            <w:r>
              <w:rPr>
                <w:sz w:val="18"/>
                <w:szCs w:val="18"/>
              </w:rPr>
              <w:t>1</w:t>
            </w:r>
          </w:p>
        </w:tc>
        <w:tc>
          <w:tcPr>
            <w:tcW w:w="361" w:type="pct"/>
            <w:tcBorders>
              <w:top w:val="single" w:sz="2" w:space="0" w:color="auto"/>
              <w:left w:val="nil"/>
              <w:bottom w:val="single" w:sz="2" w:space="0" w:color="auto"/>
              <w:right w:val="nil"/>
            </w:tcBorders>
            <w:shd w:val="clear" w:color="auto" w:fill="auto"/>
            <w:noWrap/>
            <w:vAlign w:val="center"/>
          </w:tcPr>
          <w:p w:rsidR="000D2C76" w:rsidRPr="004D5125" w:rsidRDefault="000D2C76" w:rsidP="000D2C76">
            <w:pPr>
              <w:pStyle w:val="cuatexto"/>
              <w:jc w:val="right"/>
              <w:rPr>
                <w:sz w:val="18"/>
                <w:szCs w:val="18"/>
              </w:rPr>
            </w:pPr>
            <w:r>
              <w:rPr>
                <w:sz w:val="18"/>
                <w:szCs w:val="18"/>
              </w:rPr>
              <w:t>1</w:t>
            </w:r>
          </w:p>
        </w:tc>
        <w:tc>
          <w:tcPr>
            <w:tcW w:w="537" w:type="pct"/>
            <w:tcBorders>
              <w:top w:val="single" w:sz="2" w:space="0" w:color="auto"/>
              <w:left w:val="nil"/>
              <w:bottom w:val="single" w:sz="2" w:space="0" w:color="auto"/>
              <w:right w:val="nil"/>
            </w:tcBorders>
            <w:shd w:val="clear" w:color="auto" w:fill="auto"/>
            <w:noWrap/>
            <w:vAlign w:val="center"/>
          </w:tcPr>
          <w:p w:rsidR="000D2C76" w:rsidRPr="004D5125" w:rsidRDefault="000D2C76" w:rsidP="000D2C76">
            <w:pPr>
              <w:pStyle w:val="cuatexto"/>
              <w:jc w:val="right"/>
              <w:rPr>
                <w:sz w:val="18"/>
                <w:szCs w:val="18"/>
              </w:rPr>
            </w:pPr>
            <w:r>
              <w:rPr>
                <w:sz w:val="18"/>
                <w:szCs w:val="18"/>
              </w:rPr>
              <w:t>1</w:t>
            </w:r>
          </w:p>
        </w:tc>
        <w:tc>
          <w:tcPr>
            <w:tcW w:w="391" w:type="pct"/>
            <w:tcBorders>
              <w:top w:val="single" w:sz="2" w:space="0" w:color="auto"/>
              <w:left w:val="nil"/>
              <w:bottom w:val="single" w:sz="2" w:space="0" w:color="auto"/>
              <w:right w:val="nil"/>
            </w:tcBorders>
            <w:vAlign w:val="center"/>
          </w:tcPr>
          <w:p w:rsidR="000D2C76" w:rsidRDefault="000D2C76" w:rsidP="000D2C76">
            <w:pPr>
              <w:pStyle w:val="cuatexto"/>
              <w:jc w:val="right"/>
              <w:rPr>
                <w:sz w:val="18"/>
                <w:szCs w:val="18"/>
              </w:rPr>
            </w:pPr>
            <w:r>
              <w:rPr>
                <w:sz w:val="18"/>
                <w:szCs w:val="18"/>
              </w:rPr>
              <w:t>100</w:t>
            </w:r>
          </w:p>
        </w:tc>
      </w:tr>
      <w:tr w:rsidR="000D2C76" w:rsidRPr="004D5125" w:rsidTr="00C46A7F">
        <w:trPr>
          <w:trHeight w:val="284"/>
          <w:jc w:val="center"/>
        </w:trPr>
        <w:tc>
          <w:tcPr>
            <w:tcW w:w="1699" w:type="pct"/>
            <w:tcBorders>
              <w:top w:val="single" w:sz="4" w:space="0" w:color="auto"/>
              <w:left w:val="nil"/>
              <w:bottom w:val="single" w:sz="4" w:space="0" w:color="auto"/>
              <w:right w:val="nil"/>
            </w:tcBorders>
            <w:shd w:val="clear" w:color="auto" w:fill="FABF8F" w:themeFill="accent6" w:themeFillTint="99"/>
            <w:noWrap/>
            <w:vAlign w:val="center"/>
          </w:tcPr>
          <w:p w:rsidR="000D2C76" w:rsidRPr="004D5125" w:rsidRDefault="000D2C76" w:rsidP="000D2C76">
            <w:pPr>
              <w:pStyle w:val="cuatexto"/>
              <w:jc w:val="left"/>
              <w:rPr>
                <w:rFonts w:ascii="Arial" w:hAnsi="Arial" w:cs="Arial"/>
                <w:sz w:val="18"/>
                <w:szCs w:val="18"/>
              </w:rPr>
            </w:pPr>
            <w:r>
              <w:rPr>
                <w:rFonts w:ascii="Arial" w:hAnsi="Arial"/>
                <w:sz w:val="18"/>
                <w:szCs w:val="18"/>
              </w:rPr>
              <w:t>Guztira</w:t>
            </w:r>
          </w:p>
        </w:tc>
        <w:tc>
          <w:tcPr>
            <w:tcW w:w="599" w:type="pct"/>
            <w:tcBorders>
              <w:top w:val="single" w:sz="4" w:space="0" w:color="auto"/>
              <w:left w:val="nil"/>
              <w:bottom w:val="single" w:sz="4" w:space="0" w:color="auto"/>
              <w:right w:val="nil"/>
            </w:tcBorders>
            <w:shd w:val="clear" w:color="auto" w:fill="FABF8F" w:themeFill="accent6" w:themeFillTint="99"/>
            <w:noWrap/>
            <w:vAlign w:val="center"/>
          </w:tcPr>
          <w:p w:rsidR="000D2C76" w:rsidRPr="004D5125" w:rsidRDefault="000D2C76" w:rsidP="000D2C76">
            <w:pPr>
              <w:pStyle w:val="cuatexto"/>
              <w:jc w:val="right"/>
              <w:rPr>
                <w:rFonts w:ascii="Arial" w:hAnsi="Arial" w:cs="Arial"/>
                <w:sz w:val="18"/>
                <w:szCs w:val="18"/>
              </w:rPr>
            </w:pPr>
            <w:r>
              <w:rPr>
                <w:rFonts w:ascii="Arial" w:hAnsi="Arial"/>
                <w:sz w:val="18"/>
                <w:szCs w:val="18"/>
              </w:rPr>
              <w:t>2.833.100</w:t>
            </w:r>
          </w:p>
        </w:tc>
        <w:tc>
          <w:tcPr>
            <w:tcW w:w="328" w:type="pct"/>
            <w:tcBorders>
              <w:top w:val="single" w:sz="4" w:space="0" w:color="auto"/>
              <w:left w:val="nil"/>
              <w:bottom w:val="single" w:sz="4" w:space="0" w:color="auto"/>
              <w:right w:val="nil"/>
            </w:tcBorders>
            <w:shd w:val="clear" w:color="auto" w:fill="FABF8F" w:themeFill="accent6" w:themeFillTint="99"/>
            <w:noWrap/>
            <w:vAlign w:val="center"/>
          </w:tcPr>
          <w:p w:rsidR="000D2C76" w:rsidRPr="004D5125" w:rsidRDefault="000D2C76" w:rsidP="000D2C76">
            <w:pPr>
              <w:pStyle w:val="cuatexto"/>
              <w:jc w:val="right"/>
              <w:rPr>
                <w:rFonts w:ascii="Arial" w:hAnsi="Arial" w:cs="Arial"/>
                <w:sz w:val="18"/>
                <w:szCs w:val="18"/>
              </w:rPr>
            </w:pPr>
            <w:r>
              <w:rPr>
                <w:rFonts w:ascii="Arial" w:hAnsi="Arial"/>
                <w:sz w:val="18"/>
                <w:szCs w:val="18"/>
              </w:rPr>
              <w:t>0</w:t>
            </w:r>
          </w:p>
        </w:tc>
        <w:tc>
          <w:tcPr>
            <w:tcW w:w="554" w:type="pct"/>
            <w:tcBorders>
              <w:top w:val="single" w:sz="4" w:space="0" w:color="auto"/>
              <w:left w:val="nil"/>
              <w:bottom w:val="single" w:sz="4" w:space="0" w:color="auto"/>
              <w:right w:val="nil"/>
            </w:tcBorders>
            <w:shd w:val="clear" w:color="auto" w:fill="FABF8F" w:themeFill="accent6" w:themeFillTint="99"/>
            <w:noWrap/>
            <w:vAlign w:val="center"/>
          </w:tcPr>
          <w:p w:rsidR="000D2C76" w:rsidRPr="004D5125" w:rsidRDefault="000D2C76" w:rsidP="000D2C76">
            <w:pPr>
              <w:pStyle w:val="cuatexto"/>
              <w:jc w:val="right"/>
              <w:rPr>
                <w:rFonts w:ascii="Arial" w:hAnsi="Arial" w:cs="Arial"/>
                <w:sz w:val="18"/>
                <w:szCs w:val="18"/>
              </w:rPr>
            </w:pPr>
            <w:r>
              <w:rPr>
                <w:rFonts w:ascii="Arial" w:hAnsi="Arial"/>
                <w:sz w:val="18"/>
                <w:szCs w:val="18"/>
              </w:rPr>
              <w:t>2.833.100</w:t>
            </w:r>
          </w:p>
        </w:tc>
        <w:tc>
          <w:tcPr>
            <w:tcW w:w="532" w:type="pct"/>
            <w:tcBorders>
              <w:top w:val="single" w:sz="4" w:space="0" w:color="auto"/>
              <w:left w:val="nil"/>
              <w:bottom w:val="single" w:sz="4" w:space="0" w:color="auto"/>
              <w:right w:val="nil"/>
            </w:tcBorders>
            <w:shd w:val="clear" w:color="auto" w:fill="FABF8F" w:themeFill="accent6" w:themeFillTint="99"/>
            <w:noWrap/>
            <w:vAlign w:val="center"/>
          </w:tcPr>
          <w:p w:rsidR="000D2C76" w:rsidRPr="004D5125" w:rsidRDefault="000D2C76" w:rsidP="000D2C76">
            <w:pPr>
              <w:pStyle w:val="cuatexto"/>
              <w:jc w:val="right"/>
              <w:rPr>
                <w:rFonts w:ascii="Arial" w:hAnsi="Arial" w:cs="Arial"/>
                <w:sz w:val="18"/>
                <w:szCs w:val="18"/>
              </w:rPr>
            </w:pPr>
            <w:r>
              <w:rPr>
                <w:rFonts w:ascii="Arial" w:hAnsi="Arial"/>
                <w:sz w:val="18"/>
                <w:szCs w:val="18"/>
              </w:rPr>
              <w:t>2.820.315</w:t>
            </w:r>
          </w:p>
        </w:tc>
        <w:tc>
          <w:tcPr>
            <w:tcW w:w="361" w:type="pct"/>
            <w:tcBorders>
              <w:top w:val="single" w:sz="4" w:space="0" w:color="auto"/>
              <w:left w:val="nil"/>
              <w:bottom w:val="single" w:sz="4" w:space="0" w:color="auto"/>
              <w:right w:val="nil"/>
            </w:tcBorders>
            <w:shd w:val="clear" w:color="auto" w:fill="FABF8F" w:themeFill="accent6" w:themeFillTint="99"/>
            <w:noWrap/>
            <w:vAlign w:val="center"/>
          </w:tcPr>
          <w:p w:rsidR="000D2C76" w:rsidRPr="004D5125" w:rsidRDefault="000D2C76" w:rsidP="000D2C76">
            <w:pPr>
              <w:pStyle w:val="cuatexto"/>
              <w:jc w:val="right"/>
              <w:rPr>
                <w:rFonts w:ascii="Arial" w:hAnsi="Arial" w:cs="Arial"/>
                <w:sz w:val="18"/>
                <w:szCs w:val="18"/>
              </w:rPr>
            </w:pPr>
            <w:r>
              <w:rPr>
                <w:rFonts w:ascii="Arial" w:hAnsi="Arial"/>
                <w:sz w:val="18"/>
                <w:szCs w:val="18"/>
              </w:rPr>
              <w:t>99</w:t>
            </w:r>
          </w:p>
        </w:tc>
        <w:tc>
          <w:tcPr>
            <w:tcW w:w="537" w:type="pct"/>
            <w:tcBorders>
              <w:top w:val="single" w:sz="4" w:space="0" w:color="auto"/>
              <w:left w:val="nil"/>
              <w:bottom w:val="single" w:sz="4" w:space="0" w:color="auto"/>
              <w:right w:val="nil"/>
            </w:tcBorders>
            <w:shd w:val="clear" w:color="auto" w:fill="FABF8F" w:themeFill="accent6" w:themeFillTint="99"/>
            <w:noWrap/>
            <w:vAlign w:val="center"/>
          </w:tcPr>
          <w:p w:rsidR="000D2C76" w:rsidRPr="004D5125" w:rsidRDefault="000D2C76" w:rsidP="000D2C76">
            <w:pPr>
              <w:pStyle w:val="cuatexto"/>
              <w:jc w:val="right"/>
              <w:rPr>
                <w:rFonts w:ascii="Arial" w:hAnsi="Arial" w:cs="Arial"/>
                <w:sz w:val="18"/>
                <w:szCs w:val="18"/>
              </w:rPr>
            </w:pPr>
            <w:r>
              <w:rPr>
                <w:rFonts w:ascii="Arial" w:hAnsi="Arial"/>
                <w:sz w:val="18"/>
                <w:szCs w:val="18"/>
              </w:rPr>
              <w:t>2.663.360</w:t>
            </w:r>
          </w:p>
        </w:tc>
        <w:tc>
          <w:tcPr>
            <w:tcW w:w="391" w:type="pct"/>
            <w:tcBorders>
              <w:top w:val="single" w:sz="4" w:space="0" w:color="auto"/>
              <w:left w:val="nil"/>
              <w:bottom w:val="single" w:sz="4" w:space="0" w:color="auto"/>
              <w:right w:val="nil"/>
            </w:tcBorders>
            <w:shd w:val="clear" w:color="auto" w:fill="FABF8F" w:themeFill="accent6" w:themeFillTint="99"/>
            <w:vAlign w:val="center"/>
          </w:tcPr>
          <w:p w:rsidR="000D2C76" w:rsidRDefault="000D2C76" w:rsidP="000D2C76">
            <w:pPr>
              <w:pStyle w:val="cuatexto"/>
              <w:jc w:val="right"/>
              <w:rPr>
                <w:rFonts w:ascii="Arial" w:hAnsi="Arial" w:cs="Arial"/>
                <w:sz w:val="18"/>
                <w:szCs w:val="18"/>
              </w:rPr>
            </w:pPr>
            <w:r>
              <w:rPr>
                <w:rFonts w:ascii="Arial" w:hAnsi="Arial"/>
                <w:sz w:val="18"/>
                <w:szCs w:val="18"/>
              </w:rPr>
              <w:t>94</w:t>
            </w:r>
          </w:p>
        </w:tc>
      </w:tr>
    </w:tbl>
    <w:p w:rsidR="000D2C76" w:rsidRDefault="000D2C76" w:rsidP="000D2C76">
      <w:pPr>
        <w:ind w:firstLine="0"/>
      </w:pPr>
    </w:p>
    <w:p w:rsidR="000D2C76" w:rsidRDefault="000D2C76" w:rsidP="000D2C76">
      <w:pPr>
        <w:spacing w:after="0"/>
        <w:ind w:firstLine="0"/>
        <w:jc w:val="left"/>
        <w:rPr>
          <w:rFonts w:ascii="Arial" w:hAnsi="Arial"/>
          <w:bCs/>
          <w:iCs/>
          <w:color w:val="000000"/>
          <w:spacing w:val="10"/>
          <w:kern w:val="28"/>
          <w:sz w:val="25"/>
          <w:szCs w:val="26"/>
        </w:rPr>
      </w:pPr>
      <w:r>
        <w:br w:type="page"/>
      </w:r>
    </w:p>
    <w:p w:rsidR="000D2C76" w:rsidRPr="004D5125" w:rsidRDefault="000D2C76" w:rsidP="000D2C76">
      <w:pPr>
        <w:pStyle w:val="atitulo2"/>
      </w:pPr>
      <w:bookmarkStart w:id="20" w:name="_Toc469315861"/>
      <w:bookmarkStart w:id="21" w:name="_Toc479228080"/>
      <w:r>
        <w:lastRenderedPageBreak/>
        <w:t>III.2. 2015eko aurrekontu-emaitza</w:t>
      </w:r>
      <w:bookmarkEnd w:id="20"/>
      <w:bookmarkEnd w:id="21"/>
    </w:p>
    <w:tbl>
      <w:tblPr>
        <w:tblW w:w="8815" w:type="dxa"/>
        <w:tblInd w:w="70" w:type="dxa"/>
        <w:tblCellMar>
          <w:left w:w="70" w:type="dxa"/>
          <w:right w:w="70" w:type="dxa"/>
        </w:tblCellMar>
        <w:tblLook w:val="04A0" w:firstRow="1" w:lastRow="0" w:firstColumn="1" w:lastColumn="0" w:noHBand="0" w:noVBand="1"/>
      </w:tblPr>
      <w:tblGrid>
        <w:gridCol w:w="5935"/>
        <w:gridCol w:w="1440"/>
        <w:gridCol w:w="1440"/>
      </w:tblGrid>
      <w:tr w:rsidR="000D2C76" w:rsidRPr="001F2418" w:rsidTr="000D2C76">
        <w:trPr>
          <w:trHeight w:val="340"/>
        </w:trPr>
        <w:tc>
          <w:tcPr>
            <w:tcW w:w="5935" w:type="dxa"/>
            <w:tcBorders>
              <w:top w:val="single" w:sz="4" w:space="0" w:color="auto"/>
              <w:left w:val="nil"/>
              <w:bottom w:val="single" w:sz="4" w:space="0" w:color="auto"/>
              <w:right w:val="nil"/>
            </w:tcBorders>
            <w:shd w:val="clear" w:color="auto" w:fill="FABF8F" w:themeFill="accent6" w:themeFillTint="99"/>
            <w:noWrap/>
            <w:vAlign w:val="center"/>
          </w:tcPr>
          <w:p w:rsidR="000D2C76" w:rsidRPr="001F2418" w:rsidRDefault="000D2C76" w:rsidP="000D2C76">
            <w:pPr>
              <w:pStyle w:val="cuatexto"/>
              <w:jc w:val="left"/>
              <w:rPr>
                <w:rFonts w:ascii="Arial" w:hAnsi="Arial" w:cs="Arial"/>
                <w:sz w:val="18"/>
                <w:szCs w:val="18"/>
              </w:rPr>
            </w:pPr>
            <w:r>
              <w:rPr>
                <w:rFonts w:ascii="Arial" w:hAnsi="Arial"/>
                <w:sz w:val="18"/>
                <w:szCs w:val="18"/>
              </w:rPr>
              <w:t>Kontzeptua</w:t>
            </w:r>
          </w:p>
        </w:tc>
        <w:tc>
          <w:tcPr>
            <w:tcW w:w="1440" w:type="dxa"/>
            <w:tcBorders>
              <w:top w:val="single" w:sz="4" w:space="0" w:color="auto"/>
              <w:left w:val="nil"/>
              <w:bottom w:val="single" w:sz="4" w:space="0" w:color="auto"/>
              <w:right w:val="nil"/>
            </w:tcBorders>
            <w:shd w:val="clear" w:color="auto" w:fill="FABF8F" w:themeFill="accent6" w:themeFillTint="99"/>
            <w:vAlign w:val="center"/>
          </w:tcPr>
          <w:p w:rsidR="000D2C76" w:rsidRPr="001F2418" w:rsidRDefault="000D2C76" w:rsidP="000D2C76">
            <w:pPr>
              <w:pStyle w:val="cuatexto"/>
              <w:jc w:val="right"/>
              <w:rPr>
                <w:rFonts w:ascii="Arial" w:hAnsi="Arial" w:cs="Arial"/>
                <w:sz w:val="18"/>
                <w:szCs w:val="18"/>
              </w:rPr>
            </w:pPr>
            <w:r>
              <w:rPr>
                <w:rFonts w:ascii="Arial" w:hAnsi="Arial"/>
                <w:sz w:val="18"/>
                <w:szCs w:val="18"/>
              </w:rPr>
              <w:t>2014ko ekita</w:t>
            </w:r>
            <w:r>
              <w:rPr>
                <w:rFonts w:ascii="Arial" w:hAnsi="Arial"/>
                <w:sz w:val="18"/>
                <w:szCs w:val="18"/>
              </w:rPr>
              <w:t>l</w:t>
            </w:r>
            <w:r>
              <w:rPr>
                <w:rFonts w:ascii="Arial" w:hAnsi="Arial"/>
                <w:sz w:val="18"/>
                <w:szCs w:val="18"/>
              </w:rPr>
              <w:t>dia</w:t>
            </w:r>
          </w:p>
        </w:tc>
        <w:tc>
          <w:tcPr>
            <w:tcW w:w="1440" w:type="dxa"/>
            <w:tcBorders>
              <w:top w:val="single" w:sz="4" w:space="0" w:color="auto"/>
              <w:left w:val="nil"/>
              <w:bottom w:val="single" w:sz="4" w:space="0" w:color="auto"/>
              <w:right w:val="nil"/>
            </w:tcBorders>
            <w:shd w:val="clear" w:color="auto" w:fill="FABF8F" w:themeFill="accent6" w:themeFillTint="99"/>
            <w:noWrap/>
            <w:vAlign w:val="center"/>
          </w:tcPr>
          <w:p w:rsidR="000D2C76" w:rsidRPr="001F2418" w:rsidRDefault="000D2C76" w:rsidP="000D2C76">
            <w:pPr>
              <w:pStyle w:val="cuatexto"/>
              <w:jc w:val="right"/>
              <w:rPr>
                <w:rFonts w:ascii="Arial" w:hAnsi="Arial" w:cs="Arial"/>
                <w:sz w:val="18"/>
                <w:szCs w:val="18"/>
              </w:rPr>
            </w:pPr>
            <w:r>
              <w:rPr>
                <w:rFonts w:ascii="Arial" w:hAnsi="Arial"/>
                <w:sz w:val="18"/>
                <w:szCs w:val="18"/>
              </w:rPr>
              <w:t>2015eko ek</w:t>
            </w:r>
            <w:r>
              <w:rPr>
                <w:rFonts w:ascii="Arial" w:hAnsi="Arial"/>
                <w:sz w:val="18"/>
                <w:szCs w:val="18"/>
              </w:rPr>
              <w:t>i</w:t>
            </w:r>
            <w:r>
              <w:rPr>
                <w:rFonts w:ascii="Arial" w:hAnsi="Arial"/>
                <w:sz w:val="18"/>
                <w:szCs w:val="18"/>
              </w:rPr>
              <w:t>taldia</w:t>
            </w:r>
          </w:p>
        </w:tc>
      </w:tr>
      <w:tr w:rsidR="000D2C76" w:rsidRPr="00635066" w:rsidTr="000D2C76">
        <w:trPr>
          <w:trHeight w:val="255"/>
        </w:trPr>
        <w:tc>
          <w:tcPr>
            <w:tcW w:w="5935" w:type="dxa"/>
            <w:tcBorders>
              <w:top w:val="single" w:sz="4" w:space="0" w:color="auto"/>
              <w:left w:val="nil"/>
              <w:bottom w:val="single" w:sz="2" w:space="0" w:color="auto"/>
              <w:right w:val="nil"/>
            </w:tcBorders>
            <w:shd w:val="clear" w:color="auto" w:fill="auto"/>
            <w:noWrap/>
            <w:vAlign w:val="center"/>
          </w:tcPr>
          <w:p w:rsidR="000D2C76" w:rsidRPr="00635066" w:rsidRDefault="000D2C76" w:rsidP="000D2C76">
            <w:pPr>
              <w:pStyle w:val="cuatexto"/>
              <w:jc w:val="left"/>
            </w:pPr>
            <w:r>
              <w:t>+ Aitortutako eskubideak</w:t>
            </w:r>
          </w:p>
        </w:tc>
        <w:tc>
          <w:tcPr>
            <w:tcW w:w="1440" w:type="dxa"/>
            <w:tcBorders>
              <w:top w:val="single" w:sz="4" w:space="0" w:color="auto"/>
              <w:left w:val="nil"/>
              <w:bottom w:val="single" w:sz="2" w:space="0" w:color="auto"/>
              <w:right w:val="nil"/>
            </w:tcBorders>
            <w:vAlign w:val="center"/>
          </w:tcPr>
          <w:p w:rsidR="000D2C76" w:rsidRPr="00635066" w:rsidRDefault="000D2C76" w:rsidP="000D2C76">
            <w:pPr>
              <w:pStyle w:val="cuatexto"/>
              <w:jc w:val="right"/>
            </w:pPr>
            <w:r>
              <w:t>2.731.328</w:t>
            </w:r>
          </w:p>
        </w:tc>
        <w:tc>
          <w:tcPr>
            <w:tcW w:w="1440" w:type="dxa"/>
            <w:tcBorders>
              <w:top w:val="single" w:sz="4" w:space="0" w:color="auto"/>
              <w:left w:val="nil"/>
              <w:bottom w:val="single" w:sz="2" w:space="0" w:color="auto"/>
              <w:right w:val="nil"/>
            </w:tcBorders>
            <w:shd w:val="clear" w:color="auto" w:fill="auto"/>
            <w:noWrap/>
            <w:vAlign w:val="center"/>
          </w:tcPr>
          <w:p w:rsidR="000D2C76" w:rsidRPr="00635066" w:rsidRDefault="000D2C76" w:rsidP="000D2C76">
            <w:pPr>
              <w:pStyle w:val="cuatexto"/>
              <w:jc w:val="right"/>
            </w:pPr>
            <w:r>
              <w:t>2.820.315</w:t>
            </w:r>
          </w:p>
        </w:tc>
      </w:tr>
      <w:tr w:rsidR="000D2C76" w:rsidRPr="00635066" w:rsidTr="000D2C76">
        <w:trPr>
          <w:trHeight w:val="255"/>
        </w:trPr>
        <w:tc>
          <w:tcPr>
            <w:tcW w:w="5935" w:type="dxa"/>
            <w:tcBorders>
              <w:top w:val="single" w:sz="2" w:space="0" w:color="auto"/>
              <w:left w:val="nil"/>
              <w:bottom w:val="single" w:sz="2" w:space="0" w:color="auto"/>
              <w:right w:val="nil"/>
            </w:tcBorders>
            <w:shd w:val="clear" w:color="auto" w:fill="auto"/>
            <w:noWrap/>
            <w:vAlign w:val="center"/>
          </w:tcPr>
          <w:p w:rsidR="000D2C76" w:rsidRPr="00635066" w:rsidRDefault="000D2C76" w:rsidP="000D2C76">
            <w:pPr>
              <w:pStyle w:val="cuatexto"/>
              <w:jc w:val="left"/>
            </w:pPr>
            <w:r>
              <w:t>- Aitortutako betebeharrak</w:t>
            </w:r>
          </w:p>
        </w:tc>
        <w:tc>
          <w:tcPr>
            <w:tcW w:w="1440" w:type="dxa"/>
            <w:tcBorders>
              <w:top w:val="single" w:sz="2" w:space="0" w:color="auto"/>
              <w:left w:val="nil"/>
              <w:bottom w:val="single" w:sz="2" w:space="0" w:color="auto"/>
              <w:right w:val="nil"/>
            </w:tcBorders>
            <w:vAlign w:val="center"/>
          </w:tcPr>
          <w:p w:rsidR="000D2C76" w:rsidRPr="00635066" w:rsidRDefault="000D2C76" w:rsidP="000D2C76">
            <w:pPr>
              <w:pStyle w:val="cuatexto"/>
              <w:jc w:val="right"/>
            </w:pPr>
            <w:r>
              <w:t>2.815.058</w:t>
            </w:r>
          </w:p>
        </w:tc>
        <w:tc>
          <w:tcPr>
            <w:tcW w:w="1440" w:type="dxa"/>
            <w:tcBorders>
              <w:top w:val="single" w:sz="2" w:space="0" w:color="auto"/>
              <w:left w:val="nil"/>
              <w:bottom w:val="single" w:sz="2" w:space="0" w:color="auto"/>
              <w:right w:val="nil"/>
            </w:tcBorders>
            <w:shd w:val="clear" w:color="auto" w:fill="auto"/>
            <w:noWrap/>
            <w:vAlign w:val="center"/>
          </w:tcPr>
          <w:p w:rsidR="000D2C76" w:rsidRPr="00635066" w:rsidRDefault="000D2C76" w:rsidP="000D2C76">
            <w:pPr>
              <w:pStyle w:val="cuatexto"/>
              <w:jc w:val="right"/>
            </w:pPr>
            <w:r>
              <w:t>2.897.554</w:t>
            </w:r>
          </w:p>
        </w:tc>
      </w:tr>
      <w:tr w:rsidR="000D2C76" w:rsidRPr="00635066" w:rsidTr="000D2C76">
        <w:trPr>
          <w:trHeight w:val="255"/>
        </w:trPr>
        <w:tc>
          <w:tcPr>
            <w:tcW w:w="5935" w:type="dxa"/>
            <w:tcBorders>
              <w:top w:val="single" w:sz="2" w:space="0" w:color="auto"/>
              <w:left w:val="nil"/>
              <w:bottom w:val="single" w:sz="2" w:space="0" w:color="auto"/>
              <w:right w:val="nil"/>
            </w:tcBorders>
            <w:shd w:val="clear" w:color="auto" w:fill="auto"/>
            <w:noWrap/>
            <w:vAlign w:val="center"/>
          </w:tcPr>
          <w:p w:rsidR="000D2C76" w:rsidRPr="00482857" w:rsidRDefault="000D2C76" w:rsidP="000D2C76">
            <w:pPr>
              <w:pStyle w:val="cuatexto"/>
              <w:jc w:val="left"/>
              <w:rPr>
                <w:b/>
              </w:rPr>
            </w:pPr>
            <w:r>
              <w:rPr>
                <w:b/>
              </w:rPr>
              <w:t>= Aurrekontu-emaitza</w:t>
            </w:r>
          </w:p>
        </w:tc>
        <w:tc>
          <w:tcPr>
            <w:tcW w:w="1440" w:type="dxa"/>
            <w:tcBorders>
              <w:top w:val="single" w:sz="2" w:space="0" w:color="auto"/>
              <w:left w:val="nil"/>
              <w:bottom w:val="single" w:sz="2" w:space="0" w:color="auto"/>
              <w:right w:val="nil"/>
            </w:tcBorders>
            <w:vAlign w:val="center"/>
          </w:tcPr>
          <w:p w:rsidR="000D2C76" w:rsidRPr="00482857" w:rsidRDefault="000D2C76" w:rsidP="000D2C76">
            <w:pPr>
              <w:pStyle w:val="cuatexto"/>
              <w:jc w:val="right"/>
              <w:rPr>
                <w:b/>
              </w:rPr>
            </w:pPr>
            <w:r>
              <w:rPr>
                <w:b/>
              </w:rPr>
              <w:t>-83.730</w:t>
            </w:r>
          </w:p>
        </w:tc>
        <w:tc>
          <w:tcPr>
            <w:tcW w:w="1440" w:type="dxa"/>
            <w:tcBorders>
              <w:top w:val="single" w:sz="2" w:space="0" w:color="auto"/>
              <w:left w:val="nil"/>
              <w:bottom w:val="single" w:sz="2" w:space="0" w:color="auto"/>
              <w:right w:val="nil"/>
            </w:tcBorders>
            <w:shd w:val="clear" w:color="auto" w:fill="auto"/>
            <w:noWrap/>
            <w:vAlign w:val="center"/>
          </w:tcPr>
          <w:p w:rsidR="000D2C76" w:rsidRPr="00482857" w:rsidRDefault="000D2C76" w:rsidP="000D2C76">
            <w:pPr>
              <w:pStyle w:val="cuatexto"/>
              <w:jc w:val="right"/>
              <w:rPr>
                <w:b/>
              </w:rPr>
            </w:pPr>
            <w:r>
              <w:rPr>
                <w:b/>
              </w:rPr>
              <w:t>-77.239</w:t>
            </w:r>
          </w:p>
        </w:tc>
      </w:tr>
      <w:tr w:rsidR="000D2C76" w:rsidRPr="00635066" w:rsidTr="000D2C76">
        <w:trPr>
          <w:trHeight w:val="255"/>
        </w:trPr>
        <w:tc>
          <w:tcPr>
            <w:tcW w:w="5935" w:type="dxa"/>
            <w:tcBorders>
              <w:top w:val="single" w:sz="2" w:space="0" w:color="auto"/>
              <w:left w:val="nil"/>
              <w:bottom w:val="single" w:sz="2" w:space="0" w:color="auto"/>
              <w:right w:val="nil"/>
            </w:tcBorders>
            <w:shd w:val="clear" w:color="auto" w:fill="auto"/>
            <w:noWrap/>
            <w:vAlign w:val="center"/>
          </w:tcPr>
          <w:p w:rsidR="000D2C76" w:rsidRPr="00635066" w:rsidRDefault="000D2C76" w:rsidP="000D2C76">
            <w:pPr>
              <w:pStyle w:val="cuatexto"/>
              <w:jc w:val="left"/>
            </w:pPr>
            <w:r>
              <w:t>Doikuntzak</w:t>
            </w:r>
          </w:p>
        </w:tc>
        <w:tc>
          <w:tcPr>
            <w:tcW w:w="1440" w:type="dxa"/>
            <w:tcBorders>
              <w:top w:val="single" w:sz="2" w:space="0" w:color="auto"/>
              <w:left w:val="nil"/>
              <w:bottom w:val="single" w:sz="2" w:space="0" w:color="auto"/>
              <w:right w:val="nil"/>
            </w:tcBorders>
            <w:vAlign w:val="center"/>
          </w:tcPr>
          <w:p w:rsidR="000D2C76" w:rsidRPr="00635066" w:rsidRDefault="00C21FD8" w:rsidP="000D2C76">
            <w:pPr>
              <w:pStyle w:val="cuatexto"/>
              <w:jc w:val="right"/>
              <w:rPr>
                <w:b/>
                <w:bCs/>
              </w:rPr>
            </w:pPr>
            <w:r>
              <w:rPr>
                <w:b/>
                <w:bCs/>
              </w:rPr>
              <w:t>0</w:t>
            </w:r>
          </w:p>
        </w:tc>
        <w:tc>
          <w:tcPr>
            <w:tcW w:w="1440" w:type="dxa"/>
            <w:tcBorders>
              <w:top w:val="single" w:sz="2" w:space="0" w:color="auto"/>
              <w:left w:val="nil"/>
              <w:bottom w:val="single" w:sz="2" w:space="0" w:color="auto"/>
              <w:right w:val="nil"/>
            </w:tcBorders>
            <w:shd w:val="clear" w:color="auto" w:fill="auto"/>
            <w:noWrap/>
            <w:vAlign w:val="center"/>
          </w:tcPr>
          <w:p w:rsidR="000D2C76" w:rsidRPr="00635066" w:rsidRDefault="00C21FD8" w:rsidP="000D2C76">
            <w:pPr>
              <w:pStyle w:val="cuatexto"/>
              <w:jc w:val="right"/>
              <w:rPr>
                <w:b/>
                <w:bCs/>
              </w:rPr>
            </w:pPr>
            <w:r>
              <w:rPr>
                <w:b/>
                <w:bCs/>
              </w:rPr>
              <w:t>0</w:t>
            </w:r>
          </w:p>
        </w:tc>
      </w:tr>
      <w:tr w:rsidR="000D2C76" w:rsidRPr="00635066" w:rsidTr="000D2C76">
        <w:trPr>
          <w:trHeight w:val="255"/>
        </w:trPr>
        <w:tc>
          <w:tcPr>
            <w:tcW w:w="5935" w:type="dxa"/>
            <w:tcBorders>
              <w:top w:val="single" w:sz="2" w:space="0" w:color="auto"/>
              <w:left w:val="nil"/>
              <w:bottom w:val="single" w:sz="2" w:space="0" w:color="auto"/>
              <w:right w:val="nil"/>
            </w:tcBorders>
            <w:shd w:val="clear" w:color="auto" w:fill="auto"/>
            <w:vAlign w:val="center"/>
          </w:tcPr>
          <w:p w:rsidR="000D2C76" w:rsidRPr="00635066" w:rsidRDefault="000D2C76" w:rsidP="000D2C76">
            <w:pPr>
              <w:pStyle w:val="cuatexto"/>
              <w:jc w:val="left"/>
            </w:pPr>
            <w:r>
              <w:t>- Finantzaketaren desbideratze positiboak</w:t>
            </w:r>
          </w:p>
        </w:tc>
        <w:tc>
          <w:tcPr>
            <w:tcW w:w="1440" w:type="dxa"/>
            <w:tcBorders>
              <w:top w:val="single" w:sz="2" w:space="0" w:color="auto"/>
              <w:left w:val="nil"/>
              <w:bottom w:val="single" w:sz="2" w:space="0" w:color="auto"/>
              <w:right w:val="nil"/>
            </w:tcBorders>
            <w:vAlign w:val="center"/>
          </w:tcPr>
          <w:p w:rsidR="000D2C76" w:rsidRPr="00635066" w:rsidRDefault="000D2C76" w:rsidP="000D2C76">
            <w:pPr>
              <w:pStyle w:val="cuatexto"/>
              <w:jc w:val="right"/>
              <w:rPr>
                <w:lang w:val="es-ES" w:eastAsia="es-ES"/>
              </w:rPr>
            </w:pPr>
          </w:p>
        </w:tc>
        <w:tc>
          <w:tcPr>
            <w:tcW w:w="1440" w:type="dxa"/>
            <w:tcBorders>
              <w:top w:val="single" w:sz="2" w:space="0" w:color="auto"/>
              <w:left w:val="nil"/>
              <w:bottom w:val="single" w:sz="2" w:space="0" w:color="auto"/>
              <w:right w:val="nil"/>
            </w:tcBorders>
            <w:shd w:val="clear" w:color="auto" w:fill="auto"/>
            <w:noWrap/>
            <w:vAlign w:val="center"/>
          </w:tcPr>
          <w:p w:rsidR="000D2C76" w:rsidRPr="00635066" w:rsidRDefault="000D2C76" w:rsidP="000D2C76">
            <w:pPr>
              <w:pStyle w:val="cuatexto"/>
              <w:jc w:val="right"/>
              <w:rPr>
                <w:lang w:val="es-ES" w:eastAsia="es-ES"/>
              </w:rPr>
            </w:pPr>
          </w:p>
        </w:tc>
      </w:tr>
      <w:tr w:rsidR="000D2C76" w:rsidRPr="00635066" w:rsidTr="000D2C76">
        <w:trPr>
          <w:trHeight w:val="255"/>
        </w:trPr>
        <w:tc>
          <w:tcPr>
            <w:tcW w:w="5935" w:type="dxa"/>
            <w:tcBorders>
              <w:top w:val="single" w:sz="2" w:space="0" w:color="auto"/>
              <w:left w:val="nil"/>
              <w:bottom w:val="single" w:sz="2" w:space="0" w:color="auto"/>
              <w:right w:val="nil"/>
            </w:tcBorders>
            <w:shd w:val="clear" w:color="auto" w:fill="auto"/>
            <w:vAlign w:val="center"/>
          </w:tcPr>
          <w:p w:rsidR="000D2C76" w:rsidRPr="00635066" w:rsidRDefault="000D2C76" w:rsidP="000D2C76">
            <w:pPr>
              <w:pStyle w:val="cuatexto"/>
              <w:jc w:val="left"/>
            </w:pPr>
            <w:r>
              <w:t>+ Finantzaketaren desbideratze negatiboak</w:t>
            </w:r>
          </w:p>
        </w:tc>
        <w:tc>
          <w:tcPr>
            <w:tcW w:w="1440" w:type="dxa"/>
            <w:tcBorders>
              <w:top w:val="single" w:sz="2" w:space="0" w:color="auto"/>
              <w:left w:val="nil"/>
              <w:bottom w:val="single" w:sz="2" w:space="0" w:color="auto"/>
              <w:right w:val="nil"/>
            </w:tcBorders>
            <w:vAlign w:val="center"/>
          </w:tcPr>
          <w:p w:rsidR="000D2C76" w:rsidRPr="00635066" w:rsidRDefault="000D2C76" w:rsidP="000D2C76">
            <w:pPr>
              <w:pStyle w:val="cuatexto"/>
              <w:jc w:val="right"/>
              <w:rPr>
                <w:lang w:val="es-ES" w:eastAsia="es-ES"/>
              </w:rPr>
            </w:pPr>
          </w:p>
        </w:tc>
        <w:tc>
          <w:tcPr>
            <w:tcW w:w="1440" w:type="dxa"/>
            <w:tcBorders>
              <w:top w:val="single" w:sz="2" w:space="0" w:color="auto"/>
              <w:left w:val="nil"/>
              <w:bottom w:val="single" w:sz="2" w:space="0" w:color="auto"/>
              <w:right w:val="nil"/>
            </w:tcBorders>
            <w:shd w:val="clear" w:color="auto" w:fill="auto"/>
            <w:noWrap/>
            <w:vAlign w:val="center"/>
          </w:tcPr>
          <w:p w:rsidR="000D2C76" w:rsidRPr="00635066" w:rsidRDefault="000D2C76" w:rsidP="000D2C76">
            <w:pPr>
              <w:pStyle w:val="cuatexto"/>
              <w:jc w:val="right"/>
              <w:rPr>
                <w:lang w:val="es-ES" w:eastAsia="es-ES"/>
              </w:rPr>
            </w:pPr>
          </w:p>
        </w:tc>
      </w:tr>
      <w:tr w:rsidR="000D2C76" w:rsidRPr="00635066" w:rsidTr="000D2C76">
        <w:trPr>
          <w:trHeight w:val="255"/>
        </w:trPr>
        <w:tc>
          <w:tcPr>
            <w:tcW w:w="5935" w:type="dxa"/>
            <w:tcBorders>
              <w:top w:val="single" w:sz="2" w:space="0" w:color="auto"/>
              <w:left w:val="nil"/>
              <w:bottom w:val="single" w:sz="2" w:space="0" w:color="auto"/>
              <w:right w:val="nil"/>
            </w:tcBorders>
            <w:shd w:val="clear" w:color="auto" w:fill="auto"/>
            <w:vAlign w:val="center"/>
          </w:tcPr>
          <w:p w:rsidR="000D2C76" w:rsidRPr="00635066" w:rsidRDefault="000D2C76" w:rsidP="000D2C76">
            <w:pPr>
              <w:pStyle w:val="cuatexto"/>
              <w:jc w:val="left"/>
            </w:pPr>
            <w:r>
              <w:t xml:space="preserve">+ </w:t>
            </w:r>
            <w:proofErr w:type="spellStart"/>
            <w:r>
              <w:t>Diruzaintza-gerakinarekin</w:t>
            </w:r>
            <w:proofErr w:type="spellEnd"/>
            <w:r>
              <w:t xml:space="preserve"> finantzatutako gastuak</w:t>
            </w:r>
          </w:p>
        </w:tc>
        <w:tc>
          <w:tcPr>
            <w:tcW w:w="1440" w:type="dxa"/>
            <w:tcBorders>
              <w:top w:val="single" w:sz="2" w:space="0" w:color="auto"/>
              <w:left w:val="nil"/>
              <w:bottom w:val="single" w:sz="2" w:space="0" w:color="auto"/>
              <w:right w:val="nil"/>
            </w:tcBorders>
            <w:vAlign w:val="center"/>
          </w:tcPr>
          <w:p w:rsidR="000D2C76" w:rsidRPr="00635066" w:rsidRDefault="000D2C76" w:rsidP="000D2C76">
            <w:pPr>
              <w:pStyle w:val="cuatexto"/>
              <w:jc w:val="right"/>
              <w:rPr>
                <w:lang w:val="es-ES" w:eastAsia="es-ES"/>
              </w:rPr>
            </w:pPr>
          </w:p>
        </w:tc>
        <w:tc>
          <w:tcPr>
            <w:tcW w:w="1440" w:type="dxa"/>
            <w:tcBorders>
              <w:top w:val="single" w:sz="2" w:space="0" w:color="auto"/>
              <w:left w:val="nil"/>
              <w:bottom w:val="single" w:sz="2" w:space="0" w:color="auto"/>
              <w:right w:val="nil"/>
            </w:tcBorders>
            <w:shd w:val="clear" w:color="auto" w:fill="auto"/>
            <w:noWrap/>
            <w:vAlign w:val="center"/>
          </w:tcPr>
          <w:p w:rsidR="000D2C76" w:rsidRPr="00635066" w:rsidRDefault="000D2C76" w:rsidP="000D2C76">
            <w:pPr>
              <w:pStyle w:val="cuatexto"/>
              <w:jc w:val="right"/>
              <w:rPr>
                <w:lang w:val="es-ES" w:eastAsia="es-ES"/>
              </w:rPr>
            </w:pPr>
          </w:p>
        </w:tc>
      </w:tr>
      <w:tr w:rsidR="000D2C76" w:rsidRPr="00635066" w:rsidTr="000D2C76">
        <w:trPr>
          <w:trHeight w:val="255"/>
        </w:trPr>
        <w:tc>
          <w:tcPr>
            <w:tcW w:w="5935" w:type="dxa"/>
            <w:tcBorders>
              <w:top w:val="single" w:sz="2" w:space="0" w:color="auto"/>
              <w:left w:val="nil"/>
              <w:bottom w:val="single" w:sz="4" w:space="0" w:color="auto"/>
              <w:right w:val="nil"/>
            </w:tcBorders>
            <w:shd w:val="clear" w:color="auto" w:fill="auto"/>
            <w:vAlign w:val="center"/>
          </w:tcPr>
          <w:p w:rsidR="000D2C76" w:rsidRPr="00635066" w:rsidRDefault="000D2C76" w:rsidP="000D2C76">
            <w:pPr>
              <w:pStyle w:val="cuatexto"/>
              <w:jc w:val="left"/>
            </w:pPr>
            <w:r>
              <w:t>+ Merkataritzako eragiketen emaitza</w:t>
            </w:r>
          </w:p>
        </w:tc>
        <w:tc>
          <w:tcPr>
            <w:tcW w:w="1440" w:type="dxa"/>
            <w:tcBorders>
              <w:top w:val="single" w:sz="2" w:space="0" w:color="auto"/>
              <w:left w:val="nil"/>
              <w:bottom w:val="single" w:sz="4" w:space="0" w:color="auto"/>
              <w:right w:val="nil"/>
            </w:tcBorders>
            <w:vAlign w:val="center"/>
          </w:tcPr>
          <w:p w:rsidR="000D2C76" w:rsidRPr="00635066" w:rsidRDefault="000D2C76" w:rsidP="000D2C76">
            <w:pPr>
              <w:pStyle w:val="cuatexto"/>
              <w:jc w:val="right"/>
              <w:rPr>
                <w:lang w:val="es-ES" w:eastAsia="es-ES"/>
              </w:rPr>
            </w:pPr>
          </w:p>
        </w:tc>
        <w:tc>
          <w:tcPr>
            <w:tcW w:w="1440" w:type="dxa"/>
            <w:tcBorders>
              <w:top w:val="single" w:sz="2" w:space="0" w:color="auto"/>
              <w:left w:val="nil"/>
              <w:bottom w:val="single" w:sz="4" w:space="0" w:color="auto"/>
              <w:right w:val="nil"/>
            </w:tcBorders>
            <w:shd w:val="clear" w:color="auto" w:fill="auto"/>
            <w:noWrap/>
            <w:vAlign w:val="center"/>
          </w:tcPr>
          <w:p w:rsidR="000D2C76" w:rsidRPr="00635066" w:rsidRDefault="000D2C76" w:rsidP="000D2C76">
            <w:pPr>
              <w:pStyle w:val="cuatexto"/>
              <w:jc w:val="right"/>
              <w:rPr>
                <w:lang w:val="es-ES" w:eastAsia="es-ES"/>
              </w:rPr>
            </w:pPr>
          </w:p>
        </w:tc>
      </w:tr>
      <w:tr w:rsidR="000D2C76" w:rsidRPr="001F2418" w:rsidTr="000D2C76">
        <w:trPr>
          <w:trHeight w:val="312"/>
        </w:trPr>
        <w:tc>
          <w:tcPr>
            <w:tcW w:w="5935" w:type="dxa"/>
            <w:tcBorders>
              <w:top w:val="single" w:sz="4" w:space="0" w:color="auto"/>
              <w:left w:val="nil"/>
              <w:bottom w:val="single" w:sz="4" w:space="0" w:color="auto"/>
              <w:right w:val="nil"/>
            </w:tcBorders>
            <w:shd w:val="clear" w:color="auto" w:fill="FABF8F" w:themeFill="accent6" w:themeFillTint="99"/>
            <w:noWrap/>
            <w:vAlign w:val="center"/>
          </w:tcPr>
          <w:p w:rsidR="000D2C76" w:rsidRPr="001F2418" w:rsidRDefault="000D2C76" w:rsidP="000D2C76">
            <w:pPr>
              <w:pStyle w:val="cuatexto"/>
              <w:jc w:val="left"/>
              <w:rPr>
                <w:rFonts w:ascii="Arial" w:hAnsi="Arial" w:cs="Arial"/>
                <w:sz w:val="18"/>
                <w:szCs w:val="18"/>
              </w:rPr>
            </w:pPr>
            <w:r>
              <w:rPr>
                <w:rFonts w:ascii="Arial" w:hAnsi="Arial"/>
                <w:sz w:val="18"/>
                <w:szCs w:val="18"/>
              </w:rPr>
              <w:t>Aurrekontu-emaitza doitua</w:t>
            </w:r>
          </w:p>
        </w:tc>
        <w:tc>
          <w:tcPr>
            <w:tcW w:w="1440" w:type="dxa"/>
            <w:tcBorders>
              <w:top w:val="single" w:sz="4" w:space="0" w:color="auto"/>
              <w:left w:val="nil"/>
              <w:bottom w:val="single" w:sz="4" w:space="0" w:color="auto"/>
              <w:right w:val="nil"/>
            </w:tcBorders>
            <w:shd w:val="clear" w:color="auto" w:fill="FABF8F" w:themeFill="accent6" w:themeFillTint="99"/>
            <w:vAlign w:val="center"/>
          </w:tcPr>
          <w:p w:rsidR="000D2C76" w:rsidRPr="001F2418" w:rsidRDefault="000D2C76" w:rsidP="000D2C76">
            <w:pPr>
              <w:pStyle w:val="cuatexto"/>
              <w:jc w:val="right"/>
              <w:rPr>
                <w:rFonts w:ascii="Arial" w:hAnsi="Arial" w:cs="Arial"/>
                <w:sz w:val="18"/>
                <w:szCs w:val="18"/>
              </w:rPr>
            </w:pPr>
            <w:r>
              <w:rPr>
                <w:rFonts w:ascii="Arial" w:hAnsi="Arial"/>
                <w:sz w:val="18"/>
                <w:szCs w:val="18"/>
              </w:rPr>
              <w:t>-83.730</w:t>
            </w:r>
          </w:p>
        </w:tc>
        <w:tc>
          <w:tcPr>
            <w:tcW w:w="1440" w:type="dxa"/>
            <w:tcBorders>
              <w:top w:val="single" w:sz="4" w:space="0" w:color="auto"/>
              <w:left w:val="nil"/>
              <w:bottom w:val="single" w:sz="4" w:space="0" w:color="auto"/>
              <w:right w:val="nil"/>
            </w:tcBorders>
            <w:shd w:val="clear" w:color="auto" w:fill="FABF8F" w:themeFill="accent6" w:themeFillTint="99"/>
            <w:noWrap/>
            <w:vAlign w:val="center"/>
          </w:tcPr>
          <w:p w:rsidR="000D2C76" w:rsidRPr="001F2418" w:rsidRDefault="000D2C76" w:rsidP="000D2C76">
            <w:pPr>
              <w:pStyle w:val="cuatexto"/>
              <w:jc w:val="right"/>
              <w:rPr>
                <w:rFonts w:ascii="Arial" w:hAnsi="Arial" w:cs="Arial"/>
                <w:sz w:val="18"/>
                <w:szCs w:val="18"/>
              </w:rPr>
            </w:pPr>
            <w:r>
              <w:rPr>
                <w:rFonts w:ascii="Arial" w:hAnsi="Arial"/>
                <w:sz w:val="18"/>
                <w:szCs w:val="18"/>
              </w:rPr>
              <w:t>-77.239</w:t>
            </w:r>
          </w:p>
        </w:tc>
      </w:tr>
    </w:tbl>
    <w:p w:rsidR="000D2C76" w:rsidRPr="00C46A7F" w:rsidRDefault="000D2C76" w:rsidP="00C46A7F">
      <w:pPr>
        <w:pStyle w:val="texto"/>
        <w:tabs>
          <w:tab w:val="clear" w:pos="2835"/>
          <w:tab w:val="clear" w:pos="3969"/>
          <w:tab w:val="clear" w:pos="5103"/>
          <w:tab w:val="clear" w:pos="6237"/>
          <w:tab w:val="clear" w:pos="7371"/>
        </w:tabs>
        <w:rPr>
          <w:szCs w:val="26"/>
        </w:rPr>
      </w:pPr>
    </w:p>
    <w:p w:rsidR="000D2C76" w:rsidRPr="00C46A7F" w:rsidRDefault="000D2C76" w:rsidP="00C46A7F">
      <w:pPr>
        <w:pStyle w:val="texto"/>
        <w:tabs>
          <w:tab w:val="clear" w:pos="2835"/>
          <w:tab w:val="clear" w:pos="3969"/>
          <w:tab w:val="clear" w:pos="5103"/>
          <w:tab w:val="clear" w:pos="6237"/>
          <w:tab w:val="clear" w:pos="7371"/>
        </w:tabs>
        <w:rPr>
          <w:szCs w:val="26"/>
        </w:rPr>
      </w:pPr>
    </w:p>
    <w:p w:rsidR="000D2C76" w:rsidRPr="004D5125" w:rsidRDefault="000D2C76" w:rsidP="000D2C76">
      <w:pPr>
        <w:pStyle w:val="atitulo2"/>
      </w:pPr>
      <w:bookmarkStart w:id="22" w:name="_Toc469315862"/>
      <w:bookmarkStart w:id="23" w:name="_Toc479228081"/>
      <w:r>
        <w:t xml:space="preserve">III.3. </w:t>
      </w:r>
      <w:proofErr w:type="spellStart"/>
      <w:r>
        <w:t>Diruzaintza-gerakina</w:t>
      </w:r>
      <w:proofErr w:type="spellEnd"/>
      <w:r>
        <w:t xml:space="preserve"> 2015eko abenduaren 31n</w:t>
      </w:r>
      <w:bookmarkEnd w:id="22"/>
      <w:bookmarkEnd w:id="23"/>
    </w:p>
    <w:tbl>
      <w:tblPr>
        <w:tblW w:w="4925" w:type="pct"/>
        <w:tblInd w:w="70" w:type="dxa"/>
        <w:tblCellMar>
          <w:left w:w="70" w:type="dxa"/>
          <w:right w:w="70" w:type="dxa"/>
        </w:tblCellMar>
        <w:tblLook w:val="04A0" w:firstRow="1" w:lastRow="0" w:firstColumn="1" w:lastColumn="0" w:noHBand="0" w:noVBand="1"/>
      </w:tblPr>
      <w:tblGrid>
        <w:gridCol w:w="5921"/>
        <w:gridCol w:w="1437"/>
        <w:gridCol w:w="1437"/>
      </w:tblGrid>
      <w:tr w:rsidR="000D2C76" w:rsidRPr="00AC5F28" w:rsidTr="000D2C76">
        <w:trPr>
          <w:trHeight w:val="340"/>
        </w:trPr>
        <w:tc>
          <w:tcPr>
            <w:tcW w:w="3366" w:type="pct"/>
            <w:tcBorders>
              <w:top w:val="single" w:sz="4" w:space="0" w:color="auto"/>
              <w:left w:val="nil"/>
              <w:bottom w:val="single" w:sz="4" w:space="0" w:color="auto"/>
              <w:right w:val="nil"/>
            </w:tcBorders>
            <w:shd w:val="clear" w:color="auto" w:fill="FABF8F" w:themeFill="accent6" w:themeFillTint="99"/>
            <w:vAlign w:val="center"/>
          </w:tcPr>
          <w:p w:rsidR="000D2C76" w:rsidRPr="00AC5F28" w:rsidRDefault="000D2C76" w:rsidP="000D2C76">
            <w:pPr>
              <w:pStyle w:val="cuatexto"/>
              <w:jc w:val="left"/>
              <w:rPr>
                <w:rFonts w:ascii="Arial" w:hAnsi="Arial" w:cs="Arial"/>
                <w:sz w:val="18"/>
                <w:szCs w:val="18"/>
              </w:rPr>
            </w:pPr>
            <w:r>
              <w:rPr>
                <w:rFonts w:ascii="Arial" w:hAnsi="Arial"/>
                <w:sz w:val="18"/>
                <w:szCs w:val="18"/>
              </w:rPr>
              <w:t>Kontzeptua</w:t>
            </w:r>
          </w:p>
        </w:tc>
        <w:tc>
          <w:tcPr>
            <w:tcW w:w="817" w:type="pct"/>
            <w:tcBorders>
              <w:top w:val="single" w:sz="4" w:space="0" w:color="auto"/>
              <w:left w:val="nil"/>
              <w:bottom w:val="single" w:sz="4" w:space="0" w:color="auto"/>
              <w:right w:val="nil"/>
            </w:tcBorders>
            <w:shd w:val="clear" w:color="auto" w:fill="FABF8F" w:themeFill="accent6" w:themeFillTint="99"/>
            <w:vAlign w:val="center"/>
          </w:tcPr>
          <w:p w:rsidR="000D2C76" w:rsidRPr="00AC5F28" w:rsidRDefault="000D2C76" w:rsidP="000D2C76">
            <w:pPr>
              <w:pStyle w:val="cuatexto"/>
              <w:jc w:val="right"/>
              <w:rPr>
                <w:rFonts w:ascii="Arial" w:hAnsi="Arial" w:cs="Arial"/>
                <w:sz w:val="18"/>
                <w:szCs w:val="18"/>
              </w:rPr>
            </w:pPr>
            <w:r>
              <w:rPr>
                <w:rFonts w:ascii="Arial" w:hAnsi="Arial"/>
                <w:sz w:val="18"/>
                <w:szCs w:val="18"/>
              </w:rPr>
              <w:t>2014ko ekita</w:t>
            </w:r>
            <w:r>
              <w:rPr>
                <w:rFonts w:ascii="Arial" w:hAnsi="Arial"/>
                <w:sz w:val="18"/>
                <w:szCs w:val="18"/>
              </w:rPr>
              <w:t>l</w:t>
            </w:r>
            <w:r>
              <w:rPr>
                <w:rFonts w:ascii="Arial" w:hAnsi="Arial"/>
                <w:sz w:val="18"/>
                <w:szCs w:val="18"/>
              </w:rPr>
              <w:t>dia</w:t>
            </w:r>
          </w:p>
        </w:tc>
        <w:tc>
          <w:tcPr>
            <w:tcW w:w="817" w:type="pct"/>
            <w:tcBorders>
              <w:top w:val="single" w:sz="4" w:space="0" w:color="auto"/>
              <w:left w:val="nil"/>
              <w:bottom w:val="single" w:sz="4" w:space="0" w:color="auto"/>
              <w:right w:val="nil"/>
            </w:tcBorders>
            <w:shd w:val="clear" w:color="auto" w:fill="FABF8F" w:themeFill="accent6" w:themeFillTint="99"/>
            <w:vAlign w:val="center"/>
          </w:tcPr>
          <w:p w:rsidR="000D2C76" w:rsidRPr="00AC5F28" w:rsidRDefault="000D2C76" w:rsidP="000D2C76">
            <w:pPr>
              <w:pStyle w:val="cuatexto"/>
              <w:jc w:val="right"/>
              <w:rPr>
                <w:rFonts w:ascii="Arial" w:hAnsi="Arial" w:cs="Arial"/>
                <w:sz w:val="18"/>
                <w:szCs w:val="18"/>
              </w:rPr>
            </w:pPr>
            <w:r>
              <w:rPr>
                <w:rFonts w:ascii="Arial" w:hAnsi="Arial"/>
                <w:sz w:val="18"/>
                <w:szCs w:val="18"/>
              </w:rPr>
              <w:t>2015eko ek</w:t>
            </w:r>
            <w:r>
              <w:rPr>
                <w:rFonts w:ascii="Arial" w:hAnsi="Arial"/>
                <w:sz w:val="18"/>
                <w:szCs w:val="18"/>
              </w:rPr>
              <w:t>i</w:t>
            </w:r>
            <w:r>
              <w:rPr>
                <w:rFonts w:ascii="Arial" w:hAnsi="Arial"/>
                <w:sz w:val="18"/>
                <w:szCs w:val="18"/>
              </w:rPr>
              <w:t>taldia</w:t>
            </w:r>
          </w:p>
        </w:tc>
      </w:tr>
      <w:tr w:rsidR="000D2C76" w:rsidRPr="00AC5F28" w:rsidTr="000D2C76">
        <w:trPr>
          <w:trHeight w:val="255"/>
        </w:trPr>
        <w:tc>
          <w:tcPr>
            <w:tcW w:w="3366" w:type="pct"/>
            <w:tcBorders>
              <w:top w:val="single" w:sz="4" w:space="0" w:color="auto"/>
              <w:left w:val="nil"/>
              <w:bottom w:val="single" w:sz="2" w:space="0" w:color="auto"/>
              <w:right w:val="nil"/>
            </w:tcBorders>
            <w:shd w:val="clear" w:color="auto" w:fill="auto"/>
            <w:vAlign w:val="center"/>
          </w:tcPr>
          <w:p w:rsidR="000D2C76" w:rsidRPr="00AC5F28" w:rsidRDefault="000D2C76" w:rsidP="000D2C76">
            <w:pPr>
              <w:pStyle w:val="cuatexto"/>
              <w:jc w:val="left"/>
              <w:rPr>
                <w:szCs w:val="20"/>
              </w:rPr>
            </w:pPr>
            <w:r>
              <w:t>(+) Kobratzeko dauden eskubideak</w:t>
            </w:r>
          </w:p>
        </w:tc>
        <w:tc>
          <w:tcPr>
            <w:tcW w:w="817" w:type="pct"/>
            <w:tcBorders>
              <w:top w:val="single" w:sz="4" w:space="0" w:color="auto"/>
              <w:left w:val="nil"/>
              <w:bottom w:val="single" w:sz="2" w:space="0" w:color="auto"/>
              <w:right w:val="nil"/>
            </w:tcBorders>
            <w:vAlign w:val="center"/>
          </w:tcPr>
          <w:p w:rsidR="000D2C76" w:rsidRPr="00AC5F28" w:rsidRDefault="000D2C76" w:rsidP="000D2C76">
            <w:pPr>
              <w:pStyle w:val="cuatexto"/>
              <w:jc w:val="right"/>
              <w:rPr>
                <w:szCs w:val="20"/>
              </w:rPr>
            </w:pPr>
            <w:r>
              <w:t>112.332</w:t>
            </w:r>
          </w:p>
        </w:tc>
        <w:tc>
          <w:tcPr>
            <w:tcW w:w="817" w:type="pct"/>
            <w:tcBorders>
              <w:top w:val="single" w:sz="4" w:space="0" w:color="auto"/>
              <w:left w:val="nil"/>
              <w:bottom w:val="single" w:sz="2" w:space="0" w:color="auto"/>
              <w:right w:val="nil"/>
            </w:tcBorders>
            <w:shd w:val="clear" w:color="auto" w:fill="auto"/>
            <w:vAlign w:val="center"/>
          </w:tcPr>
          <w:p w:rsidR="000D2C76" w:rsidRPr="00AC5F28" w:rsidRDefault="000D2C76" w:rsidP="000D2C76">
            <w:pPr>
              <w:pStyle w:val="cuatexto"/>
              <w:jc w:val="right"/>
              <w:rPr>
                <w:szCs w:val="20"/>
              </w:rPr>
            </w:pPr>
            <w:r>
              <w:t>186.416</w:t>
            </w:r>
          </w:p>
        </w:tc>
      </w:tr>
      <w:tr w:rsidR="000D2C76" w:rsidRPr="00AC5F28" w:rsidTr="000D2C76">
        <w:trPr>
          <w:trHeight w:val="255"/>
        </w:trPr>
        <w:tc>
          <w:tcPr>
            <w:tcW w:w="3366" w:type="pct"/>
            <w:tcBorders>
              <w:top w:val="single" w:sz="2" w:space="0" w:color="auto"/>
              <w:left w:val="nil"/>
              <w:right w:val="nil"/>
            </w:tcBorders>
            <w:shd w:val="clear" w:color="auto" w:fill="auto"/>
            <w:vAlign w:val="center"/>
          </w:tcPr>
          <w:p w:rsidR="000D2C76" w:rsidRPr="00AC5F28" w:rsidRDefault="000D2C76" w:rsidP="000D2C76">
            <w:pPr>
              <w:pStyle w:val="cuatexto"/>
              <w:jc w:val="left"/>
              <w:rPr>
                <w:szCs w:val="20"/>
              </w:rPr>
            </w:pPr>
            <w:r>
              <w:t>(+) Diru-sarrerak: Aurtengo ekitaldia</w:t>
            </w:r>
          </w:p>
        </w:tc>
        <w:tc>
          <w:tcPr>
            <w:tcW w:w="817" w:type="pct"/>
            <w:tcBorders>
              <w:top w:val="single" w:sz="2" w:space="0" w:color="auto"/>
              <w:left w:val="nil"/>
              <w:right w:val="nil"/>
            </w:tcBorders>
            <w:vAlign w:val="center"/>
          </w:tcPr>
          <w:p w:rsidR="000D2C76" w:rsidRPr="00AC5F28" w:rsidRDefault="000D2C76" w:rsidP="000D2C76">
            <w:pPr>
              <w:pStyle w:val="cuatexto"/>
              <w:jc w:val="right"/>
              <w:rPr>
                <w:szCs w:val="20"/>
              </w:rPr>
            </w:pPr>
            <w:r>
              <w:t>68.723</w:t>
            </w:r>
          </w:p>
        </w:tc>
        <w:tc>
          <w:tcPr>
            <w:tcW w:w="817" w:type="pct"/>
            <w:tcBorders>
              <w:top w:val="single" w:sz="2" w:space="0" w:color="auto"/>
              <w:left w:val="nil"/>
              <w:right w:val="nil"/>
            </w:tcBorders>
            <w:shd w:val="clear" w:color="auto" w:fill="auto"/>
            <w:vAlign w:val="center"/>
          </w:tcPr>
          <w:p w:rsidR="000D2C76" w:rsidRPr="00AC5F28" w:rsidRDefault="000D2C76" w:rsidP="000D2C76">
            <w:pPr>
              <w:pStyle w:val="cuatexto"/>
              <w:jc w:val="right"/>
              <w:rPr>
                <w:szCs w:val="20"/>
              </w:rPr>
            </w:pPr>
            <w:r>
              <w:t>156.954</w:t>
            </w:r>
          </w:p>
        </w:tc>
      </w:tr>
      <w:tr w:rsidR="000D2C76" w:rsidRPr="00AC5F28" w:rsidTr="000D2C76">
        <w:trPr>
          <w:trHeight w:val="255"/>
        </w:trPr>
        <w:tc>
          <w:tcPr>
            <w:tcW w:w="3366" w:type="pct"/>
            <w:tcBorders>
              <w:left w:val="nil"/>
              <w:right w:val="nil"/>
            </w:tcBorders>
            <w:shd w:val="clear" w:color="auto" w:fill="auto"/>
            <w:vAlign w:val="center"/>
          </w:tcPr>
          <w:p w:rsidR="000D2C76" w:rsidRPr="00AC5F28" w:rsidRDefault="000D2C76" w:rsidP="000D2C76">
            <w:pPr>
              <w:pStyle w:val="cuatexto"/>
              <w:jc w:val="left"/>
              <w:rPr>
                <w:szCs w:val="20"/>
              </w:rPr>
            </w:pPr>
            <w:r>
              <w:t>(+) Diru-sarrerak: Itxitako ekitaldiak</w:t>
            </w:r>
          </w:p>
        </w:tc>
        <w:tc>
          <w:tcPr>
            <w:tcW w:w="817" w:type="pct"/>
            <w:tcBorders>
              <w:left w:val="nil"/>
              <w:right w:val="nil"/>
            </w:tcBorders>
            <w:vAlign w:val="center"/>
          </w:tcPr>
          <w:p w:rsidR="000D2C76" w:rsidRPr="00AC5F28" w:rsidRDefault="000D2C76" w:rsidP="000D2C76">
            <w:pPr>
              <w:pStyle w:val="cuatexto"/>
              <w:jc w:val="right"/>
              <w:rPr>
                <w:szCs w:val="20"/>
              </w:rPr>
            </w:pPr>
            <w:r>
              <w:t>36.072</w:t>
            </w:r>
          </w:p>
        </w:tc>
        <w:tc>
          <w:tcPr>
            <w:tcW w:w="817" w:type="pct"/>
            <w:tcBorders>
              <w:left w:val="nil"/>
              <w:right w:val="nil"/>
            </w:tcBorders>
            <w:shd w:val="clear" w:color="auto" w:fill="auto"/>
            <w:vAlign w:val="center"/>
          </w:tcPr>
          <w:p w:rsidR="000D2C76" w:rsidRPr="00AC5F28" w:rsidRDefault="000D2C76" w:rsidP="000D2C76">
            <w:pPr>
              <w:pStyle w:val="cuatexto"/>
              <w:jc w:val="right"/>
              <w:rPr>
                <w:szCs w:val="20"/>
              </w:rPr>
            </w:pPr>
            <w:r>
              <w:t>32.776</w:t>
            </w:r>
          </w:p>
        </w:tc>
      </w:tr>
      <w:tr w:rsidR="000D2C76" w:rsidRPr="00AC5F28" w:rsidTr="000D2C76">
        <w:trPr>
          <w:trHeight w:val="255"/>
        </w:trPr>
        <w:tc>
          <w:tcPr>
            <w:tcW w:w="3366" w:type="pct"/>
            <w:tcBorders>
              <w:left w:val="nil"/>
              <w:right w:val="nil"/>
            </w:tcBorders>
            <w:shd w:val="clear" w:color="auto" w:fill="auto"/>
            <w:vAlign w:val="center"/>
          </w:tcPr>
          <w:p w:rsidR="000D2C76" w:rsidRPr="00AC5F28" w:rsidRDefault="000D2C76" w:rsidP="000D2C76">
            <w:pPr>
              <w:pStyle w:val="cuatexto"/>
              <w:jc w:val="left"/>
              <w:rPr>
                <w:szCs w:val="20"/>
              </w:rPr>
            </w:pPr>
            <w:r>
              <w:t>(+) Aurrekontuz kanpoko diru-sarrerak</w:t>
            </w:r>
          </w:p>
        </w:tc>
        <w:tc>
          <w:tcPr>
            <w:tcW w:w="817" w:type="pct"/>
            <w:tcBorders>
              <w:left w:val="nil"/>
              <w:right w:val="nil"/>
            </w:tcBorders>
            <w:vAlign w:val="center"/>
          </w:tcPr>
          <w:p w:rsidR="000D2C76" w:rsidRPr="00AC5F28" w:rsidRDefault="000D2C76" w:rsidP="000D2C76">
            <w:pPr>
              <w:pStyle w:val="cuatexto"/>
              <w:jc w:val="right"/>
              <w:rPr>
                <w:szCs w:val="20"/>
              </w:rPr>
            </w:pPr>
            <w:r>
              <w:t>7.537</w:t>
            </w:r>
          </w:p>
        </w:tc>
        <w:tc>
          <w:tcPr>
            <w:tcW w:w="817" w:type="pct"/>
            <w:tcBorders>
              <w:left w:val="nil"/>
              <w:right w:val="nil"/>
            </w:tcBorders>
            <w:shd w:val="clear" w:color="auto" w:fill="auto"/>
            <w:vAlign w:val="center"/>
          </w:tcPr>
          <w:p w:rsidR="000D2C76" w:rsidRPr="00AC5F28" w:rsidRDefault="000D2C76" w:rsidP="000D2C76">
            <w:pPr>
              <w:pStyle w:val="cuatexto"/>
              <w:jc w:val="right"/>
              <w:rPr>
                <w:szCs w:val="20"/>
              </w:rPr>
            </w:pPr>
            <w:r>
              <w:t>27.654</w:t>
            </w:r>
          </w:p>
        </w:tc>
      </w:tr>
      <w:tr w:rsidR="000D2C76" w:rsidRPr="00AC5F28" w:rsidTr="000D2C76">
        <w:trPr>
          <w:trHeight w:val="255"/>
        </w:trPr>
        <w:tc>
          <w:tcPr>
            <w:tcW w:w="3366" w:type="pct"/>
            <w:tcBorders>
              <w:left w:val="nil"/>
              <w:right w:val="nil"/>
            </w:tcBorders>
            <w:shd w:val="clear" w:color="auto" w:fill="auto"/>
            <w:vAlign w:val="center"/>
          </w:tcPr>
          <w:p w:rsidR="000D2C76" w:rsidRPr="00AC5F28" w:rsidRDefault="000D2C76" w:rsidP="000D2C76">
            <w:pPr>
              <w:pStyle w:val="cuatexto"/>
              <w:jc w:val="left"/>
              <w:rPr>
                <w:szCs w:val="20"/>
              </w:rPr>
            </w:pPr>
            <w:r>
              <w:t>(-) Bilketa zaileko eskubideak</w:t>
            </w:r>
          </w:p>
        </w:tc>
        <w:tc>
          <w:tcPr>
            <w:tcW w:w="817" w:type="pct"/>
            <w:tcBorders>
              <w:left w:val="nil"/>
              <w:right w:val="nil"/>
            </w:tcBorders>
            <w:vAlign w:val="center"/>
          </w:tcPr>
          <w:p w:rsidR="000D2C76" w:rsidRPr="00AC5F28" w:rsidRDefault="000D2C76" w:rsidP="000D2C76">
            <w:pPr>
              <w:pStyle w:val="cuatexto"/>
              <w:jc w:val="right"/>
              <w:rPr>
                <w:szCs w:val="20"/>
              </w:rPr>
            </w:pPr>
            <w:r>
              <w:t>0</w:t>
            </w:r>
          </w:p>
        </w:tc>
        <w:tc>
          <w:tcPr>
            <w:tcW w:w="817" w:type="pct"/>
            <w:tcBorders>
              <w:left w:val="nil"/>
              <w:right w:val="nil"/>
            </w:tcBorders>
            <w:shd w:val="clear" w:color="auto" w:fill="auto"/>
            <w:vAlign w:val="center"/>
          </w:tcPr>
          <w:p w:rsidR="000D2C76" w:rsidRPr="00AC5F28" w:rsidRDefault="000D2C76" w:rsidP="000D2C76">
            <w:pPr>
              <w:pStyle w:val="cuatexto"/>
              <w:jc w:val="right"/>
              <w:rPr>
                <w:szCs w:val="20"/>
              </w:rPr>
            </w:pPr>
            <w:r>
              <w:t>30.968</w:t>
            </w:r>
          </w:p>
        </w:tc>
      </w:tr>
      <w:tr w:rsidR="000D2C76" w:rsidRPr="00AC5F28" w:rsidTr="000D2C76">
        <w:trPr>
          <w:trHeight w:val="255"/>
        </w:trPr>
        <w:tc>
          <w:tcPr>
            <w:tcW w:w="3366" w:type="pct"/>
            <w:tcBorders>
              <w:top w:val="single" w:sz="2" w:space="0" w:color="auto"/>
              <w:left w:val="nil"/>
              <w:bottom w:val="single" w:sz="2" w:space="0" w:color="auto"/>
              <w:right w:val="nil"/>
            </w:tcBorders>
            <w:shd w:val="clear" w:color="auto" w:fill="auto"/>
            <w:vAlign w:val="center"/>
          </w:tcPr>
          <w:p w:rsidR="000D2C76" w:rsidRPr="00AC5F28" w:rsidRDefault="000D2C76" w:rsidP="000D2C76">
            <w:pPr>
              <w:pStyle w:val="cuatexto"/>
              <w:jc w:val="left"/>
              <w:rPr>
                <w:szCs w:val="20"/>
              </w:rPr>
            </w:pPr>
            <w:r>
              <w:t>(-) Ordaintzeko dauden betebeharrak</w:t>
            </w:r>
          </w:p>
        </w:tc>
        <w:tc>
          <w:tcPr>
            <w:tcW w:w="817" w:type="pct"/>
            <w:tcBorders>
              <w:top w:val="single" w:sz="2" w:space="0" w:color="auto"/>
              <w:left w:val="nil"/>
              <w:bottom w:val="single" w:sz="2" w:space="0" w:color="auto"/>
              <w:right w:val="nil"/>
            </w:tcBorders>
            <w:vAlign w:val="center"/>
          </w:tcPr>
          <w:p w:rsidR="000D2C76" w:rsidRPr="00AC5F28" w:rsidRDefault="000D2C76" w:rsidP="000D2C76">
            <w:pPr>
              <w:pStyle w:val="cuatexto"/>
              <w:jc w:val="right"/>
              <w:rPr>
                <w:szCs w:val="20"/>
              </w:rPr>
            </w:pPr>
            <w:r>
              <w:t>421.832</w:t>
            </w:r>
          </w:p>
        </w:tc>
        <w:tc>
          <w:tcPr>
            <w:tcW w:w="817" w:type="pct"/>
            <w:tcBorders>
              <w:top w:val="single" w:sz="2" w:space="0" w:color="auto"/>
              <w:left w:val="nil"/>
              <w:bottom w:val="single" w:sz="2" w:space="0" w:color="auto"/>
              <w:right w:val="nil"/>
            </w:tcBorders>
            <w:shd w:val="clear" w:color="auto" w:fill="auto"/>
            <w:vAlign w:val="center"/>
          </w:tcPr>
          <w:p w:rsidR="000D2C76" w:rsidRPr="00AC5F28" w:rsidRDefault="000D2C76" w:rsidP="000D2C76">
            <w:pPr>
              <w:pStyle w:val="cuatexto"/>
              <w:jc w:val="right"/>
              <w:rPr>
                <w:szCs w:val="20"/>
              </w:rPr>
            </w:pPr>
            <w:r>
              <w:t>574.929</w:t>
            </w:r>
          </w:p>
        </w:tc>
      </w:tr>
      <w:tr w:rsidR="000D2C76" w:rsidRPr="00AC5F28" w:rsidTr="000D2C76">
        <w:trPr>
          <w:trHeight w:val="255"/>
        </w:trPr>
        <w:tc>
          <w:tcPr>
            <w:tcW w:w="3366" w:type="pct"/>
            <w:tcBorders>
              <w:top w:val="single" w:sz="2" w:space="0" w:color="auto"/>
              <w:left w:val="nil"/>
              <w:right w:val="nil"/>
            </w:tcBorders>
            <w:shd w:val="clear" w:color="auto" w:fill="auto"/>
            <w:vAlign w:val="center"/>
          </w:tcPr>
          <w:p w:rsidR="000D2C76" w:rsidRPr="00AC5F28" w:rsidRDefault="000D2C76" w:rsidP="000D2C76">
            <w:pPr>
              <w:pStyle w:val="cuatexto"/>
              <w:jc w:val="left"/>
              <w:rPr>
                <w:szCs w:val="20"/>
              </w:rPr>
            </w:pPr>
            <w:r>
              <w:t>(+) Gastuen aurrekontua: Aurtengo ekitaldia</w:t>
            </w:r>
          </w:p>
        </w:tc>
        <w:tc>
          <w:tcPr>
            <w:tcW w:w="817" w:type="pct"/>
            <w:tcBorders>
              <w:top w:val="single" w:sz="2" w:space="0" w:color="auto"/>
              <w:left w:val="nil"/>
              <w:right w:val="nil"/>
            </w:tcBorders>
            <w:vAlign w:val="center"/>
          </w:tcPr>
          <w:p w:rsidR="000D2C76" w:rsidRPr="00AC5F28" w:rsidRDefault="000D2C76" w:rsidP="000D2C76">
            <w:pPr>
              <w:pStyle w:val="cuatexto"/>
              <w:jc w:val="right"/>
              <w:rPr>
                <w:szCs w:val="20"/>
              </w:rPr>
            </w:pPr>
            <w:r>
              <w:t>393.693</w:t>
            </w:r>
          </w:p>
        </w:tc>
        <w:tc>
          <w:tcPr>
            <w:tcW w:w="817" w:type="pct"/>
            <w:tcBorders>
              <w:top w:val="single" w:sz="2" w:space="0" w:color="auto"/>
              <w:left w:val="nil"/>
              <w:right w:val="nil"/>
            </w:tcBorders>
            <w:shd w:val="clear" w:color="auto" w:fill="auto"/>
            <w:vAlign w:val="center"/>
          </w:tcPr>
          <w:p w:rsidR="000D2C76" w:rsidRPr="00AC5F28" w:rsidRDefault="000D2C76" w:rsidP="000D2C76">
            <w:pPr>
              <w:pStyle w:val="cuatexto"/>
              <w:jc w:val="right"/>
              <w:rPr>
                <w:szCs w:val="20"/>
              </w:rPr>
            </w:pPr>
            <w:r>
              <w:t>305.536</w:t>
            </w:r>
          </w:p>
        </w:tc>
      </w:tr>
      <w:tr w:rsidR="000D2C76" w:rsidRPr="00AC5F28" w:rsidTr="000D2C76">
        <w:trPr>
          <w:trHeight w:val="255"/>
        </w:trPr>
        <w:tc>
          <w:tcPr>
            <w:tcW w:w="3366" w:type="pct"/>
            <w:tcBorders>
              <w:left w:val="nil"/>
              <w:right w:val="nil"/>
            </w:tcBorders>
            <w:shd w:val="clear" w:color="auto" w:fill="auto"/>
            <w:vAlign w:val="center"/>
          </w:tcPr>
          <w:p w:rsidR="000D2C76" w:rsidRPr="00AC5F28" w:rsidRDefault="000D2C76" w:rsidP="000D2C76">
            <w:pPr>
              <w:pStyle w:val="cuatexto"/>
              <w:jc w:val="left"/>
              <w:rPr>
                <w:szCs w:val="20"/>
              </w:rPr>
            </w:pPr>
            <w:r>
              <w:t>(+) Gastuen aurrekontua: Itxitako ekitaldiak</w:t>
            </w:r>
          </w:p>
        </w:tc>
        <w:tc>
          <w:tcPr>
            <w:tcW w:w="817" w:type="pct"/>
            <w:tcBorders>
              <w:left w:val="nil"/>
              <w:right w:val="nil"/>
            </w:tcBorders>
            <w:vAlign w:val="center"/>
          </w:tcPr>
          <w:p w:rsidR="000D2C76" w:rsidRPr="00AC5F28" w:rsidRDefault="000D2C76" w:rsidP="000D2C76">
            <w:pPr>
              <w:pStyle w:val="cuatexto"/>
              <w:jc w:val="right"/>
              <w:rPr>
                <w:szCs w:val="20"/>
              </w:rPr>
            </w:pPr>
            <w:r>
              <w:t>0</w:t>
            </w:r>
          </w:p>
        </w:tc>
        <w:tc>
          <w:tcPr>
            <w:tcW w:w="817" w:type="pct"/>
            <w:tcBorders>
              <w:left w:val="nil"/>
              <w:right w:val="nil"/>
            </w:tcBorders>
            <w:shd w:val="clear" w:color="auto" w:fill="auto"/>
            <w:vAlign w:val="center"/>
          </w:tcPr>
          <w:p w:rsidR="000D2C76" w:rsidRPr="00AC5F28" w:rsidRDefault="000D2C76" w:rsidP="000D2C76">
            <w:pPr>
              <w:pStyle w:val="cuatexto"/>
              <w:jc w:val="right"/>
              <w:rPr>
                <w:szCs w:val="20"/>
              </w:rPr>
            </w:pPr>
            <w:r>
              <w:t>0</w:t>
            </w:r>
          </w:p>
        </w:tc>
      </w:tr>
      <w:tr w:rsidR="000D2C76" w:rsidRPr="00AC5F28" w:rsidTr="000D2C76">
        <w:trPr>
          <w:trHeight w:val="255"/>
        </w:trPr>
        <w:tc>
          <w:tcPr>
            <w:tcW w:w="3366" w:type="pct"/>
            <w:tcBorders>
              <w:left w:val="nil"/>
              <w:bottom w:val="single" w:sz="2" w:space="0" w:color="auto"/>
              <w:right w:val="nil"/>
            </w:tcBorders>
            <w:shd w:val="clear" w:color="auto" w:fill="auto"/>
            <w:vAlign w:val="center"/>
          </w:tcPr>
          <w:p w:rsidR="000D2C76" w:rsidRPr="00AC5F28" w:rsidRDefault="000D2C76" w:rsidP="000D2C76">
            <w:pPr>
              <w:pStyle w:val="cuatexto"/>
              <w:jc w:val="left"/>
              <w:rPr>
                <w:szCs w:val="20"/>
              </w:rPr>
            </w:pPr>
            <w:r>
              <w:t>(+) Aurrekontuz kanpoko gastuak</w:t>
            </w:r>
          </w:p>
        </w:tc>
        <w:tc>
          <w:tcPr>
            <w:tcW w:w="817" w:type="pct"/>
            <w:tcBorders>
              <w:left w:val="nil"/>
              <w:bottom w:val="single" w:sz="2" w:space="0" w:color="auto"/>
              <w:right w:val="nil"/>
            </w:tcBorders>
            <w:vAlign w:val="center"/>
          </w:tcPr>
          <w:p w:rsidR="000D2C76" w:rsidRPr="00AC5F28" w:rsidRDefault="000D2C76" w:rsidP="000D2C76">
            <w:pPr>
              <w:pStyle w:val="cuatexto"/>
              <w:jc w:val="right"/>
              <w:rPr>
                <w:szCs w:val="20"/>
              </w:rPr>
            </w:pPr>
            <w:r>
              <w:t>28.139</w:t>
            </w:r>
          </w:p>
        </w:tc>
        <w:tc>
          <w:tcPr>
            <w:tcW w:w="817" w:type="pct"/>
            <w:tcBorders>
              <w:left w:val="nil"/>
              <w:bottom w:val="single" w:sz="2" w:space="0" w:color="auto"/>
              <w:right w:val="nil"/>
            </w:tcBorders>
            <w:shd w:val="clear" w:color="auto" w:fill="auto"/>
            <w:vAlign w:val="center"/>
          </w:tcPr>
          <w:p w:rsidR="000D2C76" w:rsidRPr="00AC5F28" w:rsidRDefault="000D2C76" w:rsidP="000D2C76">
            <w:pPr>
              <w:pStyle w:val="cuatexto"/>
              <w:jc w:val="right"/>
              <w:rPr>
                <w:szCs w:val="20"/>
              </w:rPr>
            </w:pPr>
            <w:r>
              <w:t>269.392</w:t>
            </w:r>
          </w:p>
        </w:tc>
      </w:tr>
      <w:tr w:rsidR="000D2C76" w:rsidRPr="00AC5F28" w:rsidTr="000D2C76">
        <w:trPr>
          <w:trHeight w:val="255"/>
        </w:trPr>
        <w:tc>
          <w:tcPr>
            <w:tcW w:w="3366" w:type="pct"/>
            <w:tcBorders>
              <w:top w:val="single" w:sz="2" w:space="0" w:color="auto"/>
              <w:left w:val="nil"/>
              <w:bottom w:val="single" w:sz="2" w:space="0" w:color="auto"/>
              <w:right w:val="nil"/>
            </w:tcBorders>
            <w:shd w:val="clear" w:color="auto" w:fill="auto"/>
            <w:vAlign w:val="center"/>
          </w:tcPr>
          <w:p w:rsidR="000D2C76" w:rsidRPr="00AC5F28" w:rsidRDefault="000D2C76" w:rsidP="000D2C76">
            <w:pPr>
              <w:pStyle w:val="cuatexto"/>
              <w:jc w:val="left"/>
              <w:rPr>
                <w:szCs w:val="20"/>
              </w:rPr>
            </w:pPr>
            <w:r>
              <w:t>(+) Diruzaintzako funts likidoak</w:t>
            </w:r>
          </w:p>
        </w:tc>
        <w:tc>
          <w:tcPr>
            <w:tcW w:w="817" w:type="pct"/>
            <w:tcBorders>
              <w:top w:val="single" w:sz="2" w:space="0" w:color="auto"/>
              <w:left w:val="nil"/>
              <w:bottom w:val="single" w:sz="2" w:space="0" w:color="auto"/>
              <w:right w:val="nil"/>
            </w:tcBorders>
            <w:vAlign w:val="center"/>
          </w:tcPr>
          <w:p w:rsidR="000D2C76" w:rsidRPr="00AC5F28" w:rsidRDefault="000D2C76" w:rsidP="000D2C76">
            <w:pPr>
              <w:pStyle w:val="cuatexto"/>
              <w:jc w:val="right"/>
              <w:rPr>
                <w:szCs w:val="20"/>
              </w:rPr>
            </w:pPr>
            <w:r>
              <w:t>151.300</w:t>
            </w:r>
          </w:p>
        </w:tc>
        <w:tc>
          <w:tcPr>
            <w:tcW w:w="817" w:type="pct"/>
            <w:tcBorders>
              <w:top w:val="single" w:sz="2" w:space="0" w:color="auto"/>
              <w:left w:val="nil"/>
              <w:bottom w:val="single" w:sz="2" w:space="0" w:color="auto"/>
              <w:right w:val="nil"/>
            </w:tcBorders>
            <w:shd w:val="clear" w:color="auto" w:fill="auto"/>
            <w:vAlign w:val="center"/>
          </w:tcPr>
          <w:p w:rsidR="000D2C76" w:rsidRPr="00AC5F28" w:rsidRDefault="000D2C76" w:rsidP="000D2C76">
            <w:pPr>
              <w:pStyle w:val="cuatexto"/>
              <w:jc w:val="right"/>
              <w:rPr>
                <w:szCs w:val="20"/>
              </w:rPr>
            </w:pPr>
            <w:r>
              <w:t>122.106</w:t>
            </w:r>
          </w:p>
        </w:tc>
      </w:tr>
      <w:tr w:rsidR="000D2C76" w:rsidRPr="00AC5F28" w:rsidTr="006C56A8">
        <w:trPr>
          <w:trHeight w:val="255"/>
        </w:trPr>
        <w:tc>
          <w:tcPr>
            <w:tcW w:w="3366" w:type="pct"/>
            <w:tcBorders>
              <w:top w:val="single" w:sz="2" w:space="0" w:color="auto"/>
              <w:left w:val="nil"/>
              <w:bottom w:val="single" w:sz="4" w:space="0" w:color="auto"/>
              <w:right w:val="nil"/>
            </w:tcBorders>
            <w:shd w:val="clear" w:color="auto" w:fill="auto"/>
            <w:vAlign w:val="center"/>
          </w:tcPr>
          <w:p w:rsidR="000D2C76" w:rsidRPr="00AC5F28" w:rsidRDefault="000D2C76" w:rsidP="000D2C76">
            <w:pPr>
              <w:pStyle w:val="cuatexto"/>
              <w:jc w:val="left"/>
              <w:rPr>
                <w:szCs w:val="20"/>
              </w:rPr>
            </w:pPr>
            <w:r>
              <w:t>(+) Finantzaketaren desbideratze metatu negatiboak</w:t>
            </w:r>
          </w:p>
        </w:tc>
        <w:tc>
          <w:tcPr>
            <w:tcW w:w="817" w:type="pct"/>
            <w:tcBorders>
              <w:top w:val="single" w:sz="2" w:space="0" w:color="auto"/>
              <w:left w:val="nil"/>
              <w:bottom w:val="single" w:sz="4" w:space="0" w:color="auto"/>
              <w:right w:val="nil"/>
            </w:tcBorders>
            <w:vAlign w:val="center"/>
          </w:tcPr>
          <w:p w:rsidR="000D2C76" w:rsidRPr="00AC5F28" w:rsidRDefault="000D2C76" w:rsidP="000D2C76">
            <w:pPr>
              <w:pStyle w:val="cuatexto"/>
              <w:jc w:val="right"/>
              <w:rPr>
                <w:szCs w:val="20"/>
              </w:rPr>
            </w:pPr>
            <w:r>
              <w:t>0</w:t>
            </w:r>
          </w:p>
        </w:tc>
        <w:tc>
          <w:tcPr>
            <w:tcW w:w="817" w:type="pct"/>
            <w:tcBorders>
              <w:top w:val="single" w:sz="2" w:space="0" w:color="auto"/>
              <w:left w:val="nil"/>
              <w:bottom w:val="single" w:sz="4" w:space="0" w:color="auto"/>
              <w:right w:val="nil"/>
            </w:tcBorders>
            <w:shd w:val="clear" w:color="auto" w:fill="auto"/>
            <w:vAlign w:val="center"/>
          </w:tcPr>
          <w:p w:rsidR="000D2C76" w:rsidRPr="00AC5F28" w:rsidRDefault="000D2C76" w:rsidP="000D2C76">
            <w:pPr>
              <w:pStyle w:val="cuatexto"/>
              <w:jc w:val="right"/>
              <w:rPr>
                <w:szCs w:val="20"/>
              </w:rPr>
            </w:pPr>
            <w:r>
              <w:t>0</w:t>
            </w:r>
          </w:p>
        </w:tc>
      </w:tr>
      <w:tr w:rsidR="000D2C76" w:rsidRPr="009B28F2" w:rsidTr="006C56A8">
        <w:trPr>
          <w:trHeight w:val="255"/>
        </w:trPr>
        <w:tc>
          <w:tcPr>
            <w:tcW w:w="3366" w:type="pct"/>
            <w:tcBorders>
              <w:top w:val="single" w:sz="4" w:space="0" w:color="auto"/>
              <w:left w:val="nil"/>
              <w:bottom w:val="single" w:sz="4" w:space="0" w:color="auto"/>
              <w:right w:val="nil"/>
            </w:tcBorders>
            <w:shd w:val="clear" w:color="auto" w:fill="FABF8F" w:themeFill="accent6" w:themeFillTint="99"/>
            <w:vAlign w:val="center"/>
          </w:tcPr>
          <w:p w:rsidR="000D2C76" w:rsidRPr="009B28F2" w:rsidRDefault="000D2C76" w:rsidP="000D2C76">
            <w:pPr>
              <w:pStyle w:val="cuatexto"/>
              <w:jc w:val="left"/>
              <w:rPr>
                <w:b/>
                <w:szCs w:val="20"/>
              </w:rPr>
            </w:pPr>
            <w:proofErr w:type="spellStart"/>
            <w:r>
              <w:rPr>
                <w:b/>
                <w:szCs w:val="20"/>
              </w:rPr>
              <w:t>Diruzaintza-gerakina</w:t>
            </w:r>
            <w:proofErr w:type="spellEnd"/>
            <w:r>
              <w:rPr>
                <w:b/>
                <w:szCs w:val="20"/>
              </w:rPr>
              <w:t>, guztira</w:t>
            </w:r>
          </w:p>
        </w:tc>
        <w:tc>
          <w:tcPr>
            <w:tcW w:w="817" w:type="pct"/>
            <w:tcBorders>
              <w:top w:val="single" w:sz="4" w:space="0" w:color="auto"/>
              <w:left w:val="nil"/>
              <w:bottom w:val="single" w:sz="4" w:space="0" w:color="auto"/>
              <w:right w:val="nil"/>
            </w:tcBorders>
            <w:shd w:val="clear" w:color="auto" w:fill="FABF8F" w:themeFill="accent6" w:themeFillTint="99"/>
            <w:vAlign w:val="center"/>
          </w:tcPr>
          <w:p w:rsidR="000D2C76" w:rsidRPr="009B28F2" w:rsidRDefault="000D2C76" w:rsidP="000D2C76">
            <w:pPr>
              <w:pStyle w:val="cuatexto"/>
              <w:jc w:val="right"/>
              <w:rPr>
                <w:b/>
                <w:szCs w:val="20"/>
              </w:rPr>
            </w:pPr>
            <w:r>
              <w:rPr>
                <w:b/>
                <w:szCs w:val="20"/>
              </w:rPr>
              <w:t>-158.200</w:t>
            </w:r>
          </w:p>
        </w:tc>
        <w:tc>
          <w:tcPr>
            <w:tcW w:w="817" w:type="pct"/>
            <w:tcBorders>
              <w:top w:val="single" w:sz="4" w:space="0" w:color="auto"/>
              <w:left w:val="nil"/>
              <w:bottom w:val="single" w:sz="4" w:space="0" w:color="auto"/>
              <w:right w:val="nil"/>
            </w:tcBorders>
            <w:shd w:val="clear" w:color="auto" w:fill="FABF8F" w:themeFill="accent6" w:themeFillTint="99"/>
            <w:vAlign w:val="center"/>
          </w:tcPr>
          <w:p w:rsidR="000D2C76" w:rsidRPr="009B28F2" w:rsidRDefault="000D2C76" w:rsidP="000D2C76">
            <w:pPr>
              <w:pStyle w:val="cuatexto"/>
              <w:jc w:val="right"/>
              <w:rPr>
                <w:b/>
                <w:szCs w:val="20"/>
              </w:rPr>
            </w:pPr>
            <w:r>
              <w:rPr>
                <w:b/>
                <w:szCs w:val="20"/>
              </w:rPr>
              <w:t>-266.407</w:t>
            </w:r>
          </w:p>
        </w:tc>
      </w:tr>
      <w:tr w:rsidR="000D2C76" w:rsidRPr="00AC5F28" w:rsidTr="006C56A8">
        <w:trPr>
          <w:trHeight w:val="255"/>
        </w:trPr>
        <w:tc>
          <w:tcPr>
            <w:tcW w:w="3366" w:type="pct"/>
            <w:tcBorders>
              <w:top w:val="single" w:sz="4" w:space="0" w:color="auto"/>
              <w:left w:val="nil"/>
              <w:bottom w:val="single" w:sz="2" w:space="0" w:color="auto"/>
              <w:right w:val="nil"/>
            </w:tcBorders>
            <w:shd w:val="clear" w:color="auto" w:fill="auto"/>
            <w:vAlign w:val="center"/>
          </w:tcPr>
          <w:p w:rsidR="000D2C76" w:rsidRPr="00AC5F28" w:rsidRDefault="000D2C76" w:rsidP="000D2C76">
            <w:pPr>
              <w:pStyle w:val="cuatexto"/>
              <w:jc w:val="left"/>
              <w:rPr>
                <w:szCs w:val="20"/>
              </w:rPr>
            </w:pPr>
            <w:proofErr w:type="spellStart"/>
            <w:r>
              <w:t>Diruzaintza-gerakina</w:t>
            </w:r>
            <w:proofErr w:type="spellEnd"/>
            <w:r>
              <w:t>, finantzaketa atxikia duten gastuak direla-eta</w:t>
            </w:r>
          </w:p>
        </w:tc>
        <w:tc>
          <w:tcPr>
            <w:tcW w:w="817" w:type="pct"/>
            <w:tcBorders>
              <w:top w:val="single" w:sz="4" w:space="0" w:color="auto"/>
              <w:left w:val="nil"/>
              <w:bottom w:val="single" w:sz="2" w:space="0" w:color="auto"/>
              <w:right w:val="nil"/>
            </w:tcBorders>
            <w:vAlign w:val="center"/>
          </w:tcPr>
          <w:p w:rsidR="000D2C76" w:rsidRPr="00AC5F28" w:rsidRDefault="000D2C76" w:rsidP="000D2C76">
            <w:pPr>
              <w:pStyle w:val="cuatexto"/>
              <w:jc w:val="right"/>
              <w:rPr>
                <w:szCs w:val="20"/>
              </w:rPr>
            </w:pPr>
            <w:r>
              <w:t>0</w:t>
            </w:r>
          </w:p>
        </w:tc>
        <w:tc>
          <w:tcPr>
            <w:tcW w:w="817" w:type="pct"/>
            <w:tcBorders>
              <w:top w:val="single" w:sz="4" w:space="0" w:color="auto"/>
              <w:left w:val="nil"/>
              <w:bottom w:val="single" w:sz="2" w:space="0" w:color="auto"/>
              <w:right w:val="nil"/>
            </w:tcBorders>
            <w:shd w:val="clear" w:color="auto" w:fill="auto"/>
            <w:vAlign w:val="center"/>
          </w:tcPr>
          <w:p w:rsidR="000D2C76" w:rsidRPr="00AC5F28" w:rsidRDefault="000D2C76" w:rsidP="000D2C76">
            <w:pPr>
              <w:pStyle w:val="cuatexto"/>
              <w:jc w:val="right"/>
              <w:rPr>
                <w:szCs w:val="20"/>
              </w:rPr>
            </w:pPr>
            <w:r>
              <w:t>0</w:t>
            </w:r>
          </w:p>
        </w:tc>
      </w:tr>
      <w:tr w:rsidR="000D2C76" w:rsidRPr="00AC5F28" w:rsidTr="000D2C76">
        <w:trPr>
          <w:trHeight w:val="255"/>
        </w:trPr>
        <w:tc>
          <w:tcPr>
            <w:tcW w:w="3366" w:type="pct"/>
            <w:tcBorders>
              <w:top w:val="single" w:sz="2" w:space="0" w:color="auto"/>
              <w:left w:val="nil"/>
              <w:bottom w:val="single" w:sz="2" w:space="0" w:color="auto"/>
              <w:right w:val="nil"/>
            </w:tcBorders>
            <w:shd w:val="clear" w:color="auto" w:fill="auto"/>
            <w:vAlign w:val="center"/>
          </w:tcPr>
          <w:p w:rsidR="000D2C76" w:rsidRPr="00AC5F28" w:rsidRDefault="000D2C76" w:rsidP="000D2C76">
            <w:pPr>
              <w:pStyle w:val="cuatexto"/>
              <w:jc w:val="left"/>
              <w:rPr>
                <w:szCs w:val="20"/>
              </w:rPr>
            </w:pPr>
            <w:r>
              <w:t xml:space="preserve">Baliabide atxikien </w:t>
            </w:r>
            <w:proofErr w:type="spellStart"/>
            <w:r>
              <w:t>diruzaintza-gerakina</w:t>
            </w:r>
            <w:proofErr w:type="spellEnd"/>
          </w:p>
        </w:tc>
        <w:tc>
          <w:tcPr>
            <w:tcW w:w="817" w:type="pct"/>
            <w:tcBorders>
              <w:top w:val="single" w:sz="2" w:space="0" w:color="auto"/>
              <w:left w:val="nil"/>
              <w:bottom w:val="single" w:sz="2" w:space="0" w:color="auto"/>
              <w:right w:val="nil"/>
            </w:tcBorders>
            <w:vAlign w:val="center"/>
          </w:tcPr>
          <w:p w:rsidR="000D2C76" w:rsidRPr="00AC5F28" w:rsidRDefault="000D2C76" w:rsidP="000D2C76">
            <w:pPr>
              <w:pStyle w:val="cuatexto"/>
              <w:jc w:val="right"/>
              <w:rPr>
                <w:szCs w:val="20"/>
              </w:rPr>
            </w:pPr>
            <w:r>
              <w:t>0</w:t>
            </w:r>
          </w:p>
        </w:tc>
        <w:tc>
          <w:tcPr>
            <w:tcW w:w="817" w:type="pct"/>
            <w:tcBorders>
              <w:top w:val="single" w:sz="2" w:space="0" w:color="auto"/>
              <w:left w:val="nil"/>
              <w:bottom w:val="single" w:sz="2" w:space="0" w:color="auto"/>
              <w:right w:val="nil"/>
            </w:tcBorders>
            <w:shd w:val="clear" w:color="auto" w:fill="auto"/>
            <w:vAlign w:val="center"/>
          </w:tcPr>
          <w:p w:rsidR="000D2C76" w:rsidRPr="00AC5F28" w:rsidRDefault="000D2C76" w:rsidP="000D2C76">
            <w:pPr>
              <w:pStyle w:val="cuatexto"/>
              <w:jc w:val="right"/>
              <w:rPr>
                <w:szCs w:val="20"/>
              </w:rPr>
            </w:pPr>
            <w:r>
              <w:t>0</w:t>
            </w:r>
          </w:p>
        </w:tc>
      </w:tr>
      <w:tr w:rsidR="000D2C76" w:rsidRPr="00AC5F28" w:rsidTr="000D2C76">
        <w:trPr>
          <w:trHeight w:val="255"/>
        </w:trPr>
        <w:tc>
          <w:tcPr>
            <w:tcW w:w="3366" w:type="pct"/>
            <w:tcBorders>
              <w:top w:val="single" w:sz="2" w:space="0" w:color="auto"/>
              <w:left w:val="nil"/>
              <w:bottom w:val="single" w:sz="4" w:space="0" w:color="auto"/>
              <w:right w:val="nil"/>
            </w:tcBorders>
            <w:shd w:val="clear" w:color="auto" w:fill="FFFFFF"/>
            <w:vAlign w:val="center"/>
          </w:tcPr>
          <w:p w:rsidR="000D2C76" w:rsidRPr="001C3E00" w:rsidRDefault="000D2C76" w:rsidP="000D2C76">
            <w:pPr>
              <w:pStyle w:val="cuatexto"/>
              <w:jc w:val="left"/>
              <w:rPr>
                <w:rFonts w:cs="Arial"/>
                <w:b/>
                <w:szCs w:val="20"/>
              </w:rPr>
            </w:pPr>
            <w:r>
              <w:rPr>
                <w:b/>
                <w:szCs w:val="20"/>
              </w:rPr>
              <w:t xml:space="preserve">Gastu orokorretarako </w:t>
            </w:r>
            <w:proofErr w:type="spellStart"/>
            <w:r>
              <w:rPr>
                <w:b/>
                <w:szCs w:val="20"/>
              </w:rPr>
              <w:t>diruzaintza-gerakina</w:t>
            </w:r>
            <w:proofErr w:type="spellEnd"/>
          </w:p>
        </w:tc>
        <w:tc>
          <w:tcPr>
            <w:tcW w:w="817" w:type="pct"/>
            <w:tcBorders>
              <w:top w:val="single" w:sz="2" w:space="0" w:color="auto"/>
              <w:left w:val="nil"/>
              <w:bottom w:val="single" w:sz="4" w:space="0" w:color="auto"/>
              <w:right w:val="nil"/>
            </w:tcBorders>
            <w:shd w:val="clear" w:color="auto" w:fill="FFFFFF"/>
            <w:vAlign w:val="center"/>
          </w:tcPr>
          <w:p w:rsidR="000D2C76" w:rsidRPr="001C3E00" w:rsidRDefault="000D2C76" w:rsidP="000D2C76">
            <w:pPr>
              <w:pStyle w:val="cuatexto"/>
              <w:jc w:val="right"/>
              <w:rPr>
                <w:rFonts w:cs="Arial"/>
                <w:b/>
                <w:szCs w:val="20"/>
              </w:rPr>
            </w:pPr>
            <w:r>
              <w:rPr>
                <w:b/>
                <w:szCs w:val="20"/>
              </w:rPr>
              <w:t>-158.200</w:t>
            </w:r>
          </w:p>
        </w:tc>
        <w:tc>
          <w:tcPr>
            <w:tcW w:w="817" w:type="pct"/>
            <w:tcBorders>
              <w:top w:val="single" w:sz="2" w:space="0" w:color="auto"/>
              <w:left w:val="nil"/>
              <w:bottom w:val="single" w:sz="4" w:space="0" w:color="auto"/>
              <w:right w:val="nil"/>
            </w:tcBorders>
            <w:shd w:val="clear" w:color="auto" w:fill="FFFFFF"/>
            <w:vAlign w:val="center"/>
          </w:tcPr>
          <w:p w:rsidR="000D2C76" w:rsidRPr="001C3E00" w:rsidRDefault="000D2C76" w:rsidP="000D2C76">
            <w:pPr>
              <w:pStyle w:val="cuatexto"/>
              <w:jc w:val="right"/>
              <w:rPr>
                <w:rFonts w:cs="Arial"/>
                <w:b/>
                <w:szCs w:val="20"/>
              </w:rPr>
            </w:pPr>
            <w:r>
              <w:rPr>
                <w:b/>
                <w:szCs w:val="20"/>
              </w:rPr>
              <w:t>-266.407</w:t>
            </w:r>
          </w:p>
        </w:tc>
      </w:tr>
    </w:tbl>
    <w:p w:rsidR="000D2C76" w:rsidRPr="009B28F2" w:rsidRDefault="000D2C76" w:rsidP="000D2C76">
      <w:pPr>
        <w:pStyle w:val="texto"/>
        <w:ind w:firstLine="0"/>
        <w:rPr>
          <w:rFonts w:ascii="Arial" w:hAnsi="Arial" w:cs="Arial"/>
          <w:sz w:val="16"/>
          <w:szCs w:val="16"/>
        </w:rPr>
      </w:pPr>
    </w:p>
    <w:p w:rsidR="000D2C76" w:rsidRPr="00256775" w:rsidRDefault="000D2C76" w:rsidP="000D2C76">
      <w:pPr>
        <w:pStyle w:val="atitulo2"/>
        <w:rPr>
          <w:color w:val="auto"/>
        </w:rPr>
      </w:pPr>
      <w:r>
        <w:br w:type="page"/>
      </w:r>
      <w:bookmarkStart w:id="24" w:name="_Toc469315863"/>
      <w:bookmarkStart w:id="25" w:name="_Toc479228082"/>
      <w:r>
        <w:rPr>
          <w:color w:val="auto"/>
        </w:rPr>
        <w:lastRenderedPageBreak/>
        <w:t>III.4. Egoera-balantzea 2015eko abenduaren 31n</w:t>
      </w:r>
      <w:bookmarkEnd w:id="24"/>
      <w:bookmarkEnd w:id="25"/>
    </w:p>
    <w:p w:rsidR="000D2C76" w:rsidRPr="00256775" w:rsidRDefault="000D2C76" w:rsidP="000D2C76">
      <w:pPr>
        <w:pStyle w:val="CuadroTtulo"/>
        <w:jc w:val="center"/>
      </w:pPr>
      <w:r>
        <w:t>Aktiboa</w:t>
      </w:r>
    </w:p>
    <w:p w:rsidR="00A07E3E" w:rsidRPr="00256775" w:rsidRDefault="00A07E3E" w:rsidP="00A07E3E">
      <w:pPr>
        <w:pStyle w:val="CuadroTtulo"/>
      </w:pPr>
    </w:p>
    <w:tbl>
      <w:tblPr>
        <w:tblW w:w="8859" w:type="dxa"/>
        <w:tblInd w:w="70" w:type="dxa"/>
        <w:tblCellMar>
          <w:left w:w="70" w:type="dxa"/>
          <w:right w:w="70" w:type="dxa"/>
        </w:tblCellMar>
        <w:tblLook w:val="04A0" w:firstRow="1" w:lastRow="0" w:firstColumn="1" w:lastColumn="0" w:noHBand="0" w:noVBand="1"/>
      </w:tblPr>
      <w:tblGrid>
        <w:gridCol w:w="360"/>
        <w:gridCol w:w="5739"/>
        <w:gridCol w:w="1440"/>
        <w:gridCol w:w="1320"/>
      </w:tblGrid>
      <w:tr w:rsidR="00A07E3E" w:rsidRPr="00256775" w:rsidTr="00A270D4">
        <w:trPr>
          <w:cantSplit/>
          <w:trHeight w:val="340"/>
        </w:trPr>
        <w:tc>
          <w:tcPr>
            <w:tcW w:w="6099" w:type="dxa"/>
            <w:gridSpan w:val="2"/>
            <w:tcBorders>
              <w:top w:val="single" w:sz="4" w:space="0" w:color="auto"/>
              <w:left w:val="nil"/>
              <w:bottom w:val="single" w:sz="4" w:space="0" w:color="auto"/>
              <w:right w:val="nil"/>
            </w:tcBorders>
            <w:shd w:val="clear" w:color="auto" w:fill="FABF8F" w:themeFill="accent6" w:themeFillTint="99"/>
            <w:vAlign w:val="center"/>
          </w:tcPr>
          <w:p w:rsidR="00A07E3E" w:rsidRPr="00256775" w:rsidRDefault="00A07E3E" w:rsidP="00A270D4">
            <w:pPr>
              <w:pStyle w:val="cuatexto"/>
              <w:jc w:val="left"/>
              <w:rPr>
                <w:rFonts w:ascii="Arial" w:hAnsi="Arial" w:cs="Arial"/>
                <w:sz w:val="18"/>
                <w:szCs w:val="18"/>
              </w:rPr>
            </w:pPr>
            <w:r>
              <w:rPr>
                <w:rFonts w:ascii="Arial" w:hAnsi="Arial"/>
                <w:sz w:val="18"/>
                <w:szCs w:val="18"/>
              </w:rPr>
              <w:t>Deskribapena</w:t>
            </w:r>
          </w:p>
        </w:tc>
        <w:tc>
          <w:tcPr>
            <w:tcW w:w="1440" w:type="dxa"/>
            <w:tcBorders>
              <w:top w:val="single" w:sz="4" w:space="0" w:color="auto"/>
              <w:left w:val="nil"/>
              <w:bottom w:val="single" w:sz="4" w:space="0" w:color="auto"/>
              <w:right w:val="nil"/>
            </w:tcBorders>
            <w:shd w:val="clear" w:color="auto" w:fill="FABF8F" w:themeFill="accent6" w:themeFillTint="99"/>
            <w:vAlign w:val="center"/>
          </w:tcPr>
          <w:p w:rsidR="00A07E3E" w:rsidRPr="00256775" w:rsidRDefault="00A07E3E" w:rsidP="00A270D4">
            <w:pPr>
              <w:pStyle w:val="cuatexto"/>
              <w:jc w:val="right"/>
              <w:rPr>
                <w:rFonts w:ascii="Arial" w:hAnsi="Arial" w:cs="Arial"/>
                <w:sz w:val="18"/>
                <w:szCs w:val="18"/>
              </w:rPr>
            </w:pPr>
            <w:r>
              <w:rPr>
                <w:rFonts w:ascii="Arial" w:hAnsi="Arial"/>
                <w:sz w:val="18"/>
                <w:szCs w:val="18"/>
              </w:rPr>
              <w:t>2014</w:t>
            </w:r>
          </w:p>
        </w:tc>
        <w:tc>
          <w:tcPr>
            <w:tcW w:w="1320" w:type="dxa"/>
            <w:tcBorders>
              <w:top w:val="single" w:sz="4" w:space="0" w:color="auto"/>
              <w:left w:val="nil"/>
              <w:bottom w:val="single" w:sz="4" w:space="0" w:color="auto"/>
              <w:right w:val="nil"/>
            </w:tcBorders>
            <w:shd w:val="clear" w:color="auto" w:fill="FABF8F" w:themeFill="accent6" w:themeFillTint="99"/>
            <w:vAlign w:val="center"/>
          </w:tcPr>
          <w:p w:rsidR="00A07E3E" w:rsidRPr="00256775" w:rsidRDefault="00A07E3E" w:rsidP="00A270D4">
            <w:pPr>
              <w:pStyle w:val="cuatexto"/>
              <w:jc w:val="right"/>
              <w:rPr>
                <w:rFonts w:ascii="Arial" w:hAnsi="Arial" w:cs="Arial"/>
                <w:sz w:val="18"/>
                <w:szCs w:val="18"/>
              </w:rPr>
            </w:pPr>
            <w:r>
              <w:rPr>
                <w:rFonts w:ascii="Arial" w:hAnsi="Arial"/>
                <w:sz w:val="18"/>
                <w:szCs w:val="18"/>
              </w:rPr>
              <w:t>2015</w:t>
            </w:r>
          </w:p>
        </w:tc>
      </w:tr>
      <w:tr w:rsidR="00A07E3E" w:rsidRPr="00256775" w:rsidTr="00A270D4">
        <w:trPr>
          <w:cantSplit/>
          <w:trHeight w:val="255"/>
        </w:trPr>
        <w:tc>
          <w:tcPr>
            <w:tcW w:w="360" w:type="dxa"/>
            <w:tcBorders>
              <w:top w:val="single" w:sz="2" w:space="0" w:color="auto"/>
              <w:left w:val="nil"/>
              <w:right w:val="nil"/>
            </w:tcBorders>
            <w:shd w:val="clear" w:color="auto" w:fill="auto"/>
            <w:vAlign w:val="center"/>
          </w:tcPr>
          <w:p w:rsidR="00A07E3E" w:rsidRPr="00256775" w:rsidRDefault="00A07E3E" w:rsidP="00A270D4">
            <w:pPr>
              <w:pStyle w:val="cuatexto"/>
              <w:jc w:val="left"/>
              <w:rPr>
                <w:szCs w:val="20"/>
              </w:rPr>
            </w:pPr>
            <w:r>
              <w:t>A</w:t>
            </w:r>
          </w:p>
        </w:tc>
        <w:tc>
          <w:tcPr>
            <w:tcW w:w="5739" w:type="dxa"/>
            <w:tcBorders>
              <w:top w:val="single" w:sz="2" w:space="0" w:color="auto"/>
              <w:left w:val="nil"/>
              <w:right w:val="nil"/>
            </w:tcBorders>
            <w:shd w:val="clear" w:color="auto" w:fill="auto"/>
            <w:vAlign w:val="center"/>
          </w:tcPr>
          <w:p w:rsidR="00A07E3E" w:rsidRPr="00256775" w:rsidRDefault="00A07E3E" w:rsidP="00A270D4">
            <w:pPr>
              <w:pStyle w:val="cuatexto"/>
              <w:jc w:val="left"/>
              <w:rPr>
                <w:szCs w:val="20"/>
              </w:rPr>
            </w:pPr>
            <w:r>
              <w:t>Ibilgetua</w:t>
            </w:r>
          </w:p>
        </w:tc>
        <w:tc>
          <w:tcPr>
            <w:tcW w:w="1440" w:type="dxa"/>
            <w:tcBorders>
              <w:top w:val="single" w:sz="2" w:space="0" w:color="auto"/>
              <w:left w:val="nil"/>
              <w:right w:val="nil"/>
            </w:tcBorders>
            <w:shd w:val="clear" w:color="auto" w:fill="auto"/>
            <w:vAlign w:val="center"/>
          </w:tcPr>
          <w:p w:rsidR="00A07E3E" w:rsidRPr="00256775" w:rsidRDefault="00A07E3E" w:rsidP="00A270D4">
            <w:pPr>
              <w:pStyle w:val="cuatexto"/>
              <w:jc w:val="right"/>
              <w:rPr>
                <w:rFonts w:cs="Arial"/>
                <w:szCs w:val="20"/>
              </w:rPr>
            </w:pPr>
            <w:r>
              <w:t>0</w:t>
            </w:r>
          </w:p>
        </w:tc>
        <w:tc>
          <w:tcPr>
            <w:tcW w:w="1320" w:type="dxa"/>
            <w:tcBorders>
              <w:top w:val="single" w:sz="2" w:space="0" w:color="auto"/>
              <w:left w:val="nil"/>
              <w:right w:val="nil"/>
            </w:tcBorders>
            <w:shd w:val="clear" w:color="auto" w:fill="auto"/>
            <w:vAlign w:val="center"/>
          </w:tcPr>
          <w:p w:rsidR="00A07E3E" w:rsidRPr="00256775" w:rsidRDefault="00A07E3E" w:rsidP="00A270D4">
            <w:pPr>
              <w:pStyle w:val="cuatexto"/>
              <w:jc w:val="right"/>
              <w:rPr>
                <w:rFonts w:cs="Arial"/>
                <w:szCs w:val="20"/>
              </w:rPr>
            </w:pPr>
            <w:r>
              <w:t>0</w:t>
            </w:r>
          </w:p>
        </w:tc>
      </w:tr>
      <w:tr w:rsidR="00A07E3E" w:rsidRPr="00256775" w:rsidTr="00A270D4">
        <w:trPr>
          <w:cantSplit/>
          <w:trHeight w:val="255"/>
        </w:trPr>
        <w:tc>
          <w:tcPr>
            <w:tcW w:w="360" w:type="dxa"/>
            <w:tcBorders>
              <w:top w:val="single" w:sz="2" w:space="0" w:color="auto"/>
              <w:left w:val="nil"/>
              <w:bottom w:val="single" w:sz="2" w:space="0" w:color="auto"/>
              <w:right w:val="nil"/>
            </w:tcBorders>
            <w:shd w:val="clear" w:color="auto" w:fill="auto"/>
            <w:vAlign w:val="center"/>
          </w:tcPr>
          <w:p w:rsidR="00A07E3E" w:rsidRPr="00256775" w:rsidRDefault="00A07E3E" w:rsidP="00A270D4">
            <w:pPr>
              <w:pStyle w:val="cuatexto"/>
              <w:jc w:val="left"/>
              <w:rPr>
                <w:rFonts w:cs="Arial"/>
                <w:szCs w:val="20"/>
              </w:rPr>
            </w:pPr>
            <w:r>
              <w:t>C</w:t>
            </w:r>
          </w:p>
        </w:tc>
        <w:tc>
          <w:tcPr>
            <w:tcW w:w="5739" w:type="dxa"/>
            <w:tcBorders>
              <w:top w:val="single" w:sz="2" w:space="0" w:color="auto"/>
              <w:left w:val="nil"/>
              <w:bottom w:val="single" w:sz="2" w:space="0" w:color="auto"/>
              <w:right w:val="nil"/>
            </w:tcBorders>
            <w:shd w:val="clear" w:color="auto" w:fill="auto"/>
            <w:vAlign w:val="center"/>
          </w:tcPr>
          <w:p w:rsidR="00A07E3E" w:rsidRPr="00256775" w:rsidRDefault="00A07E3E" w:rsidP="00A270D4">
            <w:pPr>
              <w:pStyle w:val="cuatexto"/>
              <w:jc w:val="left"/>
              <w:rPr>
                <w:rFonts w:cs="Arial"/>
                <w:szCs w:val="20"/>
              </w:rPr>
            </w:pPr>
            <w:proofErr w:type="spellStart"/>
            <w:r>
              <w:t>Zirkulatzailea</w:t>
            </w:r>
            <w:proofErr w:type="spellEnd"/>
          </w:p>
        </w:tc>
        <w:tc>
          <w:tcPr>
            <w:tcW w:w="1440" w:type="dxa"/>
            <w:tcBorders>
              <w:top w:val="single" w:sz="2" w:space="0" w:color="auto"/>
              <w:left w:val="nil"/>
              <w:bottom w:val="single" w:sz="2" w:space="0" w:color="auto"/>
              <w:right w:val="nil"/>
            </w:tcBorders>
            <w:shd w:val="clear" w:color="auto" w:fill="auto"/>
            <w:vAlign w:val="center"/>
          </w:tcPr>
          <w:p w:rsidR="00A07E3E" w:rsidRPr="00256775" w:rsidRDefault="00A07E3E" w:rsidP="00A270D4">
            <w:pPr>
              <w:pStyle w:val="cuatexto"/>
              <w:jc w:val="right"/>
              <w:rPr>
                <w:rFonts w:cs="Arial"/>
                <w:szCs w:val="20"/>
              </w:rPr>
            </w:pPr>
            <w:r>
              <w:t>263.632</w:t>
            </w:r>
          </w:p>
        </w:tc>
        <w:tc>
          <w:tcPr>
            <w:tcW w:w="1320" w:type="dxa"/>
            <w:tcBorders>
              <w:top w:val="single" w:sz="2" w:space="0" w:color="auto"/>
              <w:left w:val="nil"/>
              <w:bottom w:val="single" w:sz="2" w:space="0" w:color="auto"/>
              <w:right w:val="nil"/>
            </w:tcBorders>
            <w:shd w:val="clear" w:color="auto" w:fill="auto"/>
            <w:vAlign w:val="center"/>
          </w:tcPr>
          <w:p w:rsidR="00A07E3E" w:rsidRPr="00256775" w:rsidRDefault="00A07E3E" w:rsidP="00A270D4">
            <w:pPr>
              <w:pStyle w:val="cuatexto"/>
              <w:jc w:val="right"/>
              <w:rPr>
                <w:rFonts w:cs="Arial"/>
                <w:szCs w:val="20"/>
              </w:rPr>
            </w:pPr>
            <w:r>
              <w:t>339.490</w:t>
            </w:r>
          </w:p>
        </w:tc>
      </w:tr>
      <w:tr w:rsidR="00A07E3E" w:rsidRPr="00256775" w:rsidTr="00A270D4">
        <w:trPr>
          <w:cantSplit/>
          <w:trHeight w:val="255"/>
        </w:trPr>
        <w:tc>
          <w:tcPr>
            <w:tcW w:w="360" w:type="dxa"/>
            <w:tcBorders>
              <w:top w:val="single" w:sz="2" w:space="0" w:color="auto"/>
              <w:left w:val="nil"/>
              <w:right w:val="nil"/>
            </w:tcBorders>
            <w:shd w:val="clear" w:color="auto" w:fill="auto"/>
            <w:vAlign w:val="center"/>
          </w:tcPr>
          <w:p w:rsidR="00A07E3E" w:rsidRPr="00256775" w:rsidRDefault="00A07E3E" w:rsidP="00A270D4">
            <w:pPr>
              <w:pStyle w:val="cuatexto"/>
              <w:jc w:val="left"/>
              <w:rPr>
                <w:szCs w:val="20"/>
              </w:rPr>
            </w:pPr>
            <w:r>
              <w:t>7</w:t>
            </w:r>
          </w:p>
        </w:tc>
        <w:tc>
          <w:tcPr>
            <w:tcW w:w="5739" w:type="dxa"/>
            <w:tcBorders>
              <w:top w:val="single" w:sz="2" w:space="0" w:color="auto"/>
              <w:left w:val="nil"/>
              <w:right w:val="nil"/>
            </w:tcBorders>
            <w:shd w:val="clear" w:color="auto" w:fill="auto"/>
            <w:vAlign w:val="center"/>
          </w:tcPr>
          <w:p w:rsidR="00A07E3E" w:rsidRPr="00256775" w:rsidRDefault="00A07E3E" w:rsidP="00A270D4">
            <w:pPr>
              <w:pStyle w:val="cuatexto"/>
              <w:jc w:val="left"/>
              <w:rPr>
                <w:szCs w:val="20"/>
              </w:rPr>
            </w:pPr>
            <w:r>
              <w:t>Zordunak, itxitako aurrekontuak, aurrekontuez kanpokoak</w:t>
            </w:r>
          </w:p>
        </w:tc>
        <w:tc>
          <w:tcPr>
            <w:tcW w:w="1440" w:type="dxa"/>
            <w:tcBorders>
              <w:top w:val="single" w:sz="2" w:space="0" w:color="auto"/>
              <w:left w:val="nil"/>
              <w:right w:val="nil"/>
            </w:tcBorders>
            <w:shd w:val="clear" w:color="auto" w:fill="auto"/>
            <w:vAlign w:val="center"/>
          </w:tcPr>
          <w:p w:rsidR="00A07E3E" w:rsidRPr="00256775" w:rsidRDefault="00A07E3E" w:rsidP="00A270D4">
            <w:pPr>
              <w:pStyle w:val="cuatexto"/>
              <w:jc w:val="right"/>
              <w:rPr>
                <w:rFonts w:cs="Arial"/>
                <w:szCs w:val="20"/>
              </w:rPr>
            </w:pPr>
            <w:r>
              <w:t>43.609</w:t>
            </w:r>
          </w:p>
        </w:tc>
        <w:tc>
          <w:tcPr>
            <w:tcW w:w="1320" w:type="dxa"/>
            <w:tcBorders>
              <w:top w:val="single" w:sz="2" w:space="0" w:color="auto"/>
              <w:left w:val="nil"/>
              <w:right w:val="nil"/>
            </w:tcBorders>
            <w:shd w:val="clear" w:color="auto" w:fill="auto"/>
            <w:vAlign w:val="center"/>
          </w:tcPr>
          <w:p w:rsidR="00A07E3E" w:rsidRPr="00256775" w:rsidRDefault="00A07E3E" w:rsidP="00A270D4">
            <w:pPr>
              <w:pStyle w:val="cuatexto"/>
              <w:jc w:val="right"/>
              <w:rPr>
                <w:szCs w:val="20"/>
              </w:rPr>
            </w:pPr>
            <w:r>
              <w:t>60.430</w:t>
            </w:r>
          </w:p>
        </w:tc>
      </w:tr>
      <w:tr w:rsidR="00A07E3E" w:rsidRPr="00256775" w:rsidTr="00A270D4">
        <w:trPr>
          <w:cantSplit/>
          <w:trHeight w:val="255"/>
        </w:trPr>
        <w:tc>
          <w:tcPr>
            <w:tcW w:w="360" w:type="dxa"/>
            <w:tcBorders>
              <w:left w:val="nil"/>
              <w:right w:val="nil"/>
            </w:tcBorders>
            <w:shd w:val="clear" w:color="auto" w:fill="auto"/>
            <w:vAlign w:val="center"/>
          </w:tcPr>
          <w:p w:rsidR="00A07E3E" w:rsidRPr="00256775" w:rsidRDefault="00A07E3E" w:rsidP="00A270D4">
            <w:pPr>
              <w:pStyle w:val="cuatexto"/>
              <w:jc w:val="left"/>
              <w:rPr>
                <w:szCs w:val="20"/>
              </w:rPr>
            </w:pPr>
            <w:r>
              <w:t>8</w:t>
            </w:r>
          </w:p>
        </w:tc>
        <w:tc>
          <w:tcPr>
            <w:tcW w:w="5739" w:type="dxa"/>
            <w:tcBorders>
              <w:left w:val="nil"/>
              <w:right w:val="nil"/>
            </w:tcBorders>
            <w:shd w:val="clear" w:color="auto" w:fill="auto"/>
            <w:vAlign w:val="center"/>
          </w:tcPr>
          <w:p w:rsidR="00A07E3E" w:rsidRPr="00256775" w:rsidRDefault="00A07E3E" w:rsidP="00A270D4">
            <w:pPr>
              <w:pStyle w:val="cuatexto"/>
              <w:jc w:val="left"/>
              <w:rPr>
                <w:szCs w:val="20"/>
              </w:rPr>
            </w:pPr>
            <w:r>
              <w:t>Aurrekontuko zordunak</w:t>
            </w:r>
          </w:p>
        </w:tc>
        <w:tc>
          <w:tcPr>
            <w:tcW w:w="1440" w:type="dxa"/>
            <w:tcBorders>
              <w:left w:val="nil"/>
              <w:right w:val="nil"/>
            </w:tcBorders>
            <w:shd w:val="clear" w:color="auto" w:fill="auto"/>
            <w:vAlign w:val="center"/>
          </w:tcPr>
          <w:p w:rsidR="00A07E3E" w:rsidRPr="00256775" w:rsidRDefault="00A07E3E" w:rsidP="00A270D4">
            <w:pPr>
              <w:pStyle w:val="cuatexto"/>
              <w:jc w:val="right"/>
              <w:rPr>
                <w:rFonts w:cs="Arial"/>
                <w:szCs w:val="20"/>
              </w:rPr>
            </w:pPr>
            <w:r>
              <w:t>68.723</w:t>
            </w:r>
          </w:p>
        </w:tc>
        <w:tc>
          <w:tcPr>
            <w:tcW w:w="1320" w:type="dxa"/>
            <w:tcBorders>
              <w:left w:val="nil"/>
              <w:right w:val="nil"/>
            </w:tcBorders>
            <w:shd w:val="clear" w:color="auto" w:fill="auto"/>
            <w:vAlign w:val="center"/>
          </w:tcPr>
          <w:p w:rsidR="00A07E3E" w:rsidRPr="00256775" w:rsidRDefault="00A07E3E" w:rsidP="00A270D4">
            <w:pPr>
              <w:pStyle w:val="cuatexto"/>
              <w:jc w:val="right"/>
              <w:rPr>
                <w:szCs w:val="20"/>
              </w:rPr>
            </w:pPr>
            <w:r>
              <w:t>156.954</w:t>
            </w:r>
          </w:p>
        </w:tc>
      </w:tr>
      <w:tr w:rsidR="00A07E3E" w:rsidRPr="00256775" w:rsidTr="00A270D4">
        <w:trPr>
          <w:cantSplit/>
          <w:trHeight w:val="255"/>
        </w:trPr>
        <w:tc>
          <w:tcPr>
            <w:tcW w:w="360" w:type="dxa"/>
            <w:tcBorders>
              <w:left w:val="nil"/>
              <w:bottom w:val="single" w:sz="2" w:space="0" w:color="auto"/>
              <w:right w:val="nil"/>
            </w:tcBorders>
            <w:shd w:val="clear" w:color="auto" w:fill="auto"/>
            <w:vAlign w:val="center"/>
          </w:tcPr>
          <w:p w:rsidR="00A07E3E" w:rsidRPr="00256775" w:rsidRDefault="00A07E3E" w:rsidP="00A270D4">
            <w:pPr>
              <w:pStyle w:val="cuatexto"/>
              <w:jc w:val="left"/>
              <w:rPr>
                <w:szCs w:val="20"/>
              </w:rPr>
            </w:pPr>
            <w:r>
              <w:t>9</w:t>
            </w:r>
          </w:p>
        </w:tc>
        <w:tc>
          <w:tcPr>
            <w:tcW w:w="5739" w:type="dxa"/>
            <w:tcBorders>
              <w:left w:val="nil"/>
              <w:bottom w:val="single" w:sz="2" w:space="0" w:color="auto"/>
              <w:right w:val="nil"/>
            </w:tcBorders>
            <w:shd w:val="clear" w:color="auto" w:fill="auto"/>
            <w:vAlign w:val="center"/>
          </w:tcPr>
          <w:p w:rsidR="00A07E3E" w:rsidRPr="00256775" w:rsidRDefault="00A07E3E" w:rsidP="00A270D4">
            <w:pPr>
              <w:pStyle w:val="cuatexto"/>
              <w:jc w:val="left"/>
              <w:rPr>
                <w:szCs w:val="20"/>
              </w:rPr>
            </w:pPr>
            <w:r>
              <w:t>Finantza-kontuak</w:t>
            </w:r>
          </w:p>
        </w:tc>
        <w:tc>
          <w:tcPr>
            <w:tcW w:w="1440" w:type="dxa"/>
            <w:tcBorders>
              <w:left w:val="nil"/>
              <w:bottom w:val="single" w:sz="2" w:space="0" w:color="auto"/>
              <w:right w:val="nil"/>
            </w:tcBorders>
            <w:shd w:val="clear" w:color="auto" w:fill="auto"/>
            <w:vAlign w:val="center"/>
          </w:tcPr>
          <w:p w:rsidR="00A07E3E" w:rsidRPr="00256775" w:rsidRDefault="00A07E3E" w:rsidP="00A270D4">
            <w:pPr>
              <w:pStyle w:val="cuatexto"/>
              <w:jc w:val="right"/>
              <w:rPr>
                <w:rFonts w:cs="Arial"/>
                <w:szCs w:val="20"/>
              </w:rPr>
            </w:pPr>
            <w:r>
              <w:t>151.300</w:t>
            </w:r>
          </w:p>
        </w:tc>
        <w:tc>
          <w:tcPr>
            <w:tcW w:w="1320" w:type="dxa"/>
            <w:tcBorders>
              <w:left w:val="nil"/>
              <w:bottom w:val="single" w:sz="2" w:space="0" w:color="auto"/>
              <w:right w:val="nil"/>
            </w:tcBorders>
            <w:shd w:val="clear" w:color="auto" w:fill="auto"/>
            <w:vAlign w:val="center"/>
          </w:tcPr>
          <w:p w:rsidR="00A07E3E" w:rsidRPr="00256775" w:rsidRDefault="00A07E3E" w:rsidP="00A270D4">
            <w:pPr>
              <w:pStyle w:val="cuatexto"/>
              <w:jc w:val="right"/>
              <w:rPr>
                <w:szCs w:val="20"/>
              </w:rPr>
            </w:pPr>
            <w:r>
              <w:t>122.106</w:t>
            </w:r>
          </w:p>
        </w:tc>
      </w:tr>
      <w:tr w:rsidR="00A07E3E" w:rsidRPr="00256775" w:rsidTr="00A270D4">
        <w:trPr>
          <w:cantSplit/>
          <w:trHeight w:val="312"/>
        </w:trPr>
        <w:tc>
          <w:tcPr>
            <w:tcW w:w="6099" w:type="dxa"/>
            <w:gridSpan w:val="2"/>
            <w:tcBorders>
              <w:top w:val="single" w:sz="4" w:space="0" w:color="auto"/>
              <w:left w:val="nil"/>
              <w:bottom w:val="single" w:sz="4" w:space="0" w:color="auto"/>
              <w:right w:val="nil"/>
            </w:tcBorders>
            <w:shd w:val="clear" w:color="auto" w:fill="FABF8F" w:themeFill="accent6" w:themeFillTint="99"/>
            <w:vAlign w:val="center"/>
          </w:tcPr>
          <w:p w:rsidR="00A07E3E" w:rsidRPr="00256775" w:rsidRDefault="00A07E3E" w:rsidP="00A270D4">
            <w:pPr>
              <w:pStyle w:val="cuatexto"/>
              <w:jc w:val="left"/>
              <w:rPr>
                <w:rFonts w:ascii="Arial" w:hAnsi="Arial" w:cs="Arial"/>
                <w:sz w:val="18"/>
                <w:szCs w:val="18"/>
              </w:rPr>
            </w:pPr>
            <w:r>
              <w:rPr>
                <w:rFonts w:ascii="Arial" w:hAnsi="Arial"/>
                <w:sz w:val="18"/>
                <w:szCs w:val="18"/>
              </w:rPr>
              <w:t>Aktiboa, guztira</w:t>
            </w:r>
          </w:p>
        </w:tc>
        <w:tc>
          <w:tcPr>
            <w:tcW w:w="1440" w:type="dxa"/>
            <w:tcBorders>
              <w:top w:val="single" w:sz="4" w:space="0" w:color="auto"/>
              <w:left w:val="nil"/>
              <w:bottom w:val="single" w:sz="4" w:space="0" w:color="auto"/>
              <w:right w:val="nil"/>
            </w:tcBorders>
            <w:shd w:val="clear" w:color="auto" w:fill="FABF8F" w:themeFill="accent6" w:themeFillTint="99"/>
            <w:vAlign w:val="center"/>
          </w:tcPr>
          <w:p w:rsidR="00A07E3E" w:rsidRPr="00256775" w:rsidRDefault="00A07E3E" w:rsidP="00A270D4">
            <w:pPr>
              <w:pStyle w:val="cuatexto"/>
              <w:jc w:val="right"/>
              <w:rPr>
                <w:rFonts w:ascii="Arial" w:hAnsi="Arial" w:cs="Arial"/>
                <w:sz w:val="18"/>
                <w:szCs w:val="18"/>
              </w:rPr>
            </w:pPr>
            <w:r>
              <w:rPr>
                <w:rFonts w:ascii="Arial" w:hAnsi="Arial"/>
                <w:sz w:val="18"/>
                <w:szCs w:val="18"/>
              </w:rPr>
              <w:t>263.632</w:t>
            </w:r>
          </w:p>
        </w:tc>
        <w:tc>
          <w:tcPr>
            <w:tcW w:w="1320" w:type="dxa"/>
            <w:tcBorders>
              <w:top w:val="single" w:sz="4" w:space="0" w:color="auto"/>
              <w:left w:val="nil"/>
              <w:bottom w:val="single" w:sz="4" w:space="0" w:color="auto"/>
              <w:right w:val="nil"/>
            </w:tcBorders>
            <w:shd w:val="clear" w:color="auto" w:fill="FABF8F" w:themeFill="accent6" w:themeFillTint="99"/>
            <w:vAlign w:val="center"/>
          </w:tcPr>
          <w:p w:rsidR="00A07E3E" w:rsidRPr="00256775" w:rsidRDefault="00A07E3E" w:rsidP="00A270D4">
            <w:pPr>
              <w:pStyle w:val="cuatexto"/>
              <w:jc w:val="right"/>
              <w:rPr>
                <w:rFonts w:ascii="Arial" w:hAnsi="Arial" w:cs="Arial"/>
                <w:sz w:val="18"/>
                <w:szCs w:val="18"/>
              </w:rPr>
            </w:pPr>
            <w:r>
              <w:rPr>
                <w:rFonts w:ascii="Arial" w:hAnsi="Arial"/>
                <w:sz w:val="18"/>
                <w:szCs w:val="18"/>
              </w:rPr>
              <w:t>339.490</w:t>
            </w:r>
          </w:p>
        </w:tc>
      </w:tr>
    </w:tbl>
    <w:p w:rsidR="00A07E3E" w:rsidRDefault="00A07E3E" w:rsidP="00A07E3E">
      <w:pPr>
        <w:pStyle w:val="CuadroTtulo"/>
      </w:pPr>
    </w:p>
    <w:p w:rsidR="00A07E3E" w:rsidRPr="00256775" w:rsidRDefault="00A07E3E" w:rsidP="00A07E3E">
      <w:pPr>
        <w:pStyle w:val="CuadroTtulo"/>
      </w:pPr>
    </w:p>
    <w:p w:rsidR="000D2C76" w:rsidRPr="00256775" w:rsidRDefault="000D2C76" w:rsidP="000D2C76">
      <w:pPr>
        <w:pStyle w:val="CuadroTtulo"/>
        <w:jc w:val="center"/>
      </w:pPr>
      <w:r>
        <w:t>Garbia eta pasiboa</w:t>
      </w:r>
    </w:p>
    <w:p w:rsidR="000D2C76" w:rsidRPr="00256775" w:rsidRDefault="000D2C76" w:rsidP="000D2C76">
      <w:pPr>
        <w:pStyle w:val="CuadroTtulo"/>
        <w:jc w:val="center"/>
      </w:pPr>
    </w:p>
    <w:tbl>
      <w:tblPr>
        <w:tblW w:w="8880" w:type="dxa"/>
        <w:tblInd w:w="70" w:type="dxa"/>
        <w:tblCellMar>
          <w:left w:w="70" w:type="dxa"/>
          <w:right w:w="70" w:type="dxa"/>
        </w:tblCellMar>
        <w:tblLook w:val="04A0" w:firstRow="1" w:lastRow="0" w:firstColumn="1" w:lastColumn="0" w:noHBand="0" w:noVBand="1"/>
      </w:tblPr>
      <w:tblGrid>
        <w:gridCol w:w="360"/>
        <w:gridCol w:w="5760"/>
        <w:gridCol w:w="1440"/>
        <w:gridCol w:w="1320"/>
      </w:tblGrid>
      <w:tr w:rsidR="000D2C76" w:rsidRPr="00256775" w:rsidTr="000D2C76">
        <w:trPr>
          <w:cantSplit/>
          <w:trHeight w:val="340"/>
        </w:trPr>
        <w:tc>
          <w:tcPr>
            <w:tcW w:w="6120" w:type="dxa"/>
            <w:gridSpan w:val="2"/>
            <w:tcBorders>
              <w:top w:val="single" w:sz="4" w:space="0" w:color="auto"/>
              <w:left w:val="nil"/>
              <w:bottom w:val="single" w:sz="4" w:space="0" w:color="auto"/>
              <w:right w:val="nil"/>
            </w:tcBorders>
            <w:shd w:val="clear" w:color="auto" w:fill="FABF8F" w:themeFill="accent6" w:themeFillTint="99"/>
            <w:vAlign w:val="center"/>
          </w:tcPr>
          <w:p w:rsidR="000D2C76" w:rsidRPr="00256775" w:rsidRDefault="000D2C76" w:rsidP="000D2C76">
            <w:pPr>
              <w:pStyle w:val="cuatexto"/>
              <w:jc w:val="left"/>
              <w:rPr>
                <w:rFonts w:ascii="Arial" w:hAnsi="Arial" w:cs="Arial"/>
                <w:sz w:val="18"/>
                <w:szCs w:val="18"/>
              </w:rPr>
            </w:pPr>
            <w:r>
              <w:rPr>
                <w:rFonts w:ascii="Arial" w:hAnsi="Arial"/>
                <w:sz w:val="18"/>
                <w:szCs w:val="18"/>
              </w:rPr>
              <w:t>Deskribapena</w:t>
            </w:r>
          </w:p>
        </w:tc>
        <w:tc>
          <w:tcPr>
            <w:tcW w:w="1440" w:type="dxa"/>
            <w:tcBorders>
              <w:top w:val="single" w:sz="4" w:space="0" w:color="auto"/>
              <w:left w:val="nil"/>
              <w:bottom w:val="single" w:sz="4" w:space="0" w:color="auto"/>
              <w:right w:val="nil"/>
            </w:tcBorders>
            <w:shd w:val="clear" w:color="auto" w:fill="FABF8F" w:themeFill="accent6" w:themeFillTint="99"/>
            <w:vAlign w:val="center"/>
          </w:tcPr>
          <w:p w:rsidR="000D2C76" w:rsidRPr="00256775" w:rsidRDefault="000D2C76" w:rsidP="000D2C76">
            <w:pPr>
              <w:pStyle w:val="cuatexto"/>
              <w:jc w:val="right"/>
              <w:rPr>
                <w:rFonts w:ascii="Arial" w:hAnsi="Arial" w:cs="Arial"/>
                <w:sz w:val="18"/>
                <w:szCs w:val="18"/>
              </w:rPr>
            </w:pPr>
            <w:r>
              <w:rPr>
                <w:rFonts w:ascii="Arial" w:hAnsi="Arial"/>
                <w:sz w:val="18"/>
                <w:szCs w:val="18"/>
              </w:rPr>
              <w:t>2014</w:t>
            </w:r>
          </w:p>
        </w:tc>
        <w:tc>
          <w:tcPr>
            <w:tcW w:w="1320" w:type="dxa"/>
            <w:tcBorders>
              <w:top w:val="single" w:sz="4" w:space="0" w:color="auto"/>
              <w:left w:val="nil"/>
              <w:bottom w:val="single" w:sz="4" w:space="0" w:color="auto"/>
              <w:right w:val="nil"/>
            </w:tcBorders>
            <w:shd w:val="clear" w:color="auto" w:fill="FABF8F" w:themeFill="accent6" w:themeFillTint="99"/>
            <w:vAlign w:val="center"/>
          </w:tcPr>
          <w:p w:rsidR="000D2C76" w:rsidRPr="00256775" w:rsidRDefault="000D2C76" w:rsidP="000D2C76">
            <w:pPr>
              <w:pStyle w:val="cuatexto"/>
              <w:jc w:val="right"/>
              <w:rPr>
                <w:rFonts w:ascii="Arial" w:hAnsi="Arial" w:cs="Arial"/>
                <w:sz w:val="18"/>
                <w:szCs w:val="18"/>
              </w:rPr>
            </w:pPr>
            <w:r>
              <w:rPr>
                <w:rFonts w:ascii="Arial" w:hAnsi="Arial"/>
                <w:sz w:val="18"/>
                <w:szCs w:val="18"/>
              </w:rPr>
              <w:t>2015</w:t>
            </w:r>
          </w:p>
        </w:tc>
      </w:tr>
      <w:tr w:rsidR="000D2C76" w:rsidRPr="00256775" w:rsidTr="000D2C76">
        <w:trPr>
          <w:trHeight w:val="255"/>
        </w:trPr>
        <w:tc>
          <w:tcPr>
            <w:tcW w:w="360" w:type="dxa"/>
            <w:tcBorders>
              <w:top w:val="single" w:sz="4" w:space="0" w:color="auto"/>
              <w:left w:val="nil"/>
              <w:right w:val="nil"/>
            </w:tcBorders>
            <w:shd w:val="clear" w:color="auto" w:fill="auto"/>
            <w:vAlign w:val="center"/>
          </w:tcPr>
          <w:p w:rsidR="000D2C76" w:rsidRPr="00256775" w:rsidRDefault="000B4B70" w:rsidP="000D2C76">
            <w:pPr>
              <w:pStyle w:val="cuatexto"/>
              <w:jc w:val="left"/>
              <w:rPr>
                <w:szCs w:val="20"/>
              </w:rPr>
            </w:pPr>
            <w:r>
              <w:t>A</w:t>
            </w:r>
          </w:p>
        </w:tc>
        <w:tc>
          <w:tcPr>
            <w:tcW w:w="5760" w:type="dxa"/>
            <w:tcBorders>
              <w:top w:val="single" w:sz="4" w:space="0" w:color="auto"/>
              <w:left w:val="nil"/>
              <w:right w:val="nil"/>
            </w:tcBorders>
            <w:shd w:val="clear" w:color="auto" w:fill="auto"/>
            <w:vAlign w:val="center"/>
          </w:tcPr>
          <w:p w:rsidR="000D2C76" w:rsidRPr="00256775" w:rsidRDefault="000D2C76" w:rsidP="000D2C76">
            <w:pPr>
              <w:pStyle w:val="cuatexto"/>
              <w:jc w:val="left"/>
              <w:rPr>
                <w:szCs w:val="20"/>
              </w:rPr>
            </w:pPr>
            <w:r>
              <w:t>Funts berekiak</w:t>
            </w:r>
          </w:p>
        </w:tc>
        <w:tc>
          <w:tcPr>
            <w:tcW w:w="1440" w:type="dxa"/>
            <w:tcBorders>
              <w:top w:val="single" w:sz="4" w:space="0" w:color="auto"/>
              <w:left w:val="nil"/>
              <w:right w:val="nil"/>
            </w:tcBorders>
            <w:shd w:val="clear" w:color="auto" w:fill="auto"/>
            <w:vAlign w:val="center"/>
          </w:tcPr>
          <w:p w:rsidR="000D2C76" w:rsidRPr="00256775" w:rsidRDefault="000D2C76" w:rsidP="000D2C76">
            <w:pPr>
              <w:pStyle w:val="cuatexto"/>
              <w:jc w:val="right"/>
              <w:rPr>
                <w:rFonts w:cs="Arial"/>
                <w:szCs w:val="20"/>
              </w:rPr>
            </w:pPr>
            <w:r>
              <w:t>-158.200</w:t>
            </w:r>
          </w:p>
        </w:tc>
        <w:tc>
          <w:tcPr>
            <w:tcW w:w="1320" w:type="dxa"/>
            <w:tcBorders>
              <w:top w:val="single" w:sz="4" w:space="0" w:color="auto"/>
              <w:left w:val="nil"/>
              <w:right w:val="nil"/>
            </w:tcBorders>
            <w:shd w:val="clear" w:color="auto" w:fill="auto"/>
            <w:vAlign w:val="center"/>
          </w:tcPr>
          <w:p w:rsidR="000D2C76" w:rsidRPr="00256775" w:rsidRDefault="000D2C76" w:rsidP="000D2C76">
            <w:pPr>
              <w:pStyle w:val="cuatexto"/>
              <w:jc w:val="right"/>
              <w:rPr>
                <w:szCs w:val="20"/>
              </w:rPr>
            </w:pPr>
            <w:r>
              <w:t>-235.439</w:t>
            </w:r>
          </w:p>
        </w:tc>
      </w:tr>
      <w:tr w:rsidR="000D2C76" w:rsidRPr="00256775" w:rsidTr="000D2C76">
        <w:trPr>
          <w:trHeight w:val="255"/>
        </w:trPr>
        <w:tc>
          <w:tcPr>
            <w:tcW w:w="360" w:type="dxa"/>
            <w:tcBorders>
              <w:top w:val="single" w:sz="4" w:space="0" w:color="auto"/>
              <w:left w:val="nil"/>
              <w:right w:val="nil"/>
            </w:tcBorders>
            <w:shd w:val="clear" w:color="auto" w:fill="auto"/>
            <w:vAlign w:val="center"/>
          </w:tcPr>
          <w:p w:rsidR="000D2C76" w:rsidRPr="00256775" w:rsidRDefault="000D2C76" w:rsidP="000D2C76">
            <w:pPr>
              <w:pStyle w:val="cuatexto"/>
              <w:jc w:val="left"/>
              <w:rPr>
                <w:szCs w:val="20"/>
              </w:rPr>
            </w:pPr>
            <w:r>
              <w:t>1</w:t>
            </w:r>
          </w:p>
        </w:tc>
        <w:tc>
          <w:tcPr>
            <w:tcW w:w="5760" w:type="dxa"/>
            <w:tcBorders>
              <w:top w:val="single" w:sz="4" w:space="0" w:color="auto"/>
              <w:left w:val="nil"/>
              <w:right w:val="nil"/>
            </w:tcBorders>
            <w:shd w:val="clear" w:color="auto" w:fill="auto"/>
            <w:vAlign w:val="center"/>
          </w:tcPr>
          <w:p w:rsidR="000D2C76" w:rsidRPr="00256775" w:rsidRDefault="000D2C76" w:rsidP="000D2C76">
            <w:pPr>
              <w:pStyle w:val="cuatexto"/>
              <w:jc w:val="left"/>
              <w:rPr>
                <w:szCs w:val="20"/>
              </w:rPr>
            </w:pPr>
            <w:r>
              <w:t>Ondarea eta erreserbak</w:t>
            </w:r>
          </w:p>
        </w:tc>
        <w:tc>
          <w:tcPr>
            <w:tcW w:w="1440" w:type="dxa"/>
            <w:tcBorders>
              <w:top w:val="single" w:sz="4" w:space="0" w:color="auto"/>
              <w:left w:val="nil"/>
              <w:right w:val="nil"/>
            </w:tcBorders>
            <w:shd w:val="clear" w:color="auto" w:fill="auto"/>
            <w:vAlign w:val="center"/>
          </w:tcPr>
          <w:p w:rsidR="000D2C76" w:rsidRPr="00256775" w:rsidRDefault="000D2C76" w:rsidP="000D2C76">
            <w:pPr>
              <w:pStyle w:val="cuatexto"/>
              <w:jc w:val="right"/>
              <w:rPr>
                <w:rFonts w:cs="Arial"/>
                <w:szCs w:val="20"/>
              </w:rPr>
            </w:pPr>
            <w:r>
              <w:t>-74.470</w:t>
            </w:r>
          </w:p>
        </w:tc>
        <w:tc>
          <w:tcPr>
            <w:tcW w:w="1320" w:type="dxa"/>
            <w:tcBorders>
              <w:top w:val="single" w:sz="4" w:space="0" w:color="auto"/>
              <w:left w:val="nil"/>
              <w:right w:val="nil"/>
            </w:tcBorders>
            <w:shd w:val="clear" w:color="auto" w:fill="auto"/>
            <w:vAlign w:val="center"/>
          </w:tcPr>
          <w:p w:rsidR="000D2C76" w:rsidRPr="00256775" w:rsidRDefault="000D2C76" w:rsidP="000D2C76">
            <w:pPr>
              <w:pStyle w:val="cuatexto"/>
              <w:jc w:val="right"/>
              <w:rPr>
                <w:szCs w:val="20"/>
              </w:rPr>
            </w:pPr>
            <w:r>
              <w:t>-158.200</w:t>
            </w:r>
          </w:p>
        </w:tc>
      </w:tr>
      <w:tr w:rsidR="000D2C76" w:rsidRPr="00256775" w:rsidTr="000D2C76">
        <w:trPr>
          <w:trHeight w:val="255"/>
        </w:trPr>
        <w:tc>
          <w:tcPr>
            <w:tcW w:w="360" w:type="dxa"/>
            <w:tcBorders>
              <w:left w:val="nil"/>
              <w:right w:val="nil"/>
            </w:tcBorders>
            <w:shd w:val="clear" w:color="auto" w:fill="auto"/>
            <w:vAlign w:val="center"/>
          </w:tcPr>
          <w:p w:rsidR="000D2C76" w:rsidRPr="00256775" w:rsidRDefault="000D2C76" w:rsidP="000D2C76">
            <w:pPr>
              <w:pStyle w:val="cuatexto"/>
              <w:jc w:val="left"/>
              <w:rPr>
                <w:szCs w:val="20"/>
              </w:rPr>
            </w:pPr>
            <w:r>
              <w:t>2</w:t>
            </w:r>
          </w:p>
        </w:tc>
        <w:tc>
          <w:tcPr>
            <w:tcW w:w="5760" w:type="dxa"/>
            <w:tcBorders>
              <w:left w:val="nil"/>
              <w:right w:val="nil"/>
            </w:tcBorders>
            <w:shd w:val="clear" w:color="auto" w:fill="auto"/>
            <w:vAlign w:val="center"/>
          </w:tcPr>
          <w:p w:rsidR="000D2C76" w:rsidRPr="00256775" w:rsidRDefault="000D2C76" w:rsidP="000D2C76">
            <w:pPr>
              <w:pStyle w:val="cuatexto"/>
              <w:jc w:val="left"/>
              <w:rPr>
                <w:szCs w:val="20"/>
              </w:rPr>
            </w:pPr>
            <w:r>
              <w:t>Entregaturiko ondasun eta eskubideak</w:t>
            </w:r>
          </w:p>
        </w:tc>
        <w:tc>
          <w:tcPr>
            <w:tcW w:w="1440" w:type="dxa"/>
            <w:tcBorders>
              <w:left w:val="nil"/>
              <w:right w:val="nil"/>
            </w:tcBorders>
            <w:shd w:val="clear" w:color="auto" w:fill="auto"/>
            <w:vAlign w:val="center"/>
          </w:tcPr>
          <w:p w:rsidR="000D2C76" w:rsidRPr="00256775" w:rsidRDefault="000D2C76" w:rsidP="000D2C76">
            <w:pPr>
              <w:pStyle w:val="cuatexto"/>
              <w:jc w:val="right"/>
              <w:rPr>
                <w:rFonts w:cs="Arial"/>
                <w:szCs w:val="20"/>
              </w:rPr>
            </w:pPr>
            <w:r>
              <w:t>0</w:t>
            </w:r>
          </w:p>
        </w:tc>
        <w:tc>
          <w:tcPr>
            <w:tcW w:w="1320" w:type="dxa"/>
            <w:tcBorders>
              <w:left w:val="nil"/>
              <w:right w:val="nil"/>
            </w:tcBorders>
            <w:shd w:val="clear" w:color="auto" w:fill="auto"/>
            <w:vAlign w:val="center"/>
          </w:tcPr>
          <w:p w:rsidR="000D2C76" w:rsidRPr="00256775" w:rsidRDefault="000D2C76" w:rsidP="000D2C76">
            <w:pPr>
              <w:pStyle w:val="cuatexto"/>
              <w:jc w:val="right"/>
              <w:rPr>
                <w:szCs w:val="20"/>
              </w:rPr>
            </w:pPr>
            <w:r>
              <w:t>0</w:t>
            </w:r>
          </w:p>
        </w:tc>
      </w:tr>
      <w:tr w:rsidR="000D2C76" w:rsidRPr="00256775" w:rsidTr="000D2C76">
        <w:trPr>
          <w:trHeight w:val="255"/>
        </w:trPr>
        <w:tc>
          <w:tcPr>
            <w:tcW w:w="360" w:type="dxa"/>
            <w:tcBorders>
              <w:left w:val="nil"/>
              <w:bottom w:val="single" w:sz="2" w:space="0" w:color="auto"/>
              <w:right w:val="nil"/>
            </w:tcBorders>
            <w:shd w:val="clear" w:color="auto" w:fill="auto"/>
            <w:vAlign w:val="center"/>
          </w:tcPr>
          <w:p w:rsidR="000D2C76" w:rsidRPr="00256775" w:rsidRDefault="000D2C76" w:rsidP="000D2C76">
            <w:pPr>
              <w:pStyle w:val="cuatexto"/>
              <w:jc w:val="left"/>
              <w:rPr>
                <w:szCs w:val="20"/>
              </w:rPr>
            </w:pPr>
            <w:r>
              <w:t>3</w:t>
            </w:r>
          </w:p>
        </w:tc>
        <w:tc>
          <w:tcPr>
            <w:tcW w:w="5760" w:type="dxa"/>
            <w:tcBorders>
              <w:left w:val="nil"/>
              <w:bottom w:val="single" w:sz="2" w:space="0" w:color="auto"/>
              <w:right w:val="nil"/>
            </w:tcBorders>
            <w:shd w:val="clear" w:color="auto" w:fill="auto"/>
            <w:vAlign w:val="center"/>
          </w:tcPr>
          <w:p w:rsidR="000D2C76" w:rsidRPr="00256775" w:rsidRDefault="000D2C76" w:rsidP="000D2C76">
            <w:pPr>
              <w:pStyle w:val="cuatexto"/>
              <w:jc w:val="left"/>
              <w:rPr>
                <w:szCs w:val="20"/>
              </w:rPr>
            </w:pPr>
            <w:r>
              <w:t xml:space="preserve">Ekitaldiko emaitza ekonomikoa </w:t>
            </w:r>
          </w:p>
        </w:tc>
        <w:tc>
          <w:tcPr>
            <w:tcW w:w="1440" w:type="dxa"/>
            <w:tcBorders>
              <w:left w:val="nil"/>
              <w:bottom w:val="single" w:sz="2" w:space="0" w:color="auto"/>
              <w:right w:val="nil"/>
            </w:tcBorders>
            <w:shd w:val="clear" w:color="auto" w:fill="auto"/>
            <w:vAlign w:val="center"/>
          </w:tcPr>
          <w:p w:rsidR="000D2C76" w:rsidRPr="00256775" w:rsidRDefault="000D2C76" w:rsidP="000D2C76">
            <w:pPr>
              <w:pStyle w:val="cuatexto"/>
              <w:jc w:val="right"/>
              <w:rPr>
                <w:rFonts w:cs="Arial"/>
                <w:szCs w:val="20"/>
              </w:rPr>
            </w:pPr>
            <w:r>
              <w:t>-83.730</w:t>
            </w:r>
          </w:p>
        </w:tc>
        <w:tc>
          <w:tcPr>
            <w:tcW w:w="1320" w:type="dxa"/>
            <w:tcBorders>
              <w:left w:val="nil"/>
              <w:bottom w:val="single" w:sz="2" w:space="0" w:color="auto"/>
              <w:right w:val="nil"/>
            </w:tcBorders>
            <w:shd w:val="clear" w:color="auto" w:fill="auto"/>
            <w:vAlign w:val="center"/>
          </w:tcPr>
          <w:p w:rsidR="000D2C76" w:rsidRPr="00256775" w:rsidRDefault="000D2C76" w:rsidP="000D2C76">
            <w:pPr>
              <w:pStyle w:val="cuatexto"/>
              <w:jc w:val="right"/>
              <w:rPr>
                <w:szCs w:val="20"/>
              </w:rPr>
            </w:pPr>
            <w:r>
              <w:t>-77.239</w:t>
            </w:r>
          </w:p>
        </w:tc>
      </w:tr>
      <w:tr w:rsidR="000D2C76" w:rsidRPr="00256775" w:rsidTr="000D2C76">
        <w:trPr>
          <w:trHeight w:val="255"/>
        </w:trPr>
        <w:tc>
          <w:tcPr>
            <w:tcW w:w="360" w:type="dxa"/>
            <w:tcBorders>
              <w:top w:val="single" w:sz="2" w:space="0" w:color="auto"/>
              <w:left w:val="nil"/>
              <w:bottom w:val="single" w:sz="4" w:space="0" w:color="auto"/>
              <w:right w:val="nil"/>
            </w:tcBorders>
            <w:shd w:val="clear" w:color="auto" w:fill="auto"/>
            <w:vAlign w:val="center"/>
          </w:tcPr>
          <w:p w:rsidR="000D2C76" w:rsidRPr="00256775" w:rsidRDefault="000D2C76" w:rsidP="000D2C76">
            <w:pPr>
              <w:pStyle w:val="cuatexto"/>
              <w:jc w:val="left"/>
              <w:rPr>
                <w:szCs w:val="20"/>
              </w:rPr>
            </w:pPr>
            <w:r>
              <w:t>C</w:t>
            </w:r>
          </w:p>
        </w:tc>
        <w:tc>
          <w:tcPr>
            <w:tcW w:w="5760" w:type="dxa"/>
            <w:tcBorders>
              <w:top w:val="single" w:sz="2" w:space="0" w:color="auto"/>
              <w:left w:val="nil"/>
              <w:bottom w:val="single" w:sz="4" w:space="0" w:color="auto"/>
              <w:right w:val="nil"/>
            </w:tcBorders>
            <w:shd w:val="clear" w:color="auto" w:fill="auto"/>
            <w:vAlign w:val="center"/>
          </w:tcPr>
          <w:p w:rsidR="000D2C76" w:rsidRPr="00256775" w:rsidRDefault="000D2C76" w:rsidP="000D2C76">
            <w:pPr>
              <w:pStyle w:val="cuatexto"/>
              <w:jc w:val="left"/>
              <w:rPr>
                <w:szCs w:val="20"/>
              </w:rPr>
            </w:pPr>
            <w:r>
              <w:t>Epe luzeko zorrak</w:t>
            </w:r>
          </w:p>
        </w:tc>
        <w:tc>
          <w:tcPr>
            <w:tcW w:w="1440" w:type="dxa"/>
            <w:tcBorders>
              <w:top w:val="single" w:sz="2" w:space="0" w:color="auto"/>
              <w:left w:val="nil"/>
              <w:bottom w:val="single" w:sz="4" w:space="0" w:color="auto"/>
              <w:right w:val="nil"/>
            </w:tcBorders>
            <w:shd w:val="clear" w:color="auto" w:fill="auto"/>
            <w:vAlign w:val="center"/>
          </w:tcPr>
          <w:p w:rsidR="000D2C76" w:rsidRPr="00256775" w:rsidRDefault="000D2C76" w:rsidP="000D2C76">
            <w:pPr>
              <w:pStyle w:val="cuatexto"/>
              <w:jc w:val="right"/>
              <w:rPr>
                <w:szCs w:val="20"/>
              </w:rPr>
            </w:pPr>
            <w:r>
              <w:t>0</w:t>
            </w:r>
          </w:p>
        </w:tc>
        <w:tc>
          <w:tcPr>
            <w:tcW w:w="1320" w:type="dxa"/>
            <w:tcBorders>
              <w:top w:val="single" w:sz="2" w:space="0" w:color="auto"/>
              <w:left w:val="nil"/>
              <w:bottom w:val="single" w:sz="4" w:space="0" w:color="auto"/>
              <w:right w:val="nil"/>
            </w:tcBorders>
            <w:shd w:val="clear" w:color="auto" w:fill="auto"/>
            <w:vAlign w:val="center"/>
          </w:tcPr>
          <w:p w:rsidR="000D2C76" w:rsidRPr="00256775" w:rsidRDefault="000D2C76" w:rsidP="000D2C76">
            <w:pPr>
              <w:pStyle w:val="cuatexto"/>
              <w:jc w:val="right"/>
              <w:rPr>
                <w:szCs w:val="20"/>
              </w:rPr>
            </w:pPr>
            <w:r>
              <w:t>0</w:t>
            </w:r>
          </w:p>
        </w:tc>
      </w:tr>
      <w:tr w:rsidR="000D2C76" w:rsidRPr="00256775" w:rsidTr="000D2C76">
        <w:trPr>
          <w:trHeight w:val="255"/>
        </w:trPr>
        <w:tc>
          <w:tcPr>
            <w:tcW w:w="360" w:type="dxa"/>
            <w:tcBorders>
              <w:top w:val="single" w:sz="4" w:space="0" w:color="auto"/>
              <w:left w:val="nil"/>
              <w:bottom w:val="single" w:sz="4" w:space="0" w:color="auto"/>
              <w:right w:val="nil"/>
            </w:tcBorders>
            <w:shd w:val="clear" w:color="auto" w:fill="auto"/>
            <w:vAlign w:val="center"/>
          </w:tcPr>
          <w:p w:rsidR="000D2C76" w:rsidRPr="00256775" w:rsidRDefault="000D2C76" w:rsidP="000D2C76">
            <w:pPr>
              <w:pStyle w:val="cuatexto"/>
              <w:jc w:val="left"/>
              <w:rPr>
                <w:szCs w:val="20"/>
              </w:rPr>
            </w:pPr>
            <w:r>
              <w:t>D</w:t>
            </w:r>
          </w:p>
        </w:tc>
        <w:tc>
          <w:tcPr>
            <w:tcW w:w="5760" w:type="dxa"/>
            <w:tcBorders>
              <w:top w:val="single" w:sz="4" w:space="0" w:color="auto"/>
              <w:left w:val="nil"/>
              <w:bottom w:val="single" w:sz="4" w:space="0" w:color="auto"/>
              <w:right w:val="nil"/>
            </w:tcBorders>
            <w:shd w:val="clear" w:color="auto" w:fill="auto"/>
            <w:vAlign w:val="center"/>
          </w:tcPr>
          <w:p w:rsidR="000D2C76" w:rsidRPr="00256775" w:rsidRDefault="000D2C76" w:rsidP="000D2C76">
            <w:pPr>
              <w:pStyle w:val="cuatexto"/>
              <w:jc w:val="left"/>
              <w:rPr>
                <w:szCs w:val="20"/>
              </w:rPr>
            </w:pPr>
            <w:r>
              <w:t>Epe laburreko zorrak</w:t>
            </w:r>
          </w:p>
        </w:tc>
        <w:tc>
          <w:tcPr>
            <w:tcW w:w="1440" w:type="dxa"/>
            <w:tcBorders>
              <w:top w:val="single" w:sz="4" w:space="0" w:color="auto"/>
              <w:left w:val="nil"/>
              <w:bottom w:val="single" w:sz="4" w:space="0" w:color="auto"/>
              <w:right w:val="nil"/>
            </w:tcBorders>
            <w:shd w:val="clear" w:color="auto" w:fill="auto"/>
            <w:vAlign w:val="center"/>
          </w:tcPr>
          <w:p w:rsidR="000D2C76" w:rsidRPr="00256775" w:rsidRDefault="000D2C76" w:rsidP="000D2C76">
            <w:pPr>
              <w:pStyle w:val="cuatexto"/>
              <w:jc w:val="right"/>
              <w:rPr>
                <w:szCs w:val="20"/>
              </w:rPr>
            </w:pPr>
            <w:r>
              <w:t>421.832</w:t>
            </w:r>
          </w:p>
        </w:tc>
        <w:tc>
          <w:tcPr>
            <w:tcW w:w="1320" w:type="dxa"/>
            <w:tcBorders>
              <w:top w:val="single" w:sz="4" w:space="0" w:color="auto"/>
              <w:left w:val="nil"/>
              <w:bottom w:val="single" w:sz="4" w:space="0" w:color="auto"/>
              <w:right w:val="nil"/>
            </w:tcBorders>
            <w:shd w:val="clear" w:color="auto" w:fill="auto"/>
            <w:vAlign w:val="center"/>
          </w:tcPr>
          <w:p w:rsidR="000D2C76" w:rsidRPr="00256775" w:rsidRDefault="000D2C76" w:rsidP="000D2C76">
            <w:pPr>
              <w:pStyle w:val="cuatexto"/>
              <w:jc w:val="right"/>
              <w:rPr>
                <w:szCs w:val="20"/>
              </w:rPr>
            </w:pPr>
            <w:r>
              <w:t>574.929</w:t>
            </w:r>
          </w:p>
        </w:tc>
      </w:tr>
      <w:tr w:rsidR="000D2C76" w:rsidRPr="00256775" w:rsidTr="000D2C76">
        <w:trPr>
          <w:trHeight w:val="255"/>
        </w:trPr>
        <w:tc>
          <w:tcPr>
            <w:tcW w:w="360" w:type="dxa"/>
            <w:tcBorders>
              <w:top w:val="single" w:sz="4" w:space="0" w:color="auto"/>
              <w:left w:val="nil"/>
              <w:right w:val="nil"/>
            </w:tcBorders>
            <w:shd w:val="clear" w:color="auto" w:fill="auto"/>
            <w:vAlign w:val="center"/>
          </w:tcPr>
          <w:p w:rsidR="000D2C76" w:rsidRPr="00256775" w:rsidRDefault="000D2C76" w:rsidP="000D2C76">
            <w:pPr>
              <w:pStyle w:val="cuatexto"/>
              <w:jc w:val="left"/>
              <w:rPr>
                <w:szCs w:val="20"/>
              </w:rPr>
            </w:pPr>
            <w:r>
              <w:t>5</w:t>
            </w:r>
          </w:p>
        </w:tc>
        <w:tc>
          <w:tcPr>
            <w:tcW w:w="5760" w:type="dxa"/>
            <w:tcBorders>
              <w:top w:val="single" w:sz="4" w:space="0" w:color="auto"/>
              <w:left w:val="nil"/>
              <w:right w:val="nil"/>
            </w:tcBorders>
            <w:shd w:val="clear" w:color="auto" w:fill="auto"/>
            <w:vAlign w:val="center"/>
          </w:tcPr>
          <w:p w:rsidR="000D2C76" w:rsidRPr="00256775" w:rsidRDefault="000D2C76" w:rsidP="000D2C76">
            <w:pPr>
              <w:pStyle w:val="cuatexto"/>
              <w:jc w:val="left"/>
              <w:rPr>
                <w:szCs w:val="20"/>
              </w:rPr>
            </w:pPr>
            <w:r>
              <w:t>Itxitako aurrekontuetako hartzekodunak eta aurrekontuez kanpokoak</w:t>
            </w:r>
          </w:p>
        </w:tc>
        <w:tc>
          <w:tcPr>
            <w:tcW w:w="1440" w:type="dxa"/>
            <w:tcBorders>
              <w:top w:val="single" w:sz="4" w:space="0" w:color="auto"/>
              <w:left w:val="nil"/>
              <w:right w:val="nil"/>
            </w:tcBorders>
            <w:shd w:val="clear" w:color="auto" w:fill="auto"/>
            <w:vAlign w:val="center"/>
          </w:tcPr>
          <w:p w:rsidR="000D2C76" w:rsidRPr="00256775" w:rsidRDefault="000D2C76" w:rsidP="000D2C76">
            <w:pPr>
              <w:pStyle w:val="cuatexto"/>
              <w:jc w:val="right"/>
              <w:rPr>
                <w:szCs w:val="20"/>
              </w:rPr>
            </w:pPr>
            <w:r>
              <w:t>28.139</w:t>
            </w:r>
          </w:p>
        </w:tc>
        <w:tc>
          <w:tcPr>
            <w:tcW w:w="1320" w:type="dxa"/>
            <w:tcBorders>
              <w:top w:val="single" w:sz="4" w:space="0" w:color="auto"/>
              <w:left w:val="nil"/>
              <w:right w:val="nil"/>
            </w:tcBorders>
            <w:shd w:val="clear" w:color="auto" w:fill="auto"/>
            <w:vAlign w:val="center"/>
          </w:tcPr>
          <w:p w:rsidR="000D2C76" w:rsidRPr="00256775" w:rsidRDefault="000D2C76" w:rsidP="006229FC">
            <w:pPr>
              <w:pStyle w:val="cuatexto"/>
              <w:jc w:val="right"/>
              <w:rPr>
                <w:szCs w:val="20"/>
              </w:rPr>
            </w:pPr>
            <w:r>
              <w:t>269.393</w:t>
            </w:r>
          </w:p>
        </w:tc>
      </w:tr>
      <w:tr w:rsidR="000D2C76" w:rsidRPr="00256775" w:rsidTr="000D2C76">
        <w:trPr>
          <w:trHeight w:val="255"/>
        </w:trPr>
        <w:tc>
          <w:tcPr>
            <w:tcW w:w="360" w:type="dxa"/>
            <w:tcBorders>
              <w:left w:val="nil"/>
              <w:bottom w:val="single" w:sz="4" w:space="0" w:color="auto"/>
              <w:right w:val="nil"/>
            </w:tcBorders>
            <w:shd w:val="clear" w:color="auto" w:fill="auto"/>
            <w:vAlign w:val="center"/>
          </w:tcPr>
          <w:p w:rsidR="000D2C76" w:rsidRPr="00256775" w:rsidRDefault="000D2C76" w:rsidP="000D2C76">
            <w:pPr>
              <w:pStyle w:val="cuatexto"/>
              <w:jc w:val="left"/>
              <w:rPr>
                <w:szCs w:val="20"/>
              </w:rPr>
            </w:pPr>
            <w:r>
              <w:t>6</w:t>
            </w:r>
          </w:p>
        </w:tc>
        <w:tc>
          <w:tcPr>
            <w:tcW w:w="5760" w:type="dxa"/>
            <w:tcBorders>
              <w:left w:val="nil"/>
              <w:bottom w:val="single" w:sz="4" w:space="0" w:color="auto"/>
              <w:right w:val="nil"/>
            </w:tcBorders>
            <w:shd w:val="clear" w:color="auto" w:fill="auto"/>
            <w:vAlign w:val="center"/>
          </w:tcPr>
          <w:p w:rsidR="000D2C76" w:rsidRPr="00256775" w:rsidRDefault="000D2C76" w:rsidP="000D2C76">
            <w:pPr>
              <w:pStyle w:val="cuatexto"/>
              <w:jc w:val="left"/>
              <w:rPr>
                <w:szCs w:val="20"/>
              </w:rPr>
            </w:pPr>
            <w:r>
              <w:t>Aurrekontuko hartzekodunak</w:t>
            </w:r>
          </w:p>
        </w:tc>
        <w:tc>
          <w:tcPr>
            <w:tcW w:w="1440" w:type="dxa"/>
            <w:tcBorders>
              <w:left w:val="nil"/>
              <w:bottom w:val="single" w:sz="4" w:space="0" w:color="auto"/>
              <w:right w:val="nil"/>
            </w:tcBorders>
            <w:shd w:val="clear" w:color="auto" w:fill="auto"/>
            <w:vAlign w:val="center"/>
          </w:tcPr>
          <w:p w:rsidR="000D2C76" w:rsidRPr="00256775" w:rsidRDefault="000D2C76" w:rsidP="000D2C76">
            <w:pPr>
              <w:pStyle w:val="cuatexto"/>
              <w:jc w:val="right"/>
              <w:rPr>
                <w:szCs w:val="20"/>
              </w:rPr>
            </w:pPr>
            <w:r>
              <w:t>393.693</w:t>
            </w:r>
          </w:p>
        </w:tc>
        <w:tc>
          <w:tcPr>
            <w:tcW w:w="1320" w:type="dxa"/>
            <w:tcBorders>
              <w:left w:val="nil"/>
              <w:bottom w:val="single" w:sz="4" w:space="0" w:color="auto"/>
              <w:right w:val="nil"/>
            </w:tcBorders>
            <w:shd w:val="clear" w:color="auto" w:fill="auto"/>
            <w:vAlign w:val="center"/>
          </w:tcPr>
          <w:p w:rsidR="000D2C76" w:rsidRPr="00256775" w:rsidRDefault="000D2C76" w:rsidP="000D2C76">
            <w:pPr>
              <w:pStyle w:val="cuatexto"/>
              <w:jc w:val="right"/>
              <w:rPr>
                <w:szCs w:val="20"/>
              </w:rPr>
            </w:pPr>
            <w:r>
              <w:t>305.536</w:t>
            </w:r>
          </w:p>
        </w:tc>
      </w:tr>
      <w:tr w:rsidR="000D2C76" w:rsidRPr="00256775" w:rsidTr="000D2C76">
        <w:trPr>
          <w:cantSplit/>
          <w:trHeight w:val="312"/>
        </w:trPr>
        <w:tc>
          <w:tcPr>
            <w:tcW w:w="6120" w:type="dxa"/>
            <w:gridSpan w:val="2"/>
            <w:tcBorders>
              <w:top w:val="single" w:sz="4" w:space="0" w:color="auto"/>
              <w:left w:val="nil"/>
              <w:bottom w:val="single" w:sz="4" w:space="0" w:color="auto"/>
              <w:right w:val="nil"/>
            </w:tcBorders>
            <w:shd w:val="clear" w:color="auto" w:fill="FABF8F" w:themeFill="accent6" w:themeFillTint="99"/>
            <w:vAlign w:val="center"/>
          </w:tcPr>
          <w:p w:rsidR="000D2C76" w:rsidRPr="00256775" w:rsidRDefault="000D2C76" w:rsidP="00482857">
            <w:pPr>
              <w:pStyle w:val="cuatexto"/>
              <w:jc w:val="left"/>
              <w:rPr>
                <w:rFonts w:ascii="Arial" w:hAnsi="Arial" w:cs="Arial"/>
                <w:sz w:val="18"/>
                <w:szCs w:val="18"/>
              </w:rPr>
            </w:pPr>
            <w:r>
              <w:rPr>
                <w:rFonts w:ascii="Arial" w:hAnsi="Arial"/>
                <w:sz w:val="18"/>
                <w:szCs w:val="18"/>
              </w:rPr>
              <w:t>Garbia eta pasiboa, guztira</w:t>
            </w:r>
          </w:p>
        </w:tc>
        <w:tc>
          <w:tcPr>
            <w:tcW w:w="1440" w:type="dxa"/>
            <w:tcBorders>
              <w:top w:val="single" w:sz="4" w:space="0" w:color="auto"/>
              <w:left w:val="nil"/>
              <w:bottom w:val="single" w:sz="4" w:space="0" w:color="auto"/>
              <w:right w:val="nil"/>
            </w:tcBorders>
            <w:shd w:val="clear" w:color="auto" w:fill="FABF8F" w:themeFill="accent6" w:themeFillTint="99"/>
            <w:vAlign w:val="center"/>
          </w:tcPr>
          <w:p w:rsidR="000D2C76" w:rsidRPr="00256775" w:rsidRDefault="000D2C76" w:rsidP="000D2C76">
            <w:pPr>
              <w:pStyle w:val="cuatexto"/>
              <w:jc w:val="right"/>
              <w:rPr>
                <w:rFonts w:ascii="Arial" w:hAnsi="Arial" w:cs="Arial"/>
                <w:sz w:val="18"/>
                <w:szCs w:val="18"/>
              </w:rPr>
            </w:pPr>
            <w:r>
              <w:rPr>
                <w:rFonts w:ascii="Arial" w:hAnsi="Arial"/>
                <w:sz w:val="18"/>
                <w:szCs w:val="18"/>
              </w:rPr>
              <w:t>263.632</w:t>
            </w:r>
          </w:p>
        </w:tc>
        <w:tc>
          <w:tcPr>
            <w:tcW w:w="1320" w:type="dxa"/>
            <w:tcBorders>
              <w:top w:val="single" w:sz="4" w:space="0" w:color="auto"/>
              <w:left w:val="nil"/>
              <w:bottom w:val="single" w:sz="4" w:space="0" w:color="auto"/>
              <w:right w:val="nil"/>
            </w:tcBorders>
            <w:shd w:val="clear" w:color="auto" w:fill="FABF8F" w:themeFill="accent6" w:themeFillTint="99"/>
            <w:vAlign w:val="center"/>
          </w:tcPr>
          <w:p w:rsidR="000D2C76" w:rsidRPr="00256775" w:rsidRDefault="000D2C76" w:rsidP="000D2C76">
            <w:pPr>
              <w:pStyle w:val="cuatexto"/>
              <w:jc w:val="right"/>
              <w:rPr>
                <w:rFonts w:ascii="Arial" w:hAnsi="Arial" w:cs="Arial"/>
                <w:sz w:val="18"/>
                <w:szCs w:val="18"/>
              </w:rPr>
            </w:pPr>
            <w:r>
              <w:rPr>
                <w:rFonts w:ascii="Arial" w:hAnsi="Arial"/>
                <w:sz w:val="18"/>
                <w:szCs w:val="18"/>
              </w:rPr>
              <w:t>339.490</w:t>
            </w:r>
          </w:p>
        </w:tc>
      </w:tr>
    </w:tbl>
    <w:p w:rsidR="000D2C76" w:rsidRPr="00256775" w:rsidRDefault="000D2C76" w:rsidP="000D2C76">
      <w:pPr>
        <w:tabs>
          <w:tab w:val="left" w:pos="5544"/>
          <w:tab w:val="left" w:pos="6784"/>
        </w:tabs>
        <w:ind w:left="-588"/>
        <w:rPr>
          <w:rFonts w:ascii="Arial" w:hAnsi="Arial" w:cs="Arial"/>
          <w:sz w:val="16"/>
        </w:rPr>
      </w:pPr>
    </w:p>
    <w:p w:rsidR="000D2C76" w:rsidRPr="00256775" w:rsidRDefault="000D2C76" w:rsidP="000D2C76">
      <w:pPr>
        <w:pStyle w:val="texto"/>
        <w:rPr>
          <w:rFonts w:ascii="GillSans Light" w:hAnsi="GillSans Light" w:cs="Arial"/>
        </w:rPr>
      </w:pPr>
    </w:p>
    <w:p w:rsidR="000B4B70" w:rsidRPr="00A07E3E" w:rsidRDefault="000B4B70" w:rsidP="00A07E3E">
      <w:pPr>
        <w:pStyle w:val="atitulo2"/>
        <w:rPr>
          <w:rFonts w:cs="Arial"/>
          <w:color w:val="auto"/>
        </w:rPr>
      </w:pPr>
      <w:bookmarkStart w:id="26" w:name="_Toc469315864"/>
      <w:bookmarkStart w:id="27" w:name="_Toc479228083"/>
      <w:r>
        <w:rPr>
          <w:color w:val="auto"/>
        </w:rPr>
        <w:t>III.5. 2015eko emaitza ekonomikoaren kontua</w:t>
      </w:r>
      <w:bookmarkEnd w:id="26"/>
      <w:bookmarkEnd w:id="27"/>
    </w:p>
    <w:p w:rsidR="000B4B70" w:rsidRPr="00043A0C" w:rsidRDefault="000B4B70" w:rsidP="000B4B70">
      <w:pPr>
        <w:pStyle w:val="CuadroTtulo"/>
        <w:jc w:val="center"/>
      </w:pPr>
    </w:p>
    <w:tbl>
      <w:tblPr>
        <w:tblW w:w="5193" w:type="pct"/>
        <w:jc w:val="center"/>
        <w:tblLayout w:type="fixed"/>
        <w:tblCellMar>
          <w:left w:w="70" w:type="dxa"/>
          <w:right w:w="70" w:type="dxa"/>
        </w:tblCellMar>
        <w:tblLook w:val="04A0" w:firstRow="1" w:lastRow="0" w:firstColumn="1" w:lastColumn="0" w:noHBand="0" w:noVBand="1"/>
      </w:tblPr>
      <w:tblGrid>
        <w:gridCol w:w="469"/>
        <w:gridCol w:w="2539"/>
        <w:gridCol w:w="790"/>
        <w:gridCol w:w="818"/>
        <w:gridCol w:w="497"/>
        <w:gridCol w:w="2432"/>
        <w:gridCol w:w="874"/>
        <w:gridCol w:w="855"/>
      </w:tblGrid>
      <w:tr w:rsidR="00E224F2" w:rsidRPr="00AE0CEF" w:rsidTr="00E224F2">
        <w:trPr>
          <w:trHeight w:val="284"/>
          <w:jc w:val="center"/>
        </w:trPr>
        <w:tc>
          <w:tcPr>
            <w:tcW w:w="2489" w:type="pct"/>
            <w:gridSpan w:val="4"/>
            <w:tcBorders>
              <w:top w:val="single" w:sz="4" w:space="0" w:color="auto"/>
              <w:left w:val="nil"/>
              <w:bottom w:val="single" w:sz="4" w:space="0" w:color="auto"/>
              <w:right w:val="single" w:sz="4" w:space="0" w:color="auto"/>
            </w:tcBorders>
            <w:shd w:val="clear" w:color="auto" w:fill="FABF8F" w:themeFill="accent6" w:themeFillTint="99"/>
            <w:noWrap/>
            <w:vAlign w:val="center"/>
          </w:tcPr>
          <w:p w:rsidR="000B4B70" w:rsidRPr="00AE0CEF" w:rsidRDefault="000B4B70" w:rsidP="00E224F2">
            <w:pPr>
              <w:pStyle w:val="cuatexto"/>
              <w:tabs>
                <w:tab w:val="clear" w:pos="3969"/>
                <w:tab w:val="clear" w:pos="6237"/>
                <w:tab w:val="clear" w:pos="7371"/>
              </w:tabs>
              <w:jc w:val="right"/>
              <w:rPr>
                <w:rFonts w:ascii="Arial" w:hAnsi="Arial" w:cs="Arial"/>
                <w:sz w:val="17"/>
                <w:szCs w:val="17"/>
              </w:rPr>
            </w:pPr>
            <w:r>
              <w:rPr>
                <w:rFonts w:ascii="Arial" w:hAnsi="Arial"/>
                <w:sz w:val="17"/>
                <w:szCs w:val="17"/>
              </w:rPr>
              <w:t>Zor                                               2014          2015</w:t>
            </w:r>
          </w:p>
        </w:tc>
        <w:tc>
          <w:tcPr>
            <w:tcW w:w="2511" w:type="pct"/>
            <w:gridSpan w:val="4"/>
            <w:tcBorders>
              <w:top w:val="single" w:sz="4" w:space="0" w:color="auto"/>
              <w:left w:val="single" w:sz="4" w:space="0" w:color="auto"/>
              <w:bottom w:val="single" w:sz="4" w:space="0" w:color="auto"/>
              <w:right w:val="nil"/>
            </w:tcBorders>
            <w:shd w:val="clear" w:color="auto" w:fill="FABF8F" w:themeFill="accent6" w:themeFillTint="99"/>
            <w:noWrap/>
            <w:vAlign w:val="center"/>
          </w:tcPr>
          <w:p w:rsidR="000B4B70" w:rsidRPr="00AE0CEF" w:rsidRDefault="000B4B70" w:rsidP="001E6679">
            <w:pPr>
              <w:pStyle w:val="cuatexto"/>
              <w:tabs>
                <w:tab w:val="clear" w:pos="7371"/>
              </w:tabs>
              <w:jc w:val="right"/>
              <w:rPr>
                <w:rFonts w:ascii="Arial" w:hAnsi="Arial" w:cs="Arial"/>
                <w:sz w:val="17"/>
                <w:szCs w:val="17"/>
              </w:rPr>
            </w:pPr>
            <w:r>
              <w:rPr>
                <w:rFonts w:ascii="Arial" w:hAnsi="Arial"/>
                <w:sz w:val="17"/>
                <w:szCs w:val="17"/>
              </w:rPr>
              <w:t>Hartzeko                                       2014          2015</w:t>
            </w:r>
          </w:p>
        </w:tc>
      </w:tr>
      <w:tr w:rsidR="00E224F2" w:rsidRPr="00AE0CEF" w:rsidTr="00E224F2">
        <w:trPr>
          <w:trHeight w:val="284"/>
          <w:jc w:val="center"/>
        </w:trPr>
        <w:tc>
          <w:tcPr>
            <w:tcW w:w="2489" w:type="pct"/>
            <w:gridSpan w:val="4"/>
            <w:tcBorders>
              <w:top w:val="single" w:sz="4" w:space="0" w:color="auto"/>
              <w:left w:val="nil"/>
              <w:bottom w:val="single" w:sz="2" w:space="0" w:color="auto"/>
              <w:right w:val="single" w:sz="4" w:space="0" w:color="auto"/>
            </w:tcBorders>
            <w:shd w:val="clear" w:color="auto" w:fill="FFFFFF"/>
            <w:noWrap/>
            <w:vAlign w:val="center"/>
          </w:tcPr>
          <w:p w:rsidR="00482857" w:rsidRPr="00562C02" w:rsidRDefault="001E6679" w:rsidP="00482857">
            <w:pPr>
              <w:pStyle w:val="cuatexto"/>
              <w:tabs>
                <w:tab w:val="clear" w:pos="3969"/>
                <w:tab w:val="clear" w:pos="6237"/>
                <w:tab w:val="clear" w:pos="7371"/>
              </w:tabs>
              <w:jc w:val="left"/>
              <w:rPr>
                <w:szCs w:val="20"/>
              </w:rPr>
            </w:pPr>
            <w:r>
              <w:rPr>
                <w:sz w:val="16"/>
                <w:szCs w:val="16"/>
              </w:rPr>
              <w:t xml:space="preserve">           Deskribapena</w:t>
            </w:r>
          </w:p>
        </w:tc>
        <w:tc>
          <w:tcPr>
            <w:tcW w:w="2511" w:type="pct"/>
            <w:gridSpan w:val="4"/>
            <w:tcBorders>
              <w:top w:val="single" w:sz="4" w:space="0" w:color="auto"/>
              <w:left w:val="nil"/>
              <w:bottom w:val="single" w:sz="2" w:space="0" w:color="auto"/>
              <w:right w:val="nil"/>
            </w:tcBorders>
            <w:shd w:val="clear" w:color="auto" w:fill="FFFFFF"/>
            <w:noWrap/>
            <w:vAlign w:val="center"/>
          </w:tcPr>
          <w:p w:rsidR="00482857" w:rsidRPr="00AE0CEF" w:rsidRDefault="00482857" w:rsidP="00E224F2">
            <w:pPr>
              <w:pStyle w:val="cuatexto"/>
              <w:tabs>
                <w:tab w:val="clear" w:pos="7371"/>
              </w:tabs>
              <w:jc w:val="left"/>
              <w:rPr>
                <w:sz w:val="16"/>
                <w:szCs w:val="16"/>
              </w:rPr>
            </w:pPr>
            <w:r>
              <w:rPr>
                <w:sz w:val="16"/>
                <w:szCs w:val="16"/>
              </w:rPr>
              <w:t xml:space="preserve">           Deskribapena</w:t>
            </w:r>
          </w:p>
        </w:tc>
      </w:tr>
      <w:tr w:rsidR="00E224F2" w:rsidRPr="00AE0CEF" w:rsidTr="00E224F2">
        <w:trPr>
          <w:trHeight w:val="284"/>
          <w:jc w:val="center"/>
        </w:trPr>
        <w:tc>
          <w:tcPr>
            <w:tcW w:w="253" w:type="pct"/>
            <w:tcBorders>
              <w:top w:val="single" w:sz="2" w:space="0" w:color="auto"/>
              <w:left w:val="nil"/>
              <w:bottom w:val="single" w:sz="2" w:space="0" w:color="auto"/>
              <w:right w:val="nil"/>
            </w:tcBorders>
            <w:shd w:val="clear" w:color="auto" w:fill="auto"/>
            <w:noWrap/>
            <w:vAlign w:val="center"/>
          </w:tcPr>
          <w:p w:rsidR="00C21FD8" w:rsidRPr="00AE0CEF" w:rsidRDefault="00C21FD8" w:rsidP="000C632A">
            <w:pPr>
              <w:pStyle w:val="cuatexto"/>
              <w:rPr>
                <w:sz w:val="16"/>
                <w:szCs w:val="16"/>
              </w:rPr>
            </w:pPr>
            <w:r>
              <w:rPr>
                <w:sz w:val="16"/>
                <w:szCs w:val="16"/>
              </w:rPr>
              <w:t>61</w:t>
            </w:r>
          </w:p>
        </w:tc>
        <w:tc>
          <w:tcPr>
            <w:tcW w:w="1369" w:type="pct"/>
            <w:tcBorders>
              <w:top w:val="single" w:sz="2" w:space="0" w:color="auto"/>
              <w:left w:val="nil"/>
              <w:bottom w:val="single" w:sz="2" w:space="0" w:color="auto"/>
              <w:right w:val="nil"/>
            </w:tcBorders>
            <w:shd w:val="clear" w:color="auto" w:fill="auto"/>
            <w:noWrap/>
            <w:vAlign w:val="center"/>
          </w:tcPr>
          <w:p w:rsidR="00C21FD8" w:rsidRPr="001A7F27" w:rsidRDefault="00C21FD8" w:rsidP="000C632A">
            <w:pPr>
              <w:pStyle w:val="cuatexto"/>
              <w:rPr>
                <w:sz w:val="16"/>
                <w:szCs w:val="16"/>
              </w:rPr>
            </w:pPr>
            <w:r>
              <w:rPr>
                <w:sz w:val="16"/>
                <w:szCs w:val="16"/>
              </w:rPr>
              <w:t>Langile-gastuak</w:t>
            </w:r>
          </w:p>
        </w:tc>
        <w:tc>
          <w:tcPr>
            <w:tcW w:w="426" w:type="pct"/>
            <w:tcBorders>
              <w:top w:val="single" w:sz="2" w:space="0" w:color="auto"/>
              <w:left w:val="nil"/>
              <w:bottom w:val="single" w:sz="2" w:space="0" w:color="auto"/>
              <w:right w:val="nil"/>
            </w:tcBorders>
            <w:shd w:val="clear" w:color="auto" w:fill="auto"/>
            <w:noWrap/>
            <w:vAlign w:val="center"/>
          </w:tcPr>
          <w:p w:rsidR="00C21FD8" w:rsidRPr="00C21FD8" w:rsidRDefault="00C21FD8" w:rsidP="000C632A">
            <w:pPr>
              <w:pStyle w:val="cuatexto"/>
              <w:jc w:val="right"/>
              <w:rPr>
                <w:sz w:val="16"/>
                <w:szCs w:val="16"/>
              </w:rPr>
            </w:pPr>
            <w:r>
              <w:rPr>
                <w:sz w:val="16"/>
                <w:szCs w:val="16"/>
              </w:rPr>
              <w:t>1.698.157</w:t>
            </w:r>
          </w:p>
        </w:tc>
        <w:tc>
          <w:tcPr>
            <w:tcW w:w="440" w:type="pct"/>
            <w:tcBorders>
              <w:top w:val="single" w:sz="2" w:space="0" w:color="auto"/>
              <w:left w:val="nil"/>
              <w:bottom w:val="single" w:sz="2" w:space="0" w:color="auto"/>
              <w:right w:val="single" w:sz="4" w:space="0" w:color="auto"/>
            </w:tcBorders>
            <w:shd w:val="clear" w:color="auto" w:fill="auto"/>
            <w:noWrap/>
            <w:vAlign w:val="center"/>
          </w:tcPr>
          <w:p w:rsidR="00C21FD8" w:rsidRPr="001A7F27" w:rsidRDefault="00C21FD8" w:rsidP="000C632A">
            <w:pPr>
              <w:pStyle w:val="cuatexto"/>
              <w:jc w:val="right"/>
              <w:rPr>
                <w:sz w:val="16"/>
                <w:szCs w:val="16"/>
              </w:rPr>
            </w:pPr>
            <w:r>
              <w:rPr>
                <w:sz w:val="16"/>
                <w:szCs w:val="16"/>
              </w:rPr>
              <w:t>1.828.357</w:t>
            </w:r>
          </w:p>
        </w:tc>
        <w:tc>
          <w:tcPr>
            <w:tcW w:w="268" w:type="pct"/>
            <w:tcBorders>
              <w:top w:val="single" w:sz="2" w:space="0" w:color="auto"/>
              <w:left w:val="nil"/>
              <w:bottom w:val="single" w:sz="2" w:space="0" w:color="auto"/>
              <w:right w:val="nil"/>
            </w:tcBorders>
            <w:shd w:val="clear" w:color="auto" w:fill="auto"/>
            <w:noWrap/>
            <w:vAlign w:val="center"/>
          </w:tcPr>
          <w:p w:rsidR="00C21FD8" w:rsidRPr="00AE0CEF" w:rsidRDefault="00C21FD8" w:rsidP="00E224F2">
            <w:pPr>
              <w:pStyle w:val="cuatexto"/>
              <w:tabs>
                <w:tab w:val="clear" w:pos="7371"/>
              </w:tabs>
              <w:jc w:val="center"/>
              <w:rPr>
                <w:sz w:val="16"/>
                <w:szCs w:val="16"/>
              </w:rPr>
            </w:pPr>
            <w:r>
              <w:rPr>
                <w:sz w:val="16"/>
                <w:szCs w:val="16"/>
              </w:rPr>
              <w:t>70</w:t>
            </w:r>
          </w:p>
        </w:tc>
        <w:tc>
          <w:tcPr>
            <w:tcW w:w="1311" w:type="pct"/>
            <w:tcBorders>
              <w:top w:val="single" w:sz="2" w:space="0" w:color="auto"/>
              <w:left w:val="nil"/>
              <w:bottom w:val="single" w:sz="2" w:space="0" w:color="auto"/>
              <w:right w:val="nil"/>
            </w:tcBorders>
            <w:shd w:val="clear" w:color="auto" w:fill="auto"/>
            <w:noWrap/>
            <w:vAlign w:val="center"/>
          </w:tcPr>
          <w:p w:rsidR="00C21FD8" w:rsidRPr="00AE0CEF" w:rsidRDefault="00C21FD8" w:rsidP="00E224F2">
            <w:pPr>
              <w:pStyle w:val="cuatexto"/>
              <w:tabs>
                <w:tab w:val="clear" w:pos="7371"/>
              </w:tabs>
              <w:rPr>
                <w:sz w:val="16"/>
                <w:szCs w:val="16"/>
              </w:rPr>
            </w:pPr>
            <w:r>
              <w:rPr>
                <w:sz w:val="16"/>
                <w:szCs w:val="16"/>
              </w:rPr>
              <w:t>Salmentak</w:t>
            </w:r>
          </w:p>
        </w:tc>
        <w:tc>
          <w:tcPr>
            <w:tcW w:w="471" w:type="pct"/>
            <w:tcBorders>
              <w:top w:val="single" w:sz="2" w:space="0" w:color="auto"/>
              <w:left w:val="nil"/>
              <w:bottom w:val="single" w:sz="2" w:space="0" w:color="auto"/>
              <w:right w:val="nil"/>
            </w:tcBorders>
            <w:shd w:val="clear" w:color="auto" w:fill="auto"/>
            <w:noWrap/>
            <w:vAlign w:val="center"/>
          </w:tcPr>
          <w:p w:rsidR="00C21FD8" w:rsidRPr="00AE0CEF" w:rsidRDefault="00C21FD8" w:rsidP="00E224F2">
            <w:pPr>
              <w:pStyle w:val="cuatexto"/>
              <w:tabs>
                <w:tab w:val="clear" w:pos="7371"/>
              </w:tabs>
              <w:jc w:val="right"/>
              <w:rPr>
                <w:sz w:val="16"/>
                <w:szCs w:val="16"/>
              </w:rPr>
            </w:pPr>
            <w:r>
              <w:rPr>
                <w:sz w:val="16"/>
                <w:szCs w:val="16"/>
              </w:rPr>
              <w:t>2.731.311</w:t>
            </w:r>
          </w:p>
        </w:tc>
        <w:tc>
          <w:tcPr>
            <w:tcW w:w="461" w:type="pct"/>
            <w:tcBorders>
              <w:top w:val="single" w:sz="2" w:space="0" w:color="auto"/>
              <w:left w:val="nil"/>
              <w:bottom w:val="single" w:sz="2" w:space="0" w:color="auto"/>
              <w:right w:val="nil"/>
            </w:tcBorders>
            <w:shd w:val="clear" w:color="auto" w:fill="auto"/>
            <w:noWrap/>
            <w:vAlign w:val="center"/>
          </w:tcPr>
          <w:p w:rsidR="00C21FD8" w:rsidRPr="00AE0CEF" w:rsidRDefault="00C21FD8" w:rsidP="00E224F2">
            <w:pPr>
              <w:pStyle w:val="cuatexto"/>
              <w:tabs>
                <w:tab w:val="clear" w:pos="7371"/>
              </w:tabs>
              <w:jc w:val="right"/>
              <w:rPr>
                <w:sz w:val="16"/>
                <w:szCs w:val="16"/>
              </w:rPr>
            </w:pPr>
            <w:r>
              <w:rPr>
                <w:sz w:val="16"/>
                <w:szCs w:val="16"/>
              </w:rPr>
              <w:t>2.820.314</w:t>
            </w:r>
          </w:p>
        </w:tc>
      </w:tr>
      <w:tr w:rsidR="00E224F2" w:rsidRPr="00AE0CEF" w:rsidTr="00E224F2">
        <w:trPr>
          <w:trHeight w:val="284"/>
          <w:jc w:val="center"/>
        </w:trPr>
        <w:tc>
          <w:tcPr>
            <w:tcW w:w="253" w:type="pct"/>
            <w:tcBorders>
              <w:top w:val="single" w:sz="2" w:space="0" w:color="auto"/>
              <w:left w:val="nil"/>
              <w:bottom w:val="single" w:sz="2" w:space="0" w:color="auto"/>
              <w:right w:val="nil"/>
            </w:tcBorders>
            <w:shd w:val="clear" w:color="auto" w:fill="auto"/>
            <w:noWrap/>
            <w:vAlign w:val="center"/>
          </w:tcPr>
          <w:p w:rsidR="00C21FD8" w:rsidRPr="00AE0CEF" w:rsidRDefault="00C21FD8" w:rsidP="000C632A">
            <w:pPr>
              <w:pStyle w:val="cuatexto"/>
              <w:rPr>
                <w:sz w:val="16"/>
                <w:szCs w:val="16"/>
              </w:rPr>
            </w:pPr>
            <w:r>
              <w:rPr>
                <w:sz w:val="16"/>
                <w:szCs w:val="16"/>
              </w:rPr>
              <w:t>62</w:t>
            </w:r>
          </w:p>
        </w:tc>
        <w:tc>
          <w:tcPr>
            <w:tcW w:w="1369" w:type="pct"/>
            <w:tcBorders>
              <w:top w:val="single" w:sz="2" w:space="0" w:color="auto"/>
              <w:left w:val="nil"/>
              <w:bottom w:val="single" w:sz="2" w:space="0" w:color="auto"/>
              <w:right w:val="nil"/>
            </w:tcBorders>
            <w:shd w:val="clear" w:color="auto" w:fill="auto"/>
            <w:noWrap/>
            <w:vAlign w:val="center"/>
          </w:tcPr>
          <w:p w:rsidR="00C21FD8" w:rsidRPr="001A7F27" w:rsidRDefault="00C21FD8" w:rsidP="000C632A">
            <w:pPr>
              <w:pStyle w:val="cuatexto"/>
              <w:rPr>
                <w:sz w:val="16"/>
                <w:szCs w:val="16"/>
              </w:rPr>
            </w:pPr>
            <w:r>
              <w:rPr>
                <w:sz w:val="16"/>
                <w:szCs w:val="16"/>
              </w:rPr>
              <w:t>Finantza-gastuak</w:t>
            </w:r>
          </w:p>
        </w:tc>
        <w:tc>
          <w:tcPr>
            <w:tcW w:w="426" w:type="pct"/>
            <w:tcBorders>
              <w:top w:val="single" w:sz="2" w:space="0" w:color="auto"/>
              <w:left w:val="nil"/>
              <w:bottom w:val="single" w:sz="2" w:space="0" w:color="auto"/>
              <w:right w:val="nil"/>
            </w:tcBorders>
            <w:shd w:val="clear" w:color="auto" w:fill="auto"/>
            <w:noWrap/>
            <w:vAlign w:val="center"/>
          </w:tcPr>
          <w:p w:rsidR="00C21FD8" w:rsidRPr="001A7F27" w:rsidRDefault="00C21FD8" w:rsidP="000C632A">
            <w:pPr>
              <w:pStyle w:val="cuatexto"/>
              <w:jc w:val="right"/>
              <w:rPr>
                <w:sz w:val="16"/>
                <w:szCs w:val="16"/>
              </w:rPr>
            </w:pPr>
            <w:r>
              <w:rPr>
                <w:sz w:val="16"/>
                <w:szCs w:val="16"/>
              </w:rPr>
              <w:t>0</w:t>
            </w:r>
          </w:p>
        </w:tc>
        <w:tc>
          <w:tcPr>
            <w:tcW w:w="440" w:type="pct"/>
            <w:tcBorders>
              <w:top w:val="single" w:sz="2" w:space="0" w:color="auto"/>
              <w:left w:val="nil"/>
              <w:bottom w:val="single" w:sz="2" w:space="0" w:color="auto"/>
              <w:right w:val="single" w:sz="4" w:space="0" w:color="auto"/>
            </w:tcBorders>
            <w:shd w:val="clear" w:color="auto" w:fill="auto"/>
            <w:noWrap/>
            <w:vAlign w:val="center"/>
          </w:tcPr>
          <w:p w:rsidR="00C21FD8" w:rsidRPr="001A7F27" w:rsidRDefault="00C21FD8" w:rsidP="000C632A">
            <w:pPr>
              <w:pStyle w:val="cuatexto"/>
              <w:jc w:val="right"/>
              <w:rPr>
                <w:sz w:val="16"/>
                <w:szCs w:val="16"/>
              </w:rPr>
            </w:pPr>
            <w:r>
              <w:rPr>
                <w:sz w:val="16"/>
                <w:szCs w:val="16"/>
              </w:rPr>
              <w:t>2.911</w:t>
            </w:r>
          </w:p>
        </w:tc>
        <w:tc>
          <w:tcPr>
            <w:tcW w:w="268" w:type="pct"/>
            <w:tcBorders>
              <w:top w:val="single" w:sz="2" w:space="0" w:color="auto"/>
              <w:left w:val="nil"/>
              <w:bottom w:val="single" w:sz="2" w:space="0" w:color="auto"/>
              <w:right w:val="nil"/>
            </w:tcBorders>
            <w:shd w:val="clear" w:color="auto" w:fill="auto"/>
            <w:noWrap/>
            <w:vAlign w:val="center"/>
          </w:tcPr>
          <w:p w:rsidR="00C21FD8" w:rsidRPr="00AE0CEF" w:rsidRDefault="00C21FD8" w:rsidP="00E224F2">
            <w:pPr>
              <w:pStyle w:val="cuatexto"/>
              <w:tabs>
                <w:tab w:val="clear" w:pos="7371"/>
              </w:tabs>
              <w:jc w:val="center"/>
              <w:rPr>
                <w:sz w:val="16"/>
                <w:szCs w:val="16"/>
              </w:rPr>
            </w:pPr>
            <w:r>
              <w:rPr>
                <w:sz w:val="16"/>
                <w:szCs w:val="16"/>
              </w:rPr>
              <w:t>71</w:t>
            </w:r>
          </w:p>
        </w:tc>
        <w:tc>
          <w:tcPr>
            <w:tcW w:w="1311" w:type="pct"/>
            <w:tcBorders>
              <w:top w:val="single" w:sz="2" w:space="0" w:color="auto"/>
              <w:left w:val="nil"/>
              <w:bottom w:val="single" w:sz="2" w:space="0" w:color="auto"/>
              <w:right w:val="nil"/>
            </w:tcBorders>
            <w:shd w:val="clear" w:color="auto" w:fill="auto"/>
            <w:noWrap/>
            <w:vAlign w:val="center"/>
          </w:tcPr>
          <w:p w:rsidR="00C21FD8" w:rsidRPr="00AE0CEF" w:rsidRDefault="00C21FD8" w:rsidP="00E224F2">
            <w:pPr>
              <w:pStyle w:val="cuatexto"/>
              <w:tabs>
                <w:tab w:val="clear" w:pos="7371"/>
              </w:tabs>
              <w:rPr>
                <w:sz w:val="16"/>
                <w:szCs w:val="16"/>
              </w:rPr>
            </w:pPr>
            <w:r>
              <w:rPr>
                <w:sz w:val="16"/>
                <w:szCs w:val="16"/>
              </w:rPr>
              <w:t>Ondasunaren eta enpresaren errenta</w:t>
            </w:r>
          </w:p>
        </w:tc>
        <w:tc>
          <w:tcPr>
            <w:tcW w:w="471" w:type="pct"/>
            <w:tcBorders>
              <w:top w:val="single" w:sz="2" w:space="0" w:color="auto"/>
              <w:left w:val="nil"/>
              <w:bottom w:val="single" w:sz="2" w:space="0" w:color="auto"/>
              <w:right w:val="nil"/>
            </w:tcBorders>
            <w:shd w:val="clear" w:color="auto" w:fill="auto"/>
            <w:noWrap/>
            <w:vAlign w:val="center"/>
          </w:tcPr>
          <w:p w:rsidR="00C21FD8" w:rsidRPr="00AE0CEF" w:rsidRDefault="00C21FD8" w:rsidP="00E224F2">
            <w:pPr>
              <w:pStyle w:val="cuatexto"/>
              <w:tabs>
                <w:tab w:val="clear" w:pos="7371"/>
              </w:tabs>
              <w:jc w:val="right"/>
              <w:rPr>
                <w:sz w:val="16"/>
                <w:szCs w:val="16"/>
              </w:rPr>
            </w:pPr>
            <w:r>
              <w:rPr>
                <w:sz w:val="16"/>
                <w:szCs w:val="16"/>
              </w:rPr>
              <w:t>17</w:t>
            </w:r>
          </w:p>
        </w:tc>
        <w:tc>
          <w:tcPr>
            <w:tcW w:w="461" w:type="pct"/>
            <w:tcBorders>
              <w:top w:val="single" w:sz="2" w:space="0" w:color="auto"/>
              <w:left w:val="nil"/>
              <w:bottom w:val="single" w:sz="2" w:space="0" w:color="auto"/>
              <w:right w:val="nil"/>
            </w:tcBorders>
            <w:shd w:val="clear" w:color="auto" w:fill="auto"/>
            <w:noWrap/>
            <w:vAlign w:val="center"/>
          </w:tcPr>
          <w:p w:rsidR="00C21FD8" w:rsidRPr="00AE0CEF" w:rsidRDefault="00C21FD8" w:rsidP="00E224F2">
            <w:pPr>
              <w:pStyle w:val="cuatexto"/>
              <w:tabs>
                <w:tab w:val="clear" w:pos="7371"/>
              </w:tabs>
              <w:jc w:val="right"/>
              <w:rPr>
                <w:sz w:val="16"/>
                <w:szCs w:val="16"/>
              </w:rPr>
            </w:pPr>
            <w:r>
              <w:rPr>
                <w:sz w:val="16"/>
                <w:szCs w:val="16"/>
              </w:rPr>
              <w:t>1</w:t>
            </w:r>
          </w:p>
        </w:tc>
      </w:tr>
      <w:tr w:rsidR="00E224F2" w:rsidRPr="00AE0CEF" w:rsidTr="00E224F2">
        <w:trPr>
          <w:trHeight w:val="284"/>
          <w:jc w:val="center"/>
        </w:trPr>
        <w:tc>
          <w:tcPr>
            <w:tcW w:w="253" w:type="pct"/>
            <w:tcBorders>
              <w:top w:val="single" w:sz="2" w:space="0" w:color="auto"/>
              <w:left w:val="nil"/>
              <w:bottom w:val="single" w:sz="2" w:space="0" w:color="auto"/>
              <w:right w:val="nil"/>
            </w:tcBorders>
            <w:shd w:val="clear" w:color="auto" w:fill="auto"/>
            <w:noWrap/>
            <w:vAlign w:val="center"/>
          </w:tcPr>
          <w:p w:rsidR="00C21FD8" w:rsidRPr="00AE0CEF" w:rsidRDefault="00C21FD8" w:rsidP="000C632A">
            <w:pPr>
              <w:pStyle w:val="cuatexto"/>
              <w:rPr>
                <w:sz w:val="16"/>
                <w:szCs w:val="16"/>
              </w:rPr>
            </w:pPr>
            <w:r>
              <w:rPr>
                <w:sz w:val="16"/>
                <w:szCs w:val="16"/>
              </w:rPr>
              <w:t>64</w:t>
            </w:r>
          </w:p>
        </w:tc>
        <w:tc>
          <w:tcPr>
            <w:tcW w:w="1369" w:type="pct"/>
            <w:tcBorders>
              <w:top w:val="single" w:sz="2" w:space="0" w:color="auto"/>
              <w:left w:val="nil"/>
              <w:bottom w:val="single" w:sz="2" w:space="0" w:color="auto"/>
              <w:right w:val="nil"/>
            </w:tcBorders>
            <w:shd w:val="clear" w:color="auto" w:fill="auto"/>
            <w:noWrap/>
            <w:vAlign w:val="center"/>
          </w:tcPr>
          <w:p w:rsidR="00C21FD8" w:rsidRPr="001A7F27" w:rsidRDefault="00C21FD8" w:rsidP="000C632A">
            <w:pPr>
              <w:pStyle w:val="cuatexto"/>
              <w:rPr>
                <w:sz w:val="16"/>
                <w:szCs w:val="16"/>
              </w:rPr>
            </w:pPr>
            <w:r>
              <w:rPr>
                <w:sz w:val="16"/>
                <w:szCs w:val="16"/>
              </w:rPr>
              <w:t>Lanak, zuzkidurak eta kanpoko zerb</w:t>
            </w:r>
            <w:r>
              <w:rPr>
                <w:sz w:val="16"/>
                <w:szCs w:val="16"/>
              </w:rPr>
              <w:t>i</w:t>
            </w:r>
            <w:r>
              <w:rPr>
                <w:sz w:val="16"/>
                <w:szCs w:val="16"/>
              </w:rPr>
              <w:t>tzuak</w:t>
            </w:r>
          </w:p>
        </w:tc>
        <w:tc>
          <w:tcPr>
            <w:tcW w:w="426" w:type="pct"/>
            <w:tcBorders>
              <w:top w:val="single" w:sz="2" w:space="0" w:color="auto"/>
              <w:left w:val="nil"/>
              <w:bottom w:val="single" w:sz="2" w:space="0" w:color="auto"/>
              <w:right w:val="nil"/>
            </w:tcBorders>
            <w:shd w:val="clear" w:color="auto" w:fill="auto"/>
            <w:noWrap/>
            <w:vAlign w:val="center"/>
          </w:tcPr>
          <w:p w:rsidR="00C21FD8" w:rsidRPr="001A7F27" w:rsidRDefault="00C21FD8" w:rsidP="000C632A">
            <w:pPr>
              <w:pStyle w:val="cuatexto"/>
              <w:jc w:val="right"/>
              <w:rPr>
                <w:sz w:val="16"/>
                <w:szCs w:val="16"/>
              </w:rPr>
            </w:pPr>
            <w:r>
              <w:rPr>
                <w:sz w:val="16"/>
                <w:szCs w:val="16"/>
              </w:rPr>
              <w:t>1.115.852</w:t>
            </w:r>
          </w:p>
        </w:tc>
        <w:tc>
          <w:tcPr>
            <w:tcW w:w="440" w:type="pct"/>
            <w:tcBorders>
              <w:top w:val="single" w:sz="2" w:space="0" w:color="auto"/>
              <w:left w:val="nil"/>
              <w:bottom w:val="single" w:sz="2" w:space="0" w:color="auto"/>
              <w:right w:val="single" w:sz="4" w:space="0" w:color="auto"/>
            </w:tcBorders>
            <w:shd w:val="clear" w:color="auto" w:fill="auto"/>
            <w:noWrap/>
            <w:vAlign w:val="center"/>
          </w:tcPr>
          <w:p w:rsidR="00C21FD8" w:rsidRPr="001A7F27" w:rsidRDefault="00C21FD8" w:rsidP="000C632A">
            <w:pPr>
              <w:pStyle w:val="cuatexto"/>
              <w:jc w:val="right"/>
              <w:rPr>
                <w:sz w:val="16"/>
                <w:szCs w:val="16"/>
              </w:rPr>
            </w:pPr>
            <w:r>
              <w:rPr>
                <w:sz w:val="16"/>
                <w:szCs w:val="16"/>
              </w:rPr>
              <w:t>1.065.237</w:t>
            </w:r>
          </w:p>
        </w:tc>
        <w:tc>
          <w:tcPr>
            <w:tcW w:w="268" w:type="pct"/>
            <w:tcBorders>
              <w:top w:val="single" w:sz="2" w:space="0" w:color="auto"/>
              <w:left w:val="nil"/>
              <w:bottom w:val="single" w:sz="2" w:space="0" w:color="auto"/>
              <w:right w:val="nil"/>
            </w:tcBorders>
            <w:shd w:val="clear" w:color="auto" w:fill="auto"/>
            <w:noWrap/>
            <w:vAlign w:val="center"/>
          </w:tcPr>
          <w:p w:rsidR="00C21FD8" w:rsidRPr="00AE0CEF" w:rsidRDefault="00C21FD8" w:rsidP="00E224F2">
            <w:pPr>
              <w:pStyle w:val="cuatexto"/>
              <w:tabs>
                <w:tab w:val="clear" w:pos="7371"/>
              </w:tabs>
              <w:jc w:val="center"/>
              <w:rPr>
                <w:sz w:val="16"/>
                <w:szCs w:val="16"/>
              </w:rPr>
            </w:pPr>
            <w:r>
              <w:rPr>
                <w:sz w:val="16"/>
                <w:szCs w:val="16"/>
              </w:rPr>
              <w:t>72</w:t>
            </w:r>
          </w:p>
        </w:tc>
        <w:tc>
          <w:tcPr>
            <w:tcW w:w="1311" w:type="pct"/>
            <w:tcBorders>
              <w:top w:val="single" w:sz="2" w:space="0" w:color="auto"/>
              <w:left w:val="nil"/>
              <w:bottom w:val="single" w:sz="2" w:space="0" w:color="auto"/>
              <w:right w:val="nil"/>
            </w:tcBorders>
            <w:shd w:val="clear" w:color="auto" w:fill="auto"/>
            <w:noWrap/>
            <w:vAlign w:val="center"/>
          </w:tcPr>
          <w:p w:rsidR="00C21FD8" w:rsidRPr="00AE0CEF" w:rsidRDefault="00C21FD8" w:rsidP="00E224F2">
            <w:pPr>
              <w:pStyle w:val="cuatexto"/>
              <w:tabs>
                <w:tab w:val="clear" w:pos="7371"/>
              </w:tabs>
              <w:rPr>
                <w:sz w:val="16"/>
                <w:szCs w:val="16"/>
              </w:rPr>
            </w:pPr>
            <w:r>
              <w:rPr>
                <w:sz w:val="16"/>
                <w:szCs w:val="16"/>
              </w:rPr>
              <w:t>Produkzioari eta inportazioari lot</w:t>
            </w:r>
            <w:r>
              <w:rPr>
                <w:sz w:val="16"/>
                <w:szCs w:val="16"/>
              </w:rPr>
              <w:t>u</w:t>
            </w:r>
            <w:r>
              <w:rPr>
                <w:sz w:val="16"/>
                <w:szCs w:val="16"/>
              </w:rPr>
              <w:t>tako tributuak</w:t>
            </w:r>
          </w:p>
        </w:tc>
        <w:tc>
          <w:tcPr>
            <w:tcW w:w="471" w:type="pct"/>
            <w:tcBorders>
              <w:top w:val="single" w:sz="2" w:space="0" w:color="auto"/>
              <w:left w:val="nil"/>
              <w:bottom w:val="single" w:sz="2" w:space="0" w:color="auto"/>
              <w:right w:val="nil"/>
            </w:tcBorders>
            <w:shd w:val="clear" w:color="auto" w:fill="auto"/>
            <w:noWrap/>
            <w:vAlign w:val="center"/>
          </w:tcPr>
          <w:p w:rsidR="00C21FD8" w:rsidRPr="00AE0CEF" w:rsidRDefault="0078502D" w:rsidP="00E224F2">
            <w:pPr>
              <w:pStyle w:val="cuatexto"/>
              <w:tabs>
                <w:tab w:val="clear" w:pos="7371"/>
              </w:tabs>
              <w:jc w:val="right"/>
              <w:rPr>
                <w:sz w:val="16"/>
                <w:szCs w:val="16"/>
              </w:rPr>
            </w:pPr>
            <w:r>
              <w:rPr>
                <w:sz w:val="16"/>
                <w:szCs w:val="16"/>
              </w:rPr>
              <w:t>0</w:t>
            </w:r>
          </w:p>
        </w:tc>
        <w:tc>
          <w:tcPr>
            <w:tcW w:w="461" w:type="pct"/>
            <w:tcBorders>
              <w:top w:val="single" w:sz="2" w:space="0" w:color="auto"/>
              <w:left w:val="nil"/>
              <w:bottom w:val="single" w:sz="2" w:space="0" w:color="auto"/>
              <w:right w:val="nil"/>
            </w:tcBorders>
            <w:shd w:val="clear" w:color="auto" w:fill="auto"/>
            <w:noWrap/>
            <w:vAlign w:val="center"/>
          </w:tcPr>
          <w:p w:rsidR="00C21FD8" w:rsidRPr="00AE0CEF" w:rsidRDefault="0078502D" w:rsidP="00E224F2">
            <w:pPr>
              <w:pStyle w:val="cuatexto"/>
              <w:tabs>
                <w:tab w:val="clear" w:pos="7371"/>
              </w:tabs>
              <w:jc w:val="right"/>
              <w:rPr>
                <w:sz w:val="16"/>
                <w:szCs w:val="16"/>
              </w:rPr>
            </w:pPr>
            <w:r>
              <w:rPr>
                <w:sz w:val="16"/>
                <w:szCs w:val="16"/>
              </w:rPr>
              <w:t>0</w:t>
            </w:r>
          </w:p>
        </w:tc>
      </w:tr>
      <w:tr w:rsidR="00E224F2" w:rsidRPr="00AE0CEF" w:rsidTr="00E224F2">
        <w:trPr>
          <w:trHeight w:val="284"/>
          <w:jc w:val="center"/>
        </w:trPr>
        <w:tc>
          <w:tcPr>
            <w:tcW w:w="253" w:type="pct"/>
            <w:tcBorders>
              <w:top w:val="single" w:sz="2" w:space="0" w:color="auto"/>
              <w:left w:val="nil"/>
              <w:bottom w:val="single" w:sz="2" w:space="0" w:color="auto"/>
              <w:right w:val="nil"/>
            </w:tcBorders>
            <w:shd w:val="clear" w:color="auto" w:fill="auto"/>
            <w:noWrap/>
            <w:vAlign w:val="center"/>
          </w:tcPr>
          <w:p w:rsidR="00C21FD8" w:rsidRPr="001A7F27" w:rsidRDefault="00C21FD8" w:rsidP="000C632A">
            <w:pPr>
              <w:pStyle w:val="cuatexto"/>
              <w:rPr>
                <w:sz w:val="16"/>
                <w:szCs w:val="16"/>
              </w:rPr>
            </w:pPr>
            <w:r>
              <w:rPr>
                <w:sz w:val="16"/>
                <w:szCs w:val="16"/>
              </w:rPr>
              <w:t>67</w:t>
            </w:r>
          </w:p>
        </w:tc>
        <w:tc>
          <w:tcPr>
            <w:tcW w:w="1369" w:type="pct"/>
            <w:tcBorders>
              <w:top w:val="single" w:sz="2" w:space="0" w:color="auto"/>
              <w:left w:val="nil"/>
              <w:bottom w:val="single" w:sz="2" w:space="0" w:color="auto"/>
              <w:right w:val="nil"/>
            </w:tcBorders>
            <w:shd w:val="clear" w:color="auto" w:fill="auto"/>
            <w:noWrap/>
            <w:vAlign w:val="center"/>
          </w:tcPr>
          <w:p w:rsidR="00C21FD8" w:rsidRPr="001A7F27" w:rsidRDefault="00C21FD8" w:rsidP="000C632A">
            <w:pPr>
              <w:pStyle w:val="cuatexto"/>
              <w:rPr>
                <w:sz w:val="16"/>
                <w:szCs w:val="16"/>
              </w:rPr>
            </w:pPr>
            <w:r>
              <w:rPr>
                <w:sz w:val="16"/>
                <w:szCs w:val="16"/>
              </w:rPr>
              <w:t>Transferentzia arruntak</w:t>
            </w:r>
          </w:p>
        </w:tc>
        <w:tc>
          <w:tcPr>
            <w:tcW w:w="426" w:type="pct"/>
            <w:tcBorders>
              <w:top w:val="single" w:sz="2" w:space="0" w:color="auto"/>
              <w:left w:val="nil"/>
              <w:bottom w:val="single" w:sz="2" w:space="0" w:color="auto"/>
              <w:right w:val="nil"/>
            </w:tcBorders>
            <w:shd w:val="clear" w:color="auto" w:fill="auto"/>
            <w:noWrap/>
            <w:vAlign w:val="center"/>
          </w:tcPr>
          <w:p w:rsidR="00C21FD8" w:rsidRPr="001A7F27" w:rsidRDefault="00C21FD8" w:rsidP="000C632A">
            <w:pPr>
              <w:pStyle w:val="cuatexto"/>
              <w:jc w:val="right"/>
              <w:rPr>
                <w:sz w:val="16"/>
                <w:szCs w:val="16"/>
              </w:rPr>
            </w:pPr>
            <w:r>
              <w:rPr>
                <w:sz w:val="16"/>
                <w:szCs w:val="16"/>
              </w:rPr>
              <w:t>1.048</w:t>
            </w:r>
          </w:p>
        </w:tc>
        <w:tc>
          <w:tcPr>
            <w:tcW w:w="440" w:type="pct"/>
            <w:tcBorders>
              <w:top w:val="single" w:sz="2" w:space="0" w:color="auto"/>
              <w:left w:val="nil"/>
              <w:bottom w:val="single" w:sz="2" w:space="0" w:color="auto"/>
              <w:right w:val="single" w:sz="4" w:space="0" w:color="auto"/>
            </w:tcBorders>
            <w:shd w:val="clear" w:color="auto" w:fill="auto"/>
            <w:noWrap/>
            <w:vAlign w:val="center"/>
          </w:tcPr>
          <w:p w:rsidR="00C21FD8" w:rsidRPr="001A7F27" w:rsidRDefault="00C21FD8" w:rsidP="000C632A">
            <w:pPr>
              <w:pStyle w:val="cuatexto"/>
              <w:jc w:val="right"/>
              <w:rPr>
                <w:sz w:val="16"/>
                <w:szCs w:val="16"/>
              </w:rPr>
            </w:pPr>
            <w:r>
              <w:rPr>
                <w:sz w:val="16"/>
                <w:szCs w:val="16"/>
              </w:rPr>
              <w:t>1.048</w:t>
            </w:r>
          </w:p>
        </w:tc>
        <w:tc>
          <w:tcPr>
            <w:tcW w:w="268" w:type="pct"/>
            <w:tcBorders>
              <w:top w:val="single" w:sz="2" w:space="0" w:color="auto"/>
              <w:left w:val="nil"/>
              <w:bottom w:val="single" w:sz="2" w:space="0" w:color="auto"/>
              <w:right w:val="nil"/>
            </w:tcBorders>
            <w:shd w:val="clear" w:color="auto" w:fill="auto"/>
            <w:noWrap/>
            <w:vAlign w:val="center"/>
          </w:tcPr>
          <w:p w:rsidR="00C21FD8" w:rsidRPr="00AE0CEF" w:rsidRDefault="00C21FD8" w:rsidP="00E224F2">
            <w:pPr>
              <w:pStyle w:val="cuatexto"/>
              <w:tabs>
                <w:tab w:val="clear" w:pos="7371"/>
              </w:tabs>
              <w:jc w:val="center"/>
              <w:rPr>
                <w:sz w:val="16"/>
                <w:szCs w:val="16"/>
              </w:rPr>
            </w:pPr>
            <w:r>
              <w:rPr>
                <w:sz w:val="16"/>
                <w:szCs w:val="16"/>
              </w:rPr>
              <w:t>73</w:t>
            </w:r>
          </w:p>
        </w:tc>
        <w:tc>
          <w:tcPr>
            <w:tcW w:w="1311" w:type="pct"/>
            <w:tcBorders>
              <w:top w:val="single" w:sz="2" w:space="0" w:color="auto"/>
              <w:left w:val="nil"/>
              <w:bottom w:val="single" w:sz="2" w:space="0" w:color="auto"/>
              <w:right w:val="nil"/>
            </w:tcBorders>
            <w:shd w:val="clear" w:color="auto" w:fill="auto"/>
            <w:noWrap/>
            <w:vAlign w:val="center"/>
          </w:tcPr>
          <w:p w:rsidR="00C21FD8" w:rsidRPr="00AE0CEF" w:rsidRDefault="00C21FD8" w:rsidP="00E224F2">
            <w:pPr>
              <w:pStyle w:val="cuatexto"/>
              <w:tabs>
                <w:tab w:val="clear" w:pos="7371"/>
              </w:tabs>
              <w:rPr>
                <w:sz w:val="16"/>
                <w:szCs w:val="16"/>
              </w:rPr>
            </w:pPr>
            <w:r>
              <w:rPr>
                <w:sz w:val="16"/>
                <w:szCs w:val="16"/>
              </w:rPr>
              <w:t>Ohiko zergak</w:t>
            </w:r>
          </w:p>
        </w:tc>
        <w:tc>
          <w:tcPr>
            <w:tcW w:w="471" w:type="pct"/>
            <w:tcBorders>
              <w:top w:val="single" w:sz="2" w:space="0" w:color="auto"/>
              <w:left w:val="nil"/>
              <w:bottom w:val="single" w:sz="2" w:space="0" w:color="auto"/>
              <w:right w:val="nil"/>
            </w:tcBorders>
            <w:shd w:val="clear" w:color="auto" w:fill="auto"/>
            <w:noWrap/>
            <w:vAlign w:val="center"/>
          </w:tcPr>
          <w:p w:rsidR="00C21FD8" w:rsidRPr="00AE0CEF" w:rsidRDefault="0078502D" w:rsidP="00E224F2">
            <w:pPr>
              <w:pStyle w:val="cuatexto"/>
              <w:tabs>
                <w:tab w:val="clear" w:pos="7371"/>
              </w:tabs>
              <w:jc w:val="right"/>
              <w:rPr>
                <w:sz w:val="16"/>
                <w:szCs w:val="16"/>
              </w:rPr>
            </w:pPr>
            <w:r>
              <w:rPr>
                <w:sz w:val="16"/>
                <w:szCs w:val="16"/>
              </w:rPr>
              <w:t>0</w:t>
            </w:r>
          </w:p>
        </w:tc>
        <w:tc>
          <w:tcPr>
            <w:tcW w:w="461" w:type="pct"/>
            <w:tcBorders>
              <w:top w:val="single" w:sz="2" w:space="0" w:color="auto"/>
              <w:left w:val="nil"/>
              <w:bottom w:val="single" w:sz="2" w:space="0" w:color="auto"/>
              <w:right w:val="nil"/>
            </w:tcBorders>
            <w:shd w:val="clear" w:color="auto" w:fill="auto"/>
            <w:noWrap/>
            <w:vAlign w:val="center"/>
          </w:tcPr>
          <w:p w:rsidR="00C21FD8" w:rsidRPr="00AE0CEF" w:rsidRDefault="0078502D" w:rsidP="00E224F2">
            <w:pPr>
              <w:pStyle w:val="cuatexto"/>
              <w:tabs>
                <w:tab w:val="clear" w:pos="7371"/>
              </w:tabs>
              <w:jc w:val="right"/>
              <w:rPr>
                <w:sz w:val="16"/>
                <w:szCs w:val="16"/>
              </w:rPr>
            </w:pPr>
            <w:r>
              <w:rPr>
                <w:sz w:val="16"/>
                <w:szCs w:val="16"/>
              </w:rPr>
              <w:t>0</w:t>
            </w:r>
          </w:p>
        </w:tc>
      </w:tr>
      <w:tr w:rsidR="00E224F2" w:rsidRPr="00AE0CEF" w:rsidTr="00E224F2">
        <w:trPr>
          <w:trHeight w:val="284"/>
          <w:jc w:val="center"/>
        </w:trPr>
        <w:tc>
          <w:tcPr>
            <w:tcW w:w="253" w:type="pct"/>
            <w:tcBorders>
              <w:top w:val="single" w:sz="2" w:space="0" w:color="auto"/>
              <w:left w:val="nil"/>
              <w:bottom w:val="single" w:sz="2" w:space="0" w:color="auto"/>
              <w:right w:val="nil"/>
            </w:tcBorders>
            <w:shd w:val="clear" w:color="auto" w:fill="auto"/>
            <w:noWrap/>
            <w:vAlign w:val="center"/>
          </w:tcPr>
          <w:p w:rsidR="00C21FD8" w:rsidRPr="00AE0CEF" w:rsidRDefault="00C21FD8" w:rsidP="000C632A">
            <w:pPr>
              <w:pStyle w:val="cuatexto"/>
              <w:rPr>
                <w:sz w:val="16"/>
                <w:szCs w:val="16"/>
              </w:rPr>
            </w:pPr>
            <w:r>
              <w:rPr>
                <w:sz w:val="16"/>
                <w:szCs w:val="16"/>
              </w:rPr>
              <w:t>68</w:t>
            </w:r>
          </w:p>
        </w:tc>
        <w:tc>
          <w:tcPr>
            <w:tcW w:w="1369" w:type="pct"/>
            <w:tcBorders>
              <w:top w:val="single" w:sz="2" w:space="0" w:color="auto"/>
              <w:left w:val="nil"/>
              <w:bottom w:val="single" w:sz="2" w:space="0" w:color="auto"/>
              <w:right w:val="nil"/>
            </w:tcBorders>
            <w:shd w:val="clear" w:color="auto" w:fill="auto"/>
            <w:noWrap/>
            <w:vAlign w:val="center"/>
          </w:tcPr>
          <w:p w:rsidR="00C21FD8" w:rsidRPr="001A7F27" w:rsidRDefault="00C21FD8" w:rsidP="000C632A">
            <w:pPr>
              <w:pStyle w:val="cuatexto"/>
              <w:rPr>
                <w:sz w:val="16"/>
                <w:szCs w:val="16"/>
              </w:rPr>
            </w:pPr>
            <w:r>
              <w:rPr>
                <w:sz w:val="16"/>
                <w:szCs w:val="16"/>
              </w:rPr>
              <w:t>Kapital-transferentziak</w:t>
            </w:r>
          </w:p>
        </w:tc>
        <w:tc>
          <w:tcPr>
            <w:tcW w:w="426" w:type="pct"/>
            <w:tcBorders>
              <w:top w:val="single" w:sz="2" w:space="0" w:color="auto"/>
              <w:left w:val="nil"/>
              <w:bottom w:val="single" w:sz="2" w:space="0" w:color="auto"/>
              <w:right w:val="nil"/>
            </w:tcBorders>
            <w:shd w:val="clear" w:color="auto" w:fill="auto"/>
            <w:noWrap/>
            <w:vAlign w:val="center"/>
          </w:tcPr>
          <w:p w:rsidR="00C21FD8" w:rsidRPr="001A7F27" w:rsidRDefault="00C21FD8" w:rsidP="000C632A">
            <w:pPr>
              <w:pStyle w:val="cuatexto"/>
              <w:jc w:val="right"/>
              <w:rPr>
                <w:sz w:val="16"/>
                <w:szCs w:val="16"/>
              </w:rPr>
            </w:pPr>
            <w:r>
              <w:rPr>
                <w:sz w:val="16"/>
                <w:szCs w:val="16"/>
              </w:rPr>
              <w:t>0</w:t>
            </w:r>
          </w:p>
        </w:tc>
        <w:tc>
          <w:tcPr>
            <w:tcW w:w="440" w:type="pct"/>
            <w:tcBorders>
              <w:top w:val="single" w:sz="2" w:space="0" w:color="auto"/>
              <w:left w:val="nil"/>
              <w:bottom w:val="single" w:sz="2" w:space="0" w:color="auto"/>
              <w:right w:val="single" w:sz="4" w:space="0" w:color="auto"/>
            </w:tcBorders>
            <w:shd w:val="clear" w:color="auto" w:fill="auto"/>
            <w:noWrap/>
            <w:vAlign w:val="center"/>
          </w:tcPr>
          <w:p w:rsidR="00C21FD8" w:rsidRPr="001A7F27" w:rsidRDefault="00C21FD8" w:rsidP="000C632A">
            <w:pPr>
              <w:pStyle w:val="cuatexto"/>
              <w:jc w:val="right"/>
              <w:rPr>
                <w:sz w:val="16"/>
                <w:szCs w:val="16"/>
              </w:rPr>
            </w:pPr>
            <w:r>
              <w:rPr>
                <w:sz w:val="16"/>
                <w:szCs w:val="16"/>
              </w:rPr>
              <w:t>0</w:t>
            </w:r>
          </w:p>
        </w:tc>
        <w:tc>
          <w:tcPr>
            <w:tcW w:w="268" w:type="pct"/>
            <w:tcBorders>
              <w:top w:val="single" w:sz="2" w:space="0" w:color="auto"/>
              <w:left w:val="nil"/>
              <w:bottom w:val="single" w:sz="2" w:space="0" w:color="auto"/>
              <w:right w:val="nil"/>
            </w:tcBorders>
            <w:shd w:val="clear" w:color="auto" w:fill="auto"/>
            <w:noWrap/>
            <w:vAlign w:val="center"/>
          </w:tcPr>
          <w:p w:rsidR="00C21FD8" w:rsidRPr="00AE0CEF" w:rsidRDefault="00C21FD8" w:rsidP="00E224F2">
            <w:pPr>
              <w:pStyle w:val="cuatexto"/>
              <w:tabs>
                <w:tab w:val="clear" w:pos="7371"/>
              </w:tabs>
              <w:jc w:val="center"/>
              <w:rPr>
                <w:sz w:val="16"/>
                <w:szCs w:val="16"/>
              </w:rPr>
            </w:pPr>
            <w:r>
              <w:rPr>
                <w:sz w:val="16"/>
                <w:szCs w:val="16"/>
              </w:rPr>
              <w:t>76</w:t>
            </w:r>
          </w:p>
        </w:tc>
        <w:tc>
          <w:tcPr>
            <w:tcW w:w="1311" w:type="pct"/>
            <w:tcBorders>
              <w:top w:val="single" w:sz="2" w:space="0" w:color="auto"/>
              <w:left w:val="nil"/>
              <w:bottom w:val="single" w:sz="2" w:space="0" w:color="auto"/>
              <w:right w:val="nil"/>
            </w:tcBorders>
            <w:shd w:val="clear" w:color="auto" w:fill="auto"/>
            <w:noWrap/>
            <w:vAlign w:val="center"/>
          </w:tcPr>
          <w:p w:rsidR="00C21FD8" w:rsidRPr="00AE0CEF" w:rsidRDefault="00C21FD8" w:rsidP="00E224F2">
            <w:pPr>
              <w:pStyle w:val="cuatexto"/>
              <w:tabs>
                <w:tab w:val="clear" w:pos="7371"/>
              </w:tabs>
              <w:rPr>
                <w:sz w:val="16"/>
                <w:szCs w:val="16"/>
              </w:rPr>
            </w:pPr>
            <w:r>
              <w:rPr>
                <w:sz w:val="16"/>
                <w:szCs w:val="16"/>
              </w:rPr>
              <w:t>Transferentzia arruntak</w:t>
            </w:r>
          </w:p>
        </w:tc>
        <w:tc>
          <w:tcPr>
            <w:tcW w:w="471" w:type="pct"/>
            <w:tcBorders>
              <w:top w:val="single" w:sz="2" w:space="0" w:color="auto"/>
              <w:left w:val="nil"/>
              <w:bottom w:val="single" w:sz="2" w:space="0" w:color="auto"/>
              <w:right w:val="nil"/>
            </w:tcBorders>
            <w:shd w:val="clear" w:color="auto" w:fill="auto"/>
            <w:noWrap/>
            <w:vAlign w:val="center"/>
          </w:tcPr>
          <w:p w:rsidR="00C21FD8" w:rsidRPr="00AE0CEF" w:rsidRDefault="0078502D" w:rsidP="00E224F2">
            <w:pPr>
              <w:pStyle w:val="cuatexto"/>
              <w:tabs>
                <w:tab w:val="clear" w:pos="7371"/>
              </w:tabs>
              <w:jc w:val="right"/>
              <w:rPr>
                <w:sz w:val="16"/>
                <w:szCs w:val="16"/>
              </w:rPr>
            </w:pPr>
            <w:r>
              <w:rPr>
                <w:sz w:val="16"/>
                <w:szCs w:val="16"/>
              </w:rPr>
              <w:t>0</w:t>
            </w:r>
          </w:p>
        </w:tc>
        <w:tc>
          <w:tcPr>
            <w:tcW w:w="461" w:type="pct"/>
            <w:tcBorders>
              <w:top w:val="single" w:sz="2" w:space="0" w:color="auto"/>
              <w:left w:val="nil"/>
              <w:bottom w:val="single" w:sz="2" w:space="0" w:color="auto"/>
              <w:right w:val="nil"/>
            </w:tcBorders>
            <w:shd w:val="clear" w:color="auto" w:fill="auto"/>
            <w:noWrap/>
            <w:vAlign w:val="center"/>
          </w:tcPr>
          <w:p w:rsidR="00C21FD8" w:rsidRPr="00AE0CEF" w:rsidRDefault="0078502D" w:rsidP="00E224F2">
            <w:pPr>
              <w:pStyle w:val="cuatexto"/>
              <w:tabs>
                <w:tab w:val="clear" w:pos="7371"/>
              </w:tabs>
              <w:jc w:val="right"/>
              <w:rPr>
                <w:sz w:val="16"/>
                <w:szCs w:val="16"/>
              </w:rPr>
            </w:pPr>
            <w:r>
              <w:rPr>
                <w:sz w:val="16"/>
                <w:szCs w:val="16"/>
              </w:rPr>
              <w:t>0</w:t>
            </w:r>
          </w:p>
        </w:tc>
      </w:tr>
      <w:tr w:rsidR="00E224F2" w:rsidRPr="00AE0CEF" w:rsidTr="00E224F2">
        <w:trPr>
          <w:trHeight w:val="284"/>
          <w:jc w:val="center"/>
        </w:trPr>
        <w:tc>
          <w:tcPr>
            <w:tcW w:w="253" w:type="pct"/>
            <w:tcBorders>
              <w:top w:val="single" w:sz="2" w:space="0" w:color="auto"/>
              <w:left w:val="nil"/>
              <w:bottom w:val="single" w:sz="2" w:space="0" w:color="auto"/>
              <w:right w:val="nil"/>
            </w:tcBorders>
            <w:shd w:val="clear" w:color="auto" w:fill="auto"/>
            <w:noWrap/>
            <w:vAlign w:val="center"/>
          </w:tcPr>
          <w:p w:rsidR="00C21FD8" w:rsidRPr="00AE0CEF" w:rsidRDefault="00C21FD8" w:rsidP="000C632A">
            <w:pPr>
              <w:pStyle w:val="cuatexto"/>
              <w:rPr>
                <w:sz w:val="16"/>
                <w:szCs w:val="16"/>
              </w:rPr>
            </w:pPr>
            <w:r>
              <w:rPr>
                <w:sz w:val="16"/>
                <w:szCs w:val="16"/>
              </w:rPr>
              <w:t>69</w:t>
            </w:r>
          </w:p>
        </w:tc>
        <w:tc>
          <w:tcPr>
            <w:tcW w:w="1369" w:type="pct"/>
            <w:tcBorders>
              <w:top w:val="single" w:sz="2" w:space="0" w:color="auto"/>
              <w:left w:val="nil"/>
              <w:bottom w:val="single" w:sz="2" w:space="0" w:color="auto"/>
              <w:right w:val="nil"/>
            </w:tcBorders>
            <w:shd w:val="clear" w:color="auto" w:fill="auto"/>
            <w:noWrap/>
            <w:vAlign w:val="center"/>
          </w:tcPr>
          <w:p w:rsidR="00C21FD8" w:rsidRPr="001A7F27" w:rsidRDefault="00C21FD8" w:rsidP="000C632A">
            <w:pPr>
              <w:pStyle w:val="cuatexto"/>
              <w:rPr>
                <w:sz w:val="16"/>
                <w:szCs w:val="16"/>
              </w:rPr>
            </w:pPr>
            <w:r>
              <w:rPr>
                <w:sz w:val="16"/>
                <w:szCs w:val="16"/>
              </w:rPr>
              <w:t>Kalkulatutako gastuak</w:t>
            </w:r>
          </w:p>
        </w:tc>
        <w:tc>
          <w:tcPr>
            <w:tcW w:w="426" w:type="pct"/>
            <w:tcBorders>
              <w:top w:val="single" w:sz="2" w:space="0" w:color="auto"/>
              <w:left w:val="nil"/>
              <w:bottom w:val="single" w:sz="2" w:space="0" w:color="auto"/>
              <w:right w:val="nil"/>
            </w:tcBorders>
            <w:shd w:val="clear" w:color="auto" w:fill="auto"/>
            <w:noWrap/>
            <w:vAlign w:val="center"/>
          </w:tcPr>
          <w:p w:rsidR="00C21FD8" w:rsidRPr="001A7F27" w:rsidRDefault="00C21FD8" w:rsidP="000C632A">
            <w:pPr>
              <w:pStyle w:val="cuatexto"/>
              <w:jc w:val="right"/>
              <w:rPr>
                <w:sz w:val="16"/>
                <w:szCs w:val="16"/>
              </w:rPr>
            </w:pPr>
            <w:r>
              <w:rPr>
                <w:sz w:val="16"/>
                <w:szCs w:val="16"/>
              </w:rPr>
              <w:t>0</w:t>
            </w:r>
          </w:p>
        </w:tc>
        <w:tc>
          <w:tcPr>
            <w:tcW w:w="440" w:type="pct"/>
            <w:tcBorders>
              <w:top w:val="single" w:sz="2" w:space="0" w:color="auto"/>
              <w:left w:val="nil"/>
              <w:bottom w:val="single" w:sz="2" w:space="0" w:color="auto"/>
              <w:right w:val="single" w:sz="4" w:space="0" w:color="auto"/>
            </w:tcBorders>
            <w:shd w:val="clear" w:color="auto" w:fill="auto"/>
            <w:noWrap/>
            <w:vAlign w:val="center"/>
          </w:tcPr>
          <w:p w:rsidR="00C21FD8" w:rsidRPr="001A7F27" w:rsidRDefault="00C21FD8" w:rsidP="000C632A">
            <w:pPr>
              <w:pStyle w:val="cuatexto"/>
              <w:jc w:val="right"/>
              <w:rPr>
                <w:sz w:val="16"/>
                <w:szCs w:val="16"/>
              </w:rPr>
            </w:pPr>
            <w:r>
              <w:rPr>
                <w:sz w:val="16"/>
                <w:szCs w:val="16"/>
              </w:rPr>
              <w:t>0</w:t>
            </w:r>
          </w:p>
        </w:tc>
        <w:tc>
          <w:tcPr>
            <w:tcW w:w="268" w:type="pct"/>
            <w:tcBorders>
              <w:top w:val="single" w:sz="2" w:space="0" w:color="auto"/>
              <w:left w:val="nil"/>
              <w:bottom w:val="single" w:sz="2" w:space="0" w:color="auto"/>
              <w:right w:val="nil"/>
            </w:tcBorders>
            <w:shd w:val="clear" w:color="auto" w:fill="auto"/>
            <w:noWrap/>
            <w:vAlign w:val="center"/>
          </w:tcPr>
          <w:p w:rsidR="00C21FD8" w:rsidRPr="00AE0CEF" w:rsidRDefault="00C21FD8" w:rsidP="00E224F2">
            <w:pPr>
              <w:pStyle w:val="cuatexto"/>
              <w:tabs>
                <w:tab w:val="clear" w:pos="7371"/>
              </w:tabs>
              <w:jc w:val="center"/>
              <w:rPr>
                <w:sz w:val="16"/>
                <w:szCs w:val="16"/>
              </w:rPr>
            </w:pPr>
            <w:r>
              <w:rPr>
                <w:sz w:val="16"/>
                <w:szCs w:val="16"/>
              </w:rPr>
              <w:t>77</w:t>
            </w:r>
          </w:p>
        </w:tc>
        <w:tc>
          <w:tcPr>
            <w:tcW w:w="1311" w:type="pct"/>
            <w:tcBorders>
              <w:top w:val="single" w:sz="2" w:space="0" w:color="auto"/>
              <w:left w:val="nil"/>
              <w:bottom w:val="single" w:sz="2" w:space="0" w:color="auto"/>
              <w:right w:val="nil"/>
            </w:tcBorders>
            <w:shd w:val="clear" w:color="auto" w:fill="auto"/>
            <w:noWrap/>
            <w:vAlign w:val="center"/>
          </w:tcPr>
          <w:p w:rsidR="00C21FD8" w:rsidRPr="00AE0CEF" w:rsidRDefault="00C21FD8" w:rsidP="00E224F2">
            <w:pPr>
              <w:pStyle w:val="cuatexto"/>
              <w:tabs>
                <w:tab w:val="clear" w:pos="7371"/>
              </w:tabs>
              <w:rPr>
                <w:sz w:val="16"/>
                <w:szCs w:val="16"/>
              </w:rPr>
            </w:pPr>
            <w:r>
              <w:rPr>
                <w:sz w:val="16"/>
                <w:szCs w:val="16"/>
              </w:rPr>
              <w:t>Kapitalaren gaineko zergak</w:t>
            </w:r>
          </w:p>
        </w:tc>
        <w:tc>
          <w:tcPr>
            <w:tcW w:w="471" w:type="pct"/>
            <w:tcBorders>
              <w:top w:val="single" w:sz="2" w:space="0" w:color="auto"/>
              <w:left w:val="nil"/>
              <w:bottom w:val="single" w:sz="2" w:space="0" w:color="auto"/>
              <w:right w:val="nil"/>
            </w:tcBorders>
            <w:shd w:val="clear" w:color="auto" w:fill="auto"/>
            <w:noWrap/>
            <w:vAlign w:val="center"/>
          </w:tcPr>
          <w:p w:rsidR="00C21FD8" w:rsidRPr="00AE0CEF" w:rsidRDefault="0078502D" w:rsidP="00E224F2">
            <w:pPr>
              <w:pStyle w:val="cuatexto"/>
              <w:tabs>
                <w:tab w:val="clear" w:pos="7371"/>
              </w:tabs>
              <w:jc w:val="right"/>
              <w:rPr>
                <w:sz w:val="16"/>
                <w:szCs w:val="16"/>
              </w:rPr>
            </w:pPr>
            <w:r>
              <w:rPr>
                <w:sz w:val="16"/>
                <w:szCs w:val="16"/>
              </w:rPr>
              <w:t>0</w:t>
            </w:r>
          </w:p>
        </w:tc>
        <w:tc>
          <w:tcPr>
            <w:tcW w:w="461" w:type="pct"/>
            <w:tcBorders>
              <w:top w:val="single" w:sz="2" w:space="0" w:color="auto"/>
              <w:left w:val="nil"/>
              <w:bottom w:val="single" w:sz="2" w:space="0" w:color="auto"/>
              <w:right w:val="nil"/>
            </w:tcBorders>
            <w:shd w:val="clear" w:color="auto" w:fill="auto"/>
            <w:noWrap/>
            <w:vAlign w:val="center"/>
          </w:tcPr>
          <w:p w:rsidR="00C21FD8" w:rsidRPr="00AE0CEF" w:rsidRDefault="0078502D" w:rsidP="00E224F2">
            <w:pPr>
              <w:pStyle w:val="cuatexto"/>
              <w:tabs>
                <w:tab w:val="clear" w:pos="7371"/>
              </w:tabs>
              <w:jc w:val="right"/>
              <w:rPr>
                <w:sz w:val="16"/>
                <w:szCs w:val="16"/>
              </w:rPr>
            </w:pPr>
            <w:r>
              <w:rPr>
                <w:sz w:val="16"/>
                <w:szCs w:val="16"/>
              </w:rPr>
              <w:t>0</w:t>
            </w:r>
          </w:p>
        </w:tc>
      </w:tr>
      <w:tr w:rsidR="00E224F2" w:rsidRPr="00AE0CEF" w:rsidTr="00E224F2">
        <w:trPr>
          <w:trHeight w:val="284"/>
          <w:jc w:val="center"/>
        </w:trPr>
        <w:tc>
          <w:tcPr>
            <w:tcW w:w="253" w:type="pct"/>
            <w:tcBorders>
              <w:top w:val="single" w:sz="2" w:space="0" w:color="auto"/>
              <w:left w:val="nil"/>
              <w:bottom w:val="single" w:sz="2" w:space="0" w:color="auto"/>
              <w:right w:val="nil"/>
            </w:tcBorders>
            <w:shd w:val="clear" w:color="auto" w:fill="auto"/>
            <w:noWrap/>
            <w:vAlign w:val="center"/>
          </w:tcPr>
          <w:p w:rsidR="00C21FD8" w:rsidRPr="000B4B70" w:rsidRDefault="00C21FD8" w:rsidP="000C632A">
            <w:pPr>
              <w:pStyle w:val="cuatexto"/>
              <w:rPr>
                <w:b/>
                <w:sz w:val="16"/>
                <w:szCs w:val="16"/>
              </w:rPr>
            </w:pPr>
            <w:r>
              <w:rPr>
                <w:b/>
                <w:sz w:val="16"/>
                <w:szCs w:val="16"/>
              </w:rPr>
              <w:t>D80</w:t>
            </w:r>
          </w:p>
        </w:tc>
        <w:tc>
          <w:tcPr>
            <w:tcW w:w="1369" w:type="pct"/>
            <w:tcBorders>
              <w:top w:val="single" w:sz="2" w:space="0" w:color="auto"/>
              <w:left w:val="nil"/>
              <w:bottom w:val="single" w:sz="2" w:space="0" w:color="auto"/>
              <w:right w:val="nil"/>
            </w:tcBorders>
            <w:shd w:val="clear" w:color="auto" w:fill="auto"/>
            <w:noWrap/>
            <w:vAlign w:val="center"/>
          </w:tcPr>
          <w:p w:rsidR="00C21FD8" w:rsidRPr="000B4B70" w:rsidRDefault="00C21FD8" w:rsidP="00E224F2">
            <w:pPr>
              <w:pStyle w:val="cuatexto"/>
              <w:rPr>
                <w:b/>
                <w:sz w:val="16"/>
                <w:szCs w:val="16"/>
              </w:rPr>
            </w:pPr>
            <w:r>
              <w:rPr>
                <w:b/>
                <w:sz w:val="16"/>
                <w:szCs w:val="16"/>
              </w:rPr>
              <w:t>Ekitaldiko emaitza negatibo arrunta</w:t>
            </w:r>
          </w:p>
        </w:tc>
        <w:tc>
          <w:tcPr>
            <w:tcW w:w="426" w:type="pct"/>
            <w:tcBorders>
              <w:top w:val="single" w:sz="2" w:space="0" w:color="auto"/>
              <w:left w:val="nil"/>
              <w:bottom w:val="single" w:sz="2" w:space="0" w:color="auto"/>
              <w:right w:val="nil"/>
            </w:tcBorders>
            <w:shd w:val="clear" w:color="auto" w:fill="auto"/>
            <w:noWrap/>
            <w:vAlign w:val="center"/>
          </w:tcPr>
          <w:p w:rsidR="00C21FD8" w:rsidRPr="000B4B70" w:rsidRDefault="00C21FD8" w:rsidP="000C632A">
            <w:pPr>
              <w:pStyle w:val="cuatexto"/>
              <w:jc w:val="right"/>
              <w:rPr>
                <w:b/>
                <w:sz w:val="16"/>
                <w:szCs w:val="16"/>
              </w:rPr>
            </w:pPr>
            <w:r>
              <w:rPr>
                <w:b/>
                <w:sz w:val="16"/>
                <w:szCs w:val="16"/>
              </w:rPr>
              <w:t>-83.730</w:t>
            </w:r>
          </w:p>
        </w:tc>
        <w:tc>
          <w:tcPr>
            <w:tcW w:w="440" w:type="pct"/>
            <w:tcBorders>
              <w:top w:val="single" w:sz="2" w:space="0" w:color="auto"/>
              <w:left w:val="nil"/>
              <w:bottom w:val="single" w:sz="2" w:space="0" w:color="auto"/>
              <w:right w:val="single" w:sz="4" w:space="0" w:color="auto"/>
            </w:tcBorders>
            <w:shd w:val="clear" w:color="auto" w:fill="auto"/>
            <w:noWrap/>
            <w:vAlign w:val="center"/>
          </w:tcPr>
          <w:p w:rsidR="00C21FD8" w:rsidRPr="000B4B70" w:rsidRDefault="00C21FD8" w:rsidP="000C632A">
            <w:pPr>
              <w:pStyle w:val="cuatexto"/>
              <w:jc w:val="right"/>
              <w:rPr>
                <w:b/>
                <w:sz w:val="16"/>
                <w:szCs w:val="16"/>
              </w:rPr>
            </w:pPr>
            <w:r>
              <w:rPr>
                <w:b/>
                <w:sz w:val="16"/>
                <w:szCs w:val="16"/>
              </w:rPr>
              <w:t>-77.239</w:t>
            </w:r>
          </w:p>
        </w:tc>
        <w:tc>
          <w:tcPr>
            <w:tcW w:w="268" w:type="pct"/>
            <w:tcBorders>
              <w:top w:val="single" w:sz="2" w:space="0" w:color="auto"/>
              <w:left w:val="nil"/>
              <w:bottom w:val="single" w:sz="2" w:space="0" w:color="auto"/>
              <w:right w:val="nil"/>
            </w:tcBorders>
            <w:shd w:val="clear" w:color="auto" w:fill="auto"/>
            <w:noWrap/>
            <w:vAlign w:val="center"/>
          </w:tcPr>
          <w:p w:rsidR="00C21FD8" w:rsidRPr="00AE0CEF" w:rsidRDefault="00C21FD8" w:rsidP="00E224F2">
            <w:pPr>
              <w:pStyle w:val="cuatexto"/>
              <w:tabs>
                <w:tab w:val="clear" w:pos="7371"/>
              </w:tabs>
              <w:jc w:val="center"/>
              <w:rPr>
                <w:sz w:val="16"/>
                <w:szCs w:val="16"/>
              </w:rPr>
            </w:pPr>
            <w:r>
              <w:rPr>
                <w:sz w:val="16"/>
                <w:szCs w:val="16"/>
              </w:rPr>
              <w:t>H80</w:t>
            </w:r>
          </w:p>
        </w:tc>
        <w:tc>
          <w:tcPr>
            <w:tcW w:w="1311" w:type="pct"/>
            <w:tcBorders>
              <w:top w:val="single" w:sz="2" w:space="0" w:color="auto"/>
              <w:left w:val="nil"/>
              <w:bottom w:val="single" w:sz="2" w:space="0" w:color="auto"/>
              <w:right w:val="nil"/>
            </w:tcBorders>
            <w:shd w:val="clear" w:color="auto" w:fill="auto"/>
            <w:noWrap/>
            <w:vAlign w:val="center"/>
          </w:tcPr>
          <w:p w:rsidR="00C21FD8" w:rsidRPr="00AE0CEF" w:rsidRDefault="00C21FD8" w:rsidP="00E224F2">
            <w:pPr>
              <w:pStyle w:val="cuatexto"/>
              <w:tabs>
                <w:tab w:val="clear" w:pos="7371"/>
              </w:tabs>
              <w:rPr>
                <w:sz w:val="16"/>
                <w:szCs w:val="16"/>
              </w:rPr>
            </w:pPr>
            <w:r>
              <w:rPr>
                <w:sz w:val="16"/>
                <w:szCs w:val="16"/>
              </w:rPr>
              <w:t>Ekitaldiko emaitza ekonomiko positiboa</w:t>
            </w:r>
          </w:p>
        </w:tc>
        <w:tc>
          <w:tcPr>
            <w:tcW w:w="471" w:type="pct"/>
            <w:tcBorders>
              <w:top w:val="single" w:sz="2" w:space="0" w:color="auto"/>
              <w:left w:val="nil"/>
              <w:bottom w:val="single" w:sz="2" w:space="0" w:color="auto"/>
              <w:right w:val="nil"/>
            </w:tcBorders>
            <w:shd w:val="clear" w:color="auto" w:fill="auto"/>
            <w:noWrap/>
            <w:vAlign w:val="center"/>
          </w:tcPr>
          <w:p w:rsidR="00C21FD8" w:rsidRPr="00AE0CEF" w:rsidRDefault="00BC7977" w:rsidP="00E224F2">
            <w:pPr>
              <w:pStyle w:val="cuatexto"/>
              <w:tabs>
                <w:tab w:val="clear" w:pos="7371"/>
              </w:tabs>
              <w:jc w:val="right"/>
              <w:rPr>
                <w:sz w:val="16"/>
                <w:szCs w:val="16"/>
              </w:rPr>
            </w:pPr>
            <w:r>
              <w:rPr>
                <w:sz w:val="16"/>
                <w:szCs w:val="16"/>
              </w:rPr>
              <w:t>0</w:t>
            </w:r>
          </w:p>
        </w:tc>
        <w:tc>
          <w:tcPr>
            <w:tcW w:w="461" w:type="pct"/>
            <w:tcBorders>
              <w:top w:val="single" w:sz="2" w:space="0" w:color="auto"/>
              <w:left w:val="nil"/>
              <w:bottom w:val="single" w:sz="2" w:space="0" w:color="auto"/>
              <w:right w:val="nil"/>
            </w:tcBorders>
            <w:shd w:val="clear" w:color="auto" w:fill="auto"/>
            <w:noWrap/>
            <w:vAlign w:val="center"/>
          </w:tcPr>
          <w:p w:rsidR="00C21FD8" w:rsidRPr="00AE0CEF" w:rsidRDefault="00BC7977" w:rsidP="00E224F2">
            <w:pPr>
              <w:pStyle w:val="cuatexto"/>
              <w:tabs>
                <w:tab w:val="clear" w:pos="7371"/>
              </w:tabs>
              <w:jc w:val="right"/>
              <w:rPr>
                <w:sz w:val="16"/>
                <w:szCs w:val="16"/>
              </w:rPr>
            </w:pPr>
            <w:r>
              <w:rPr>
                <w:sz w:val="16"/>
                <w:szCs w:val="16"/>
              </w:rPr>
              <w:t>0</w:t>
            </w:r>
          </w:p>
        </w:tc>
      </w:tr>
      <w:tr w:rsidR="00E224F2" w:rsidRPr="00AE0CEF" w:rsidTr="00E224F2">
        <w:trPr>
          <w:trHeight w:val="284"/>
          <w:jc w:val="center"/>
        </w:trPr>
        <w:tc>
          <w:tcPr>
            <w:tcW w:w="253" w:type="pct"/>
            <w:tcBorders>
              <w:top w:val="single" w:sz="2" w:space="0" w:color="auto"/>
              <w:left w:val="nil"/>
              <w:bottom w:val="single" w:sz="2" w:space="0" w:color="auto"/>
              <w:right w:val="nil"/>
            </w:tcBorders>
            <w:shd w:val="clear" w:color="auto" w:fill="auto"/>
            <w:noWrap/>
            <w:vAlign w:val="center"/>
          </w:tcPr>
          <w:p w:rsidR="00C21FD8" w:rsidRPr="00AE0CEF" w:rsidRDefault="00C21FD8" w:rsidP="000C632A">
            <w:pPr>
              <w:pStyle w:val="cuatexto"/>
              <w:rPr>
                <w:sz w:val="16"/>
                <w:szCs w:val="16"/>
              </w:rPr>
            </w:pPr>
            <w:r>
              <w:rPr>
                <w:sz w:val="16"/>
                <w:szCs w:val="16"/>
              </w:rPr>
              <w:t>D82</w:t>
            </w:r>
          </w:p>
        </w:tc>
        <w:tc>
          <w:tcPr>
            <w:tcW w:w="1369" w:type="pct"/>
            <w:tcBorders>
              <w:top w:val="single" w:sz="2" w:space="0" w:color="auto"/>
              <w:left w:val="nil"/>
              <w:bottom w:val="single" w:sz="2" w:space="0" w:color="auto"/>
              <w:right w:val="nil"/>
            </w:tcBorders>
            <w:shd w:val="clear" w:color="auto" w:fill="auto"/>
            <w:noWrap/>
            <w:vAlign w:val="center"/>
          </w:tcPr>
          <w:p w:rsidR="00C21FD8" w:rsidRPr="001A7F27" w:rsidRDefault="00C21FD8" w:rsidP="00E224F2">
            <w:pPr>
              <w:pStyle w:val="cuatexto"/>
              <w:rPr>
                <w:sz w:val="16"/>
                <w:szCs w:val="16"/>
              </w:rPr>
            </w:pPr>
            <w:r>
              <w:rPr>
                <w:sz w:val="16"/>
                <w:szCs w:val="16"/>
              </w:rPr>
              <w:t>Inbertsioen salmentarengatiko gal</w:t>
            </w:r>
            <w:r>
              <w:rPr>
                <w:sz w:val="16"/>
                <w:szCs w:val="16"/>
              </w:rPr>
              <w:t>e</w:t>
            </w:r>
            <w:r>
              <w:rPr>
                <w:sz w:val="16"/>
                <w:szCs w:val="16"/>
              </w:rPr>
              <w:t>rak eta aparteko bestelako galerak</w:t>
            </w:r>
          </w:p>
        </w:tc>
        <w:tc>
          <w:tcPr>
            <w:tcW w:w="426" w:type="pct"/>
            <w:tcBorders>
              <w:top w:val="single" w:sz="2" w:space="0" w:color="auto"/>
              <w:left w:val="nil"/>
              <w:bottom w:val="single" w:sz="2" w:space="0" w:color="auto"/>
              <w:right w:val="nil"/>
            </w:tcBorders>
            <w:shd w:val="clear" w:color="auto" w:fill="auto"/>
            <w:noWrap/>
            <w:vAlign w:val="center"/>
          </w:tcPr>
          <w:p w:rsidR="00C21FD8" w:rsidRPr="001A7F27" w:rsidRDefault="00C21FD8" w:rsidP="000C632A">
            <w:pPr>
              <w:pStyle w:val="cuatexto"/>
              <w:jc w:val="right"/>
              <w:rPr>
                <w:sz w:val="16"/>
                <w:szCs w:val="16"/>
              </w:rPr>
            </w:pPr>
            <w:r>
              <w:rPr>
                <w:sz w:val="16"/>
                <w:szCs w:val="16"/>
              </w:rPr>
              <w:t>0</w:t>
            </w:r>
          </w:p>
        </w:tc>
        <w:tc>
          <w:tcPr>
            <w:tcW w:w="440" w:type="pct"/>
            <w:tcBorders>
              <w:top w:val="single" w:sz="2" w:space="0" w:color="auto"/>
              <w:left w:val="nil"/>
              <w:bottom w:val="single" w:sz="2" w:space="0" w:color="auto"/>
              <w:right w:val="single" w:sz="4" w:space="0" w:color="auto"/>
            </w:tcBorders>
            <w:shd w:val="clear" w:color="auto" w:fill="auto"/>
            <w:noWrap/>
            <w:vAlign w:val="center"/>
          </w:tcPr>
          <w:p w:rsidR="00C21FD8" w:rsidRPr="001A7F27" w:rsidRDefault="00C21FD8" w:rsidP="000C632A">
            <w:pPr>
              <w:pStyle w:val="cuatexto"/>
              <w:jc w:val="right"/>
              <w:rPr>
                <w:sz w:val="16"/>
                <w:szCs w:val="16"/>
              </w:rPr>
            </w:pPr>
            <w:r>
              <w:rPr>
                <w:sz w:val="16"/>
                <w:szCs w:val="16"/>
              </w:rPr>
              <w:t>0</w:t>
            </w:r>
          </w:p>
        </w:tc>
        <w:tc>
          <w:tcPr>
            <w:tcW w:w="268" w:type="pct"/>
            <w:tcBorders>
              <w:top w:val="single" w:sz="2" w:space="0" w:color="auto"/>
              <w:left w:val="nil"/>
              <w:bottom w:val="single" w:sz="2" w:space="0" w:color="auto"/>
              <w:right w:val="nil"/>
            </w:tcBorders>
            <w:shd w:val="clear" w:color="auto" w:fill="auto"/>
            <w:noWrap/>
            <w:vAlign w:val="center"/>
          </w:tcPr>
          <w:p w:rsidR="00C21FD8" w:rsidRPr="00AE0CEF" w:rsidRDefault="00C21FD8" w:rsidP="00E224F2">
            <w:pPr>
              <w:pStyle w:val="cuatexto"/>
              <w:tabs>
                <w:tab w:val="clear" w:pos="7371"/>
              </w:tabs>
              <w:jc w:val="center"/>
              <w:rPr>
                <w:sz w:val="16"/>
                <w:szCs w:val="16"/>
              </w:rPr>
            </w:pPr>
            <w:r>
              <w:rPr>
                <w:sz w:val="16"/>
                <w:szCs w:val="16"/>
              </w:rPr>
              <w:t>H82</w:t>
            </w:r>
          </w:p>
        </w:tc>
        <w:tc>
          <w:tcPr>
            <w:tcW w:w="1311" w:type="pct"/>
            <w:tcBorders>
              <w:top w:val="single" w:sz="2" w:space="0" w:color="auto"/>
              <w:left w:val="nil"/>
              <w:bottom w:val="single" w:sz="2" w:space="0" w:color="auto"/>
              <w:right w:val="nil"/>
            </w:tcBorders>
            <w:shd w:val="clear" w:color="auto" w:fill="auto"/>
            <w:noWrap/>
            <w:vAlign w:val="center"/>
          </w:tcPr>
          <w:p w:rsidR="00C21FD8" w:rsidRPr="00AE0CEF" w:rsidRDefault="00C21FD8" w:rsidP="00E224F2">
            <w:pPr>
              <w:pStyle w:val="cuatexto"/>
              <w:tabs>
                <w:tab w:val="clear" w:pos="7371"/>
              </w:tabs>
              <w:rPr>
                <w:sz w:val="16"/>
                <w:szCs w:val="16"/>
              </w:rPr>
            </w:pPr>
            <w:r>
              <w:rPr>
                <w:sz w:val="16"/>
                <w:szCs w:val="16"/>
              </w:rPr>
              <w:t>Inbertsioen besterentzearengatiko irabaziak</w:t>
            </w:r>
          </w:p>
        </w:tc>
        <w:tc>
          <w:tcPr>
            <w:tcW w:w="471" w:type="pct"/>
            <w:tcBorders>
              <w:top w:val="single" w:sz="2" w:space="0" w:color="auto"/>
              <w:left w:val="nil"/>
              <w:bottom w:val="single" w:sz="2" w:space="0" w:color="auto"/>
              <w:right w:val="nil"/>
            </w:tcBorders>
            <w:shd w:val="clear" w:color="auto" w:fill="auto"/>
            <w:noWrap/>
            <w:vAlign w:val="center"/>
          </w:tcPr>
          <w:p w:rsidR="00C21FD8" w:rsidRPr="00AE0CEF" w:rsidRDefault="00BC7977" w:rsidP="00E224F2">
            <w:pPr>
              <w:pStyle w:val="cuatexto"/>
              <w:tabs>
                <w:tab w:val="clear" w:pos="7371"/>
              </w:tabs>
              <w:jc w:val="right"/>
              <w:rPr>
                <w:sz w:val="16"/>
                <w:szCs w:val="16"/>
              </w:rPr>
            </w:pPr>
            <w:r>
              <w:rPr>
                <w:sz w:val="16"/>
                <w:szCs w:val="16"/>
              </w:rPr>
              <w:t>0</w:t>
            </w:r>
          </w:p>
        </w:tc>
        <w:tc>
          <w:tcPr>
            <w:tcW w:w="461" w:type="pct"/>
            <w:tcBorders>
              <w:top w:val="single" w:sz="2" w:space="0" w:color="auto"/>
              <w:left w:val="nil"/>
              <w:bottom w:val="single" w:sz="2" w:space="0" w:color="auto"/>
              <w:right w:val="nil"/>
            </w:tcBorders>
            <w:shd w:val="clear" w:color="auto" w:fill="auto"/>
            <w:noWrap/>
            <w:vAlign w:val="center"/>
          </w:tcPr>
          <w:p w:rsidR="00C21FD8" w:rsidRPr="00AE0CEF" w:rsidRDefault="00BC7977" w:rsidP="00E224F2">
            <w:pPr>
              <w:pStyle w:val="cuatexto"/>
              <w:tabs>
                <w:tab w:val="clear" w:pos="7371"/>
              </w:tabs>
              <w:jc w:val="right"/>
              <w:rPr>
                <w:sz w:val="16"/>
                <w:szCs w:val="16"/>
              </w:rPr>
            </w:pPr>
            <w:r>
              <w:rPr>
                <w:sz w:val="16"/>
                <w:szCs w:val="16"/>
              </w:rPr>
              <w:t>0</w:t>
            </w:r>
          </w:p>
        </w:tc>
      </w:tr>
      <w:tr w:rsidR="00E224F2" w:rsidRPr="00AE0CEF" w:rsidTr="00E224F2">
        <w:trPr>
          <w:trHeight w:val="284"/>
          <w:jc w:val="center"/>
        </w:trPr>
        <w:tc>
          <w:tcPr>
            <w:tcW w:w="253" w:type="pct"/>
            <w:tcBorders>
              <w:top w:val="single" w:sz="2" w:space="0" w:color="auto"/>
              <w:left w:val="nil"/>
              <w:bottom w:val="single" w:sz="2" w:space="0" w:color="auto"/>
              <w:right w:val="nil"/>
            </w:tcBorders>
            <w:shd w:val="clear" w:color="auto" w:fill="auto"/>
            <w:noWrap/>
            <w:vAlign w:val="center"/>
          </w:tcPr>
          <w:p w:rsidR="00C21FD8" w:rsidRPr="001A7F27" w:rsidRDefault="00C21FD8" w:rsidP="000C632A">
            <w:pPr>
              <w:pStyle w:val="cuatexto"/>
              <w:rPr>
                <w:sz w:val="16"/>
                <w:szCs w:val="16"/>
              </w:rPr>
            </w:pPr>
            <w:r>
              <w:rPr>
                <w:sz w:val="16"/>
                <w:szCs w:val="16"/>
              </w:rPr>
              <w:t>D83</w:t>
            </w:r>
          </w:p>
        </w:tc>
        <w:tc>
          <w:tcPr>
            <w:tcW w:w="1369" w:type="pct"/>
            <w:tcBorders>
              <w:top w:val="single" w:sz="2" w:space="0" w:color="auto"/>
              <w:left w:val="nil"/>
              <w:bottom w:val="single" w:sz="2" w:space="0" w:color="auto"/>
              <w:right w:val="nil"/>
            </w:tcBorders>
            <w:shd w:val="clear" w:color="auto" w:fill="auto"/>
            <w:noWrap/>
            <w:vAlign w:val="center"/>
          </w:tcPr>
          <w:p w:rsidR="00C21FD8" w:rsidRPr="001A7F27" w:rsidRDefault="00C21FD8" w:rsidP="000C632A">
            <w:pPr>
              <w:pStyle w:val="cuatexto"/>
              <w:rPr>
                <w:sz w:val="16"/>
                <w:szCs w:val="16"/>
              </w:rPr>
            </w:pPr>
            <w:r>
              <w:rPr>
                <w:sz w:val="16"/>
                <w:szCs w:val="16"/>
              </w:rPr>
              <w:t>Finantza aktiboen salmentaren gal</w:t>
            </w:r>
            <w:r>
              <w:rPr>
                <w:sz w:val="16"/>
                <w:szCs w:val="16"/>
              </w:rPr>
              <w:t>e</w:t>
            </w:r>
            <w:r>
              <w:rPr>
                <w:sz w:val="16"/>
                <w:szCs w:val="16"/>
              </w:rPr>
              <w:t>rak</w:t>
            </w:r>
          </w:p>
        </w:tc>
        <w:tc>
          <w:tcPr>
            <w:tcW w:w="426" w:type="pct"/>
            <w:tcBorders>
              <w:top w:val="single" w:sz="2" w:space="0" w:color="auto"/>
              <w:left w:val="nil"/>
              <w:bottom w:val="single" w:sz="2" w:space="0" w:color="auto"/>
              <w:right w:val="nil"/>
            </w:tcBorders>
            <w:shd w:val="clear" w:color="auto" w:fill="auto"/>
            <w:noWrap/>
            <w:vAlign w:val="center"/>
          </w:tcPr>
          <w:p w:rsidR="00C21FD8" w:rsidRPr="001A7F27" w:rsidRDefault="00C21FD8" w:rsidP="000C632A">
            <w:pPr>
              <w:pStyle w:val="cuatexto"/>
              <w:jc w:val="right"/>
              <w:rPr>
                <w:sz w:val="16"/>
                <w:szCs w:val="16"/>
              </w:rPr>
            </w:pPr>
            <w:r>
              <w:rPr>
                <w:sz w:val="16"/>
                <w:szCs w:val="16"/>
              </w:rPr>
              <w:t>0</w:t>
            </w:r>
          </w:p>
        </w:tc>
        <w:tc>
          <w:tcPr>
            <w:tcW w:w="440" w:type="pct"/>
            <w:tcBorders>
              <w:top w:val="single" w:sz="2" w:space="0" w:color="auto"/>
              <w:left w:val="nil"/>
              <w:bottom w:val="single" w:sz="2" w:space="0" w:color="auto"/>
              <w:right w:val="single" w:sz="4" w:space="0" w:color="auto"/>
            </w:tcBorders>
            <w:shd w:val="clear" w:color="auto" w:fill="auto"/>
            <w:noWrap/>
            <w:vAlign w:val="center"/>
          </w:tcPr>
          <w:p w:rsidR="00C21FD8" w:rsidRPr="001A7F27" w:rsidRDefault="00C21FD8" w:rsidP="000C632A">
            <w:pPr>
              <w:pStyle w:val="cuatexto"/>
              <w:jc w:val="right"/>
              <w:rPr>
                <w:sz w:val="16"/>
                <w:szCs w:val="16"/>
              </w:rPr>
            </w:pPr>
            <w:r>
              <w:rPr>
                <w:sz w:val="16"/>
                <w:szCs w:val="16"/>
              </w:rPr>
              <w:t>0</w:t>
            </w:r>
          </w:p>
        </w:tc>
        <w:tc>
          <w:tcPr>
            <w:tcW w:w="268" w:type="pct"/>
            <w:tcBorders>
              <w:top w:val="single" w:sz="2" w:space="0" w:color="auto"/>
              <w:left w:val="nil"/>
              <w:bottom w:val="single" w:sz="2" w:space="0" w:color="auto"/>
              <w:right w:val="nil"/>
            </w:tcBorders>
            <w:shd w:val="clear" w:color="auto" w:fill="auto"/>
            <w:noWrap/>
            <w:vAlign w:val="center"/>
          </w:tcPr>
          <w:p w:rsidR="00C21FD8" w:rsidRPr="00AE0CEF" w:rsidRDefault="00C21FD8" w:rsidP="00E224F2">
            <w:pPr>
              <w:pStyle w:val="cuatexto"/>
              <w:tabs>
                <w:tab w:val="clear" w:pos="7371"/>
              </w:tabs>
              <w:jc w:val="center"/>
              <w:rPr>
                <w:sz w:val="16"/>
                <w:szCs w:val="16"/>
              </w:rPr>
            </w:pPr>
            <w:r>
              <w:rPr>
                <w:sz w:val="16"/>
                <w:szCs w:val="16"/>
              </w:rPr>
              <w:t>H83</w:t>
            </w:r>
          </w:p>
        </w:tc>
        <w:tc>
          <w:tcPr>
            <w:tcW w:w="1311" w:type="pct"/>
            <w:tcBorders>
              <w:top w:val="single" w:sz="2" w:space="0" w:color="auto"/>
              <w:left w:val="nil"/>
              <w:bottom w:val="single" w:sz="2" w:space="0" w:color="auto"/>
              <w:right w:val="nil"/>
            </w:tcBorders>
            <w:shd w:val="clear" w:color="auto" w:fill="auto"/>
            <w:noWrap/>
            <w:vAlign w:val="center"/>
          </w:tcPr>
          <w:p w:rsidR="00C21FD8" w:rsidRPr="00AE0CEF" w:rsidRDefault="00C21FD8" w:rsidP="00E224F2">
            <w:pPr>
              <w:pStyle w:val="cuatexto"/>
              <w:tabs>
                <w:tab w:val="clear" w:pos="7371"/>
              </w:tabs>
              <w:rPr>
                <w:sz w:val="16"/>
                <w:szCs w:val="16"/>
              </w:rPr>
            </w:pPr>
            <w:r>
              <w:rPr>
                <w:sz w:val="16"/>
                <w:szCs w:val="16"/>
              </w:rPr>
              <w:t>Finantza aktiboen salmentaren irabaziak</w:t>
            </w:r>
          </w:p>
        </w:tc>
        <w:tc>
          <w:tcPr>
            <w:tcW w:w="471" w:type="pct"/>
            <w:tcBorders>
              <w:top w:val="single" w:sz="2" w:space="0" w:color="auto"/>
              <w:left w:val="nil"/>
              <w:bottom w:val="single" w:sz="2" w:space="0" w:color="auto"/>
              <w:right w:val="nil"/>
            </w:tcBorders>
            <w:shd w:val="clear" w:color="auto" w:fill="auto"/>
            <w:noWrap/>
            <w:vAlign w:val="center"/>
          </w:tcPr>
          <w:p w:rsidR="00C21FD8" w:rsidRPr="00AE0CEF" w:rsidRDefault="00BC7977" w:rsidP="00E224F2">
            <w:pPr>
              <w:pStyle w:val="cuatexto"/>
              <w:tabs>
                <w:tab w:val="clear" w:pos="7371"/>
              </w:tabs>
              <w:jc w:val="right"/>
              <w:rPr>
                <w:sz w:val="16"/>
                <w:szCs w:val="16"/>
              </w:rPr>
            </w:pPr>
            <w:r>
              <w:rPr>
                <w:sz w:val="16"/>
                <w:szCs w:val="16"/>
              </w:rPr>
              <w:t>0</w:t>
            </w:r>
          </w:p>
        </w:tc>
        <w:tc>
          <w:tcPr>
            <w:tcW w:w="461" w:type="pct"/>
            <w:tcBorders>
              <w:top w:val="single" w:sz="2" w:space="0" w:color="auto"/>
              <w:left w:val="nil"/>
              <w:bottom w:val="single" w:sz="2" w:space="0" w:color="auto"/>
              <w:right w:val="nil"/>
            </w:tcBorders>
            <w:shd w:val="clear" w:color="auto" w:fill="auto"/>
            <w:noWrap/>
            <w:vAlign w:val="center"/>
          </w:tcPr>
          <w:p w:rsidR="00C21FD8" w:rsidRPr="00AE0CEF" w:rsidRDefault="00BC7977" w:rsidP="00E224F2">
            <w:pPr>
              <w:pStyle w:val="cuatexto"/>
              <w:tabs>
                <w:tab w:val="clear" w:pos="7371"/>
              </w:tabs>
              <w:jc w:val="right"/>
              <w:rPr>
                <w:sz w:val="16"/>
                <w:szCs w:val="16"/>
              </w:rPr>
            </w:pPr>
            <w:r>
              <w:rPr>
                <w:sz w:val="16"/>
                <w:szCs w:val="16"/>
              </w:rPr>
              <w:t>0</w:t>
            </w:r>
          </w:p>
        </w:tc>
      </w:tr>
      <w:tr w:rsidR="00E224F2" w:rsidRPr="00AE0CEF" w:rsidTr="00E224F2">
        <w:trPr>
          <w:trHeight w:val="284"/>
          <w:jc w:val="center"/>
        </w:trPr>
        <w:tc>
          <w:tcPr>
            <w:tcW w:w="253" w:type="pct"/>
            <w:tcBorders>
              <w:top w:val="single" w:sz="2" w:space="0" w:color="auto"/>
              <w:left w:val="nil"/>
              <w:bottom w:val="single" w:sz="2" w:space="0" w:color="auto"/>
              <w:right w:val="nil"/>
            </w:tcBorders>
            <w:shd w:val="clear" w:color="auto" w:fill="auto"/>
            <w:noWrap/>
            <w:vAlign w:val="center"/>
          </w:tcPr>
          <w:p w:rsidR="00C21FD8" w:rsidRPr="00AE0CEF" w:rsidRDefault="00C21FD8" w:rsidP="000C632A">
            <w:pPr>
              <w:pStyle w:val="cuatexto"/>
              <w:rPr>
                <w:sz w:val="16"/>
                <w:szCs w:val="16"/>
              </w:rPr>
            </w:pPr>
            <w:r>
              <w:rPr>
                <w:sz w:val="16"/>
                <w:szCs w:val="16"/>
              </w:rPr>
              <w:t>D84</w:t>
            </w:r>
          </w:p>
        </w:tc>
        <w:tc>
          <w:tcPr>
            <w:tcW w:w="1369" w:type="pct"/>
            <w:tcBorders>
              <w:top w:val="single" w:sz="2" w:space="0" w:color="auto"/>
              <w:left w:val="nil"/>
              <w:bottom w:val="single" w:sz="2" w:space="0" w:color="auto"/>
              <w:right w:val="nil"/>
            </w:tcBorders>
            <w:shd w:val="clear" w:color="auto" w:fill="auto"/>
            <w:noWrap/>
            <w:vAlign w:val="center"/>
          </w:tcPr>
          <w:p w:rsidR="00C21FD8" w:rsidRPr="001A7F27" w:rsidRDefault="00C21FD8" w:rsidP="000C632A">
            <w:pPr>
              <w:pStyle w:val="cuatexto"/>
              <w:rPr>
                <w:sz w:val="16"/>
                <w:szCs w:val="16"/>
              </w:rPr>
            </w:pPr>
            <w:r>
              <w:rPr>
                <w:sz w:val="16"/>
                <w:szCs w:val="16"/>
              </w:rPr>
              <w:t>Bajak eta itxitako aurrekontuen de</w:t>
            </w:r>
            <w:r>
              <w:rPr>
                <w:sz w:val="16"/>
                <w:szCs w:val="16"/>
              </w:rPr>
              <w:t>u</w:t>
            </w:r>
            <w:r>
              <w:rPr>
                <w:sz w:val="16"/>
                <w:szCs w:val="16"/>
              </w:rPr>
              <w:t>seztapenak</w:t>
            </w:r>
          </w:p>
        </w:tc>
        <w:tc>
          <w:tcPr>
            <w:tcW w:w="426" w:type="pct"/>
            <w:tcBorders>
              <w:top w:val="single" w:sz="2" w:space="0" w:color="auto"/>
              <w:left w:val="nil"/>
              <w:bottom w:val="single" w:sz="2" w:space="0" w:color="auto"/>
              <w:right w:val="nil"/>
            </w:tcBorders>
            <w:shd w:val="clear" w:color="auto" w:fill="auto"/>
            <w:noWrap/>
            <w:vAlign w:val="center"/>
          </w:tcPr>
          <w:p w:rsidR="00C21FD8" w:rsidRPr="001A7F27" w:rsidRDefault="00C21FD8" w:rsidP="000C632A">
            <w:pPr>
              <w:pStyle w:val="cuatexto"/>
              <w:jc w:val="right"/>
              <w:rPr>
                <w:sz w:val="16"/>
                <w:szCs w:val="16"/>
              </w:rPr>
            </w:pPr>
            <w:r>
              <w:rPr>
                <w:sz w:val="16"/>
                <w:szCs w:val="16"/>
              </w:rPr>
              <w:t>0</w:t>
            </w:r>
          </w:p>
        </w:tc>
        <w:tc>
          <w:tcPr>
            <w:tcW w:w="440" w:type="pct"/>
            <w:tcBorders>
              <w:top w:val="single" w:sz="2" w:space="0" w:color="auto"/>
              <w:left w:val="nil"/>
              <w:bottom w:val="single" w:sz="2" w:space="0" w:color="auto"/>
              <w:right w:val="single" w:sz="4" w:space="0" w:color="auto"/>
            </w:tcBorders>
            <w:shd w:val="clear" w:color="auto" w:fill="auto"/>
            <w:noWrap/>
            <w:vAlign w:val="center"/>
          </w:tcPr>
          <w:p w:rsidR="00C21FD8" w:rsidRPr="001A7F27" w:rsidRDefault="00C21FD8" w:rsidP="000C632A">
            <w:pPr>
              <w:pStyle w:val="cuatexto"/>
              <w:jc w:val="right"/>
              <w:rPr>
                <w:sz w:val="16"/>
                <w:szCs w:val="16"/>
              </w:rPr>
            </w:pPr>
            <w:r>
              <w:rPr>
                <w:sz w:val="16"/>
                <w:szCs w:val="16"/>
              </w:rPr>
              <w:t>0</w:t>
            </w:r>
          </w:p>
        </w:tc>
        <w:tc>
          <w:tcPr>
            <w:tcW w:w="268" w:type="pct"/>
            <w:tcBorders>
              <w:top w:val="single" w:sz="2" w:space="0" w:color="auto"/>
              <w:left w:val="nil"/>
              <w:bottom w:val="single" w:sz="2" w:space="0" w:color="auto"/>
              <w:right w:val="nil"/>
            </w:tcBorders>
            <w:shd w:val="clear" w:color="auto" w:fill="auto"/>
            <w:noWrap/>
            <w:vAlign w:val="center"/>
          </w:tcPr>
          <w:p w:rsidR="00C21FD8" w:rsidRPr="00AE0CEF" w:rsidRDefault="00C21FD8" w:rsidP="00E224F2">
            <w:pPr>
              <w:pStyle w:val="cuatexto"/>
              <w:tabs>
                <w:tab w:val="clear" w:pos="7371"/>
              </w:tabs>
              <w:jc w:val="center"/>
              <w:rPr>
                <w:sz w:val="16"/>
                <w:szCs w:val="16"/>
              </w:rPr>
            </w:pPr>
            <w:r>
              <w:rPr>
                <w:sz w:val="16"/>
                <w:szCs w:val="16"/>
              </w:rPr>
              <w:t>H84</w:t>
            </w:r>
          </w:p>
        </w:tc>
        <w:tc>
          <w:tcPr>
            <w:tcW w:w="1311" w:type="pct"/>
            <w:tcBorders>
              <w:top w:val="single" w:sz="2" w:space="0" w:color="auto"/>
              <w:left w:val="nil"/>
              <w:bottom w:val="single" w:sz="2" w:space="0" w:color="auto"/>
              <w:right w:val="nil"/>
            </w:tcBorders>
            <w:shd w:val="clear" w:color="auto" w:fill="auto"/>
            <w:noWrap/>
            <w:vAlign w:val="center"/>
          </w:tcPr>
          <w:p w:rsidR="00C21FD8" w:rsidRPr="00AE0CEF" w:rsidRDefault="00C21FD8" w:rsidP="00E224F2">
            <w:pPr>
              <w:pStyle w:val="cuatexto"/>
              <w:tabs>
                <w:tab w:val="clear" w:pos="7371"/>
              </w:tabs>
              <w:rPr>
                <w:sz w:val="16"/>
                <w:szCs w:val="16"/>
              </w:rPr>
            </w:pPr>
            <w:proofErr w:type="spellStart"/>
            <w:r>
              <w:rPr>
                <w:sz w:val="16"/>
                <w:szCs w:val="16"/>
              </w:rPr>
              <w:t>Altak</w:t>
            </w:r>
            <w:proofErr w:type="spellEnd"/>
            <w:r>
              <w:rPr>
                <w:sz w:val="16"/>
                <w:szCs w:val="16"/>
              </w:rPr>
              <w:t xml:space="preserve"> eta preskripzioak, itxitako aurrekontuak</w:t>
            </w:r>
          </w:p>
        </w:tc>
        <w:tc>
          <w:tcPr>
            <w:tcW w:w="471" w:type="pct"/>
            <w:tcBorders>
              <w:top w:val="single" w:sz="2" w:space="0" w:color="auto"/>
              <w:left w:val="nil"/>
              <w:bottom w:val="single" w:sz="2" w:space="0" w:color="auto"/>
              <w:right w:val="nil"/>
            </w:tcBorders>
            <w:shd w:val="clear" w:color="auto" w:fill="auto"/>
            <w:noWrap/>
            <w:vAlign w:val="center"/>
          </w:tcPr>
          <w:p w:rsidR="00C21FD8" w:rsidRPr="00AE0CEF" w:rsidRDefault="00BC7977" w:rsidP="00E224F2">
            <w:pPr>
              <w:pStyle w:val="cuatexto"/>
              <w:tabs>
                <w:tab w:val="clear" w:pos="7371"/>
              </w:tabs>
              <w:jc w:val="right"/>
              <w:rPr>
                <w:sz w:val="16"/>
                <w:szCs w:val="16"/>
              </w:rPr>
            </w:pPr>
            <w:r>
              <w:rPr>
                <w:sz w:val="16"/>
                <w:szCs w:val="16"/>
              </w:rPr>
              <w:t>0</w:t>
            </w:r>
          </w:p>
        </w:tc>
        <w:tc>
          <w:tcPr>
            <w:tcW w:w="461" w:type="pct"/>
            <w:tcBorders>
              <w:top w:val="single" w:sz="2" w:space="0" w:color="auto"/>
              <w:left w:val="nil"/>
              <w:bottom w:val="single" w:sz="2" w:space="0" w:color="auto"/>
              <w:right w:val="nil"/>
            </w:tcBorders>
            <w:shd w:val="clear" w:color="auto" w:fill="auto"/>
            <w:noWrap/>
            <w:vAlign w:val="center"/>
          </w:tcPr>
          <w:p w:rsidR="00C21FD8" w:rsidRPr="00AE0CEF" w:rsidRDefault="00BC7977" w:rsidP="00E224F2">
            <w:pPr>
              <w:pStyle w:val="cuatexto"/>
              <w:tabs>
                <w:tab w:val="clear" w:pos="7371"/>
              </w:tabs>
              <w:jc w:val="right"/>
              <w:rPr>
                <w:sz w:val="16"/>
                <w:szCs w:val="16"/>
              </w:rPr>
            </w:pPr>
            <w:r>
              <w:rPr>
                <w:sz w:val="16"/>
                <w:szCs w:val="16"/>
              </w:rPr>
              <w:t>0</w:t>
            </w:r>
          </w:p>
        </w:tc>
      </w:tr>
      <w:tr w:rsidR="00E224F2" w:rsidRPr="001E6679" w:rsidTr="00E224F2">
        <w:trPr>
          <w:trHeight w:val="284"/>
          <w:jc w:val="center"/>
        </w:trPr>
        <w:tc>
          <w:tcPr>
            <w:tcW w:w="253" w:type="pct"/>
            <w:tcBorders>
              <w:top w:val="single" w:sz="2" w:space="0" w:color="auto"/>
              <w:left w:val="nil"/>
              <w:bottom w:val="single" w:sz="2" w:space="0" w:color="auto"/>
              <w:right w:val="nil"/>
            </w:tcBorders>
            <w:shd w:val="clear" w:color="auto" w:fill="FABF8F" w:themeFill="accent6" w:themeFillTint="99"/>
            <w:noWrap/>
            <w:vAlign w:val="center"/>
          </w:tcPr>
          <w:p w:rsidR="00C21FD8" w:rsidRPr="001E6679" w:rsidRDefault="00C21FD8" w:rsidP="000C632A">
            <w:pPr>
              <w:pStyle w:val="cuatexto"/>
              <w:rPr>
                <w:rFonts w:cs="Arial"/>
                <w:sz w:val="16"/>
                <w:szCs w:val="16"/>
              </w:rPr>
            </w:pPr>
            <w:r>
              <w:rPr>
                <w:sz w:val="16"/>
                <w:szCs w:val="16"/>
              </w:rPr>
              <w:t>D89</w:t>
            </w:r>
          </w:p>
        </w:tc>
        <w:tc>
          <w:tcPr>
            <w:tcW w:w="1369" w:type="pct"/>
            <w:tcBorders>
              <w:top w:val="single" w:sz="2" w:space="0" w:color="auto"/>
              <w:left w:val="nil"/>
              <w:bottom w:val="single" w:sz="2" w:space="0" w:color="auto"/>
              <w:right w:val="nil"/>
            </w:tcBorders>
            <w:shd w:val="clear" w:color="auto" w:fill="FABF8F" w:themeFill="accent6" w:themeFillTint="99"/>
            <w:noWrap/>
            <w:vAlign w:val="center"/>
          </w:tcPr>
          <w:p w:rsidR="00C21FD8" w:rsidRPr="001E6679" w:rsidRDefault="00C21FD8" w:rsidP="000C632A">
            <w:pPr>
              <w:pStyle w:val="cuatexto"/>
              <w:rPr>
                <w:rFonts w:cs="Arial"/>
                <w:sz w:val="16"/>
                <w:szCs w:val="16"/>
              </w:rPr>
            </w:pPr>
            <w:r>
              <w:rPr>
                <w:sz w:val="16"/>
                <w:szCs w:val="16"/>
              </w:rPr>
              <w:t>Ekitaldiko emaitza ekonomiko neg</w:t>
            </w:r>
            <w:r>
              <w:rPr>
                <w:sz w:val="16"/>
                <w:szCs w:val="16"/>
              </w:rPr>
              <w:t>a</w:t>
            </w:r>
            <w:r>
              <w:rPr>
                <w:sz w:val="16"/>
                <w:szCs w:val="16"/>
              </w:rPr>
              <w:t>tiboa</w:t>
            </w:r>
          </w:p>
        </w:tc>
        <w:tc>
          <w:tcPr>
            <w:tcW w:w="426" w:type="pct"/>
            <w:tcBorders>
              <w:top w:val="single" w:sz="2" w:space="0" w:color="auto"/>
              <w:left w:val="nil"/>
              <w:bottom w:val="single" w:sz="2" w:space="0" w:color="auto"/>
              <w:right w:val="nil"/>
            </w:tcBorders>
            <w:shd w:val="clear" w:color="auto" w:fill="FABF8F" w:themeFill="accent6" w:themeFillTint="99"/>
            <w:noWrap/>
            <w:vAlign w:val="center"/>
          </w:tcPr>
          <w:p w:rsidR="00C21FD8" w:rsidRPr="001E6679" w:rsidRDefault="00C21FD8" w:rsidP="000C632A">
            <w:pPr>
              <w:pStyle w:val="cuatexto"/>
              <w:jc w:val="right"/>
              <w:rPr>
                <w:rFonts w:cs="Arial"/>
                <w:sz w:val="16"/>
                <w:szCs w:val="16"/>
              </w:rPr>
            </w:pPr>
            <w:r>
              <w:rPr>
                <w:sz w:val="16"/>
                <w:szCs w:val="16"/>
              </w:rPr>
              <w:t>-83.730</w:t>
            </w:r>
          </w:p>
        </w:tc>
        <w:tc>
          <w:tcPr>
            <w:tcW w:w="440" w:type="pct"/>
            <w:tcBorders>
              <w:top w:val="single" w:sz="2" w:space="0" w:color="auto"/>
              <w:left w:val="nil"/>
              <w:bottom w:val="single" w:sz="2" w:space="0" w:color="auto"/>
              <w:right w:val="single" w:sz="4" w:space="0" w:color="auto"/>
            </w:tcBorders>
            <w:shd w:val="clear" w:color="auto" w:fill="FABF8F" w:themeFill="accent6" w:themeFillTint="99"/>
            <w:noWrap/>
            <w:vAlign w:val="center"/>
          </w:tcPr>
          <w:p w:rsidR="00C21FD8" w:rsidRPr="001E6679" w:rsidRDefault="00C21FD8" w:rsidP="000C632A">
            <w:pPr>
              <w:pStyle w:val="cuatexto"/>
              <w:jc w:val="right"/>
              <w:rPr>
                <w:rFonts w:cs="Arial"/>
                <w:sz w:val="16"/>
                <w:szCs w:val="16"/>
              </w:rPr>
            </w:pPr>
            <w:r>
              <w:rPr>
                <w:sz w:val="16"/>
                <w:szCs w:val="16"/>
              </w:rPr>
              <w:t>-77.239</w:t>
            </w:r>
          </w:p>
        </w:tc>
        <w:tc>
          <w:tcPr>
            <w:tcW w:w="268" w:type="pct"/>
            <w:tcBorders>
              <w:top w:val="single" w:sz="2" w:space="0" w:color="auto"/>
              <w:left w:val="nil"/>
              <w:bottom w:val="single" w:sz="2" w:space="0" w:color="auto"/>
              <w:right w:val="nil"/>
            </w:tcBorders>
            <w:shd w:val="clear" w:color="auto" w:fill="FABF8F" w:themeFill="accent6" w:themeFillTint="99"/>
            <w:noWrap/>
            <w:vAlign w:val="center"/>
          </w:tcPr>
          <w:p w:rsidR="00C21FD8" w:rsidRPr="001E6679" w:rsidRDefault="00C21FD8" w:rsidP="00E224F2">
            <w:pPr>
              <w:pStyle w:val="cuatexto"/>
              <w:tabs>
                <w:tab w:val="clear" w:pos="7371"/>
              </w:tabs>
              <w:jc w:val="center"/>
              <w:rPr>
                <w:rFonts w:cs="Arial"/>
                <w:sz w:val="16"/>
                <w:szCs w:val="16"/>
              </w:rPr>
            </w:pPr>
            <w:r>
              <w:rPr>
                <w:sz w:val="16"/>
                <w:szCs w:val="16"/>
              </w:rPr>
              <w:t>H89</w:t>
            </w:r>
          </w:p>
        </w:tc>
        <w:tc>
          <w:tcPr>
            <w:tcW w:w="1311" w:type="pct"/>
            <w:tcBorders>
              <w:top w:val="single" w:sz="2" w:space="0" w:color="auto"/>
              <w:left w:val="nil"/>
              <w:bottom w:val="single" w:sz="2" w:space="0" w:color="auto"/>
              <w:right w:val="nil"/>
            </w:tcBorders>
            <w:shd w:val="clear" w:color="auto" w:fill="FABF8F" w:themeFill="accent6" w:themeFillTint="99"/>
            <w:noWrap/>
            <w:vAlign w:val="center"/>
          </w:tcPr>
          <w:p w:rsidR="00C21FD8" w:rsidRPr="001E6679" w:rsidRDefault="00C21FD8" w:rsidP="00E224F2">
            <w:pPr>
              <w:pStyle w:val="cuatexto"/>
              <w:tabs>
                <w:tab w:val="clear" w:pos="7371"/>
              </w:tabs>
              <w:rPr>
                <w:rFonts w:cs="Arial"/>
                <w:sz w:val="16"/>
                <w:szCs w:val="16"/>
              </w:rPr>
            </w:pPr>
            <w:r>
              <w:rPr>
                <w:sz w:val="16"/>
                <w:szCs w:val="16"/>
              </w:rPr>
              <w:t>Ekitaldiko emaitza ekonomiko positiboa</w:t>
            </w:r>
          </w:p>
        </w:tc>
        <w:tc>
          <w:tcPr>
            <w:tcW w:w="471" w:type="pct"/>
            <w:tcBorders>
              <w:top w:val="single" w:sz="2" w:space="0" w:color="auto"/>
              <w:left w:val="nil"/>
              <w:bottom w:val="single" w:sz="2" w:space="0" w:color="auto"/>
              <w:right w:val="nil"/>
            </w:tcBorders>
            <w:shd w:val="clear" w:color="auto" w:fill="FABF8F" w:themeFill="accent6" w:themeFillTint="99"/>
            <w:noWrap/>
            <w:vAlign w:val="center"/>
          </w:tcPr>
          <w:p w:rsidR="00C21FD8" w:rsidRPr="001E6679" w:rsidRDefault="00BC7977" w:rsidP="00E224F2">
            <w:pPr>
              <w:pStyle w:val="cuatexto"/>
              <w:tabs>
                <w:tab w:val="clear" w:pos="7371"/>
              </w:tabs>
              <w:jc w:val="right"/>
              <w:rPr>
                <w:rFonts w:cs="Arial"/>
                <w:sz w:val="16"/>
                <w:szCs w:val="16"/>
              </w:rPr>
            </w:pPr>
            <w:r>
              <w:rPr>
                <w:sz w:val="16"/>
                <w:szCs w:val="16"/>
              </w:rPr>
              <w:t>0</w:t>
            </w:r>
          </w:p>
        </w:tc>
        <w:tc>
          <w:tcPr>
            <w:tcW w:w="461" w:type="pct"/>
            <w:tcBorders>
              <w:top w:val="single" w:sz="2" w:space="0" w:color="auto"/>
              <w:left w:val="nil"/>
              <w:bottom w:val="single" w:sz="2" w:space="0" w:color="auto"/>
              <w:right w:val="nil"/>
            </w:tcBorders>
            <w:shd w:val="clear" w:color="auto" w:fill="FABF8F" w:themeFill="accent6" w:themeFillTint="99"/>
            <w:noWrap/>
            <w:vAlign w:val="center"/>
          </w:tcPr>
          <w:p w:rsidR="00C21FD8" w:rsidRPr="001E6679" w:rsidRDefault="00BC7977" w:rsidP="00E224F2">
            <w:pPr>
              <w:pStyle w:val="cuatexto"/>
              <w:tabs>
                <w:tab w:val="clear" w:pos="7371"/>
              </w:tabs>
              <w:jc w:val="right"/>
              <w:rPr>
                <w:rFonts w:cs="Arial"/>
                <w:sz w:val="16"/>
                <w:szCs w:val="16"/>
              </w:rPr>
            </w:pPr>
            <w:r>
              <w:rPr>
                <w:sz w:val="16"/>
                <w:szCs w:val="16"/>
              </w:rPr>
              <w:t>0</w:t>
            </w:r>
          </w:p>
        </w:tc>
      </w:tr>
    </w:tbl>
    <w:p w:rsidR="000B4B70" w:rsidRDefault="000B4B70" w:rsidP="000B4B70">
      <w:pPr>
        <w:rPr>
          <w:highlight w:val="yellow"/>
        </w:rPr>
      </w:pPr>
    </w:p>
    <w:p w:rsidR="00AD3EE4" w:rsidRDefault="00AD3EE4" w:rsidP="00D115AC">
      <w:pPr>
        <w:pStyle w:val="atitulo1"/>
      </w:pPr>
      <w:bookmarkStart w:id="28" w:name="_Toc479228084"/>
      <w:bookmarkEnd w:id="15"/>
      <w:bookmarkEnd w:id="16"/>
      <w:bookmarkEnd w:id="17"/>
      <w:r>
        <w:lastRenderedPageBreak/>
        <w:t>IV. Oharrak eta gomendioak</w:t>
      </w:r>
      <w:bookmarkEnd w:id="28"/>
    </w:p>
    <w:p w:rsidR="00AD3EE4" w:rsidRDefault="00582C16" w:rsidP="00582C16">
      <w:pPr>
        <w:pStyle w:val="texto"/>
      </w:pPr>
      <w:r>
        <w:t>Egindako fiskalizazioaren atal gisa, ondoren ohar, iruzkin eta gomendio b</w:t>
      </w:r>
      <w:r>
        <w:t>a</w:t>
      </w:r>
      <w:r>
        <w:t>tzuk gehitu ditugu, bai eta Ganbera honen ustez txosten honen hartzaile eta erabiltzaileentzat interesgarri gerta daitekeen informazio gehigarri bat ere. H</w:t>
      </w:r>
      <w:r>
        <w:t>a</w:t>
      </w:r>
      <w:r>
        <w:t>laber, fiskalizazio-txostenaren gaineko iritziaren salbuespenei buruzko info</w:t>
      </w:r>
      <w:r>
        <w:t>r</w:t>
      </w:r>
      <w:r>
        <w:t>mazio xehea gehitu da.</w:t>
      </w:r>
    </w:p>
    <w:p w:rsidR="00582C16" w:rsidRPr="00225229" w:rsidRDefault="00D115AC" w:rsidP="00582C16">
      <w:pPr>
        <w:pStyle w:val="atitulo2"/>
        <w:spacing w:before="240"/>
        <w:rPr>
          <w:color w:val="auto"/>
        </w:rPr>
      </w:pPr>
      <w:bookmarkStart w:id="29" w:name="_Toc479228085"/>
      <w:r>
        <w:rPr>
          <w:color w:val="auto"/>
        </w:rPr>
        <w:t xml:space="preserve">IV.1. Mankomunitatearen egoera </w:t>
      </w:r>
      <w:proofErr w:type="spellStart"/>
      <w:r>
        <w:rPr>
          <w:color w:val="auto"/>
        </w:rPr>
        <w:t>ekonomiko-finantzarioa</w:t>
      </w:r>
      <w:proofErr w:type="spellEnd"/>
      <w:r>
        <w:rPr>
          <w:color w:val="auto"/>
        </w:rPr>
        <w:t xml:space="preserve"> 2015eko abe</w:t>
      </w:r>
      <w:r>
        <w:rPr>
          <w:color w:val="auto"/>
        </w:rPr>
        <w:t>n</w:t>
      </w:r>
      <w:r>
        <w:rPr>
          <w:color w:val="auto"/>
        </w:rPr>
        <w:t>duaren 31n</w:t>
      </w:r>
      <w:bookmarkEnd w:id="29"/>
    </w:p>
    <w:p w:rsidR="00291A4E" w:rsidRDefault="00291A4E" w:rsidP="00291A4E">
      <w:pPr>
        <w:pStyle w:val="texto"/>
      </w:pPr>
      <w:r>
        <w:t>2015erako gastuen eta diru-sarreren hasierako kredituak 2,83 milioi eur</w:t>
      </w:r>
      <w:r>
        <w:t>o</w:t>
      </w:r>
      <w:r>
        <w:t>koak dira. Kreditu horietan ez da aurrekontu-aldaketarik izan.</w:t>
      </w:r>
    </w:p>
    <w:p w:rsidR="00BB490F" w:rsidRPr="00486524" w:rsidRDefault="00291A4E" w:rsidP="00886638">
      <w:pPr>
        <w:pStyle w:val="texto"/>
      </w:pPr>
      <w:r>
        <w:t>Aitortutako betebeharrek 2,90 euro egiten dute, ehuneko 102ko betetze-mailarekin eta ehuneko 89ko ordainketa-ehunekoarekin. Gastu horiek guztiak izaera arruntekoak dira. Nabarmendu beharra daukagu 1. kapituluak ehuneko 108ko betetzea duela, eta, horrenbestez, ez dela errespetatu gastuetarako kr</w:t>
      </w:r>
      <w:r>
        <w:t>e</w:t>
      </w:r>
      <w:r>
        <w:t>ditu-muga. Ez-betetze horrek eragina du, halaber, gastuen aurrekontuaren gu</w:t>
      </w:r>
      <w:r>
        <w:t>z</w:t>
      </w:r>
      <w:r>
        <w:t>tizkoan. Gastu horien ehuneko 63 langile-gastuei dagokie, eta ehuneko 37, b</w:t>
      </w:r>
      <w:r>
        <w:t>e</w:t>
      </w:r>
      <w:r>
        <w:t>rriz, ondasun arruntei eta zerbitzuei.</w:t>
      </w:r>
    </w:p>
    <w:p w:rsidR="00BB490F" w:rsidRDefault="00291A4E" w:rsidP="004D7154">
      <w:pPr>
        <w:pStyle w:val="texto"/>
      </w:pPr>
      <w:r>
        <w:t>Bestalde, aitortutako eskubideak 2,82 milioikoak dira, ehuneko 99ko bet</w:t>
      </w:r>
      <w:r>
        <w:t>e</w:t>
      </w:r>
      <w:r>
        <w:t>tze-mailarekin eta ehuneko 94ko kobrantza-ehunekoarekin; haien izaerari beg</w:t>
      </w:r>
      <w:r>
        <w:t>i</w:t>
      </w:r>
      <w:r>
        <w:t xml:space="preserve">ratuta, diru-sarrera guztiak arruntak dira, zehazki tasetatik, prezio publikoetatik eta bestelako diru-sarreretatik heldu baitira. </w:t>
      </w:r>
    </w:p>
    <w:p w:rsidR="00886638" w:rsidRDefault="00291A4E" w:rsidP="00886638">
      <w:pPr>
        <w:pStyle w:val="texto"/>
        <w:spacing w:after="240"/>
      </w:pPr>
      <w:r>
        <w:t>Laburbilduz, Mankomunitateak 2015ean gastatutako 100 eurotik bakoitza honela erabili eta finantzatu da:</w:t>
      </w:r>
    </w:p>
    <w:tbl>
      <w:tblPr>
        <w:tblW w:w="8817" w:type="dxa"/>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2807"/>
        <w:gridCol w:w="1668"/>
        <w:gridCol w:w="3313"/>
        <w:gridCol w:w="1029"/>
      </w:tblGrid>
      <w:tr w:rsidR="00291A4E" w:rsidRPr="00B71D4C" w:rsidTr="007B49FB">
        <w:trPr>
          <w:trHeight w:val="284"/>
          <w:jc w:val="center"/>
        </w:trPr>
        <w:tc>
          <w:tcPr>
            <w:tcW w:w="2807" w:type="dxa"/>
            <w:shd w:val="clear" w:color="auto" w:fill="FABF8F" w:themeFill="accent6" w:themeFillTint="99"/>
            <w:vAlign w:val="center"/>
            <w:hideMark/>
          </w:tcPr>
          <w:p w:rsidR="00291A4E" w:rsidRPr="00B71D4C" w:rsidRDefault="00291A4E" w:rsidP="00291A4E">
            <w:pPr>
              <w:pStyle w:val="cuatexto"/>
              <w:rPr>
                <w:rFonts w:ascii="Arial" w:hAnsi="Arial" w:cs="Arial"/>
                <w:sz w:val="18"/>
                <w:szCs w:val="18"/>
              </w:rPr>
            </w:pPr>
            <w:r>
              <w:rPr>
                <w:rFonts w:ascii="Arial" w:hAnsi="Arial"/>
                <w:sz w:val="18"/>
                <w:szCs w:val="18"/>
              </w:rPr>
              <w:t>Gastuaren izaera</w:t>
            </w:r>
          </w:p>
        </w:tc>
        <w:tc>
          <w:tcPr>
            <w:tcW w:w="1668" w:type="dxa"/>
            <w:tcBorders>
              <w:right w:val="single" w:sz="2" w:space="0" w:color="auto"/>
            </w:tcBorders>
            <w:shd w:val="clear" w:color="auto" w:fill="FABF8F" w:themeFill="accent6" w:themeFillTint="99"/>
            <w:vAlign w:val="center"/>
          </w:tcPr>
          <w:p w:rsidR="00291A4E" w:rsidRPr="00B71D4C" w:rsidRDefault="00291A4E" w:rsidP="00DA0668">
            <w:pPr>
              <w:pStyle w:val="cuatexto"/>
              <w:ind w:right="10"/>
              <w:jc w:val="right"/>
              <w:rPr>
                <w:rFonts w:ascii="Arial" w:hAnsi="Arial" w:cs="Arial"/>
                <w:sz w:val="18"/>
                <w:szCs w:val="18"/>
              </w:rPr>
            </w:pPr>
            <w:r>
              <w:rPr>
                <w:rFonts w:ascii="Arial" w:hAnsi="Arial"/>
                <w:sz w:val="18"/>
                <w:szCs w:val="18"/>
              </w:rPr>
              <w:t>2015</w:t>
            </w:r>
          </w:p>
        </w:tc>
        <w:tc>
          <w:tcPr>
            <w:tcW w:w="3313" w:type="dxa"/>
            <w:tcBorders>
              <w:left w:val="single" w:sz="2" w:space="0" w:color="auto"/>
            </w:tcBorders>
            <w:shd w:val="clear" w:color="auto" w:fill="FABF8F" w:themeFill="accent6" w:themeFillTint="99"/>
            <w:vAlign w:val="center"/>
            <w:hideMark/>
          </w:tcPr>
          <w:p w:rsidR="00291A4E" w:rsidRPr="00B71D4C" w:rsidRDefault="00291A4E" w:rsidP="00DA0668">
            <w:pPr>
              <w:pStyle w:val="cuatexto"/>
              <w:ind w:firstLine="133"/>
              <w:jc w:val="left"/>
              <w:rPr>
                <w:rFonts w:ascii="Arial" w:hAnsi="Arial" w:cs="Arial"/>
                <w:sz w:val="18"/>
                <w:szCs w:val="18"/>
              </w:rPr>
            </w:pPr>
            <w:r>
              <w:rPr>
                <w:rFonts w:ascii="Arial" w:hAnsi="Arial"/>
                <w:sz w:val="18"/>
                <w:szCs w:val="18"/>
              </w:rPr>
              <w:t>Finantzabidea</w:t>
            </w:r>
          </w:p>
        </w:tc>
        <w:tc>
          <w:tcPr>
            <w:tcW w:w="1029" w:type="dxa"/>
            <w:shd w:val="clear" w:color="auto" w:fill="FABF8F" w:themeFill="accent6" w:themeFillTint="99"/>
            <w:vAlign w:val="center"/>
            <w:hideMark/>
          </w:tcPr>
          <w:p w:rsidR="00291A4E" w:rsidRPr="00B71D4C" w:rsidRDefault="00291A4E" w:rsidP="00FD5E07">
            <w:pPr>
              <w:pStyle w:val="cuatexto"/>
              <w:jc w:val="right"/>
              <w:rPr>
                <w:rFonts w:ascii="Arial" w:hAnsi="Arial" w:cs="Arial"/>
                <w:sz w:val="18"/>
                <w:szCs w:val="18"/>
              </w:rPr>
            </w:pPr>
            <w:r>
              <w:rPr>
                <w:rFonts w:ascii="Arial" w:hAnsi="Arial"/>
                <w:sz w:val="18"/>
                <w:szCs w:val="18"/>
              </w:rPr>
              <w:t>2015</w:t>
            </w:r>
          </w:p>
        </w:tc>
      </w:tr>
      <w:tr w:rsidR="00291A4E" w:rsidRPr="006F2B1B" w:rsidTr="007B49FB">
        <w:trPr>
          <w:trHeight w:val="284"/>
          <w:jc w:val="center"/>
        </w:trPr>
        <w:tc>
          <w:tcPr>
            <w:tcW w:w="2807" w:type="dxa"/>
            <w:vAlign w:val="center"/>
            <w:hideMark/>
          </w:tcPr>
          <w:p w:rsidR="00291A4E" w:rsidRPr="006F2B1B" w:rsidRDefault="00291A4E" w:rsidP="00291A4E">
            <w:pPr>
              <w:pStyle w:val="cuatexto"/>
            </w:pPr>
            <w:r>
              <w:t>Langileak</w:t>
            </w:r>
          </w:p>
        </w:tc>
        <w:tc>
          <w:tcPr>
            <w:tcW w:w="1668" w:type="dxa"/>
            <w:tcBorders>
              <w:right w:val="single" w:sz="2" w:space="0" w:color="auto"/>
            </w:tcBorders>
            <w:vAlign w:val="center"/>
          </w:tcPr>
          <w:p w:rsidR="00291A4E" w:rsidRPr="00BE19F0" w:rsidRDefault="004D7154" w:rsidP="00DA0668">
            <w:pPr>
              <w:pStyle w:val="cuatexto"/>
              <w:ind w:right="30"/>
              <w:jc w:val="right"/>
            </w:pPr>
            <w:r>
              <w:t>63</w:t>
            </w:r>
          </w:p>
        </w:tc>
        <w:tc>
          <w:tcPr>
            <w:tcW w:w="3313" w:type="dxa"/>
            <w:tcBorders>
              <w:left w:val="single" w:sz="2" w:space="0" w:color="auto"/>
            </w:tcBorders>
            <w:vAlign w:val="center"/>
            <w:hideMark/>
          </w:tcPr>
          <w:p w:rsidR="00291A4E" w:rsidRPr="006F2B1B" w:rsidRDefault="00A4284C" w:rsidP="00DA0668">
            <w:pPr>
              <w:pStyle w:val="cuatexto"/>
              <w:ind w:firstLine="133"/>
              <w:jc w:val="left"/>
            </w:pPr>
            <w:r>
              <w:t>Tasak, prezioak eta bestelakoak</w:t>
            </w:r>
          </w:p>
        </w:tc>
        <w:tc>
          <w:tcPr>
            <w:tcW w:w="1029" w:type="dxa"/>
            <w:vAlign w:val="center"/>
          </w:tcPr>
          <w:p w:rsidR="00291A4E" w:rsidRPr="006F2B1B" w:rsidRDefault="004D7154" w:rsidP="00291A4E">
            <w:pPr>
              <w:pStyle w:val="cuatexto"/>
              <w:jc w:val="right"/>
            </w:pPr>
            <w:r>
              <w:t>100</w:t>
            </w:r>
          </w:p>
        </w:tc>
      </w:tr>
      <w:tr w:rsidR="00291A4E" w:rsidRPr="006F2B1B" w:rsidTr="007B49FB">
        <w:trPr>
          <w:trHeight w:val="284"/>
          <w:jc w:val="center"/>
        </w:trPr>
        <w:tc>
          <w:tcPr>
            <w:tcW w:w="2807" w:type="dxa"/>
            <w:vAlign w:val="center"/>
            <w:hideMark/>
          </w:tcPr>
          <w:p w:rsidR="00291A4E" w:rsidRPr="006F2B1B" w:rsidRDefault="00A4284C" w:rsidP="00A4284C">
            <w:pPr>
              <w:pStyle w:val="cuatexto"/>
            </w:pPr>
            <w:r>
              <w:t>Ondasun arruntak eta zerbitzuak</w:t>
            </w:r>
          </w:p>
        </w:tc>
        <w:tc>
          <w:tcPr>
            <w:tcW w:w="1668" w:type="dxa"/>
            <w:tcBorders>
              <w:right w:val="single" w:sz="2" w:space="0" w:color="auto"/>
            </w:tcBorders>
            <w:vAlign w:val="center"/>
          </w:tcPr>
          <w:p w:rsidR="00291A4E" w:rsidRPr="00BE19F0" w:rsidRDefault="004D7154" w:rsidP="00DA0668">
            <w:pPr>
              <w:pStyle w:val="cuatexto"/>
              <w:ind w:right="30"/>
              <w:jc w:val="right"/>
            </w:pPr>
            <w:r>
              <w:t>37</w:t>
            </w:r>
          </w:p>
        </w:tc>
        <w:tc>
          <w:tcPr>
            <w:tcW w:w="3313" w:type="dxa"/>
            <w:tcBorders>
              <w:left w:val="single" w:sz="2" w:space="0" w:color="auto"/>
            </w:tcBorders>
            <w:vAlign w:val="center"/>
          </w:tcPr>
          <w:p w:rsidR="00291A4E" w:rsidRPr="006F2B1B" w:rsidRDefault="00291A4E" w:rsidP="00DA0668">
            <w:pPr>
              <w:pStyle w:val="cuatexto"/>
              <w:ind w:firstLine="133"/>
              <w:jc w:val="left"/>
            </w:pPr>
          </w:p>
        </w:tc>
        <w:tc>
          <w:tcPr>
            <w:tcW w:w="1029" w:type="dxa"/>
            <w:vAlign w:val="center"/>
          </w:tcPr>
          <w:p w:rsidR="00291A4E" w:rsidRPr="006F2B1B" w:rsidRDefault="00291A4E" w:rsidP="00291A4E">
            <w:pPr>
              <w:pStyle w:val="cuatexto"/>
              <w:jc w:val="right"/>
            </w:pPr>
          </w:p>
        </w:tc>
      </w:tr>
      <w:tr w:rsidR="00A4284C" w:rsidRPr="00B71D4C" w:rsidTr="007B49FB">
        <w:trPr>
          <w:trHeight w:val="284"/>
          <w:jc w:val="center"/>
        </w:trPr>
        <w:tc>
          <w:tcPr>
            <w:tcW w:w="2807" w:type="dxa"/>
            <w:shd w:val="clear" w:color="auto" w:fill="FABF8F" w:themeFill="accent6" w:themeFillTint="99"/>
            <w:vAlign w:val="center"/>
            <w:hideMark/>
          </w:tcPr>
          <w:p w:rsidR="00A4284C" w:rsidRPr="00B71D4C" w:rsidRDefault="00A4284C" w:rsidP="00291A4E">
            <w:pPr>
              <w:spacing w:after="0"/>
              <w:ind w:firstLine="0"/>
              <w:jc w:val="left"/>
              <w:rPr>
                <w:rFonts w:ascii="Arial" w:hAnsi="Arial" w:cs="Arial"/>
                <w:sz w:val="18"/>
                <w:szCs w:val="18"/>
                <w:lang w:val="es-ES" w:eastAsia="es-ES"/>
              </w:rPr>
            </w:pPr>
          </w:p>
        </w:tc>
        <w:tc>
          <w:tcPr>
            <w:tcW w:w="1668" w:type="dxa"/>
            <w:tcBorders>
              <w:right w:val="single" w:sz="2" w:space="0" w:color="auto"/>
            </w:tcBorders>
            <w:shd w:val="clear" w:color="auto" w:fill="FABF8F" w:themeFill="accent6" w:themeFillTint="99"/>
            <w:vAlign w:val="center"/>
          </w:tcPr>
          <w:p w:rsidR="00A4284C" w:rsidRPr="00B71D4C" w:rsidRDefault="00A4284C" w:rsidP="00DA0668">
            <w:pPr>
              <w:pStyle w:val="cuatexto"/>
              <w:ind w:right="30"/>
              <w:jc w:val="right"/>
              <w:rPr>
                <w:rFonts w:ascii="Arial" w:hAnsi="Arial" w:cs="Arial"/>
                <w:sz w:val="18"/>
                <w:szCs w:val="18"/>
              </w:rPr>
            </w:pPr>
            <w:r>
              <w:rPr>
                <w:rFonts w:ascii="Arial" w:hAnsi="Arial"/>
                <w:sz w:val="18"/>
                <w:szCs w:val="18"/>
              </w:rPr>
              <w:t xml:space="preserve">100 </w:t>
            </w:r>
          </w:p>
        </w:tc>
        <w:tc>
          <w:tcPr>
            <w:tcW w:w="3313" w:type="dxa"/>
            <w:tcBorders>
              <w:left w:val="single" w:sz="2" w:space="0" w:color="auto"/>
            </w:tcBorders>
            <w:shd w:val="clear" w:color="auto" w:fill="FABF8F" w:themeFill="accent6" w:themeFillTint="99"/>
            <w:vAlign w:val="center"/>
            <w:hideMark/>
          </w:tcPr>
          <w:p w:rsidR="00A4284C" w:rsidRPr="00B71D4C" w:rsidRDefault="00A4284C" w:rsidP="00291A4E">
            <w:pPr>
              <w:pStyle w:val="cuatexto"/>
              <w:jc w:val="left"/>
              <w:rPr>
                <w:rFonts w:ascii="Arial" w:hAnsi="Arial" w:cs="Arial"/>
                <w:sz w:val="18"/>
                <w:szCs w:val="18"/>
              </w:rPr>
            </w:pPr>
            <w:r>
              <w:rPr>
                <w:rFonts w:ascii="Arial" w:hAnsi="Arial"/>
                <w:sz w:val="18"/>
                <w:szCs w:val="18"/>
              </w:rPr>
              <w:t> </w:t>
            </w:r>
          </w:p>
        </w:tc>
        <w:tc>
          <w:tcPr>
            <w:tcW w:w="1029" w:type="dxa"/>
            <w:shd w:val="clear" w:color="auto" w:fill="FABF8F" w:themeFill="accent6" w:themeFillTint="99"/>
            <w:vAlign w:val="center"/>
            <w:hideMark/>
          </w:tcPr>
          <w:p w:rsidR="00A4284C" w:rsidRPr="00B71D4C" w:rsidRDefault="00A4284C" w:rsidP="00291A4E">
            <w:pPr>
              <w:pStyle w:val="cuatexto"/>
              <w:jc w:val="right"/>
              <w:rPr>
                <w:rFonts w:ascii="Arial" w:hAnsi="Arial" w:cs="Arial"/>
                <w:sz w:val="18"/>
                <w:szCs w:val="18"/>
              </w:rPr>
            </w:pPr>
            <w:r>
              <w:rPr>
                <w:rFonts w:ascii="Arial" w:hAnsi="Arial"/>
                <w:sz w:val="18"/>
                <w:szCs w:val="18"/>
              </w:rPr>
              <w:t xml:space="preserve">100 </w:t>
            </w:r>
          </w:p>
        </w:tc>
      </w:tr>
    </w:tbl>
    <w:p w:rsidR="000F35E5" w:rsidRDefault="000F35E5" w:rsidP="00DA0668">
      <w:pPr>
        <w:pStyle w:val="texto"/>
        <w:spacing w:after="0"/>
      </w:pPr>
    </w:p>
    <w:p w:rsidR="00E551FF" w:rsidRDefault="00E551FF" w:rsidP="00365C91">
      <w:pPr>
        <w:pStyle w:val="texto"/>
      </w:pPr>
      <w:r>
        <w:t>Langile-gastuek guztizkoaren ehuneko 63 egiten badute ere, ondasun arru</w:t>
      </w:r>
      <w:r>
        <w:t>n</w:t>
      </w:r>
      <w:r>
        <w:t>ten kapituluan kanpoan kontratatutako garbiketako eta sukaldeko langileen ga</w:t>
      </w:r>
      <w:r>
        <w:t>s</w:t>
      </w:r>
      <w:r>
        <w:t>tua jaso da.</w:t>
      </w:r>
    </w:p>
    <w:p w:rsidR="00C115DD" w:rsidRDefault="00C115DD">
      <w:pPr>
        <w:spacing w:after="0"/>
        <w:ind w:firstLine="0"/>
        <w:jc w:val="left"/>
        <w:rPr>
          <w:spacing w:val="6"/>
          <w:sz w:val="26"/>
          <w:szCs w:val="24"/>
        </w:rPr>
      </w:pPr>
      <w:r>
        <w:br w:type="page"/>
      </w:r>
    </w:p>
    <w:p w:rsidR="00886638" w:rsidRPr="00BD6CE9" w:rsidRDefault="00BD6CE9" w:rsidP="00C115DD">
      <w:pPr>
        <w:pStyle w:val="texto"/>
        <w:spacing w:after="240"/>
      </w:pPr>
      <w:r>
        <w:lastRenderedPageBreak/>
        <w:t>2015eko ekitaldirako aurrekontuaren betetzeak eta betetze horren aurreko ekitaldikoarekiko alderaketak honako magnitude eta adierazleak ematen d</w:t>
      </w:r>
      <w:r>
        <w:t>i</w:t>
      </w:r>
      <w:r>
        <w:t>tuzte:</w:t>
      </w:r>
    </w:p>
    <w:tbl>
      <w:tblPr>
        <w:tblW w:w="8800" w:type="dxa"/>
        <w:tblInd w:w="55" w:type="dxa"/>
        <w:tblCellMar>
          <w:left w:w="70" w:type="dxa"/>
          <w:right w:w="70" w:type="dxa"/>
        </w:tblCellMar>
        <w:tblLook w:val="04A0" w:firstRow="1" w:lastRow="0" w:firstColumn="1" w:lastColumn="0" w:noHBand="0" w:noVBand="1"/>
      </w:tblPr>
      <w:tblGrid>
        <w:gridCol w:w="5200"/>
        <w:gridCol w:w="1200"/>
        <w:gridCol w:w="1200"/>
        <w:gridCol w:w="1200"/>
      </w:tblGrid>
      <w:tr w:rsidR="00E94B1E" w:rsidRPr="00E94B1E" w:rsidTr="00635815">
        <w:trPr>
          <w:trHeight w:val="284"/>
        </w:trPr>
        <w:tc>
          <w:tcPr>
            <w:tcW w:w="5200" w:type="dxa"/>
            <w:tcBorders>
              <w:top w:val="single" w:sz="4" w:space="0" w:color="auto"/>
              <w:bottom w:val="single" w:sz="4" w:space="0" w:color="auto"/>
            </w:tcBorders>
            <w:shd w:val="clear" w:color="000000" w:fill="FABF8F"/>
            <w:noWrap/>
            <w:vAlign w:val="center"/>
            <w:hideMark/>
          </w:tcPr>
          <w:p w:rsidR="00E94B1E" w:rsidRPr="00E94B1E" w:rsidRDefault="00E94B1E" w:rsidP="00E94B1E">
            <w:pPr>
              <w:pStyle w:val="cuadroCabe"/>
            </w:pPr>
            <w:r>
              <w:t>Adierazleak eta magnitudeak</w:t>
            </w:r>
          </w:p>
        </w:tc>
        <w:tc>
          <w:tcPr>
            <w:tcW w:w="1200" w:type="dxa"/>
            <w:tcBorders>
              <w:top w:val="single" w:sz="4" w:space="0" w:color="auto"/>
              <w:bottom w:val="single" w:sz="4" w:space="0" w:color="auto"/>
            </w:tcBorders>
            <w:shd w:val="clear" w:color="000000" w:fill="FABF8F"/>
            <w:noWrap/>
            <w:vAlign w:val="center"/>
            <w:hideMark/>
          </w:tcPr>
          <w:p w:rsidR="00E94B1E" w:rsidRPr="00E94B1E" w:rsidRDefault="00E94B1E" w:rsidP="00635815">
            <w:pPr>
              <w:pStyle w:val="cuadroCabe"/>
              <w:jc w:val="right"/>
            </w:pPr>
            <w:r>
              <w:t>2014</w:t>
            </w:r>
          </w:p>
        </w:tc>
        <w:tc>
          <w:tcPr>
            <w:tcW w:w="1200" w:type="dxa"/>
            <w:tcBorders>
              <w:top w:val="single" w:sz="4" w:space="0" w:color="auto"/>
              <w:bottom w:val="single" w:sz="4" w:space="0" w:color="auto"/>
            </w:tcBorders>
            <w:shd w:val="clear" w:color="000000" w:fill="FABF8F"/>
            <w:noWrap/>
            <w:vAlign w:val="center"/>
            <w:hideMark/>
          </w:tcPr>
          <w:p w:rsidR="00E94B1E" w:rsidRPr="00E94B1E" w:rsidRDefault="00E94B1E" w:rsidP="00635815">
            <w:pPr>
              <w:pStyle w:val="cuadroCabe"/>
              <w:jc w:val="right"/>
            </w:pPr>
            <w:r>
              <w:t>2015</w:t>
            </w:r>
          </w:p>
        </w:tc>
        <w:tc>
          <w:tcPr>
            <w:tcW w:w="1200" w:type="dxa"/>
            <w:tcBorders>
              <w:top w:val="single" w:sz="4" w:space="0" w:color="auto"/>
              <w:bottom w:val="single" w:sz="4" w:space="0" w:color="auto"/>
            </w:tcBorders>
            <w:shd w:val="clear" w:color="000000" w:fill="FABF8F"/>
            <w:vAlign w:val="center"/>
            <w:hideMark/>
          </w:tcPr>
          <w:p w:rsidR="00E94B1E" w:rsidRPr="00E94B1E" w:rsidRDefault="00E94B1E" w:rsidP="00635815">
            <w:pPr>
              <w:pStyle w:val="cuadroCabe"/>
              <w:jc w:val="right"/>
            </w:pPr>
            <w:r>
              <w:t>Aldearen %, 15/14</w:t>
            </w:r>
          </w:p>
        </w:tc>
      </w:tr>
      <w:tr w:rsidR="00E94B1E" w:rsidRPr="00E94B1E" w:rsidTr="00635815">
        <w:trPr>
          <w:trHeight w:val="284"/>
        </w:trPr>
        <w:tc>
          <w:tcPr>
            <w:tcW w:w="5200" w:type="dxa"/>
            <w:tcBorders>
              <w:top w:val="single" w:sz="4" w:space="0" w:color="auto"/>
              <w:bottom w:val="single" w:sz="2" w:space="0" w:color="auto"/>
            </w:tcBorders>
            <w:shd w:val="clear" w:color="000000" w:fill="FFFFFF"/>
            <w:noWrap/>
            <w:vAlign w:val="center"/>
            <w:hideMark/>
          </w:tcPr>
          <w:p w:rsidR="00E94B1E" w:rsidRPr="00E94B1E" w:rsidRDefault="00E94B1E" w:rsidP="00E94B1E">
            <w:pPr>
              <w:pStyle w:val="cuatexto"/>
            </w:pPr>
            <w:r>
              <w:t>Aitortutako betebeharrak</w:t>
            </w:r>
          </w:p>
        </w:tc>
        <w:tc>
          <w:tcPr>
            <w:tcW w:w="1200" w:type="dxa"/>
            <w:tcBorders>
              <w:top w:val="single" w:sz="4" w:space="0" w:color="auto"/>
              <w:bottom w:val="single" w:sz="2" w:space="0" w:color="auto"/>
            </w:tcBorders>
            <w:shd w:val="clear" w:color="000000" w:fill="FFFFFF"/>
            <w:noWrap/>
            <w:vAlign w:val="center"/>
            <w:hideMark/>
          </w:tcPr>
          <w:p w:rsidR="00E94B1E" w:rsidRPr="00E94B1E" w:rsidRDefault="00E94B1E" w:rsidP="00635815">
            <w:pPr>
              <w:pStyle w:val="cuatexto"/>
              <w:ind w:right="30"/>
              <w:jc w:val="right"/>
            </w:pPr>
            <w:r>
              <w:t>2.815.058</w:t>
            </w:r>
          </w:p>
        </w:tc>
        <w:tc>
          <w:tcPr>
            <w:tcW w:w="1200" w:type="dxa"/>
            <w:tcBorders>
              <w:top w:val="single" w:sz="4" w:space="0" w:color="auto"/>
              <w:bottom w:val="single" w:sz="2" w:space="0" w:color="auto"/>
            </w:tcBorders>
            <w:shd w:val="clear" w:color="000000" w:fill="FFFFFF"/>
            <w:noWrap/>
            <w:vAlign w:val="center"/>
            <w:hideMark/>
          </w:tcPr>
          <w:p w:rsidR="00E94B1E" w:rsidRPr="00E94B1E" w:rsidRDefault="00E94B1E" w:rsidP="00635815">
            <w:pPr>
              <w:pStyle w:val="cuatexto"/>
              <w:ind w:right="30"/>
              <w:jc w:val="right"/>
            </w:pPr>
            <w:r>
              <w:t>2.897.554</w:t>
            </w:r>
          </w:p>
        </w:tc>
        <w:tc>
          <w:tcPr>
            <w:tcW w:w="1200" w:type="dxa"/>
            <w:tcBorders>
              <w:top w:val="single" w:sz="4" w:space="0" w:color="auto"/>
              <w:bottom w:val="single" w:sz="2" w:space="0" w:color="auto"/>
            </w:tcBorders>
            <w:shd w:val="clear" w:color="000000" w:fill="FFFFFF"/>
            <w:vAlign w:val="center"/>
          </w:tcPr>
          <w:p w:rsidR="00E94B1E" w:rsidRPr="00E94B1E" w:rsidRDefault="00E94B1E" w:rsidP="00635815">
            <w:pPr>
              <w:pStyle w:val="cuatexto"/>
              <w:ind w:right="30"/>
              <w:jc w:val="right"/>
            </w:pPr>
            <w:r>
              <w:t>3</w:t>
            </w:r>
          </w:p>
        </w:tc>
      </w:tr>
      <w:tr w:rsidR="00E94B1E" w:rsidRPr="00E94B1E" w:rsidTr="00635815">
        <w:trPr>
          <w:trHeight w:val="284"/>
        </w:trPr>
        <w:tc>
          <w:tcPr>
            <w:tcW w:w="5200" w:type="dxa"/>
            <w:tcBorders>
              <w:top w:val="single" w:sz="2" w:space="0" w:color="auto"/>
              <w:bottom w:val="single" w:sz="2" w:space="0" w:color="auto"/>
            </w:tcBorders>
            <w:shd w:val="clear" w:color="000000" w:fill="FFFFFF"/>
            <w:noWrap/>
            <w:vAlign w:val="center"/>
            <w:hideMark/>
          </w:tcPr>
          <w:p w:rsidR="00E94B1E" w:rsidRPr="00E94B1E" w:rsidRDefault="00E94B1E" w:rsidP="00E94B1E">
            <w:pPr>
              <w:pStyle w:val="cuatexto"/>
            </w:pPr>
            <w:r>
              <w:t>Aitortutako eskubideak</w:t>
            </w:r>
          </w:p>
        </w:tc>
        <w:tc>
          <w:tcPr>
            <w:tcW w:w="1200" w:type="dxa"/>
            <w:tcBorders>
              <w:top w:val="single" w:sz="2" w:space="0" w:color="auto"/>
              <w:bottom w:val="single" w:sz="2" w:space="0" w:color="auto"/>
            </w:tcBorders>
            <w:shd w:val="clear" w:color="000000" w:fill="FFFFFF"/>
            <w:noWrap/>
            <w:vAlign w:val="center"/>
            <w:hideMark/>
          </w:tcPr>
          <w:p w:rsidR="00E94B1E" w:rsidRPr="00E94B1E" w:rsidRDefault="00E94B1E" w:rsidP="00635815">
            <w:pPr>
              <w:pStyle w:val="cuatexto"/>
              <w:ind w:right="30"/>
              <w:jc w:val="right"/>
            </w:pPr>
            <w:r>
              <w:t>2.731.328</w:t>
            </w:r>
          </w:p>
        </w:tc>
        <w:tc>
          <w:tcPr>
            <w:tcW w:w="1200" w:type="dxa"/>
            <w:tcBorders>
              <w:top w:val="single" w:sz="2" w:space="0" w:color="auto"/>
              <w:bottom w:val="single" w:sz="2" w:space="0" w:color="auto"/>
            </w:tcBorders>
            <w:shd w:val="clear" w:color="000000" w:fill="FFFFFF"/>
            <w:noWrap/>
            <w:vAlign w:val="center"/>
            <w:hideMark/>
          </w:tcPr>
          <w:p w:rsidR="00E94B1E" w:rsidRPr="00E94B1E" w:rsidRDefault="00E94B1E" w:rsidP="00635815">
            <w:pPr>
              <w:pStyle w:val="cuatexto"/>
              <w:ind w:right="30"/>
              <w:jc w:val="right"/>
            </w:pPr>
            <w:r>
              <w:t>2.820.315</w:t>
            </w:r>
          </w:p>
        </w:tc>
        <w:tc>
          <w:tcPr>
            <w:tcW w:w="1200" w:type="dxa"/>
            <w:tcBorders>
              <w:top w:val="single" w:sz="2" w:space="0" w:color="auto"/>
              <w:bottom w:val="single" w:sz="2" w:space="0" w:color="auto"/>
            </w:tcBorders>
            <w:shd w:val="clear" w:color="000000" w:fill="FFFFFF"/>
            <w:vAlign w:val="center"/>
          </w:tcPr>
          <w:p w:rsidR="00E94B1E" w:rsidRPr="00E94B1E" w:rsidRDefault="00E94B1E" w:rsidP="00635815">
            <w:pPr>
              <w:pStyle w:val="cuatexto"/>
              <w:ind w:right="30"/>
              <w:jc w:val="right"/>
            </w:pPr>
            <w:r>
              <w:t>3</w:t>
            </w:r>
          </w:p>
        </w:tc>
      </w:tr>
      <w:tr w:rsidR="00E94B1E" w:rsidRPr="00E94B1E" w:rsidTr="00635815">
        <w:trPr>
          <w:trHeight w:val="284"/>
        </w:trPr>
        <w:tc>
          <w:tcPr>
            <w:tcW w:w="5200" w:type="dxa"/>
            <w:tcBorders>
              <w:top w:val="single" w:sz="2" w:space="0" w:color="auto"/>
              <w:bottom w:val="single" w:sz="2" w:space="0" w:color="auto"/>
            </w:tcBorders>
            <w:shd w:val="clear" w:color="000000" w:fill="FFFFFF"/>
            <w:noWrap/>
            <w:vAlign w:val="center"/>
          </w:tcPr>
          <w:p w:rsidR="00E94B1E" w:rsidRPr="00E94B1E" w:rsidRDefault="00E94B1E" w:rsidP="00E94B1E">
            <w:pPr>
              <w:pStyle w:val="cuatexto"/>
            </w:pPr>
            <w:r>
              <w:t>Gastu-betetzearen ehunekoa</w:t>
            </w:r>
          </w:p>
        </w:tc>
        <w:tc>
          <w:tcPr>
            <w:tcW w:w="1200" w:type="dxa"/>
            <w:tcBorders>
              <w:top w:val="single" w:sz="2" w:space="0" w:color="auto"/>
              <w:bottom w:val="single" w:sz="2" w:space="0" w:color="auto"/>
            </w:tcBorders>
            <w:shd w:val="clear" w:color="000000" w:fill="FFFFFF"/>
            <w:noWrap/>
            <w:vAlign w:val="center"/>
          </w:tcPr>
          <w:p w:rsidR="00E94B1E" w:rsidRPr="00E94B1E" w:rsidRDefault="00A142A6" w:rsidP="00635815">
            <w:pPr>
              <w:pStyle w:val="cuatexto"/>
              <w:ind w:right="30"/>
              <w:jc w:val="right"/>
            </w:pPr>
            <w:r>
              <w:t>100</w:t>
            </w:r>
          </w:p>
        </w:tc>
        <w:tc>
          <w:tcPr>
            <w:tcW w:w="1200" w:type="dxa"/>
            <w:tcBorders>
              <w:top w:val="single" w:sz="2" w:space="0" w:color="auto"/>
              <w:bottom w:val="single" w:sz="2" w:space="0" w:color="auto"/>
            </w:tcBorders>
            <w:shd w:val="clear" w:color="000000" w:fill="FFFFFF"/>
            <w:noWrap/>
            <w:vAlign w:val="center"/>
          </w:tcPr>
          <w:p w:rsidR="00E94B1E" w:rsidRPr="00E94B1E" w:rsidRDefault="00A142A6" w:rsidP="00635815">
            <w:pPr>
              <w:pStyle w:val="cuatexto"/>
              <w:ind w:right="30"/>
              <w:jc w:val="right"/>
            </w:pPr>
            <w:r>
              <w:t>102</w:t>
            </w:r>
          </w:p>
        </w:tc>
        <w:tc>
          <w:tcPr>
            <w:tcW w:w="1200" w:type="dxa"/>
            <w:tcBorders>
              <w:top w:val="single" w:sz="2" w:space="0" w:color="auto"/>
              <w:bottom w:val="single" w:sz="2" w:space="0" w:color="auto"/>
            </w:tcBorders>
            <w:shd w:val="clear" w:color="000000" w:fill="FFFFFF"/>
            <w:vAlign w:val="center"/>
          </w:tcPr>
          <w:p w:rsidR="00E94B1E" w:rsidRPr="00E94B1E" w:rsidRDefault="00E94B1E" w:rsidP="00635815">
            <w:pPr>
              <w:pStyle w:val="cuatexto"/>
              <w:ind w:right="30"/>
              <w:jc w:val="right"/>
            </w:pPr>
          </w:p>
        </w:tc>
      </w:tr>
      <w:tr w:rsidR="00E94B1E" w:rsidRPr="00E94B1E" w:rsidTr="00635815">
        <w:trPr>
          <w:trHeight w:val="284"/>
        </w:trPr>
        <w:tc>
          <w:tcPr>
            <w:tcW w:w="5200" w:type="dxa"/>
            <w:tcBorders>
              <w:top w:val="single" w:sz="2" w:space="0" w:color="auto"/>
              <w:bottom w:val="single" w:sz="2" w:space="0" w:color="auto"/>
            </w:tcBorders>
            <w:shd w:val="clear" w:color="000000" w:fill="FFFFFF"/>
            <w:noWrap/>
            <w:vAlign w:val="center"/>
          </w:tcPr>
          <w:p w:rsidR="00E94B1E" w:rsidRDefault="00E94B1E" w:rsidP="00E94B1E">
            <w:pPr>
              <w:pStyle w:val="cuatexto"/>
            </w:pPr>
            <w:r>
              <w:t>Diru-sarreren betetzearen ehunekoa</w:t>
            </w:r>
          </w:p>
        </w:tc>
        <w:tc>
          <w:tcPr>
            <w:tcW w:w="1200" w:type="dxa"/>
            <w:tcBorders>
              <w:top w:val="single" w:sz="2" w:space="0" w:color="auto"/>
              <w:bottom w:val="single" w:sz="2" w:space="0" w:color="auto"/>
            </w:tcBorders>
            <w:shd w:val="clear" w:color="000000" w:fill="FFFFFF"/>
            <w:noWrap/>
            <w:vAlign w:val="center"/>
          </w:tcPr>
          <w:p w:rsidR="00E94B1E" w:rsidRPr="00E94B1E" w:rsidRDefault="00A142A6" w:rsidP="00635815">
            <w:pPr>
              <w:pStyle w:val="cuatexto"/>
              <w:ind w:right="30"/>
              <w:jc w:val="right"/>
            </w:pPr>
            <w:r>
              <w:t>97</w:t>
            </w:r>
          </w:p>
        </w:tc>
        <w:tc>
          <w:tcPr>
            <w:tcW w:w="1200" w:type="dxa"/>
            <w:tcBorders>
              <w:top w:val="single" w:sz="2" w:space="0" w:color="auto"/>
              <w:bottom w:val="single" w:sz="2" w:space="0" w:color="auto"/>
            </w:tcBorders>
            <w:shd w:val="clear" w:color="000000" w:fill="FFFFFF"/>
            <w:noWrap/>
            <w:vAlign w:val="center"/>
          </w:tcPr>
          <w:p w:rsidR="00E94B1E" w:rsidRPr="00E94B1E" w:rsidRDefault="00A142A6" w:rsidP="00635815">
            <w:pPr>
              <w:pStyle w:val="cuatexto"/>
              <w:ind w:right="30"/>
              <w:jc w:val="right"/>
            </w:pPr>
            <w:r>
              <w:t>99</w:t>
            </w:r>
          </w:p>
        </w:tc>
        <w:tc>
          <w:tcPr>
            <w:tcW w:w="1200" w:type="dxa"/>
            <w:tcBorders>
              <w:top w:val="single" w:sz="2" w:space="0" w:color="auto"/>
              <w:bottom w:val="single" w:sz="2" w:space="0" w:color="auto"/>
            </w:tcBorders>
            <w:shd w:val="clear" w:color="000000" w:fill="FFFFFF"/>
            <w:vAlign w:val="center"/>
          </w:tcPr>
          <w:p w:rsidR="00E94B1E" w:rsidRPr="00E94B1E" w:rsidRDefault="00E94B1E" w:rsidP="00635815">
            <w:pPr>
              <w:pStyle w:val="cuatexto"/>
              <w:ind w:right="30"/>
              <w:jc w:val="right"/>
            </w:pPr>
          </w:p>
        </w:tc>
      </w:tr>
      <w:tr w:rsidR="00E94B1E" w:rsidRPr="00E94B1E" w:rsidTr="00635815">
        <w:trPr>
          <w:trHeight w:val="284"/>
        </w:trPr>
        <w:tc>
          <w:tcPr>
            <w:tcW w:w="5200" w:type="dxa"/>
            <w:tcBorders>
              <w:top w:val="single" w:sz="2" w:space="0" w:color="auto"/>
              <w:bottom w:val="single" w:sz="2" w:space="0" w:color="auto"/>
            </w:tcBorders>
            <w:shd w:val="clear" w:color="000000" w:fill="FFFFFF"/>
            <w:noWrap/>
            <w:vAlign w:val="center"/>
          </w:tcPr>
          <w:p w:rsidR="00E94B1E" w:rsidRDefault="00E94B1E" w:rsidP="00E94B1E">
            <w:pPr>
              <w:pStyle w:val="cuatexto"/>
            </w:pPr>
            <w:r>
              <w:t>Ordainketen ehunekoa</w:t>
            </w:r>
          </w:p>
        </w:tc>
        <w:tc>
          <w:tcPr>
            <w:tcW w:w="1200" w:type="dxa"/>
            <w:tcBorders>
              <w:top w:val="single" w:sz="2" w:space="0" w:color="auto"/>
              <w:bottom w:val="single" w:sz="2" w:space="0" w:color="auto"/>
            </w:tcBorders>
            <w:shd w:val="clear" w:color="000000" w:fill="FFFFFF"/>
            <w:noWrap/>
            <w:vAlign w:val="center"/>
          </w:tcPr>
          <w:p w:rsidR="00E94B1E" w:rsidRPr="00E94B1E" w:rsidRDefault="001E2875" w:rsidP="00635815">
            <w:pPr>
              <w:pStyle w:val="cuatexto"/>
              <w:ind w:right="30"/>
              <w:jc w:val="right"/>
            </w:pPr>
            <w:r>
              <w:t>86</w:t>
            </w:r>
          </w:p>
        </w:tc>
        <w:tc>
          <w:tcPr>
            <w:tcW w:w="1200" w:type="dxa"/>
            <w:tcBorders>
              <w:top w:val="single" w:sz="2" w:space="0" w:color="auto"/>
              <w:bottom w:val="single" w:sz="2" w:space="0" w:color="auto"/>
            </w:tcBorders>
            <w:shd w:val="clear" w:color="000000" w:fill="FFFFFF"/>
            <w:noWrap/>
            <w:vAlign w:val="center"/>
          </w:tcPr>
          <w:p w:rsidR="00E94B1E" w:rsidRPr="00E94B1E" w:rsidRDefault="00301149" w:rsidP="00635815">
            <w:pPr>
              <w:pStyle w:val="cuatexto"/>
              <w:ind w:right="30"/>
              <w:jc w:val="right"/>
            </w:pPr>
            <w:r>
              <w:t>89</w:t>
            </w:r>
          </w:p>
        </w:tc>
        <w:tc>
          <w:tcPr>
            <w:tcW w:w="1200" w:type="dxa"/>
            <w:tcBorders>
              <w:top w:val="single" w:sz="2" w:space="0" w:color="auto"/>
              <w:bottom w:val="single" w:sz="2" w:space="0" w:color="auto"/>
            </w:tcBorders>
            <w:shd w:val="clear" w:color="000000" w:fill="FFFFFF"/>
            <w:vAlign w:val="center"/>
          </w:tcPr>
          <w:p w:rsidR="00E94B1E" w:rsidRPr="00E94B1E" w:rsidRDefault="00E94B1E" w:rsidP="00635815">
            <w:pPr>
              <w:pStyle w:val="cuatexto"/>
              <w:ind w:right="30"/>
              <w:jc w:val="right"/>
            </w:pPr>
          </w:p>
        </w:tc>
      </w:tr>
      <w:tr w:rsidR="00E94B1E" w:rsidRPr="00E94B1E" w:rsidTr="00E93720">
        <w:trPr>
          <w:trHeight w:val="284"/>
        </w:trPr>
        <w:tc>
          <w:tcPr>
            <w:tcW w:w="5200" w:type="dxa"/>
            <w:tcBorders>
              <w:top w:val="single" w:sz="2" w:space="0" w:color="auto"/>
              <w:bottom w:val="single" w:sz="4" w:space="0" w:color="auto"/>
            </w:tcBorders>
            <w:shd w:val="clear" w:color="000000" w:fill="FFFFFF"/>
            <w:noWrap/>
            <w:vAlign w:val="center"/>
          </w:tcPr>
          <w:p w:rsidR="00E94B1E" w:rsidRDefault="00E94B1E" w:rsidP="00E94B1E">
            <w:pPr>
              <w:pStyle w:val="cuatexto"/>
            </w:pPr>
            <w:r>
              <w:t>Kobrantzen ehunekoa</w:t>
            </w:r>
          </w:p>
        </w:tc>
        <w:tc>
          <w:tcPr>
            <w:tcW w:w="1200" w:type="dxa"/>
            <w:tcBorders>
              <w:top w:val="single" w:sz="2" w:space="0" w:color="auto"/>
              <w:bottom w:val="single" w:sz="4" w:space="0" w:color="auto"/>
            </w:tcBorders>
            <w:shd w:val="clear" w:color="000000" w:fill="FFFFFF"/>
            <w:noWrap/>
            <w:vAlign w:val="center"/>
          </w:tcPr>
          <w:p w:rsidR="00E94B1E" w:rsidRPr="00E94B1E" w:rsidRDefault="00B52C46" w:rsidP="00635815">
            <w:pPr>
              <w:pStyle w:val="cuatexto"/>
              <w:ind w:right="30"/>
              <w:jc w:val="right"/>
            </w:pPr>
            <w:r>
              <w:t>97</w:t>
            </w:r>
          </w:p>
        </w:tc>
        <w:tc>
          <w:tcPr>
            <w:tcW w:w="1200" w:type="dxa"/>
            <w:tcBorders>
              <w:top w:val="single" w:sz="2" w:space="0" w:color="auto"/>
              <w:bottom w:val="single" w:sz="4" w:space="0" w:color="auto"/>
            </w:tcBorders>
            <w:shd w:val="clear" w:color="000000" w:fill="FFFFFF"/>
            <w:noWrap/>
            <w:vAlign w:val="center"/>
          </w:tcPr>
          <w:p w:rsidR="00E94B1E" w:rsidRPr="00E94B1E" w:rsidRDefault="00301149" w:rsidP="00635815">
            <w:pPr>
              <w:pStyle w:val="cuatexto"/>
              <w:ind w:right="30"/>
              <w:jc w:val="right"/>
            </w:pPr>
            <w:r>
              <w:t>94</w:t>
            </w:r>
          </w:p>
        </w:tc>
        <w:tc>
          <w:tcPr>
            <w:tcW w:w="1200" w:type="dxa"/>
            <w:tcBorders>
              <w:top w:val="single" w:sz="2" w:space="0" w:color="auto"/>
              <w:bottom w:val="single" w:sz="4" w:space="0" w:color="auto"/>
            </w:tcBorders>
            <w:shd w:val="clear" w:color="000000" w:fill="FFFFFF"/>
            <w:vAlign w:val="center"/>
          </w:tcPr>
          <w:p w:rsidR="00E94B1E" w:rsidRPr="00E94B1E" w:rsidRDefault="00E94B1E" w:rsidP="00635815">
            <w:pPr>
              <w:pStyle w:val="cuatexto"/>
              <w:ind w:right="30"/>
              <w:jc w:val="right"/>
            </w:pPr>
          </w:p>
        </w:tc>
      </w:tr>
      <w:tr w:rsidR="00E94B1E" w:rsidRPr="00E94B1E" w:rsidTr="00635815">
        <w:trPr>
          <w:trHeight w:val="284"/>
        </w:trPr>
        <w:tc>
          <w:tcPr>
            <w:tcW w:w="5200" w:type="dxa"/>
            <w:tcBorders>
              <w:top w:val="single" w:sz="2" w:space="0" w:color="auto"/>
              <w:bottom w:val="single" w:sz="2" w:space="0" w:color="auto"/>
            </w:tcBorders>
            <w:shd w:val="clear" w:color="000000" w:fill="FFFFFF"/>
            <w:noWrap/>
            <w:vAlign w:val="center"/>
            <w:hideMark/>
          </w:tcPr>
          <w:p w:rsidR="00E94B1E" w:rsidRPr="00E94B1E" w:rsidRDefault="00E94B1E" w:rsidP="00E94B1E">
            <w:pPr>
              <w:pStyle w:val="cuatexto"/>
            </w:pPr>
            <w:r>
              <w:t>Gastu arruntak (1. kapitulutik 4.era)</w:t>
            </w:r>
          </w:p>
        </w:tc>
        <w:tc>
          <w:tcPr>
            <w:tcW w:w="1200" w:type="dxa"/>
            <w:tcBorders>
              <w:top w:val="single" w:sz="2" w:space="0" w:color="auto"/>
              <w:bottom w:val="single" w:sz="2" w:space="0" w:color="auto"/>
            </w:tcBorders>
            <w:shd w:val="clear" w:color="000000" w:fill="FFFFFF"/>
            <w:noWrap/>
            <w:vAlign w:val="center"/>
            <w:hideMark/>
          </w:tcPr>
          <w:p w:rsidR="00E94B1E" w:rsidRPr="00E94B1E" w:rsidRDefault="00E94B1E" w:rsidP="00635815">
            <w:pPr>
              <w:pStyle w:val="cuatexto"/>
              <w:ind w:right="30"/>
              <w:jc w:val="right"/>
            </w:pPr>
            <w:r>
              <w:t>2.815.058</w:t>
            </w:r>
          </w:p>
        </w:tc>
        <w:tc>
          <w:tcPr>
            <w:tcW w:w="1200" w:type="dxa"/>
            <w:tcBorders>
              <w:top w:val="single" w:sz="2" w:space="0" w:color="auto"/>
              <w:bottom w:val="single" w:sz="2" w:space="0" w:color="auto"/>
            </w:tcBorders>
            <w:shd w:val="clear" w:color="000000" w:fill="FFFFFF"/>
            <w:noWrap/>
            <w:vAlign w:val="center"/>
            <w:hideMark/>
          </w:tcPr>
          <w:p w:rsidR="00E94B1E" w:rsidRPr="00E94B1E" w:rsidRDefault="00E94B1E" w:rsidP="00635815">
            <w:pPr>
              <w:pStyle w:val="cuatexto"/>
              <w:ind w:right="30"/>
              <w:jc w:val="right"/>
            </w:pPr>
            <w:r>
              <w:t>2.897.554</w:t>
            </w:r>
          </w:p>
        </w:tc>
        <w:tc>
          <w:tcPr>
            <w:tcW w:w="1200" w:type="dxa"/>
            <w:tcBorders>
              <w:top w:val="single" w:sz="2" w:space="0" w:color="auto"/>
              <w:bottom w:val="single" w:sz="2" w:space="0" w:color="auto"/>
            </w:tcBorders>
            <w:shd w:val="clear" w:color="000000" w:fill="FFFFFF"/>
            <w:vAlign w:val="center"/>
          </w:tcPr>
          <w:p w:rsidR="00E94B1E" w:rsidRPr="00E94B1E" w:rsidRDefault="00FA6641" w:rsidP="00635815">
            <w:pPr>
              <w:pStyle w:val="cuatexto"/>
              <w:ind w:right="30"/>
              <w:jc w:val="right"/>
            </w:pPr>
            <w:r>
              <w:t>3</w:t>
            </w:r>
          </w:p>
        </w:tc>
      </w:tr>
      <w:tr w:rsidR="00E94B1E" w:rsidRPr="00E94B1E" w:rsidTr="00635815">
        <w:trPr>
          <w:trHeight w:val="284"/>
        </w:trPr>
        <w:tc>
          <w:tcPr>
            <w:tcW w:w="5200" w:type="dxa"/>
            <w:tcBorders>
              <w:top w:val="single" w:sz="2" w:space="0" w:color="auto"/>
              <w:bottom w:val="single" w:sz="2" w:space="0" w:color="auto"/>
            </w:tcBorders>
            <w:shd w:val="clear" w:color="000000" w:fill="FFFFFF"/>
            <w:noWrap/>
            <w:vAlign w:val="center"/>
            <w:hideMark/>
          </w:tcPr>
          <w:p w:rsidR="00E94B1E" w:rsidRPr="00E94B1E" w:rsidRDefault="00E94B1E" w:rsidP="00E94B1E">
            <w:pPr>
              <w:pStyle w:val="cuatexto"/>
            </w:pPr>
            <w:r>
              <w:t>Funtzionamendu-gastuak (1., 2. eta 4. kapituluak)</w:t>
            </w:r>
          </w:p>
        </w:tc>
        <w:tc>
          <w:tcPr>
            <w:tcW w:w="1200" w:type="dxa"/>
            <w:tcBorders>
              <w:top w:val="single" w:sz="2" w:space="0" w:color="auto"/>
              <w:bottom w:val="single" w:sz="2" w:space="0" w:color="auto"/>
            </w:tcBorders>
            <w:shd w:val="clear" w:color="000000" w:fill="FFFFFF"/>
            <w:noWrap/>
            <w:vAlign w:val="center"/>
            <w:hideMark/>
          </w:tcPr>
          <w:p w:rsidR="00E94B1E" w:rsidRPr="00E94B1E" w:rsidRDefault="00E94B1E" w:rsidP="00635815">
            <w:pPr>
              <w:pStyle w:val="cuatexto"/>
              <w:ind w:right="30"/>
              <w:jc w:val="right"/>
            </w:pPr>
            <w:r>
              <w:t>2.815.058</w:t>
            </w:r>
          </w:p>
        </w:tc>
        <w:tc>
          <w:tcPr>
            <w:tcW w:w="1200" w:type="dxa"/>
            <w:tcBorders>
              <w:top w:val="single" w:sz="2" w:space="0" w:color="auto"/>
              <w:bottom w:val="single" w:sz="2" w:space="0" w:color="auto"/>
            </w:tcBorders>
            <w:shd w:val="clear" w:color="000000" w:fill="FFFFFF"/>
            <w:noWrap/>
            <w:vAlign w:val="center"/>
            <w:hideMark/>
          </w:tcPr>
          <w:p w:rsidR="00E94B1E" w:rsidRPr="00E94B1E" w:rsidRDefault="00E94B1E" w:rsidP="00635815">
            <w:pPr>
              <w:pStyle w:val="cuatexto"/>
              <w:ind w:right="30"/>
              <w:jc w:val="right"/>
            </w:pPr>
            <w:r>
              <w:t>2.894.643</w:t>
            </w:r>
          </w:p>
        </w:tc>
        <w:tc>
          <w:tcPr>
            <w:tcW w:w="1200" w:type="dxa"/>
            <w:tcBorders>
              <w:top w:val="single" w:sz="2" w:space="0" w:color="auto"/>
              <w:bottom w:val="single" w:sz="2" w:space="0" w:color="auto"/>
            </w:tcBorders>
            <w:shd w:val="clear" w:color="000000" w:fill="FFFFFF"/>
            <w:vAlign w:val="center"/>
          </w:tcPr>
          <w:p w:rsidR="00E94B1E" w:rsidRPr="00E94B1E" w:rsidRDefault="00FA6641" w:rsidP="00635815">
            <w:pPr>
              <w:pStyle w:val="cuatexto"/>
              <w:ind w:right="30"/>
              <w:jc w:val="right"/>
            </w:pPr>
            <w:r>
              <w:t>3</w:t>
            </w:r>
          </w:p>
        </w:tc>
      </w:tr>
      <w:tr w:rsidR="00E94B1E" w:rsidRPr="00E94B1E" w:rsidTr="00635815">
        <w:trPr>
          <w:trHeight w:val="284"/>
        </w:trPr>
        <w:tc>
          <w:tcPr>
            <w:tcW w:w="5200" w:type="dxa"/>
            <w:tcBorders>
              <w:top w:val="single" w:sz="2" w:space="0" w:color="auto"/>
              <w:bottom w:val="single" w:sz="2" w:space="0" w:color="auto"/>
            </w:tcBorders>
            <w:shd w:val="clear" w:color="000000" w:fill="FFFFFF"/>
            <w:noWrap/>
            <w:vAlign w:val="center"/>
            <w:hideMark/>
          </w:tcPr>
          <w:p w:rsidR="00E94B1E" w:rsidRPr="00E94B1E" w:rsidRDefault="00E94B1E" w:rsidP="00397CB9">
            <w:pPr>
              <w:pStyle w:val="cuatexto"/>
            </w:pPr>
            <w:r>
              <w:t>Kapital-gastuak eta finantza-eragiketenak  (6.etik 9.era)</w:t>
            </w:r>
          </w:p>
        </w:tc>
        <w:tc>
          <w:tcPr>
            <w:tcW w:w="1200" w:type="dxa"/>
            <w:tcBorders>
              <w:top w:val="single" w:sz="2" w:space="0" w:color="auto"/>
              <w:bottom w:val="single" w:sz="2" w:space="0" w:color="auto"/>
            </w:tcBorders>
            <w:shd w:val="clear" w:color="000000" w:fill="FFFFFF"/>
            <w:noWrap/>
            <w:vAlign w:val="center"/>
            <w:hideMark/>
          </w:tcPr>
          <w:p w:rsidR="00E94B1E" w:rsidRPr="00E94B1E" w:rsidRDefault="00E94B1E" w:rsidP="00635815">
            <w:pPr>
              <w:pStyle w:val="cuatexto"/>
              <w:ind w:right="30"/>
              <w:jc w:val="right"/>
            </w:pPr>
            <w:r>
              <w:t>0</w:t>
            </w:r>
          </w:p>
        </w:tc>
        <w:tc>
          <w:tcPr>
            <w:tcW w:w="1200" w:type="dxa"/>
            <w:tcBorders>
              <w:top w:val="single" w:sz="2" w:space="0" w:color="auto"/>
              <w:bottom w:val="single" w:sz="2" w:space="0" w:color="auto"/>
            </w:tcBorders>
            <w:shd w:val="clear" w:color="000000" w:fill="FFFFFF"/>
            <w:noWrap/>
            <w:vAlign w:val="center"/>
            <w:hideMark/>
          </w:tcPr>
          <w:p w:rsidR="00E94B1E" w:rsidRPr="00E94B1E" w:rsidRDefault="00E94B1E" w:rsidP="00635815">
            <w:pPr>
              <w:pStyle w:val="cuatexto"/>
              <w:ind w:right="30"/>
              <w:jc w:val="right"/>
            </w:pPr>
            <w:r>
              <w:t>0</w:t>
            </w:r>
          </w:p>
        </w:tc>
        <w:tc>
          <w:tcPr>
            <w:tcW w:w="1200" w:type="dxa"/>
            <w:tcBorders>
              <w:top w:val="single" w:sz="2" w:space="0" w:color="auto"/>
              <w:bottom w:val="single" w:sz="2" w:space="0" w:color="auto"/>
            </w:tcBorders>
            <w:shd w:val="clear" w:color="000000" w:fill="FFFFFF"/>
            <w:vAlign w:val="center"/>
          </w:tcPr>
          <w:p w:rsidR="00E94B1E" w:rsidRPr="00E94B1E" w:rsidRDefault="00E94B1E" w:rsidP="00635815">
            <w:pPr>
              <w:pStyle w:val="cuatexto"/>
              <w:ind w:right="30"/>
              <w:jc w:val="right"/>
            </w:pPr>
          </w:p>
        </w:tc>
      </w:tr>
      <w:tr w:rsidR="00E94B1E" w:rsidRPr="00E94B1E" w:rsidTr="00635815">
        <w:trPr>
          <w:trHeight w:val="284"/>
        </w:trPr>
        <w:tc>
          <w:tcPr>
            <w:tcW w:w="5200" w:type="dxa"/>
            <w:tcBorders>
              <w:top w:val="single" w:sz="2" w:space="0" w:color="auto"/>
              <w:bottom w:val="single" w:sz="2" w:space="0" w:color="auto"/>
            </w:tcBorders>
            <w:shd w:val="clear" w:color="000000" w:fill="FFFFFF"/>
            <w:noWrap/>
            <w:vAlign w:val="center"/>
            <w:hideMark/>
          </w:tcPr>
          <w:p w:rsidR="00E94B1E" w:rsidRPr="00E94B1E" w:rsidRDefault="00E94B1E" w:rsidP="00E94B1E">
            <w:pPr>
              <w:pStyle w:val="cuatexto"/>
            </w:pPr>
            <w:r>
              <w:t>Diru-sarrera arruntak (1. kapitulutik 5.era)</w:t>
            </w:r>
          </w:p>
        </w:tc>
        <w:tc>
          <w:tcPr>
            <w:tcW w:w="1200" w:type="dxa"/>
            <w:tcBorders>
              <w:top w:val="single" w:sz="2" w:space="0" w:color="auto"/>
              <w:bottom w:val="single" w:sz="2" w:space="0" w:color="auto"/>
            </w:tcBorders>
            <w:shd w:val="clear" w:color="000000" w:fill="FFFFFF"/>
            <w:noWrap/>
            <w:vAlign w:val="center"/>
            <w:hideMark/>
          </w:tcPr>
          <w:p w:rsidR="00E94B1E" w:rsidRPr="00E94B1E" w:rsidRDefault="00E94B1E" w:rsidP="00635815">
            <w:pPr>
              <w:pStyle w:val="cuatexto"/>
              <w:ind w:right="30"/>
              <w:jc w:val="right"/>
            </w:pPr>
            <w:r>
              <w:t>2.731.328</w:t>
            </w:r>
          </w:p>
        </w:tc>
        <w:tc>
          <w:tcPr>
            <w:tcW w:w="1200" w:type="dxa"/>
            <w:tcBorders>
              <w:top w:val="single" w:sz="2" w:space="0" w:color="auto"/>
              <w:bottom w:val="single" w:sz="2" w:space="0" w:color="auto"/>
            </w:tcBorders>
            <w:shd w:val="clear" w:color="000000" w:fill="FFFFFF"/>
            <w:noWrap/>
            <w:vAlign w:val="center"/>
            <w:hideMark/>
          </w:tcPr>
          <w:p w:rsidR="00E94B1E" w:rsidRPr="00E94B1E" w:rsidRDefault="00E94B1E" w:rsidP="00635815">
            <w:pPr>
              <w:pStyle w:val="cuatexto"/>
              <w:ind w:right="30"/>
              <w:jc w:val="right"/>
            </w:pPr>
            <w:r>
              <w:t>2.820.315</w:t>
            </w:r>
          </w:p>
        </w:tc>
        <w:tc>
          <w:tcPr>
            <w:tcW w:w="1200" w:type="dxa"/>
            <w:tcBorders>
              <w:top w:val="single" w:sz="2" w:space="0" w:color="auto"/>
              <w:bottom w:val="single" w:sz="2" w:space="0" w:color="auto"/>
            </w:tcBorders>
            <w:shd w:val="clear" w:color="000000" w:fill="FFFFFF"/>
            <w:vAlign w:val="center"/>
          </w:tcPr>
          <w:p w:rsidR="00E94B1E" w:rsidRPr="00E94B1E" w:rsidRDefault="00FA6641" w:rsidP="00635815">
            <w:pPr>
              <w:pStyle w:val="cuatexto"/>
              <w:ind w:right="30"/>
              <w:jc w:val="right"/>
            </w:pPr>
            <w:r>
              <w:t>3</w:t>
            </w:r>
          </w:p>
        </w:tc>
      </w:tr>
      <w:tr w:rsidR="00E94B1E" w:rsidRPr="00E94B1E" w:rsidTr="00635815">
        <w:trPr>
          <w:trHeight w:val="284"/>
        </w:trPr>
        <w:tc>
          <w:tcPr>
            <w:tcW w:w="5200" w:type="dxa"/>
            <w:tcBorders>
              <w:top w:val="single" w:sz="2" w:space="0" w:color="auto"/>
              <w:bottom w:val="single" w:sz="2" w:space="0" w:color="auto"/>
            </w:tcBorders>
            <w:shd w:val="clear" w:color="000000" w:fill="FFFFFF"/>
            <w:noWrap/>
            <w:vAlign w:val="center"/>
            <w:hideMark/>
          </w:tcPr>
          <w:p w:rsidR="00E94B1E" w:rsidRPr="00E94B1E" w:rsidRDefault="00E94B1E" w:rsidP="00E94B1E">
            <w:pPr>
              <w:pStyle w:val="cuatexto"/>
            </w:pPr>
            <w:r>
              <w:t>Tributu bidezko diru-sarrerak (1. kapitulutik 3ra)</w:t>
            </w:r>
          </w:p>
        </w:tc>
        <w:tc>
          <w:tcPr>
            <w:tcW w:w="1200" w:type="dxa"/>
            <w:tcBorders>
              <w:top w:val="single" w:sz="2" w:space="0" w:color="auto"/>
              <w:bottom w:val="single" w:sz="2" w:space="0" w:color="auto"/>
            </w:tcBorders>
            <w:shd w:val="clear" w:color="000000" w:fill="FFFFFF"/>
            <w:noWrap/>
            <w:vAlign w:val="center"/>
            <w:hideMark/>
          </w:tcPr>
          <w:p w:rsidR="00E94B1E" w:rsidRPr="00E94B1E" w:rsidRDefault="00E94B1E" w:rsidP="00635815">
            <w:pPr>
              <w:pStyle w:val="cuatexto"/>
              <w:ind w:right="30"/>
              <w:jc w:val="right"/>
            </w:pPr>
            <w:r>
              <w:t>2.731.311</w:t>
            </w:r>
          </w:p>
        </w:tc>
        <w:tc>
          <w:tcPr>
            <w:tcW w:w="1200" w:type="dxa"/>
            <w:tcBorders>
              <w:top w:val="single" w:sz="2" w:space="0" w:color="auto"/>
              <w:bottom w:val="single" w:sz="2" w:space="0" w:color="auto"/>
            </w:tcBorders>
            <w:shd w:val="clear" w:color="000000" w:fill="FFFFFF"/>
            <w:noWrap/>
            <w:vAlign w:val="center"/>
            <w:hideMark/>
          </w:tcPr>
          <w:p w:rsidR="00E94B1E" w:rsidRPr="00E94B1E" w:rsidRDefault="00E94B1E" w:rsidP="00635815">
            <w:pPr>
              <w:pStyle w:val="cuatexto"/>
              <w:ind w:right="30"/>
              <w:jc w:val="right"/>
            </w:pPr>
            <w:r>
              <w:t>2.820.314</w:t>
            </w:r>
          </w:p>
        </w:tc>
        <w:tc>
          <w:tcPr>
            <w:tcW w:w="1200" w:type="dxa"/>
            <w:tcBorders>
              <w:top w:val="single" w:sz="2" w:space="0" w:color="auto"/>
              <w:bottom w:val="single" w:sz="2" w:space="0" w:color="auto"/>
            </w:tcBorders>
            <w:shd w:val="clear" w:color="000000" w:fill="FFFFFF"/>
            <w:vAlign w:val="center"/>
          </w:tcPr>
          <w:p w:rsidR="00E94B1E" w:rsidRPr="00E94B1E" w:rsidRDefault="00FA6641" w:rsidP="00635815">
            <w:pPr>
              <w:pStyle w:val="cuatexto"/>
              <w:ind w:right="30"/>
              <w:jc w:val="right"/>
            </w:pPr>
            <w:r>
              <w:t>3</w:t>
            </w:r>
          </w:p>
        </w:tc>
      </w:tr>
      <w:tr w:rsidR="00397CB9" w:rsidRPr="00E94B1E" w:rsidTr="00635815">
        <w:trPr>
          <w:trHeight w:val="284"/>
        </w:trPr>
        <w:tc>
          <w:tcPr>
            <w:tcW w:w="5200" w:type="dxa"/>
            <w:tcBorders>
              <w:top w:val="single" w:sz="2" w:space="0" w:color="auto"/>
              <w:bottom w:val="single" w:sz="2" w:space="0" w:color="auto"/>
            </w:tcBorders>
            <w:shd w:val="clear" w:color="000000" w:fill="FFFFFF"/>
            <w:noWrap/>
            <w:vAlign w:val="center"/>
          </w:tcPr>
          <w:p w:rsidR="00397CB9" w:rsidRPr="00E94B1E" w:rsidRDefault="00397CB9" w:rsidP="006B0EB5">
            <w:pPr>
              <w:pStyle w:val="cuatexto"/>
            </w:pPr>
            <w:r>
              <w:t xml:space="preserve">    Tributu bidezko diru-sarrerak / gastu arruntak (ehunekoa)</w:t>
            </w:r>
          </w:p>
        </w:tc>
        <w:tc>
          <w:tcPr>
            <w:tcW w:w="1200" w:type="dxa"/>
            <w:tcBorders>
              <w:top w:val="single" w:sz="2" w:space="0" w:color="auto"/>
              <w:bottom w:val="single" w:sz="2" w:space="0" w:color="auto"/>
            </w:tcBorders>
            <w:shd w:val="clear" w:color="000000" w:fill="FFFFFF"/>
            <w:noWrap/>
            <w:vAlign w:val="center"/>
          </w:tcPr>
          <w:p w:rsidR="00397CB9" w:rsidRPr="00E94B1E" w:rsidRDefault="00397CB9" w:rsidP="00635815">
            <w:pPr>
              <w:pStyle w:val="cuatexto"/>
              <w:ind w:right="30"/>
              <w:jc w:val="right"/>
            </w:pPr>
            <w:r>
              <w:t xml:space="preserve">        97 </w:t>
            </w:r>
          </w:p>
        </w:tc>
        <w:tc>
          <w:tcPr>
            <w:tcW w:w="1200" w:type="dxa"/>
            <w:tcBorders>
              <w:top w:val="single" w:sz="2" w:space="0" w:color="auto"/>
              <w:bottom w:val="single" w:sz="2" w:space="0" w:color="auto"/>
            </w:tcBorders>
            <w:shd w:val="clear" w:color="000000" w:fill="FFFFFF"/>
            <w:noWrap/>
            <w:vAlign w:val="center"/>
          </w:tcPr>
          <w:p w:rsidR="00397CB9" w:rsidRPr="00E94B1E" w:rsidRDefault="00397CB9" w:rsidP="00635815">
            <w:pPr>
              <w:pStyle w:val="cuatexto"/>
              <w:ind w:right="30"/>
              <w:jc w:val="right"/>
            </w:pPr>
            <w:r>
              <w:t>97</w:t>
            </w:r>
          </w:p>
        </w:tc>
        <w:tc>
          <w:tcPr>
            <w:tcW w:w="1200" w:type="dxa"/>
            <w:tcBorders>
              <w:top w:val="single" w:sz="2" w:space="0" w:color="auto"/>
              <w:bottom w:val="single" w:sz="2" w:space="0" w:color="auto"/>
            </w:tcBorders>
            <w:shd w:val="clear" w:color="000000" w:fill="FFFFFF"/>
            <w:vAlign w:val="center"/>
          </w:tcPr>
          <w:p w:rsidR="00397CB9" w:rsidRPr="00E94B1E" w:rsidRDefault="00397CB9" w:rsidP="00635815">
            <w:pPr>
              <w:pStyle w:val="cuatexto"/>
              <w:ind w:right="30"/>
              <w:jc w:val="right"/>
            </w:pPr>
          </w:p>
        </w:tc>
      </w:tr>
      <w:tr w:rsidR="00E94B1E" w:rsidRPr="00E94B1E" w:rsidTr="00635815">
        <w:trPr>
          <w:trHeight w:val="284"/>
        </w:trPr>
        <w:tc>
          <w:tcPr>
            <w:tcW w:w="5200" w:type="dxa"/>
            <w:tcBorders>
              <w:top w:val="single" w:sz="2" w:space="0" w:color="auto"/>
              <w:bottom w:val="single" w:sz="2" w:space="0" w:color="auto"/>
            </w:tcBorders>
            <w:shd w:val="clear" w:color="000000" w:fill="FFFFFF"/>
            <w:noWrap/>
            <w:vAlign w:val="center"/>
            <w:hideMark/>
          </w:tcPr>
          <w:p w:rsidR="00E94B1E" w:rsidRPr="00E94B1E" w:rsidRDefault="00E94B1E" w:rsidP="00397CB9">
            <w:pPr>
              <w:pStyle w:val="cuatexto"/>
            </w:pPr>
            <w:r>
              <w:t>Kapitaleko diru-sarrerak eta finantza-eragiketenak  (6.etik 9.era)</w:t>
            </w:r>
          </w:p>
        </w:tc>
        <w:tc>
          <w:tcPr>
            <w:tcW w:w="1200" w:type="dxa"/>
            <w:tcBorders>
              <w:top w:val="single" w:sz="2" w:space="0" w:color="auto"/>
              <w:bottom w:val="single" w:sz="2" w:space="0" w:color="auto"/>
            </w:tcBorders>
            <w:shd w:val="clear" w:color="000000" w:fill="FFFFFF"/>
            <w:noWrap/>
            <w:vAlign w:val="center"/>
            <w:hideMark/>
          </w:tcPr>
          <w:p w:rsidR="00E94B1E" w:rsidRPr="00E94B1E" w:rsidRDefault="00E94B1E" w:rsidP="00635815">
            <w:pPr>
              <w:pStyle w:val="cuatexto"/>
              <w:ind w:right="30"/>
              <w:jc w:val="right"/>
            </w:pPr>
            <w:r>
              <w:t>0</w:t>
            </w:r>
          </w:p>
        </w:tc>
        <w:tc>
          <w:tcPr>
            <w:tcW w:w="1200" w:type="dxa"/>
            <w:tcBorders>
              <w:top w:val="single" w:sz="2" w:space="0" w:color="auto"/>
              <w:bottom w:val="single" w:sz="2" w:space="0" w:color="auto"/>
            </w:tcBorders>
            <w:shd w:val="clear" w:color="000000" w:fill="FFFFFF"/>
            <w:noWrap/>
            <w:vAlign w:val="center"/>
            <w:hideMark/>
          </w:tcPr>
          <w:p w:rsidR="00E94B1E" w:rsidRPr="00E94B1E" w:rsidRDefault="00E94B1E" w:rsidP="00635815">
            <w:pPr>
              <w:pStyle w:val="cuatexto"/>
              <w:ind w:right="30"/>
              <w:jc w:val="right"/>
            </w:pPr>
            <w:r>
              <w:t>0</w:t>
            </w:r>
          </w:p>
        </w:tc>
        <w:tc>
          <w:tcPr>
            <w:tcW w:w="1200" w:type="dxa"/>
            <w:tcBorders>
              <w:top w:val="single" w:sz="2" w:space="0" w:color="auto"/>
              <w:bottom w:val="single" w:sz="2" w:space="0" w:color="auto"/>
            </w:tcBorders>
            <w:shd w:val="clear" w:color="000000" w:fill="FFFFFF"/>
            <w:vAlign w:val="center"/>
          </w:tcPr>
          <w:p w:rsidR="00E94B1E" w:rsidRPr="00E94B1E" w:rsidRDefault="00E94B1E" w:rsidP="00635815">
            <w:pPr>
              <w:pStyle w:val="cuatexto"/>
              <w:ind w:right="30"/>
              <w:jc w:val="right"/>
            </w:pPr>
          </w:p>
        </w:tc>
      </w:tr>
      <w:tr w:rsidR="00E22FB5" w:rsidRPr="00E94B1E" w:rsidTr="00635815">
        <w:trPr>
          <w:trHeight w:val="284"/>
        </w:trPr>
        <w:tc>
          <w:tcPr>
            <w:tcW w:w="5200" w:type="dxa"/>
            <w:tcBorders>
              <w:top w:val="single" w:sz="2" w:space="0" w:color="auto"/>
              <w:bottom w:val="single" w:sz="2" w:space="0" w:color="auto"/>
            </w:tcBorders>
            <w:shd w:val="clear" w:color="000000" w:fill="FFFFFF"/>
            <w:noWrap/>
            <w:vAlign w:val="center"/>
            <w:hideMark/>
          </w:tcPr>
          <w:p w:rsidR="00E22FB5" w:rsidRPr="00E94B1E" w:rsidRDefault="00E22FB5" w:rsidP="00E94B1E">
            <w:pPr>
              <w:pStyle w:val="cuatexto"/>
            </w:pPr>
            <w:r>
              <w:t>Aurrekontuko saldo ez finantzarioa</w:t>
            </w:r>
          </w:p>
        </w:tc>
        <w:tc>
          <w:tcPr>
            <w:tcW w:w="1200" w:type="dxa"/>
            <w:tcBorders>
              <w:top w:val="single" w:sz="2" w:space="0" w:color="auto"/>
              <w:bottom w:val="single" w:sz="2" w:space="0" w:color="auto"/>
            </w:tcBorders>
            <w:shd w:val="clear" w:color="000000" w:fill="FFFFFF"/>
            <w:noWrap/>
            <w:vAlign w:val="center"/>
            <w:hideMark/>
          </w:tcPr>
          <w:p w:rsidR="00E22FB5" w:rsidRPr="00E94B1E" w:rsidRDefault="00E22FB5" w:rsidP="00635815">
            <w:pPr>
              <w:pStyle w:val="cuatexto"/>
              <w:ind w:right="30"/>
              <w:jc w:val="right"/>
            </w:pPr>
            <w:r>
              <w:t>-83.730</w:t>
            </w:r>
          </w:p>
        </w:tc>
        <w:tc>
          <w:tcPr>
            <w:tcW w:w="1200" w:type="dxa"/>
            <w:tcBorders>
              <w:top w:val="single" w:sz="2" w:space="0" w:color="auto"/>
              <w:bottom w:val="single" w:sz="2" w:space="0" w:color="auto"/>
            </w:tcBorders>
            <w:shd w:val="clear" w:color="000000" w:fill="FFFFFF"/>
            <w:noWrap/>
            <w:vAlign w:val="center"/>
            <w:hideMark/>
          </w:tcPr>
          <w:p w:rsidR="00E22FB5" w:rsidRPr="00E94B1E" w:rsidRDefault="00E22FB5" w:rsidP="00635815">
            <w:pPr>
              <w:pStyle w:val="cuatexto"/>
              <w:ind w:right="30"/>
              <w:jc w:val="right"/>
            </w:pPr>
            <w:r>
              <w:t>-77.239</w:t>
            </w:r>
          </w:p>
        </w:tc>
        <w:tc>
          <w:tcPr>
            <w:tcW w:w="1200" w:type="dxa"/>
            <w:tcBorders>
              <w:top w:val="single" w:sz="2" w:space="0" w:color="auto"/>
              <w:bottom w:val="single" w:sz="2" w:space="0" w:color="auto"/>
            </w:tcBorders>
            <w:shd w:val="clear" w:color="000000" w:fill="FFFFFF"/>
            <w:vAlign w:val="center"/>
          </w:tcPr>
          <w:p w:rsidR="00E22FB5" w:rsidRPr="00E94B1E" w:rsidRDefault="00E22FB5" w:rsidP="00635815">
            <w:pPr>
              <w:pStyle w:val="cuatexto"/>
              <w:ind w:right="30"/>
              <w:jc w:val="right"/>
            </w:pPr>
            <w:r>
              <w:t>-8</w:t>
            </w:r>
          </w:p>
        </w:tc>
      </w:tr>
      <w:tr w:rsidR="00E22FB5" w:rsidRPr="00E94B1E" w:rsidTr="00635815">
        <w:trPr>
          <w:trHeight w:val="284"/>
        </w:trPr>
        <w:tc>
          <w:tcPr>
            <w:tcW w:w="5200" w:type="dxa"/>
            <w:tcBorders>
              <w:top w:val="single" w:sz="2" w:space="0" w:color="auto"/>
              <w:bottom w:val="single" w:sz="2" w:space="0" w:color="auto"/>
            </w:tcBorders>
            <w:shd w:val="clear" w:color="000000" w:fill="FFFFFF"/>
            <w:noWrap/>
            <w:vAlign w:val="center"/>
            <w:hideMark/>
          </w:tcPr>
          <w:p w:rsidR="00E22FB5" w:rsidRPr="00E94B1E" w:rsidRDefault="00E22FB5" w:rsidP="00E94B1E">
            <w:pPr>
              <w:pStyle w:val="cuatexto"/>
            </w:pPr>
            <w:r>
              <w:t>Aurrekontu-emaitza doitua</w:t>
            </w:r>
          </w:p>
        </w:tc>
        <w:tc>
          <w:tcPr>
            <w:tcW w:w="1200" w:type="dxa"/>
            <w:tcBorders>
              <w:top w:val="single" w:sz="2" w:space="0" w:color="auto"/>
              <w:bottom w:val="single" w:sz="2" w:space="0" w:color="auto"/>
            </w:tcBorders>
            <w:shd w:val="clear" w:color="000000" w:fill="FFFFFF"/>
            <w:noWrap/>
            <w:vAlign w:val="center"/>
            <w:hideMark/>
          </w:tcPr>
          <w:p w:rsidR="00E22FB5" w:rsidRPr="00E94B1E" w:rsidRDefault="00E22FB5" w:rsidP="00635815">
            <w:pPr>
              <w:pStyle w:val="cuatexto"/>
              <w:ind w:right="30"/>
              <w:jc w:val="right"/>
            </w:pPr>
            <w:r>
              <w:t>-83.730</w:t>
            </w:r>
          </w:p>
        </w:tc>
        <w:tc>
          <w:tcPr>
            <w:tcW w:w="1200" w:type="dxa"/>
            <w:tcBorders>
              <w:top w:val="single" w:sz="2" w:space="0" w:color="auto"/>
              <w:bottom w:val="single" w:sz="2" w:space="0" w:color="auto"/>
            </w:tcBorders>
            <w:shd w:val="clear" w:color="000000" w:fill="FFFFFF"/>
            <w:noWrap/>
            <w:vAlign w:val="center"/>
            <w:hideMark/>
          </w:tcPr>
          <w:p w:rsidR="00E22FB5" w:rsidRPr="00E94B1E" w:rsidRDefault="00E22FB5" w:rsidP="00635815">
            <w:pPr>
              <w:pStyle w:val="cuatexto"/>
              <w:ind w:right="30"/>
              <w:jc w:val="right"/>
            </w:pPr>
            <w:r>
              <w:t>-77.239</w:t>
            </w:r>
          </w:p>
        </w:tc>
        <w:tc>
          <w:tcPr>
            <w:tcW w:w="1200" w:type="dxa"/>
            <w:tcBorders>
              <w:top w:val="single" w:sz="2" w:space="0" w:color="auto"/>
              <w:bottom w:val="single" w:sz="2" w:space="0" w:color="auto"/>
            </w:tcBorders>
            <w:shd w:val="clear" w:color="000000" w:fill="FFFFFF"/>
            <w:vAlign w:val="center"/>
            <w:hideMark/>
          </w:tcPr>
          <w:p w:rsidR="00E22FB5" w:rsidRPr="00E94B1E" w:rsidRDefault="00E22FB5" w:rsidP="00635815">
            <w:pPr>
              <w:pStyle w:val="cuatexto"/>
              <w:ind w:right="30"/>
              <w:jc w:val="right"/>
            </w:pPr>
            <w:r>
              <w:t>-8</w:t>
            </w:r>
          </w:p>
        </w:tc>
      </w:tr>
      <w:tr w:rsidR="00E22FB5" w:rsidRPr="00E94B1E" w:rsidTr="00635815">
        <w:trPr>
          <w:trHeight w:val="284"/>
        </w:trPr>
        <w:tc>
          <w:tcPr>
            <w:tcW w:w="5200" w:type="dxa"/>
            <w:tcBorders>
              <w:top w:val="single" w:sz="2" w:space="0" w:color="auto"/>
              <w:bottom w:val="single" w:sz="2" w:space="0" w:color="auto"/>
            </w:tcBorders>
            <w:shd w:val="clear" w:color="000000" w:fill="FFFFFF"/>
            <w:noWrap/>
            <w:vAlign w:val="center"/>
            <w:hideMark/>
          </w:tcPr>
          <w:p w:rsidR="00E22FB5" w:rsidRPr="00E94B1E" w:rsidRDefault="00E22FB5" w:rsidP="00E94B1E">
            <w:pPr>
              <w:pStyle w:val="cuatexto"/>
            </w:pPr>
            <w:r>
              <w:t xml:space="preserve">Gastu orokorretarako </w:t>
            </w:r>
            <w:proofErr w:type="spellStart"/>
            <w:r>
              <w:t>diruzaintza-gerakina</w:t>
            </w:r>
            <w:proofErr w:type="spellEnd"/>
          </w:p>
        </w:tc>
        <w:tc>
          <w:tcPr>
            <w:tcW w:w="1200" w:type="dxa"/>
            <w:tcBorders>
              <w:top w:val="single" w:sz="2" w:space="0" w:color="auto"/>
              <w:bottom w:val="single" w:sz="2" w:space="0" w:color="auto"/>
            </w:tcBorders>
            <w:shd w:val="clear" w:color="000000" w:fill="FFFFFF"/>
            <w:noWrap/>
            <w:vAlign w:val="center"/>
            <w:hideMark/>
          </w:tcPr>
          <w:p w:rsidR="00E22FB5" w:rsidRPr="00E94B1E" w:rsidRDefault="00E22FB5" w:rsidP="00635815">
            <w:pPr>
              <w:pStyle w:val="cuatexto"/>
              <w:ind w:right="30"/>
              <w:jc w:val="right"/>
            </w:pPr>
            <w:r>
              <w:t>-158.200</w:t>
            </w:r>
          </w:p>
        </w:tc>
        <w:tc>
          <w:tcPr>
            <w:tcW w:w="1200" w:type="dxa"/>
            <w:tcBorders>
              <w:top w:val="single" w:sz="2" w:space="0" w:color="auto"/>
              <w:bottom w:val="single" w:sz="2" w:space="0" w:color="auto"/>
            </w:tcBorders>
            <w:shd w:val="clear" w:color="000000" w:fill="FFFFFF"/>
            <w:noWrap/>
            <w:vAlign w:val="center"/>
            <w:hideMark/>
          </w:tcPr>
          <w:p w:rsidR="00E22FB5" w:rsidRPr="00E94B1E" w:rsidRDefault="00E22FB5" w:rsidP="00635815">
            <w:pPr>
              <w:pStyle w:val="cuatexto"/>
              <w:ind w:right="30"/>
              <w:jc w:val="right"/>
            </w:pPr>
            <w:r>
              <w:t>-266.407</w:t>
            </w:r>
          </w:p>
        </w:tc>
        <w:tc>
          <w:tcPr>
            <w:tcW w:w="1200" w:type="dxa"/>
            <w:tcBorders>
              <w:top w:val="single" w:sz="2" w:space="0" w:color="auto"/>
              <w:bottom w:val="single" w:sz="2" w:space="0" w:color="auto"/>
            </w:tcBorders>
            <w:shd w:val="clear" w:color="000000" w:fill="FFFFFF"/>
            <w:vAlign w:val="center"/>
            <w:hideMark/>
          </w:tcPr>
          <w:p w:rsidR="00E22FB5" w:rsidRPr="00E94B1E" w:rsidRDefault="00E22FB5" w:rsidP="00635815">
            <w:pPr>
              <w:pStyle w:val="cuatexto"/>
              <w:ind w:right="30"/>
              <w:jc w:val="right"/>
            </w:pPr>
            <w:r>
              <w:t>68</w:t>
            </w:r>
          </w:p>
        </w:tc>
      </w:tr>
      <w:tr w:rsidR="00FA6A3B" w:rsidRPr="00E94B1E" w:rsidTr="00635815">
        <w:trPr>
          <w:trHeight w:val="284"/>
        </w:trPr>
        <w:tc>
          <w:tcPr>
            <w:tcW w:w="5200" w:type="dxa"/>
            <w:tcBorders>
              <w:top w:val="single" w:sz="2" w:space="0" w:color="auto"/>
              <w:bottom w:val="single" w:sz="2" w:space="0" w:color="auto"/>
            </w:tcBorders>
            <w:shd w:val="clear" w:color="000000" w:fill="FFFFFF"/>
            <w:noWrap/>
            <w:vAlign w:val="center"/>
          </w:tcPr>
          <w:p w:rsidR="00FA6A3B" w:rsidRPr="00E94B1E" w:rsidRDefault="00FA6A3B" w:rsidP="00E94B1E">
            <w:pPr>
              <w:pStyle w:val="cuatexto"/>
            </w:pPr>
            <w:r>
              <w:t>Maniobra-funtsa</w:t>
            </w:r>
          </w:p>
        </w:tc>
        <w:tc>
          <w:tcPr>
            <w:tcW w:w="1200" w:type="dxa"/>
            <w:tcBorders>
              <w:top w:val="single" w:sz="2" w:space="0" w:color="auto"/>
              <w:bottom w:val="single" w:sz="2" w:space="0" w:color="auto"/>
            </w:tcBorders>
            <w:shd w:val="clear" w:color="000000" w:fill="FFFFFF"/>
            <w:noWrap/>
            <w:vAlign w:val="center"/>
          </w:tcPr>
          <w:p w:rsidR="00FA6A3B" w:rsidRPr="00E94B1E" w:rsidRDefault="00FA6A3B" w:rsidP="00635815">
            <w:pPr>
              <w:pStyle w:val="cuatexto"/>
              <w:ind w:right="30"/>
              <w:jc w:val="right"/>
            </w:pPr>
            <w:r>
              <w:t>-158.200</w:t>
            </w:r>
          </w:p>
        </w:tc>
        <w:tc>
          <w:tcPr>
            <w:tcW w:w="1200" w:type="dxa"/>
            <w:tcBorders>
              <w:top w:val="single" w:sz="2" w:space="0" w:color="auto"/>
              <w:bottom w:val="single" w:sz="2" w:space="0" w:color="auto"/>
            </w:tcBorders>
            <w:shd w:val="clear" w:color="000000" w:fill="FFFFFF"/>
            <w:noWrap/>
            <w:vAlign w:val="center"/>
          </w:tcPr>
          <w:p w:rsidR="00FA6A3B" w:rsidRPr="00E94B1E" w:rsidRDefault="00FA6A3B" w:rsidP="00635815">
            <w:pPr>
              <w:pStyle w:val="cuatexto"/>
              <w:ind w:right="30"/>
              <w:jc w:val="right"/>
            </w:pPr>
            <w:r>
              <w:t>-235.439</w:t>
            </w:r>
          </w:p>
        </w:tc>
        <w:tc>
          <w:tcPr>
            <w:tcW w:w="1200" w:type="dxa"/>
            <w:tcBorders>
              <w:top w:val="single" w:sz="2" w:space="0" w:color="auto"/>
              <w:bottom w:val="single" w:sz="2" w:space="0" w:color="auto"/>
            </w:tcBorders>
            <w:shd w:val="clear" w:color="000000" w:fill="FFFFFF"/>
            <w:vAlign w:val="center"/>
          </w:tcPr>
          <w:p w:rsidR="00FA6A3B" w:rsidRDefault="00407D7A" w:rsidP="00635815">
            <w:pPr>
              <w:pStyle w:val="cuatexto"/>
              <w:ind w:right="30"/>
              <w:jc w:val="right"/>
            </w:pPr>
            <w:r>
              <w:t>49</w:t>
            </w:r>
          </w:p>
        </w:tc>
      </w:tr>
      <w:tr w:rsidR="00E22FB5" w:rsidRPr="00E94B1E" w:rsidTr="00635815">
        <w:trPr>
          <w:trHeight w:val="284"/>
        </w:trPr>
        <w:tc>
          <w:tcPr>
            <w:tcW w:w="5200" w:type="dxa"/>
            <w:tcBorders>
              <w:top w:val="single" w:sz="2" w:space="0" w:color="auto"/>
              <w:bottom w:val="single" w:sz="2" w:space="0" w:color="auto"/>
            </w:tcBorders>
            <w:shd w:val="clear" w:color="000000" w:fill="FFFFFF"/>
            <w:noWrap/>
            <w:vAlign w:val="center"/>
            <w:hideMark/>
          </w:tcPr>
          <w:p w:rsidR="00E22FB5" w:rsidRPr="00E94B1E" w:rsidRDefault="00E22FB5" w:rsidP="00E94B1E">
            <w:pPr>
              <w:pStyle w:val="cuatexto"/>
            </w:pPr>
            <w:r>
              <w:t>Aurrezki gordina</w:t>
            </w:r>
          </w:p>
        </w:tc>
        <w:tc>
          <w:tcPr>
            <w:tcW w:w="1200" w:type="dxa"/>
            <w:tcBorders>
              <w:top w:val="single" w:sz="2" w:space="0" w:color="auto"/>
              <w:bottom w:val="single" w:sz="2" w:space="0" w:color="auto"/>
            </w:tcBorders>
            <w:shd w:val="clear" w:color="000000" w:fill="FFFFFF"/>
            <w:noWrap/>
            <w:vAlign w:val="center"/>
            <w:hideMark/>
          </w:tcPr>
          <w:p w:rsidR="00E22FB5" w:rsidRPr="00E94B1E" w:rsidRDefault="00E22FB5" w:rsidP="00635815">
            <w:pPr>
              <w:pStyle w:val="cuatexto"/>
              <w:ind w:right="30"/>
              <w:jc w:val="right"/>
            </w:pPr>
            <w:r>
              <w:t>-83.730</w:t>
            </w:r>
          </w:p>
        </w:tc>
        <w:tc>
          <w:tcPr>
            <w:tcW w:w="1200" w:type="dxa"/>
            <w:tcBorders>
              <w:top w:val="single" w:sz="2" w:space="0" w:color="auto"/>
              <w:bottom w:val="single" w:sz="2" w:space="0" w:color="auto"/>
            </w:tcBorders>
            <w:shd w:val="clear" w:color="000000" w:fill="FFFFFF"/>
            <w:noWrap/>
            <w:vAlign w:val="center"/>
            <w:hideMark/>
          </w:tcPr>
          <w:p w:rsidR="00E22FB5" w:rsidRPr="00E94B1E" w:rsidRDefault="00C009E2" w:rsidP="00635815">
            <w:pPr>
              <w:pStyle w:val="cuatexto"/>
              <w:ind w:right="30"/>
              <w:jc w:val="right"/>
            </w:pPr>
            <w:r>
              <w:t>-74.328</w:t>
            </w:r>
          </w:p>
        </w:tc>
        <w:tc>
          <w:tcPr>
            <w:tcW w:w="1200" w:type="dxa"/>
            <w:tcBorders>
              <w:top w:val="single" w:sz="2" w:space="0" w:color="auto"/>
              <w:bottom w:val="single" w:sz="2" w:space="0" w:color="auto"/>
            </w:tcBorders>
            <w:shd w:val="clear" w:color="000000" w:fill="FFFFFF"/>
            <w:vAlign w:val="center"/>
            <w:hideMark/>
          </w:tcPr>
          <w:p w:rsidR="00E22FB5" w:rsidRPr="00E94B1E" w:rsidRDefault="00E22FB5" w:rsidP="00C009E2">
            <w:pPr>
              <w:pStyle w:val="cuatexto"/>
              <w:ind w:right="30"/>
              <w:jc w:val="right"/>
            </w:pPr>
            <w:r>
              <w:t>-11</w:t>
            </w:r>
          </w:p>
        </w:tc>
      </w:tr>
      <w:tr w:rsidR="00E22FB5" w:rsidRPr="00E94B1E" w:rsidTr="00635815">
        <w:trPr>
          <w:trHeight w:val="284"/>
        </w:trPr>
        <w:tc>
          <w:tcPr>
            <w:tcW w:w="5200" w:type="dxa"/>
            <w:tcBorders>
              <w:top w:val="single" w:sz="2" w:space="0" w:color="auto"/>
              <w:bottom w:val="single" w:sz="2" w:space="0" w:color="auto"/>
            </w:tcBorders>
            <w:shd w:val="clear" w:color="000000" w:fill="FFFFFF"/>
            <w:noWrap/>
            <w:vAlign w:val="center"/>
            <w:hideMark/>
          </w:tcPr>
          <w:p w:rsidR="00E22FB5" w:rsidRPr="00E94B1E" w:rsidRDefault="00E22FB5" w:rsidP="00E94B1E">
            <w:pPr>
              <w:pStyle w:val="cuatexto"/>
            </w:pPr>
            <w:r>
              <w:t>Finantza-zama (3. eta 9. kapituluak)</w:t>
            </w:r>
          </w:p>
        </w:tc>
        <w:tc>
          <w:tcPr>
            <w:tcW w:w="1200" w:type="dxa"/>
            <w:tcBorders>
              <w:top w:val="single" w:sz="2" w:space="0" w:color="auto"/>
              <w:bottom w:val="single" w:sz="2" w:space="0" w:color="auto"/>
            </w:tcBorders>
            <w:shd w:val="clear" w:color="000000" w:fill="FFFFFF"/>
            <w:noWrap/>
            <w:vAlign w:val="center"/>
            <w:hideMark/>
          </w:tcPr>
          <w:p w:rsidR="00E22FB5" w:rsidRPr="00E94B1E" w:rsidRDefault="00E22FB5" w:rsidP="00635815">
            <w:pPr>
              <w:pStyle w:val="cuatexto"/>
              <w:ind w:right="30"/>
              <w:jc w:val="right"/>
            </w:pPr>
            <w:r>
              <w:t>0</w:t>
            </w:r>
          </w:p>
        </w:tc>
        <w:tc>
          <w:tcPr>
            <w:tcW w:w="1200" w:type="dxa"/>
            <w:tcBorders>
              <w:top w:val="single" w:sz="2" w:space="0" w:color="auto"/>
              <w:bottom w:val="single" w:sz="2" w:space="0" w:color="auto"/>
            </w:tcBorders>
            <w:shd w:val="clear" w:color="000000" w:fill="FFFFFF"/>
            <w:noWrap/>
            <w:vAlign w:val="center"/>
            <w:hideMark/>
          </w:tcPr>
          <w:p w:rsidR="00E22FB5" w:rsidRPr="00E94B1E" w:rsidRDefault="00E22FB5" w:rsidP="00635815">
            <w:pPr>
              <w:pStyle w:val="cuatexto"/>
              <w:ind w:right="30"/>
              <w:jc w:val="right"/>
            </w:pPr>
            <w:r>
              <w:t>2.911</w:t>
            </w:r>
          </w:p>
        </w:tc>
        <w:tc>
          <w:tcPr>
            <w:tcW w:w="1200" w:type="dxa"/>
            <w:tcBorders>
              <w:top w:val="single" w:sz="2" w:space="0" w:color="auto"/>
              <w:bottom w:val="single" w:sz="2" w:space="0" w:color="auto"/>
            </w:tcBorders>
            <w:shd w:val="clear" w:color="000000" w:fill="FFFFFF"/>
            <w:vAlign w:val="center"/>
            <w:hideMark/>
          </w:tcPr>
          <w:p w:rsidR="00E22FB5" w:rsidRPr="00E94B1E" w:rsidRDefault="00E22FB5" w:rsidP="00635815">
            <w:pPr>
              <w:pStyle w:val="cuatexto"/>
              <w:ind w:right="30"/>
              <w:jc w:val="right"/>
            </w:pPr>
          </w:p>
        </w:tc>
      </w:tr>
      <w:tr w:rsidR="00E22FB5" w:rsidRPr="00E94B1E" w:rsidTr="00635815">
        <w:trPr>
          <w:trHeight w:val="284"/>
        </w:trPr>
        <w:tc>
          <w:tcPr>
            <w:tcW w:w="5200" w:type="dxa"/>
            <w:tcBorders>
              <w:top w:val="single" w:sz="2" w:space="0" w:color="auto"/>
              <w:bottom w:val="single" w:sz="2" w:space="0" w:color="auto"/>
            </w:tcBorders>
            <w:shd w:val="clear" w:color="000000" w:fill="FFFFFF"/>
            <w:noWrap/>
            <w:vAlign w:val="center"/>
            <w:hideMark/>
          </w:tcPr>
          <w:p w:rsidR="00E22FB5" w:rsidRPr="00E94B1E" w:rsidRDefault="00E22FB5" w:rsidP="00E94B1E">
            <w:pPr>
              <w:pStyle w:val="cuatexto"/>
            </w:pPr>
            <w:r>
              <w:t>Aurrezki garbia</w:t>
            </w:r>
          </w:p>
        </w:tc>
        <w:tc>
          <w:tcPr>
            <w:tcW w:w="1200" w:type="dxa"/>
            <w:tcBorders>
              <w:top w:val="single" w:sz="2" w:space="0" w:color="auto"/>
              <w:bottom w:val="single" w:sz="2" w:space="0" w:color="auto"/>
            </w:tcBorders>
            <w:shd w:val="clear" w:color="000000" w:fill="FFFFFF"/>
            <w:noWrap/>
            <w:vAlign w:val="center"/>
            <w:hideMark/>
          </w:tcPr>
          <w:p w:rsidR="00E22FB5" w:rsidRPr="00E94B1E" w:rsidRDefault="00E22FB5" w:rsidP="00635815">
            <w:pPr>
              <w:pStyle w:val="cuatexto"/>
              <w:ind w:right="30"/>
              <w:jc w:val="right"/>
            </w:pPr>
            <w:r>
              <w:t>-83.730</w:t>
            </w:r>
          </w:p>
        </w:tc>
        <w:tc>
          <w:tcPr>
            <w:tcW w:w="1200" w:type="dxa"/>
            <w:tcBorders>
              <w:top w:val="single" w:sz="2" w:space="0" w:color="auto"/>
              <w:bottom w:val="single" w:sz="2" w:space="0" w:color="auto"/>
            </w:tcBorders>
            <w:shd w:val="clear" w:color="000000" w:fill="FFFFFF"/>
            <w:noWrap/>
            <w:vAlign w:val="center"/>
            <w:hideMark/>
          </w:tcPr>
          <w:p w:rsidR="00E22FB5" w:rsidRPr="00E94B1E" w:rsidRDefault="00E22FB5" w:rsidP="00C009E2">
            <w:pPr>
              <w:pStyle w:val="cuatexto"/>
              <w:ind w:right="30"/>
              <w:jc w:val="right"/>
            </w:pPr>
            <w:r>
              <w:t>-77.239</w:t>
            </w:r>
          </w:p>
        </w:tc>
        <w:tc>
          <w:tcPr>
            <w:tcW w:w="1200" w:type="dxa"/>
            <w:tcBorders>
              <w:top w:val="single" w:sz="2" w:space="0" w:color="auto"/>
              <w:bottom w:val="single" w:sz="2" w:space="0" w:color="auto"/>
            </w:tcBorders>
            <w:shd w:val="clear" w:color="000000" w:fill="FFFFFF"/>
            <w:vAlign w:val="center"/>
            <w:hideMark/>
          </w:tcPr>
          <w:p w:rsidR="00E22FB5" w:rsidRPr="00E94B1E" w:rsidRDefault="00E20184" w:rsidP="00C009E2">
            <w:pPr>
              <w:pStyle w:val="cuatexto"/>
              <w:ind w:right="30"/>
              <w:jc w:val="right"/>
            </w:pPr>
            <w:r>
              <w:t>-8</w:t>
            </w:r>
          </w:p>
        </w:tc>
      </w:tr>
      <w:tr w:rsidR="00E22FB5" w:rsidRPr="00E94B1E" w:rsidTr="00635815">
        <w:trPr>
          <w:trHeight w:val="284"/>
        </w:trPr>
        <w:tc>
          <w:tcPr>
            <w:tcW w:w="5200" w:type="dxa"/>
            <w:tcBorders>
              <w:top w:val="single" w:sz="2" w:space="0" w:color="auto"/>
              <w:bottom w:val="single" w:sz="2" w:space="0" w:color="auto"/>
            </w:tcBorders>
            <w:shd w:val="clear" w:color="000000" w:fill="FFFFFF"/>
            <w:noWrap/>
            <w:vAlign w:val="center"/>
            <w:hideMark/>
          </w:tcPr>
          <w:p w:rsidR="00E22FB5" w:rsidRPr="00E94B1E" w:rsidRDefault="00362851" w:rsidP="00FD1AD4">
            <w:pPr>
              <w:pStyle w:val="cuatexto"/>
            </w:pPr>
            <w:r>
              <w:t xml:space="preserve">    Zorpetze-mailaren ehunekoa</w:t>
            </w:r>
          </w:p>
        </w:tc>
        <w:tc>
          <w:tcPr>
            <w:tcW w:w="1200" w:type="dxa"/>
            <w:tcBorders>
              <w:top w:val="single" w:sz="2" w:space="0" w:color="auto"/>
              <w:bottom w:val="single" w:sz="2" w:space="0" w:color="auto"/>
            </w:tcBorders>
            <w:shd w:val="clear" w:color="000000" w:fill="FFFFFF"/>
            <w:noWrap/>
            <w:vAlign w:val="center"/>
            <w:hideMark/>
          </w:tcPr>
          <w:p w:rsidR="00E22FB5" w:rsidRPr="00E94B1E" w:rsidRDefault="00E22FB5" w:rsidP="00635815">
            <w:pPr>
              <w:pStyle w:val="cuatexto"/>
              <w:ind w:right="30"/>
              <w:jc w:val="right"/>
            </w:pPr>
            <w:r>
              <w:t>0</w:t>
            </w:r>
          </w:p>
        </w:tc>
        <w:tc>
          <w:tcPr>
            <w:tcW w:w="1200" w:type="dxa"/>
            <w:tcBorders>
              <w:top w:val="single" w:sz="2" w:space="0" w:color="auto"/>
              <w:bottom w:val="single" w:sz="2" w:space="0" w:color="auto"/>
            </w:tcBorders>
            <w:shd w:val="clear" w:color="000000" w:fill="FFFFFF"/>
            <w:noWrap/>
            <w:vAlign w:val="center"/>
            <w:hideMark/>
          </w:tcPr>
          <w:p w:rsidR="00E22FB5" w:rsidRPr="00E94B1E" w:rsidRDefault="00E22FB5" w:rsidP="00635815">
            <w:pPr>
              <w:pStyle w:val="cuatexto"/>
              <w:ind w:right="30"/>
              <w:jc w:val="right"/>
            </w:pPr>
            <w:r>
              <w:t>0</w:t>
            </w:r>
          </w:p>
        </w:tc>
        <w:tc>
          <w:tcPr>
            <w:tcW w:w="1200" w:type="dxa"/>
            <w:tcBorders>
              <w:top w:val="single" w:sz="2" w:space="0" w:color="auto"/>
              <w:bottom w:val="single" w:sz="2" w:space="0" w:color="auto"/>
            </w:tcBorders>
            <w:shd w:val="clear" w:color="000000" w:fill="FFFFFF"/>
            <w:vAlign w:val="center"/>
          </w:tcPr>
          <w:p w:rsidR="00E22FB5" w:rsidRPr="00E94B1E" w:rsidRDefault="00E22FB5" w:rsidP="00635815">
            <w:pPr>
              <w:pStyle w:val="cuatexto"/>
              <w:ind w:right="30"/>
              <w:jc w:val="right"/>
            </w:pPr>
          </w:p>
        </w:tc>
      </w:tr>
      <w:tr w:rsidR="00E22FB5" w:rsidRPr="00E94B1E" w:rsidTr="00635815">
        <w:trPr>
          <w:trHeight w:val="284"/>
        </w:trPr>
        <w:tc>
          <w:tcPr>
            <w:tcW w:w="5200" w:type="dxa"/>
            <w:tcBorders>
              <w:top w:val="single" w:sz="2" w:space="0" w:color="auto"/>
              <w:bottom w:val="single" w:sz="2" w:space="0" w:color="auto"/>
            </w:tcBorders>
            <w:shd w:val="clear" w:color="000000" w:fill="FFFFFF"/>
            <w:noWrap/>
            <w:vAlign w:val="center"/>
            <w:hideMark/>
          </w:tcPr>
          <w:p w:rsidR="00E22FB5" w:rsidRPr="00E94B1E" w:rsidRDefault="00362851" w:rsidP="00E94B1E">
            <w:pPr>
              <w:pStyle w:val="cuatexto"/>
            </w:pPr>
            <w:r>
              <w:t xml:space="preserve">    Zorpetzearen mugaren ehunekoa</w:t>
            </w:r>
          </w:p>
        </w:tc>
        <w:tc>
          <w:tcPr>
            <w:tcW w:w="1200" w:type="dxa"/>
            <w:tcBorders>
              <w:top w:val="single" w:sz="2" w:space="0" w:color="auto"/>
              <w:bottom w:val="single" w:sz="2" w:space="0" w:color="auto"/>
            </w:tcBorders>
            <w:shd w:val="clear" w:color="000000" w:fill="FFFFFF"/>
            <w:noWrap/>
            <w:vAlign w:val="center"/>
            <w:hideMark/>
          </w:tcPr>
          <w:p w:rsidR="00E22FB5" w:rsidRPr="00E94B1E" w:rsidRDefault="00FD1AD4" w:rsidP="00635815">
            <w:pPr>
              <w:pStyle w:val="cuatexto"/>
              <w:ind w:right="30"/>
              <w:jc w:val="right"/>
            </w:pPr>
            <w:r>
              <w:t>-3</w:t>
            </w:r>
          </w:p>
        </w:tc>
        <w:tc>
          <w:tcPr>
            <w:tcW w:w="1200" w:type="dxa"/>
            <w:tcBorders>
              <w:top w:val="single" w:sz="2" w:space="0" w:color="auto"/>
              <w:bottom w:val="single" w:sz="2" w:space="0" w:color="auto"/>
            </w:tcBorders>
            <w:shd w:val="clear" w:color="000000" w:fill="FFFFFF"/>
            <w:noWrap/>
            <w:vAlign w:val="center"/>
            <w:hideMark/>
          </w:tcPr>
          <w:p w:rsidR="00E22FB5" w:rsidRPr="00E94B1E" w:rsidRDefault="00FD1AD4" w:rsidP="00635815">
            <w:pPr>
              <w:pStyle w:val="cuatexto"/>
              <w:ind w:right="30"/>
              <w:jc w:val="right"/>
            </w:pPr>
            <w:r>
              <w:t>-3</w:t>
            </w:r>
          </w:p>
        </w:tc>
        <w:tc>
          <w:tcPr>
            <w:tcW w:w="1200" w:type="dxa"/>
            <w:tcBorders>
              <w:top w:val="single" w:sz="2" w:space="0" w:color="auto"/>
              <w:bottom w:val="single" w:sz="2" w:space="0" w:color="auto"/>
            </w:tcBorders>
            <w:shd w:val="clear" w:color="000000" w:fill="FFFFFF"/>
            <w:vAlign w:val="center"/>
          </w:tcPr>
          <w:p w:rsidR="00E22FB5" w:rsidRPr="00E94B1E" w:rsidRDefault="00E22FB5" w:rsidP="00635815">
            <w:pPr>
              <w:pStyle w:val="cuatexto"/>
              <w:ind w:right="30"/>
              <w:jc w:val="right"/>
            </w:pPr>
          </w:p>
        </w:tc>
      </w:tr>
      <w:tr w:rsidR="00E22FB5" w:rsidRPr="00E94B1E" w:rsidTr="00635815">
        <w:trPr>
          <w:trHeight w:val="284"/>
        </w:trPr>
        <w:tc>
          <w:tcPr>
            <w:tcW w:w="5200" w:type="dxa"/>
            <w:tcBorders>
              <w:top w:val="single" w:sz="2" w:space="0" w:color="auto"/>
              <w:bottom w:val="single" w:sz="2" w:space="0" w:color="auto"/>
            </w:tcBorders>
            <w:shd w:val="clear" w:color="000000" w:fill="FFFFFF"/>
            <w:noWrap/>
            <w:vAlign w:val="center"/>
            <w:hideMark/>
          </w:tcPr>
          <w:p w:rsidR="00E22FB5" w:rsidRPr="00E94B1E" w:rsidRDefault="00FD1AD4" w:rsidP="00E94B1E">
            <w:pPr>
              <w:pStyle w:val="cuatexto"/>
            </w:pPr>
            <w:r>
              <w:t xml:space="preserve">    Zorpetze-ahalmenaren ehunekoa</w:t>
            </w:r>
          </w:p>
        </w:tc>
        <w:tc>
          <w:tcPr>
            <w:tcW w:w="1200" w:type="dxa"/>
            <w:tcBorders>
              <w:top w:val="single" w:sz="2" w:space="0" w:color="auto"/>
              <w:bottom w:val="single" w:sz="2" w:space="0" w:color="auto"/>
            </w:tcBorders>
            <w:shd w:val="clear" w:color="000000" w:fill="FFFFFF"/>
            <w:noWrap/>
            <w:vAlign w:val="center"/>
          </w:tcPr>
          <w:p w:rsidR="00E22FB5" w:rsidRPr="00E94B1E" w:rsidRDefault="00FD1AD4" w:rsidP="00635815">
            <w:pPr>
              <w:pStyle w:val="cuatexto"/>
              <w:ind w:right="30"/>
              <w:jc w:val="right"/>
            </w:pPr>
            <w:r>
              <w:t>-3</w:t>
            </w:r>
          </w:p>
        </w:tc>
        <w:tc>
          <w:tcPr>
            <w:tcW w:w="1200" w:type="dxa"/>
            <w:tcBorders>
              <w:top w:val="single" w:sz="2" w:space="0" w:color="auto"/>
              <w:bottom w:val="single" w:sz="2" w:space="0" w:color="auto"/>
            </w:tcBorders>
            <w:shd w:val="clear" w:color="000000" w:fill="FFFFFF"/>
            <w:noWrap/>
            <w:vAlign w:val="center"/>
          </w:tcPr>
          <w:p w:rsidR="00E22FB5" w:rsidRPr="00E94B1E" w:rsidRDefault="00FD1AD4" w:rsidP="00635815">
            <w:pPr>
              <w:pStyle w:val="cuatexto"/>
              <w:ind w:right="30"/>
              <w:jc w:val="right"/>
            </w:pPr>
            <w:r>
              <w:t xml:space="preserve">-3   </w:t>
            </w:r>
          </w:p>
        </w:tc>
        <w:tc>
          <w:tcPr>
            <w:tcW w:w="1200" w:type="dxa"/>
            <w:tcBorders>
              <w:top w:val="single" w:sz="2" w:space="0" w:color="auto"/>
              <w:bottom w:val="single" w:sz="2" w:space="0" w:color="auto"/>
            </w:tcBorders>
            <w:shd w:val="clear" w:color="000000" w:fill="FFFFFF"/>
            <w:vAlign w:val="center"/>
          </w:tcPr>
          <w:p w:rsidR="00E22FB5" w:rsidRPr="00E94B1E" w:rsidRDefault="00E22FB5" w:rsidP="00635815">
            <w:pPr>
              <w:pStyle w:val="cuatexto"/>
              <w:ind w:right="30"/>
              <w:jc w:val="right"/>
            </w:pPr>
          </w:p>
        </w:tc>
      </w:tr>
      <w:tr w:rsidR="00E22FB5" w:rsidRPr="00E94B1E" w:rsidTr="00635815">
        <w:trPr>
          <w:trHeight w:val="284"/>
        </w:trPr>
        <w:tc>
          <w:tcPr>
            <w:tcW w:w="5200" w:type="dxa"/>
            <w:tcBorders>
              <w:top w:val="single" w:sz="2" w:space="0" w:color="auto"/>
              <w:bottom w:val="single" w:sz="2" w:space="0" w:color="auto"/>
            </w:tcBorders>
            <w:shd w:val="clear" w:color="000000" w:fill="FFFFFF"/>
            <w:noWrap/>
            <w:vAlign w:val="center"/>
            <w:hideMark/>
          </w:tcPr>
          <w:p w:rsidR="00E22FB5" w:rsidRPr="00E94B1E" w:rsidRDefault="00E22FB5" w:rsidP="00362851">
            <w:pPr>
              <w:pStyle w:val="cuatexto"/>
            </w:pPr>
            <w:r>
              <w:t>Epe luzeko zor finantzarioa</w:t>
            </w:r>
          </w:p>
        </w:tc>
        <w:tc>
          <w:tcPr>
            <w:tcW w:w="1200" w:type="dxa"/>
            <w:tcBorders>
              <w:top w:val="single" w:sz="2" w:space="0" w:color="auto"/>
              <w:bottom w:val="single" w:sz="2" w:space="0" w:color="auto"/>
            </w:tcBorders>
            <w:shd w:val="clear" w:color="000000" w:fill="FFFFFF"/>
            <w:noWrap/>
            <w:vAlign w:val="center"/>
            <w:hideMark/>
          </w:tcPr>
          <w:p w:rsidR="00E22FB5" w:rsidRPr="00E94B1E" w:rsidRDefault="00E20184" w:rsidP="00635815">
            <w:pPr>
              <w:pStyle w:val="cuatexto"/>
              <w:ind w:right="30"/>
              <w:jc w:val="right"/>
            </w:pPr>
            <w:r>
              <w:t>0</w:t>
            </w:r>
          </w:p>
        </w:tc>
        <w:tc>
          <w:tcPr>
            <w:tcW w:w="1200" w:type="dxa"/>
            <w:tcBorders>
              <w:top w:val="single" w:sz="2" w:space="0" w:color="auto"/>
              <w:bottom w:val="single" w:sz="2" w:space="0" w:color="auto"/>
            </w:tcBorders>
            <w:shd w:val="clear" w:color="000000" w:fill="FFFFFF"/>
            <w:noWrap/>
            <w:vAlign w:val="center"/>
            <w:hideMark/>
          </w:tcPr>
          <w:p w:rsidR="00E22FB5" w:rsidRPr="00E94B1E" w:rsidRDefault="00E20184" w:rsidP="00635815">
            <w:pPr>
              <w:pStyle w:val="cuatexto"/>
              <w:ind w:right="30"/>
              <w:jc w:val="right"/>
            </w:pPr>
            <w:r>
              <w:t>0 </w:t>
            </w:r>
          </w:p>
        </w:tc>
        <w:tc>
          <w:tcPr>
            <w:tcW w:w="1200" w:type="dxa"/>
            <w:tcBorders>
              <w:top w:val="single" w:sz="2" w:space="0" w:color="auto"/>
              <w:bottom w:val="single" w:sz="2" w:space="0" w:color="auto"/>
            </w:tcBorders>
            <w:shd w:val="clear" w:color="000000" w:fill="FFFFFF"/>
            <w:vAlign w:val="center"/>
          </w:tcPr>
          <w:p w:rsidR="00E22FB5" w:rsidRPr="00E94B1E" w:rsidRDefault="00E22FB5" w:rsidP="00635815">
            <w:pPr>
              <w:pStyle w:val="cuatexto"/>
              <w:ind w:right="30"/>
              <w:jc w:val="right"/>
            </w:pPr>
          </w:p>
        </w:tc>
      </w:tr>
      <w:tr w:rsidR="00E22FB5" w:rsidRPr="00E94B1E" w:rsidTr="00635815">
        <w:trPr>
          <w:trHeight w:val="284"/>
        </w:trPr>
        <w:tc>
          <w:tcPr>
            <w:tcW w:w="5200" w:type="dxa"/>
            <w:tcBorders>
              <w:top w:val="single" w:sz="2" w:space="0" w:color="auto"/>
              <w:bottom w:val="single" w:sz="4" w:space="0" w:color="auto"/>
            </w:tcBorders>
            <w:shd w:val="clear" w:color="000000" w:fill="FFFFFF"/>
            <w:noWrap/>
            <w:vAlign w:val="center"/>
            <w:hideMark/>
          </w:tcPr>
          <w:p w:rsidR="00E22FB5" w:rsidRPr="00E94B1E" w:rsidRDefault="00362851" w:rsidP="00E94B1E">
            <w:pPr>
              <w:pStyle w:val="cuatexto"/>
            </w:pPr>
            <w:r>
              <w:t>Diruzaintzako kreditua</w:t>
            </w:r>
          </w:p>
        </w:tc>
        <w:tc>
          <w:tcPr>
            <w:tcW w:w="1200" w:type="dxa"/>
            <w:tcBorders>
              <w:top w:val="single" w:sz="2" w:space="0" w:color="auto"/>
              <w:bottom w:val="single" w:sz="4" w:space="0" w:color="auto"/>
            </w:tcBorders>
            <w:shd w:val="clear" w:color="000000" w:fill="FFFFFF"/>
            <w:noWrap/>
            <w:vAlign w:val="center"/>
            <w:hideMark/>
          </w:tcPr>
          <w:p w:rsidR="00E22FB5" w:rsidRPr="00E94B1E" w:rsidRDefault="00362851" w:rsidP="00635815">
            <w:pPr>
              <w:pStyle w:val="cuatexto"/>
              <w:ind w:right="30"/>
              <w:jc w:val="right"/>
            </w:pPr>
            <w:r>
              <w:t>0</w:t>
            </w:r>
          </w:p>
        </w:tc>
        <w:tc>
          <w:tcPr>
            <w:tcW w:w="1200" w:type="dxa"/>
            <w:tcBorders>
              <w:top w:val="single" w:sz="2" w:space="0" w:color="auto"/>
              <w:bottom w:val="single" w:sz="4" w:space="0" w:color="auto"/>
            </w:tcBorders>
            <w:shd w:val="clear" w:color="000000" w:fill="FFFFFF"/>
            <w:noWrap/>
            <w:vAlign w:val="center"/>
            <w:hideMark/>
          </w:tcPr>
          <w:p w:rsidR="00E22FB5" w:rsidRPr="00E94B1E" w:rsidRDefault="00362851" w:rsidP="00635815">
            <w:pPr>
              <w:pStyle w:val="cuatexto"/>
              <w:ind w:right="30"/>
              <w:jc w:val="right"/>
            </w:pPr>
            <w:r>
              <w:t>100.000</w:t>
            </w:r>
          </w:p>
        </w:tc>
        <w:tc>
          <w:tcPr>
            <w:tcW w:w="1200" w:type="dxa"/>
            <w:tcBorders>
              <w:top w:val="single" w:sz="2" w:space="0" w:color="auto"/>
              <w:bottom w:val="single" w:sz="4" w:space="0" w:color="auto"/>
            </w:tcBorders>
            <w:shd w:val="clear" w:color="000000" w:fill="FFFFFF"/>
            <w:vAlign w:val="center"/>
          </w:tcPr>
          <w:p w:rsidR="00E22FB5" w:rsidRPr="00E94B1E" w:rsidRDefault="00E22FB5" w:rsidP="00635815">
            <w:pPr>
              <w:pStyle w:val="cuatexto"/>
              <w:ind w:right="30"/>
              <w:jc w:val="right"/>
            </w:pPr>
          </w:p>
        </w:tc>
      </w:tr>
    </w:tbl>
    <w:p w:rsidR="00FD1AD4" w:rsidRDefault="00FD1AD4" w:rsidP="00635815">
      <w:pPr>
        <w:pStyle w:val="texto"/>
        <w:spacing w:after="0"/>
        <w:ind w:firstLine="0"/>
      </w:pPr>
    </w:p>
    <w:p w:rsidR="00BD6CE9" w:rsidRDefault="00C43F27" w:rsidP="00C43F27">
      <w:pPr>
        <w:pStyle w:val="texto"/>
      </w:pPr>
      <w:r>
        <w:t>Aurreko datuen azterketatik, honakoa azpimarratzen dugu:</w:t>
      </w:r>
    </w:p>
    <w:p w:rsidR="004C7AA2" w:rsidRPr="00486524" w:rsidRDefault="00C43F27" w:rsidP="00486524">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t xml:space="preserve">2015eko gastuak ehuneko hiru handitu dira; hau da, 82.496 euro. Igoera hori funtsean justifikatzen da langile-gastuek ehuneko zortzi egin dutelako gora </w:t>
      </w:r>
      <w:proofErr w:type="spellStart"/>
      <w:r>
        <w:t>—hau</w:t>
      </w:r>
      <w:proofErr w:type="spellEnd"/>
      <w:r>
        <w:t xml:space="preserve"> da, 130.200 </w:t>
      </w:r>
      <w:proofErr w:type="spellStart"/>
      <w:r>
        <w:t>euro—</w:t>
      </w:r>
      <w:proofErr w:type="spellEnd"/>
      <w:r>
        <w:t xml:space="preserve"> ondasun arruntek eta zerbitzuek ehuneko bost behera —50.615 </w:t>
      </w:r>
      <w:proofErr w:type="spellStart"/>
      <w:r>
        <w:t>euro—</w:t>
      </w:r>
      <w:proofErr w:type="spellEnd"/>
      <w:r>
        <w:t xml:space="preserve"> egin duten bitartean.</w:t>
      </w:r>
    </w:p>
    <w:p w:rsidR="004C7AA2" w:rsidRDefault="004C7AA2" w:rsidP="00486524">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t>2015eko diru-sarrerak ehuneko hiru handitu dira; hau da, 88.987 euro. Ig</w:t>
      </w:r>
      <w:r>
        <w:t>o</w:t>
      </w:r>
      <w:r>
        <w:t>era hori tasa eta prezio publikoetatik heldu da (egoiliarrei egindako kobra</w:t>
      </w:r>
      <w:r>
        <w:t>n</w:t>
      </w:r>
      <w:r>
        <w:t>tzak).</w:t>
      </w:r>
    </w:p>
    <w:p w:rsidR="00FA6A3B" w:rsidRPr="00635815" w:rsidRDefault="00FA6A3B" w:rsidP="00486524">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pacing w:val="4"/>
          <w:szCs w:val="26"/>
        </w:rPr>
      </w:pPr>
      <w:r>
        <w:t>Bi ekitaldietan, gastu eta diru-sarrera guztiak izaera arruntekoak dira.</w:t>
      </w:r>
    </w:p>
    <w:p w:rsidR="00486524" w:rsidRPr="00486524" w:rsidRDefault="00FA6A3B" w:rsidP="00486524">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lastRenderedPageBreak/>
        <w:t>2015ean, aurrekontu-saldo ez finantzarioak eta aurrekontu-emaitza doituak zenbateko negatiboei eutsi badiete ere, hobera egin dute aurreko urtearekin a</w:t>
      </w:r>
      <w:r>
        <w:t>l</w:t>
      </w:r>
      <w:r>
        <w:t>deratuta.</w:t>
      </w:r>
    </w:p>
    <w:p w:rsidR="002C6328" w:rsidRPr="002C6328" w:rsidRDefault="00486524" w:rsidP="006E35C8">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pPr>
      <w:r>
        <w:t xml:space="preserve">Gastu orokorretarako </w:t>
      </w:r>
      <w:proofErr w:type="spellStart"/>
      <w:r>
        <w:t>diruzaintza-gerakinak</w:t>
      </w:r>
      <w:proofErr w:type="spellEnd"/>
      <w:r>
        <w:t xml:space="preserve"> ehuneko 68 handitu du bere balio negatiboa: 2015ean 266.407 euroko kopuru negatiboa ageri du. Ez dira aplikatu Toki Ogasunei buruzko Foru Legearen 230. artikuluan </w:t>
      </w:r>
      <w:proofErr w:type="spellStart"/>
      <w:r>
        <w:t>gerakin</w:t>
      </w:r>
      <w:proofErr w:type="spellEnd"/>
      <w:r>
        <w:t xml:space="preserve"> neg</w:t>
      </w:r>
      <w:r>
        <w:t>a</w:t>
      </w:r>
      <w:r>
        <w:t>tibo horiek ezeztatzeko ezarritako mekanismoak.</w:t>
      </w:r>
    </w:p>
    <w:p w:rsidR="00486524" w:rsidRDefault="00FA6A3B" w:rsidP="002C6328">
      <w:pPr>
        <w:pStyle w:val="texto"/>
      </w:pPr>
      <w:proofErr w:type="spellStart"/>
      <w:r>
        <w:t>Gerakinaren</w:t>
      </w:r>
      <w:proofErr w:type="spellEnd"/>
      <w:r>
        <w:t xml:space="preserve"> balio negatibo horiek erakusten dute nolako diruzaintza-tentsioak egon diren egoitzaren kudeaketan. Tentsio horiek, halaber, maniobra-funtsaren igoera negatiboan islatu dira. Diruzaintza-behar horiek estaltzeko, 2015eko uztailean 100.000 euroko kreditu-poliza bat itundu zen. 2016ko uzta</w:t>
      </w:r>
      <w:r>
        <w:t>i</w:t>
      </w:r>
      <w:r>
        <w:t>lean ezeztatu da.</w:t>
      </w:r>
    </w:p>
    <w:p w:rsidR="0089331C" w:rsidRPr="006B186F" w:rsidRDefault="0089331C" w:rsidP="002C6328">
      <w:pPr>
        <w:pStyle w:val="texto"/>
      </w:pPr>
      <w:r>
        <w:t>Poliza hori modu puntualean erabili da 2015ean nominak eta faktura jakin batzuk ordaintzeko.</w:t>
      </w:r>
    </w:p>
    <w:p w:rsidR="00D223E4" w:rsidRPr="001E6679" w:rsidRDefault="002C1601" w:rsidP="00D223E4">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pacing w:val="0"/>
          <w:szCs w:val="26"/>
        </w:rPr>
      </w:pPr>
      <w:r>
        <w:t xml:space="preserve">2015eko finantza-zamaren jatorriak bi jatorri dauzka: batetik —307 </w:t>
      </w:r>
      <w:proofErr w:type="spellStart"/>
      <w:r>
        <w:t>euro—</w:t>
      </w:r>
      <w:proofErr w:type="spellEnd"/>
      <w:r>
        <w:t xml:space="preserve"> diruzaintza-kredituko gastuak eta, bestetik, egoitzak Nafarroako Gobernuarekin sinatutako lekuen bi itunengatik berme gisa aurkeztu behar duen bi abalen kostu finantzarioa —2.604 </w:t>
      </w:r>
      <w:proofErr w:type="spellStart"/>
      <w:r>
        <w:t>euro—</w:t>
      </w:r>
      <w:proofErr w:type="spellEnd"/>
      <w:r>
        <w:t>. 2014an, abalen finantza-kostu hori, 2.623 euro, oker egotzi zen 2. kapituluan.</w:t>
      </w:r>
    </w:p>
    <w:p w:rsidR="00486524" w:rsidRPr="00486524" w:rsidRDefault="00486524" w:rsidP="00486524">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t>Halaber, 2015ean, aurrezki gordinean eta aurrezki garbian balio negatiboak izaten jarraitzen du, haien zenbatekoa gutxitu badu ere.</w:t>
      </w:r>
    </w:p>
    <w:p w:rsidR="006E35C8" w:rsidRDefault="00F16C90" w:rsidP="00486524">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t>Epe luzeko zorpetze finantzariorik ez badu ere, entitateak balio negatiboak dauzka bere aurrezki garbian eta bere zorpetzerako gaitasun ekonomikoan. H</w:t>
      </w:r>
      <w:r>
        <w:t>o</w:t>
      </w:r>
      <w:r>
        <w:t>rrenbestez, ezin du zorpetzerik hartu.</w:t>
      </w:r>
    </w:p>
    <w:p w:rsidR="00D12911" w:rsidRPr="001E6679" w:rsidRDefault="00486524" w:rsidP="00E212EA">
      <w:pPr>
        <w:pStyle w:val="texto"/>
        <w:tabs>
          <w:tab w:val="clear" w:pos="2835"/>
          <w:tab w:val="clear" w:pos="3969"/>
          <w:tab w:val="clear" w:pos="5103"/>
          <w:tab w:val="clear" w:pos="6237"/>
          <w:tab w:val="clear" w:pos="7371"/>
        </w:tabs>
        <w:rPr>
          <w:spacing w:val="2"/>
          <w:szCs w:val="26"/>
        </w:rPr>
      </w:pPr>
      <w:r>
        <w:rPr>
          <w:b/>
        </w:rPr>
        <w:t>Azken batean</w:t>
      </w:r>
      <w:r>
        <w:t xml:space="preserve">, Irunberriko Mankomunitateak egoera finantzario ahula dauka, funtsean honako hauetan agertzen dena: gastu orokorretarako </w:t>
      </w:r>
      <w:proofErr w:type="spellStart"/>
      <w:r>
        <w:t>diruzai</w:t>
      </w:r>
      <w:r>
        <w:t>n</w:t>
      </w:r>
      <w:r>
        <w:t>tza-gerakin</w:t>
      </w:r>
      <w:proofErr w:type="spellEnd"/>
      <w:r>
        <w:t xml:space="preserve"> negatiboan, aurrezki gordin eta garbietarako balio negatiboetan eta epe luzeko zorpetze finantzarioa hartzeko ezintasunean.</w:t>
      </w:r>
    </w:p>
    <w:p w:rsidR="00351EFF" w:rsidRDefault="00351EFF" w:rsidP="00351EFF">
      <w:pPr>
        <w:pStyle w:val="atitulo2"/>
        <w:spacing w:before="240"/>
      </w:pPr>
      <w:bookmarkStart w:id="30" w:name="_Toc479228086"/>
      <w:r>
        <w:t>IV.2. Aurrekontu-egonkortasuneko eta finantza-iraunkortasunaren pri</w:t>
      </w:r>
      <w:r>
        <w:t>n</w:t>
      </w:r>
      <w:r>
        <w:t>tzipioak</w:t>
      </w:r>
      <w:bookmarkEnd w:id="30"/>
      <w:r>
        <w:t xml:space="preserve"> </w:t>
      </w:r>
    </w:p>
    <w:p w:rsidR="00351EFF" w:rsidRDefault="00351EFF" w:rsidP="00351EFF">
      <w:pPr>
        <w:pStyle w:val="texto"/>
        <w:tabs>
          <w:tab w:val="clear" w:pos="2835"/>
          <w:tab w:val="clear" w:pos="3969"/>
          <w:tab w:val="clear" w:pos="5103"/>
          <w:tab w:val="clear" w:pos="6237"/>
          <w:tab w:val="clear" w:pos="7371"/>
        </w:tabs>
        <w:rPr>
          <w:szCs w:val="26"/>
        </w:rPr>
      </w:pPr>
      <w:r>
        <w:t>Aurrekontu-egonkortasunari eta finantza-iraunkortasunari buruzko apirilaren 27ko 2/2012 Lege Organikoari jarraituz, Irunberriko Mankomunitateak, tokiko entitate publikoa den aldetik, honako arau fiskal hauek bete behar ditu:</w:t>
      </w:r>
    </w:p>
    <w:p w:rsidR="00351EFF" w:rsidRDefault="00351EFF" w:rsidP="00351EFF">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t xml:space="preserve">Aurrekontu-egonkortasuna, edo ekitaldiko </w:t>
      </w:r>
      <w:proofErr w:type="spellStart"/>
      <w:r>
        <w:t>oreka/finantzaketa-gaitasuna</w:t>
      </w:r>
      <w:proofErr w:type="spellEnd"/>
      <w:r>
        <w:t>, kontabilitate nazionaleko terminoetan neurtua.</w:t>
      </w:r>
    </w:p>
    <w:p w:rsidR="00351EFF" w:rsidRPr="00F66D24" w:rsidRDefault="00351EFF" w:rsidP="00351EFF">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pacing w:val="4"/>
          <w:szCs w:val="26"/>
        </w:rPr>
      </w:pPr>
      <w:r>
        <w:t>Gastu-araua, hau da, Mankomunitateak 2014koarekin alderatuta gastu ze</w:t>
      </w:r>
      <w:r>
        <w:t>n</w:t>
      </w:r>
      <w:r>
        <w:t>bakarrian dagoen aldeak ezin du gainditu BPGdaren hazkundearen errefere</w:t>
      </w:r>
      <w:r>
        <w:t>n</w:t>
      </w:r>
      <w:r>
        <w:t>tziako tasa. Tasa hori ehuneko 1,3an ezarri zen ekitaldi horretarako.</w:t>
      </w:r>
    </w:p>
    <w:p w:rsidR="00351EFF" w:rsidRDefault="00351EFF" w:rsidP="00635815">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89"/>
        <w:rPr>
          <w:szCs w:val="26"/>
        </w:rPr>
      </w:pPr>
      <w:r>
        <w:lastRenderedPageBreak/>
        <w:t>Zor publikoaren iraunkortasunak esan nahi du Mankomunitatearen zorrak, kontabilitate nazionaleko terminoetan, ezin duela gainditu diru-sarrera arrunten ehuneko 110a.</w:t>
      </w:r>
    </w:p>
    <w:p w:rsidR="00351EFF" w:rsidRPr="00876B91" w:rsidRDefault="00351EFF" w:rsidP="00F66D24">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89"/>
        <w:rPr>
          <w:szCs w:val="26"/>
        </w:rPr>
      </w:pPr>
      <w:r>
        <w:t>Merkataritza-zorraren iraunkortasunak esan nahi du hornitzaileei ordai</w:t>
      </w:r>
      <w:r>
        <w:t>n</w:t>
      </w:r>
      <w:r>
        <w:t>tzeko batez besteko epeak ezin duela gainditu, orokorrean, 30 eguneko muga.</w:t>
      </w:r>
    </w:p>
    <w:p w:rsidR="00351EFF" w:rsidRDefault="00B613A8" w:rsidP="001E6679">
      <w:pPr>
        <w:pStyle w:val="texto"/>
        <w:tabs>
          <w:tab w:val="clear" w:pos="2835"/>
          <w:tab w:val="clear" w:pos="3969"/>
          <w:tab w:val="clear" w:pos="5103"/>
          <w:tab w:val="clear" w:pos="6237"/>
          <w:tab w:val="clear" w:pos="7371"/>
        </w:tabs>
        <w:spacing w:after="240"/>
        <w:rPr>
          <w:szCs w:val="26"/>
        </w:rPr>
      </w:pPr>
      <w:r>
        <w:t>Mankomunitatearen 2015eko kontu orokorrean ez da aipamenik egiten he</w:t>
      </w:r>
      <w:r>
        <w:t>l</w:t>
      </w:r>
      <w:r>
        <w:t xml:space="preserve">buru horiek betetzeari buruz, eta ez da informaziorik ematen betetze-mailari buruz. Hala eta guztiz ere, Mankomunitatearen egoerari buruzko zenbatespen bat egin dugu, 2015erako, printzipio horiei dagokienez. </w:t>
      </w:r>
    </w:p>
    <w:p w:rsidR="00351EFF" w:rsidRPr="006C56A8" w:rsidRDefault="00351EFF" w:rsidP="006C56A8">
      <w:pPr>
        <w:pStyle w:val="atitulo3"/>
        <w:rPr>
          <w:spacing w:val="8"/>
        </w:rPr>
      </w:pPr>
      <w:r>
        <w:t>Oreka/finantzaketa-ahalmena kontabilitate nazionaleko terminoetan.</w:t>
      </w:r>
    </w:p>
    <w:p w:rsidR="00351EFF" w:rsidRDefault="00351EFF" w:rsidP="00351EFF">
      <w:pPr>
        <w:pStyle w:val="texto"/>
        <w:tabs>
          <w:tab w:val="clear" w:pos="2835"/>
          <w:tab w:val="clear" w:pos="3969"/>
          <w:tab w:val="clear" w:pos="5103"/>
          <w:tab w:val="clear" w:pos="6237"/>
          <w:tab w:val="clear" w:pos="7371"/>
        </w:tabs>
        <w:rPr>
          <w:szCs w:val="26"/>
        </w:rPr>
      </w:pPr>
      <w:r>
        <w:t>Ganbera honek magnitude horri buruzko kalkulu bat egin du, aurrekontu-saldo ez-finantzariotik abiatuta (diru-sarreren 1. kapitulutik 7. kapitulura ken gastuen 1. kapitulutik 7. kapitulura); saldu horri honako eragiketatik heldu den doikuntza aplikatu zaio: aitortutako tributu-eskubideak ken ekitaldi arrunteko eta itxitako ekitaldietako kobrantzak. Ezin dira aplikatu dagokion araudiak a</w:t>
      </w:r>
      <w:r>
        <w:t>i</w:t>
      </w:r>
      <w:r>
        <w:t xml:space="preserve">patzen dituen gainerako doikuntzak. </w:t>
      </w:r>
    </w:p>
    <w:p w:rsidR="00351EFF" w:rsidRPr="00EB43D0" w:rsidRDefault="002E1188" w:rsidP="00A54EE1">
      <w:pPr>
        <w:pStyle w:val="texto"/>
        <w:tabs>
          <w:tab w:val="clear" w:pos="2835"/>
          <w:tab w:val="clear" w:pos="3969"/>
          <w:tab w:val="clear" w:pos="5103"/>
          <w:tab w:val="clear" w:pos="6237"/>
          <w:tab w:val="clear" w:pos="7371"/>
        </w:tabs>
        <w:spacing w:after="120"/>
        <w:rPr>
          <w:szCs w:val="26"/>
        </w:rPr>
      </w:pPr>
      <w:r>
        <w:t>Kalkulu horren emaitza da Mankomunitateak 2015ean 162.175 euroan ze</w:t>
      </w:r>
      <w:r>
        <w:t>n</w:t>
      </w:r>
      <w:r>
        <w:t>batetsitako finantzaketa- edo defizit-beharrak izan dituela, honako taula hon</w:t>
      </w:r>
      <w:r>
        <w:t>e</w:t>
      </w:r>
      <w:r>
        <w:t xml:space="preserve">tan erakusten den bezala: </w:t>
      </w:r>
    </w:p>
    <w:tbl>
      <w:tblPr>
        <w:tblW w:w="8837" w:type="dxa"/>
        <w:jc w:val="center"/>
        <w:tblCellMar>
          <w:left w:w="70" w:type="dxa"/>
          <w:right w:w="70" w:type="dxa"/>
        </w:tblCellMar>
        <w:tblLook w:val="04A0" w:firstRow="1" w:lastRow="0" w:firstColumn="1" w:lastColumn="0" w:noHBand="0" w:noVBand="1"/>
      </w:tblPr>
      <w:tblGrid>
        <w:gridCol w:w="7799"/>
        <w:gridCol w:w="1038"/>
      </w:tblGrid>
      <w:tr w:rsidR="00CD2981" w:rsidRPr="006376F9" w:rsidTr="00635815">
        <w:trPr>
          <w:trHeight w:val="284"/>
          <w:jc w:val="center"/>
        </w:trPr>
        <w:tc>
          <w:tcPr>
            <w:tcW w:w="7799" w:type="dxa"/>
            <w:tcBorders>
              <w:top w:val="single" w:sz="4" w:space="0" w:color="auto"/>
              <w:bottom w:val="single" w:sz="4" w:space="0" w:color="auto"/>
            </w:tcBorders>
            <w:shd w:val="clear" w:color="auto" w:fill="FABF8F" w:themeFill="accent6" w:themeFillTint="99"/>
            <w:vAlign w:val="center"/>
          </w:tcPr>
          <w:p w:rsidR="00CD2981" w:rsidRPr="006376F9" w:rsidRDefault="00CD2981" w:rsidP="00EB2A15">
            <w:pPr>
              <w:pStyle w:val="cuadroCabe"/>
            </w:pPr>
            <w:r>
              <w:t>Kontzeptua</w:t>
            </w:r>
          </w:p>
        </w:tc>
        <w:tc>
          <w:tcPr>
            <w:tcW w:w="1038" w:type="dxa"/>
            <w:tcBorders>
              <w:top w:val="single" w:sz="4" w:space="0" w:color="auto"/>
              <w:bottom w:val="single" w:sz="4" w:space="0" w:color="auto"/>
            </w:tcBorders>
            <w:shd w:val="clear" w:color="auto" w:fill="FABF8F" w:themeFill="accent6" w:themeFillTint="99"/>
            <w:vAlign w:val="center"/>
          </w:tcPr>
          <w:p w:rsidR="00CD2981" w:rsidRPr="006376F9" w:rsidRDefault="00CD2981" w:rsidP="00CD2981">
            <w:pPr>
              <w:pStyle w:val="cuadroCabe"/>
              <w:jc w:val="right"/>
            </w:pPr>
            <w:r>
              <w:t>2015</w:t>
            </w:r>
          </w:p>
        </w:tc>
      </w:tr>
      <w:tr w:rsidR="00CD2981" w:rsidRPr="00356929" w:rsidTr="00635815">
        <w:trPr>
          <w:trHeight w:val="284"/>
          <w:jc w:val="center"/>
        </w:trPr>
        <w:tc>
          <w:tcPr>
            <w:tcW w:w="7799" w:type="dxa"/>
            <w:tcBorders>
              <w:top w:val="single" w:sz="4" w:space="0" w:color="auto"/>
              <w:bottom w:val="single" w:sz="2" w:space="0" w:color="auto"/>
            </w:tcBorders>
            <w:shd w:val="clear" w:color="auto" w:fill="auto"/>
            <w:vAlign w:val="center"/>
          </w:tcPr>
          <w:p w:rsidR="00CD2981" w:rsidRPr="00356929" w:rsidRDefault="00CD2981" w:rsidP="00EB2A15">
            <w:pPr>
              <w:pStyle w:val="cuatexto"/>
            </w:pPr>
            <w:r>
              <w:t>Aurrekontuko saldo ez finantzarioa</w:t>
            </w:r>
          </w:p>
        </w:tc>
        <w:tc>
          <w:tcPr>
            <w:tcW w:w="1038" w:type="dxa"/>
            <w:tcBorders>
              <w:top w:val="single" w:sz="4" w:space="0" w:color="auto"/>
              <w:bottom w:val="single" w:sz="2" w:space="0" w:color="auto"/>
            </w:tcBorders>
            <w:shd w:val="clear" w:color="auto" w:fill="auto"/>
            <w:vAlign w:val="center"/>
          </w:tcPr>
          <w:p w:rsidR="00CD2981" w:rsidRPr="00356929" w:rsidRDefault="005E6487" w:rsidP="00EB2A15">
            <w:pPr>
              <w:pStyle w:val="cuatexto"/>
              <w:jc w:val="right"/>
            </w:pPr>
            <w:r>
              <w:t>-77.239</w:t>
            </w:r>
          </w:p>
        </w:tc>
      </w:tr>
      <w:tr w:rsidR="00CD2981" w:rsidRPr="00272882" w:rsidTr="00C115DD">
        <w:trPr>
          <w:trHeight w:val="284"/>
          <w:jc w:val="center"/>
        </w:trPr>
        <w:tc>
          <w:tcPr>
            <w:tcW w:w="7799" w:type="dxa"/>
            <w:tcBorders>
              <w:top w:val="single" w:sz="2" w:space="0" w:color="auto"/>
              <w:bottom w:val="single" w:sz="4" w:space="0" w:color="auto"/>
            </w:tcBorders>
            <w:shd w:val="clear" w:color="auto" w:fill="auto"/>
            <w:vAlign w:val="center"/>
          </w:tcPr>
          <w:p w:rsidR="00CD2981" w:rsidRPr="00272882" w:rsidRDefault="00CD2981" w:rsidP="00EB2A15">
            <w:pPr>
              <w:pStyle w:val="cuatexto"/>
            </w:pPr>
            <w:r>
              <w:t>Zerga bidezko diru-sarreren doikuntzak</w:t>
            </w:r>
          </w:p>
        </w:tc>
        <w:tc>
          <w:tcPr>
            <w:tcW w:w="1038" w:type="dxa"/>
            <w:tcBorders>
              <w:top w:val="single" w:sz="2" w:space="0" w:color="auto"/>
              <w:bottom w:val="single" w:sz="4" w:space="0" w:color="auto"/>
            </w:tcBorders>
            <w:shd w:val="clear" w:color="auto" w:fill="auto"/>
            <w:vAlign w:val="center"/>
          </w:tcPr>
          <w:p w:rsidR="00CD2981" w:rsidRPr="00272882" w:rsidRDefault="00E336ED" w:rsidP="00EB2A15">
            <w:pPr>
              <w:pStyle w:val="cuatexto"/>
              <w:jc w:val="right"/>
            </w:pPr>
            <w:r>
              <w:t>-84.936</w:t>
            </w:r>
          </w:p>
        </w:tc>
      </w:tr>
      <w:tr w:rsidR="00CD2981" w:rsidRPr="00272882" w:rsidTr="00635815">
        <w:trPr>
          <w:trHeight w:val="284"/>
          <w:jc w:val="center"/>
        </w:trPr>
        <w:tc>
          <w:tcPr>
            <w:tcW w:w="7799" w:type="dxa"/>
            <w:tcBorders>
              <w:top w:val="single" w:sz="4" w:space="0" w:color="auto"/>
              <w:bottom w:val="single" w:sz="4" w:space="0" w:color="auto"/>
            </w:tcBorders>
            <w:shd w:val="clear" w:color="auto" w:fill="FABF8F" w:themeFill="accent6" w:themeFillTint="99"/>
            <w:vAlign w:val="center"/>
          </w:tcPr>
          <w:p w:rsidR="00CD2981" w:rsidRPr="00272882" w:rsidRDefault="00E336ED" w:rsidP="00E336ED">
            <w:pPr>
              <w:pStyle w:val="cuadroCabe"/>
            </w:pPr>
            <w:r>
              <w:t>Finantzaketa-beharrak</w:t>
            </w:r>
          </w:p>
        </w:tc>
        <w:tc>
          <w:tcPr>
            <w:tcW w:w="1038" w:type="dxa"/>
            <w:tcBorders>
              <w:top w:val="single" w:sz="4" w:space="0" w:color="auto"/>
              <w:bottom w:val="single" w:sz="4" w:space="0" w:color="auto"/>
            </w:tcBorders>
            <w:shd w:val="clear" w:color="auto" w:fill="FABF8F" w:themeFill="accent6" w:themeFillTint="99"/>
            <w:vAlign w:val="center"/>
          </w:tcPr>
          <w:p w:rsidR="00CD2981" w:rsidRPr="00272882" w:rsidRDefault="00E336ED" w:rsidP="00EB2A15">
            <w:pPr>
              <w:pStyle w:val="cuadroCabe"/>
              <w:jc w:val="right"/>
            </w:pPr>
            <w:r>
              <w:t>-162.175</w:t>
            </w:r>
          </w:p>
        </w:tc>
      </w:tr>
    </w:tbl>
    <w:p w:rsidR="00351EFF" w:rsidRDefault="00351EFF" w:rsidP="00A54EE1">
      <w:pPr>
        <w:pStyle w:val="texto"/>
        <w:tabs>
          <w:tab w:val="clear" w:pos="2835"/>
          <w:tab w:val="clear" w:pos="3969"/>
          <w:tab w:val="clear" w:pos="5103"/>
          <w:tab w:val="clear" w:pos="6237"/>
          <w:tab w:val="clear" w:pos="7371"/>
        </w:tabs>
        <w:spacing w:before="120" w:after="180"/>
        <w:rPr>
          <w:szCs w:val="26"/>
        </w:rPr>
      </w:pPr>
      <w:r>
        <w:t>Horrenbestez, Mankomunitateak 2015ean ez du bete bere kontuak superab</w:t>
      </w:r>
      <w:r>
        <w:t>i</w:t>
      </w:r>
      <w:r>
        <w:t xml:space="preserve">tarekin edo finantza-gaitasunarekin </w:t>
      </w:r>
      <w:proofErr w:type="spellStart"/>
      <w:r>
        <w:t>—kontabilitate</w:t>
      </w:r>
      <w:proofErr w:type="spellEnd"/>
      <w:r>
        <w:t xml:space="preserve"> nazionaleko </w:t>
      </w:r>
      <w:proofErr w:type="spellStart"/>
      <w:r>
        <w:t>terminoetan—</w:t>
      </w:r>
      <w:proofErr w:type="spellEnd"/>
      <w:r>
        <w:t xml:space="preserve"> amaitzeko helburua.</w:t>
      </w:r>
    </w:p>
    <w:p w:rsidR="00351EFF" w:rsidRPr="00FB2DA9" w:rsidRDefault="00351EFF" w:rsidP="00A54EE1">
      <w:pPr>
        <w:pStyle w:val="atitulo3"/>
        <w:spacing w:before="120" w:after="120"/>
      </w:pPr>
      <w:r>
        <w:t xml:space="preserve">Gastuaren araua </w:t>
      </w:r>
    </w:p>
    <w:p w:rsidR="00351EFF" w:rsidRPr="00C43957" w:rsidRDefault="00351EFF" w:rsidP="00A54EE1">
      <w:pPr>
        <w:pStyle w:val="texto"/>
        <w:tabs>
          <w:tab w:val="clear" w:pos="2835"/>
          <w:tab w:val="clear" w:pos="3969"/>
          <w:tab w:val="clear" w:pos="5103"/>
          <w:tab w:val="clear" w:pos="6237"/>
          <w:tab w:val="clear" w:pos="7371"/>
        </w:tabs>
        <w:spacing w:after="120"/>
        <w:rPr>
          <w:szCs w:val="26"/>
        </w:rPr>
      </w:pPr>
      <w:r>
        <w:t>Gure zenbatespenak oinarri, eta 2015eko aurrekontu-likidazioan zentratuta, hurrengo taulan erakusten ditugu egindako kalkuluak:</w:t>
      </w:r>
    </w:p>
    <w:tbl>
      <w:tblPr>
        <w:tblW w:w="8777" w:type="dxa"/>
        <w:jc w:val="center"/>
        <w:tblInd w:w="-791" w:type="dxa"/>
        <w:tblCellMar>
          <w:left w:w="70" w:type="dxa"/>
          <w:right w:w="70" w:type="dxa"/>
        </w:tblCellMar>
        <w:tblLook w:val="04A0" w:firstRow="1" w:lastRow="0" w:firstColumn="1" w:lastColumn="0" w:noHBand="0" w:noVBand="1"/>
      </w:tblPr>
      <w:tblGrid>
        <w:gridCol w:w="7076"/>
        <w:gridCol w:w="1701"/>
      </w:tblGrid>
      <w:tr w:rsidR="00C43957" w:rsidRPr="00C43957" w:rsidTr="00635815">
        <w:trPr>
          <w:trHeight w:val="284"/>
          <w:jc w:val="center"/>
        </w:trPr>
        <w:tc>
          <w:tcPr>
            <w:tcW w:w="7076" w:type="dxa"/>
            <w:tcBorders>
              <w:top w:val="single" w:sz="4" w:space="0" w:color="auto"/>
              <w:bottom w:val="single" w:sz="4" w:space="0" w:color="auto"/>
            </w:tcBorders>
            <w:shd w:val="clear" w:color="auto" w:fill="FABF8F" w:themeFill="accent6" w:themeFillTint="99"/>
            <w:vAlign w:val="center"/>
          </w:tcPr>
          <w:p w:rsidR="0022420E" w:rsidRPr="00C43957" w:rsidRDefault="0022420E" w:rsidP="00EB2A15">
            <w:pPr>
              <w:pStyle w:val="cuadroCabe"/>
            </w:pPr>
            <w:r>
              <w:t>Kontzeptua</w:t>
            </w:r>
          </w:p>
        </w:tc>
        <w:tc>
          <w:tcPr>
            <w:tcW w:w="1701" w:type="dxa"/>
            <w:tcBorders>
              <w:top w:val="single" w:sz="4" w:space="0" w:color="auto"/>
              <w:bottom w:val="single" w:sz="4" w:space="0" w:color="auto"/>
            </w:tcBorders>
            <w:shd w:val="clear" w:color="auto" w:fill="FABF8F" w:themeFill="accent6" w:themeFillTint="99"/>
            <w:vAlign w:val="center"/>
          </w:tcPr>
          <w:p w:rsidR="0022420E" w:rsidRPr="00C43957" w:rsidRDefault="0022420E" w:rsidP="00EB2A15">
            <w:pPr>
              <w:pStyle w:val="cuadroCabe"/>
              <w:jc w:val="right"/>
            </w:pPr>
            <w:r>
              <w:t>Zenbatekoa</w:t>
            </w:r>
          </w:p>
        </w:tc>
      </w:tr>
      <w:tr w:rsidR="00C43957" w:rsidRPr="00C43957" w:rsidTr="00635815">
        <w:trPr>
          <w:trHeight w:val="267"/>
          <w:jc w:val="center"/>
        </w:trPr>
        <w:tc>
          <w:tcPr>
            <w:tcW w:w="7076" w:type="dxa"/>
            <w:tcBorders>
              <w:top w:val="single" w:sz="4" w:space="0" w:color="auto"/>
              <w:bottom w:val="single" w:sz="2" w:space="0" w:color="auto"/>
            </w:tcBorders>
            <w:shd w:val="clear" w:color="auto" w:fill="auto"/>
            <w:vAlign w:val="center"/>
          </w:tcPr>
          <w:p w:rsidR="0022420E" w:rsidRPr="00C43957" w:rsidRDefault="005E6487" w:rsidP="0022420E">
            <w:pPr>
              <w:pStyle w:val="cuatexto"/>
            </w:pPr>
            <w:r>
              <w:t xml:space="preserve">a. 2014ko gastu zenbakarria </w:t>
            </w:r>
          </w:p>
        </w:tc>
        <w:tc>
          <w:tcPr>
            <w:tcW w:w="1701" w:type="dxa"/>
            <w:tcBorders>
              <w:top w:val="single" w:sz="4" w:space="0" w:color="auto"/>
              <w:bottom w:val="single" w:sz="2" w:space="0" w:color="auto"/>
            </w:tcBorders>
            <w:vAlign w:val="center"/>
          </w:tcPr>
          <w:p w:rsidR="0022420E" w:rsidRPr="00C43957" w:rsidRDefault="005E6487" w:rsidP="00EB2A15">
            <w:pPr>
              <w:pStyle w:val="cuatexto"/>
              <w:jc w:val="right"/>
            </w:pPr>
            <w:r>
              <w:t>2.815.058</w:t>
            </w:r>
          </w:p>
        </w:tc>
      </w:tr>
      <w:tr w:rsidR="00E25EB0" w:rsidRPr="00F66D24" w:rsidTr="00635815">
        <w:trPr>
          <w:trHeight w:val="267"/>
          <w:jc w:val="center"/>
        </w:trPr>
        <w:tc>
          <w:tcPr>
            <w:tcW w:w="7076" w:type="dxa"/>
            <w:tcBorders>
              <w:top w:val="single" w:sz="4" w:space="0" w:color="auto"/>
              <w:bottom w:val="single" w:sz="2" w:space="0" w:color="auto"/>
            </w:tcBorders>
            <w:shd w:val="clear" w:color="auto" w:fill="auto"/>
            <w:vAlign w:val="center"/>
          </w:tcPr>
          <w:p w:rsidR="00E25EB0" w:rsidRPr="00F66D24" w:rsidRDefault="005E6487" w:rsidP="00E25EB0">
            <w:pPr>
              <w:pStyle w:val="cuatexto"/>
              <w:rPr>
                <w:b/>
              </w:rPr>
            </w:pPr>
            <w:r>
              <w:rPr>
                <w:b/>
              </w:rPr>
              <w:t xml:space="preserve">b. 2015eko gehieneko gastu zenbakarria (a + ehuneko 1,3) </w:t>
            </w:r>
          </w:p>
        </w:tc>
        <w:tc>
          <w:tcPr>
            <w:tcW w:w="1701" w:type="dxa"/>
            <w:tcBorders>
              <w:top w:val="single" w:sz="4" w:space="0" w:color="auto"/>
              <w:bottom w:val="single" w:sz="2" w:space="0" w:color="auto"/>
            </w:tcBorders>
            <w:vAlign w:val="center"/>
          </w:tcPr>
          <w:p w:rsidR="00E25EB0" w:rsidRPr="00F66D24" w:rsidRDefault="005E6487" w:rsidP="00EB2A15">
            <w:pPr>
              <w:pStyle w:val="cuatexto"/>
              <w:jc w:val="right"/>
              <w:rPr>
                <w:b/>
              </w:rPr>
            </w:pPr>
            <w:r>
              <w:rPr>
                <w:b/>
              </w:rPr>
              <w:t>2.851.653</w:t>
            </w:r>
          </w:p>
        </w:tc>
      </w:tr>
      <w:tr w:rsidR="00C43957" w:rsidRPr="00F66D24" w:rsidTr="00635815">
        <w:trPr>
          <w:trHeight w:val="352"/>
          <w:jc w:val="center"/>
        </w:trPr>
        <w:tc>
          <w:tcPr>
            <w:tcW w:w="7076" w:type="dxa"/>
            <w:tcBorders>
              <w:top w:val="single" w:sz="2" w:space="0" w:color="auto"/>
              <w:bottom w:val="single" w:sz="2" w:space="0" w:color="auto"/>
            </w:tcBorders>
            <w:shd w:val="clear" w:color="auto" w:fill="auto"/>
            <w:vAlign w:val="center"/>
          </w:tcPr>
          <w:p w:rsidR="0022420E" w:rsidRPr="00F66D24" w:rsidRDefault="005E6487" w:rsidP="00E25EB0">
            <w:pPr>
              <w:pStyle w:val="cuatexto"/>
              <w:rPr>
                <w:b/>
              </w:rPr>
            </w:pPr>
            <w:r>
              <w:rPr>
                <w:b/>
              </w:rPr>
              <w:t>c. 2015ean exekutatu den gastu zenbakarria (c)</w:t>
            </w:r>
          </w:p>
        </w:tc>
        <w:tc>
          <w:tcPr>
            <w:tcW w:w="1701" w:type="dxa"/>
            <w:tcBorders>
              <w:top w:val="single" w:sz="2" w:space="0" w:color="auto"/>
              <w:bottom w:val="single" w:sz="2" w:space="0" w:color="auto"/>
            </w:tcBorders>
            <w:vAlign w:val="center"/>
          </w:tcPr>
          <w:p w:rsidR="0022420E" w:rsidRPr="00F66D24" w:rsidRDefault="005E6487" w:rsidP="00EB2A15">
            <w:pPr>
              <w:pStyle w:val="cuatexto"/>
              <w:jc w:val="right"/>
              <w:rPr>
                <w:b/>
              </w:rPr>
            </w:pPr>
            <w:r>
              <w:rPr>
                <w:b/>
              </w:rPr>
              <w:t>2.817.404</w:t>
            </w:r>
          </w:p>
        </w:tc>
      </w:tr>
      <w:tr w:rsidR="00C43957" w:rsidRPr="00C43957" w:rsidTr="00635815">
        <w:trPr>
          <w:trHeight w:val="284"/>
          <w:jc w:val="center"/>
        </w:trPr>
        <w:tc>
          <w:tcPr>
            <w:tcW w:w="7076" w:type="dxa"/>
            <w:tcBorders>
              <w:top w:val="single" w:sz="4" w:space="0" w:color="auto"/>
              <w:bottom w:val="single" w:sz="4" w:space="0" w:color="auto"/>
            </w:tcBorders>
            <w:shd w:val="clear" w:color="auto" w:fill="FABF8F" w:themeFill="accent6" w:themeFillTint="99"/>
            <w:vAlign w:val="center"/>
          </w:tcPr>
          <w:p w:rsidR="0022420E" w:rsidRPr="00C43957" w:rsidRDefault="00E25EB0" w:rsidP="00303343">
            <w:pPr>
              <w:pStyle w:val="cuadroCabe"/>
            </w:pPr>
            <w:proofErr w:type="spellStart"/>
            <w:r>
              <w:t>b-c</w:t>
            </w:r>
            <w:proofErr w:type="spellEnd"/>
            <w:r>
              <w:t xml:space="preserve"> aldea</w:t>
            </w:r>
          </w:p>
        </w:tc>
        <w:tc>
          <w:tcPr>
            <w:tcW w:w="1701" w:type="dxa"/>
            <w:tcBorders>
              <w:top w:val="single" w:sz="4" w:space="0" w:color="auto"/>
              <w:bottom w:val="single" w:sz="4" w:space="0" w:color="auto"/>
            </w:tcBorders>
            <w:shd w:val="clear" w:color="auto" w:fill="FABF8F" w:themeFill="accent6" w:themeFillTint="99"/>
            <w:vAlign w:val="center"/>
          </w:tcPr>
          <w:p w:rsidR="0022420E" w:rsidRPr="00C43957" w:rsidRDefault="005E6487" w:rsidP="00EB2A15">
            <w:pPr>
              <w:pStyle w:val="cuadroCabe"/>
              <w:jc w:val="right"/>
            </w:pPr>
            <w:r>
              <w:t>34.249</w:t>
            </w:r>
          </w:p>
        </w:tc>
      </w:tr>
    </w:tbl>
    <w:p w:rsidR="00351EFF" w:rsidRPr="00C43957" w:rsidRDefault="00351EFF" w:rsidP="00A54EE1">
      <w:pPr>
        <w:pStyle w:val="texto"/>
        <w:tabs>
          <w:tab w:val="clear" w:pos="2835"/>
          <w:tab w:val="clear" w:pos="3969"/>
          <w:tab w:val="clear" w:pos="5103"/>
          <w:tab w:val="clear" w:pos="6237"/>
          <w:tab w:val="clear" w:pos="7371"/>
        </w:tabs>
        <w:spacing w:before="120"/>
        <w:rPr>
          <w:szCs w:val="26"/>
        </w:rPr>
      </w:pPr>
      <w:r>
        <w:t>Horrenbestez, Mankomunitateak gastu-arauaren arlorako legez ezarritakoak bete egin ditu.</w:t>
      </w:r>
    </w:p>
    <w:p w:rsidR="00351EFF" w:rsidRPr="008E3774" w:rsidRDefault="00351EFF" w:rsidP="006C56A8">
      <w:pPr>
        <w:pStyle w:val="atitulo3"/>
      </w:pPr>
      <w:r>
        <w:lastRenderedPageBreak/>
        <w:t>Zor publikoaren iraunkortasuna</w:t>
      </w:r>
    </w:p>
    <w:p w:rsidR="00F66D24" w:rsidRDefault="004C52D7" w:rsidP="00604C9B">
      <w:pPr>
        <w:pStyle w:val="texto"/>
        <w:tabs>
          <w:tab w:val="clear" w:pos="2835"/>
          <w:tab w:val="clear" w:pos="3969"/>
          <w:tab w:val="clear" w:pos="5103"/>
          <w:tab w:val="clear" w:pos="6237"/>
          <w:tab w:val="clear" w:pos="7371"/>
        </w:tabs>
        <w:rPr>
          <w:szCs w:val="26"/>
        </w:rPr>
      </w:pPr>
      <w:r>
        <w:t>Mankomunitateak zorpetzerik ez duenez, finantza-iraunkortasunaren printz</w:t>
      </w:r>
      <w:r>
        <w:t>i</w:t>
      </w:r>
      <w:r>
        <w:t>pioa bete du.</w:t>
      </w:r>
    </w:p>
    <w:p w:rsidR="00351EFF" w:rsidRPr="008E3774" w:rsidRDefault="00351EFF" w:rsidP="006C56A8">
      <w:pPr>
        <w:pStyle w:val="atitulo3"/>
      </w:pPr>
      <w:r>
        <w:t>Merkataritza-zorraren iraunkortasuna</w:t>
      </w:r>
    </w:p>
    <w:p w:rsidR="00C24892" w:rsidRDefault="00351EFF" w:rsidP="00C24892">
      <w:pPr>
        <w:pStyle w:val="texto"/>
        <w:tabs>
          <w:tab w:val="clear" w:pos="2835"/>
          <w:tab w:val="clear" w:pos="3969"/>
          <w:tab w:val="clear" w:pos="5103"/>
          <w:tab w:val="clear" w:pos="6237"/>
          <w:tab w:val="clear" w:pos="7371"/>
        </w:tabs>
        <w:rPr>
          <w:szCs w:val="26"/>
        </w:rPr>
      </w:pPr>
      <w:r>
        <w:t>2015ean, Mankomunitateak ez du fakturen erregistroa ezarri. Erregistro hori ezinbestekoa da hornitzaileei ordaintzeko batez besteko epearen indizea kalk</w:t>
      </w:r>
      <w:r>
        <w:t>u</w:t>
      </w:r>
      <w:r>
        <w:t>latu ahal izateko. Horrenbestez, ezin dugu esan aztertutako ekitaldian Mank</w:t>
      </w:r>
      <w:r>
        <w:t>o</w:t>
      </w:r>
      <w:r>
        <w:t xml:space="preserve">munitateak araudi indardunean ezarritako epeak bete dituen ala ez. </w:t>
      </w:r>
    </w:p>
    <w:p w:rsidR="00351EFF" w:rsidRDefault="00351EFF" w:rsidP="00C24892">
      <w:pPr>
        <w:pStyle w:val="texto"/>
        <w:tabs>
          <w:tab w:val="clear" w:pos="2835"/>
          <w:tab w:val="clear" w:pos="3969"/>
          <w:tab w:val="clear" w:pos="5103"/>
          <w:tab w:val="clear" w:pos="6237"/>
          <w:tab w:val="clear" w:pos="7371"/>
        </w:tabs>
        <w:rPr>
          <w:szCs w:val="26"/>
        </w:rPr>
      </w:pPr>
      <w:r>
        <w:t>Hala eta guztiz ere, esan beharra daukagu ezen Ganbera honek egindako a</w:t>
      </w:r>
      <w:r>
        <w:t>z</w:t>
      </w:r>
      <w:r>
        <w:t>terketan antzeman dugula zenbait merkataritza-ordainketa badaudela legez ez</w:t>
      </w:r>
      <w:r>
        <w:t>a</w:t>
      </w:r>
      <w:r>
        <w:t>rritako epea zabal gainditzen dutenak. Kontabilitate-erregistroetan ez dago j</w:t>
      </w:r>
      <w:r>
        <w:t>a</w:t>
      </w:r>
      <w:r>
        <w:t>sota atzerapen horiek dakartzaten berandutze-interesengatiko gasturik.</w:t>
      </w:r>
    </w:p>
    <w:p w:rsidR="00393C8A" w:rsidRDefault="00393C8A" w:rsidP="00C24892">
      <w:pPr>
        <w:pStyle w:val="texto"/>
        <w:tabs>
          <w:tab w:val="clear" w:pos="2835"/>
          <w:tab w:val="clear" w:pos="3969"/>
          <w:tab w:val="clear" w:pos="5103"/>
          <w:tab w:val="clear" w:pos="6237"/>
          <w:tab w:val="clear" w:pos="7371"/>
        </w:tabs>
        <w:rPr>
          <w:szCs w:val="26"/>
        </w:rPr>
      </w:pPr>
      <w:r>
        <w:t>Gure gomendioak:</w:t>
      </w:r>
    </w:p>
    <w:p w:rsidR="000742E3" w:rsidRDefault="00393C8A" w:rsidP="00393C8A">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i/>
          <w:szCs w:val="26"/>
        </w:rPr>
      </w:pPr>
      <w:r>
        <w:rPr>
          <w:i/>
          <w:szCs w:val="26"/>
        </w:rPr>
        <w:t>Mankomunitatearen aurrekontuaren eta kontu orokorraren dokumentaz</w:t>
      </w:r>
      <w:r>
        <w:rPr>
          <w:i/>
          <w:szCs w:val="26"/>
        </w:rPr>
        <w:t>i</w:t>
      </w:r>
      <w:r>
        <w:rPr>
          <w:i/>
          <w:szCs w:val="26"/>
        </w:rPr>
        <w:t>oaren barruan sartzea aurrekontu-egonkortasunaren eta finantza-iraunkortasunaren printzipioen betetze-mailari buruzko informazio xehea.</w:t>
      </w:r>
    </w:p>
    <w:p w:rsidR="00393C8A" w:rsidRDefault="00393C8A" w:rsidP="00393C8A">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i/>
          <w:szCs w:val="26"/>
        </w:rPr>
      </w:pPr>
      <w:r>
        <w:rPr>
          <w:i/>
          <w:szCs w:val="26"/>
        </w:rPr>
        <w:t>Fakturen erregistro elektronikoa ezartzea.</w:t>
      </w:r>
    </w:p>
    <w:p w:rsidR="005872BF" w:rsidRPr="005872BF" w:rsidRDefault="005872BF" w:rsidP="005872BF">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i/>
        </w:rPr>
      </w:pPr>
      <w:r>
        <w:rPr>
          <w:i/>
        </w:rPr>
        <w:t xml:space="preserve">Diruzaintzako plan bat egitea, zeinak aukera emanen baitu hornitzaileei ordaintzeko araudian ezarritako epean </w:t>
      </w:r>
      <w:proofErr w:type="spellStart"/>
      <w:r>
        <w:rPr>
          <w:i/>
        </w:rPr>
        <w:t>—orokorrean</w:t>
      </w:r>
      <w:proofErr w:type="spellEnd"/>
      <w:r>
        <w:rPr>
          <w:i/>
        </w:rPr>
        <w:t xml:space="preserve">, 30 </w:t>
      </w:r>
      <w:proofErr w:type="spellStart"/>
      <w:r>
        <w:rPr>
          <w:i/>
        </w:rPr>
        <w:t>egun—</w:t>
      </w:r>
      <w:proofErr w:type="spellEnd"/>
      <w:r>
        <w:rPr>
          <w:i/>
        </w:rPr>
        <w:t>.</w:t>
      </w:r>
    </w:p>
    <w:p w:rsidR="004A2FC5" w:rsidRDefault="00D11DE7" w:rsidP="00D11DE7">
      <w:pPr>
        <w:pStyle w:val="atitulo2"/>
        <w:spacing w:before="240"/>
      </w:pPr>
      <w:bookmarkStart w:id="31" w:name="_Toc479228087"/>
      <w:r>
        <w:t>IV.3. Alderdi orokorrak</w:t>
      </w:r>
      <w:bookmarkEnd w:id="31"/>
    </w:p>
    <w:p w:rsidR="007C65EE" w:rsidRDefault="00C009E2" w:rsidP="00BF3980">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pPr>
      <w:r>
        <w:t>Mankomunitateak ez du ez kontu-hartzailerik, ez gordailuzainik hartu, f</w:t>
      </w:r>
      <w:r>
        <w:t>i</w:t>
      </w:r>
      <w:r>
        <w:t>gura horiek estatutuetan jasota baditu ere. Bestetik, idazkari eta kontu-hartzailea denaren arduraldia partziala da. Baliabide aski ez izate horrek, ber</w:t>
      </w:r>
      <w:r>
        <w:t>a</w:t>
      </w:r>
      <w:r>
        <w:t xml:space="preserve">rekin dakar Mankomunitatearen jardueren gaineko barne-kontrola </w:t>
      </w:r>
      <w:proofErr w:type="spellStart"/>
      <w:r>
        <w:t>—ekonomikoa</w:t>
      </w:r>
      <w:proofErr w:type="spellEnd"/>
      <w:r>
        <w:t xml:space="preserve"> eta </w:t>
      </w:r>
      <w:proofErr w:type="spellStart"/>
      <w:r>
        <w:t>legezkotasunarena—</w:t>
      </w:r>
      <w:proofErr w:type="spellEnd"/>
      <w:r>
        <w:t xml:space="preserve"> eskasa izatea. </w:t>
      </w:r>
    </w:p>
    <w:p w:rsidR="004C62F0" w:rsidRDefault="004C62F0" w:rsidP="004C62F0">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pPr>
      <w:r>
        <w:t>Egoitzako zuzendariaren eginkizunak eta Mankomunitatearen egituran b</w:t>
      </w:r>
      <w:r>
        <w:t>e</w:t>
      </w:r>
      <w:r>
        <w:t xml:space="preserve">tetzen duen tokia ez daude ez definituta, ez zehaztuta. </w:t>
      </w:r>
    </w:p>
    <w:p w:rsidR="004C62F0" w:rsidRPr="00C115DD" w:rsidRDefault="004C62F0" w:rsidP="004C62F0">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pacing w:val="4"/>
        </w:rPr>
      </w:pPr>
      <w:r>
        <w:t>Ekitaldiko aurrekontuarekin batera ez da exekuzio-oinarririk aurkezten, a</w:t>
      </w:r>
      <w:r>
        <w:t>u</w:t>
      </w:r>
      <w:r>
        <w:t>rrekontuaren eta kontabilitatearen kudeaketa zerbitzuaren betekizunei egok</w:t>
      </w:r>
      <w:r>
        <w:t>i</w:t>
      </w:r>
      <w:r>
        <w:t>tzeko.</w:t>
      </w:r>
    </w:p>
    <w:p w:rsidR="00275977" w:rsidRDefault="00DF5914" w:rsidP="00BF3980">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pPr>
      <w:r>
        <w:t>2015eko abenduaren 31ko egoeraren balantzeak, Mankomunitateak onets</w:t>
      </w:r>
      <w:r>
        <w:t>i</w:t>
      </w:r>
      <w:r>
        <w:t>takoak, bikoizturik aurkezten du kreditu-linearen saldoa, 100.000 eurokoa; izan ere, bai epe luzeko zorrean, bai aurrekontuz kanpoko epe laburreko hartzek</w:t>
      </w:r>
      <w:r>
        <w:t>o</w:t>
      </w:r>
      <w:r>
        <w:t>dunetan erregistratzen da. Saldo horrek funts berekien igoera negatiboa ekarri du. Txosten honetan jasotako balantzean zenbateko hori doitu da.</w:t>
      </w:r>
    </w:p>
    <w:p w:rsidR="003975BA" w:rsidRDefault="003975BA" w:rsidP="003975BA">
      <w:pPr>
        <w:pStyle w:val="texto"/>
      </w:pPr>
      <w:r>
        <w:lastRenderedPageBreak/>
        <w:t>Gomendioak:</w:t>
      </w:r>
    </w:p>
    <w:p w:rsidR="003975BA" w:rsidRDefault="003975BA" w:rsidP="003975BA">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i/>
          <w:szCs w:val="26"/>
        </w:rPr>
      </w:pPr>
      <w:r>
        <w:rPr>
          <w:i/>
          <w:szCs w:val="26"/>
        </w:rPr>
        <w:t>Mankomunitateari barne-kontrolerako sistema bat ematea, garatutako ja</w:t>
      </w:r>
      <w:r>
        <w:rPr>
          <w:i/>
          <w:szCs w:val="26"/>
        </w:rPr>
        <w:t>r</w:t>
      </w:r>
      <w:r>
        <w:rPr>
          <w:i/>
          <w:szCs w:val="26"/>
        </w:rPr>
        <w:t>duera araudi indardunari egokitzea bermatzen duena.</w:t>
      </w:r>
    </w:p>
    <w:p w:rsidR="003975BA" w:rsidRPr="003975BA" w:rsidRDefault="003975BA" w:rsidP="003975BA">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i/>
          <w:szCs w:val="26"/>
        </w:rPr>
      </w:pPr>
      <w:r>
        <w:rPr>
          <w:i/>
          <w:szCs w:val="26"/>
        </w:rPr>
        <w:t>Ekitaldi bakoitzeko aurrekontuarekin batera, exekuzio-oinarri batzuk au</w:t>
      </w:r>
      <w:r>
        <w:rPr>
          <w:i/>
          <w:szCs w:val="26"/>
        </w:rPr>
        <w:t>r</w:t>
      </w:r>
      <w:r>
        <w:rPr>
          <w:i/>
          <w:szCs w:val="26"/>
        </w:rPr>
        <w:t>keztea, non egoitza-zerbitzua ematearen berezitasunak eta eskakizunak jasoko diren.</w:t>
      </w:r>
    </w:p>
    <w:p w:rsidR="003975BA" w:rsidRPr="003975BA" w:rsidRDefault="003975BA" w:rsidP="003975BA">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i/>
          <w:szCs w:val="26"/>
        </w:rPr>
      </w:pPr>
      <w:r>
        <w:rPr>
          <w:i/>
          <w:szCs w:val="26"/>
        </w:rPr>
        <w:t>Egoitzako zuzendari lanpostuari atxikitako eginkizunak eta eskumenak d</w:t>
      </w:r>
      <w:r>
        <w:rPr>
          <w:i/>
          <w:szCs w:val="26"/>
        </w:rPr>
        <w:t>e</w:t>
      </w:r>
      <w:r>
        <w:rPr>
          <w:i/>
          <w:szCs w:val="26"/>
        </w:rPr>
        <w:t>finitu eta arautzea.</w:t>
      </w:r>
    </w:p>
    <w:p w:rsidR="004A2FC5" w:rsidRDefault="004A2FC5" w:rsidP="00D11DE7">
      <w:pPr>
        <w:pStyle w:val="atitulo2"/>
        <w:spacing w:before="240"/>
      </w:pPr>
      <w:bookmarkStart w:id="32" w:name="_Toc479228088"/>
      <w:r>
        <w:t>IV.4. Langileak</w:t>
      </w:r>
      <w:bookmarkEnd w:id="32"/>
    </w:p>
    <w:p w:rsidR="006C02F4" w:rsidRDefault="00084AFA" w:rsidP="00084AFA">
      <w:pPr>
        <w:pStyle w:val="texto"/>
      </w:pPr>
      <w:r>
        <w:t xml:space="preserve">Langileriari buruzkoa den 1. kapituluaren gastuak 2015ean 1,83 milioi egin du; hori, izan ere, ekitaldiko gastuaren ehuneko 63 da. </w:t>
      </w:r>
    </w:p>
    <w:p w:rsidR="00084AFA" w:rsidRDefault="00084AFA" w:rsidP="004F5335">
      <w:pPr>
        <w:pStyle w:val="texto"/>
        <w:spacing w:after="240"/>
      </w:pPr>
      <w:r>
        <w:t>Betetze-maila, hurrengo taulan ikus daitekeen bezala, ehuneko 108koa da, eta, horrenbestez, gastuetarako kreditu-muga gainditzen du, eta ez dira behar diren aurrekontu-aldaketak egin:</w:t>
      </w:r>
    </w:p>
    <w:tbl>
      <w:tblPr>
        <w:tblW w:w="8886" w:type="dxa"/>
        <w:jc w:val="center"/>
        <w:tblBorders>
          <w:top w:val="single" w:sz="4" w:space="0" w:color="auto"/>
          <w:bottom w:val="single" w:sz="4" w:space="0" w:color="auto"/>
          <w:insideH w:val="single" w:sz="2" w:space="0" w:color="auto"/>
        </w:tblBorders>
        <w:tblLayout w:type="fixed"/>
        <w:tblCellMar>
          <w:left w:w="70" w:type="dxa"/>
          <w:right w:w="70" w:type="dxa"/>
        </w:tblCellMar>
        <w:tblLook w:val="04A0" w:firstRow="1" w:lastRow="0" w:firstColumn="1" w:lastColumn="0" w:noHBand="0" w:noVBand="1"/>
      </w:tblPr>
      <w:tblGrid>
        <w:gridCol w:w="2587"/>
        <w:gridCol w:w="1152"/>
        <w:gridCol w:w="851"/>
        <w:gridCol w:w="1085"/>
        <w:gridCol w:w="1212"/>
        <w:gridCol w:w="996"/>
        <w:gridCol w:w="1003"/>
      </w:tblGrid>
      <w:tr w:rsidR="006C02F4" w:rsidRPr="004870A2" w:rsidTr="004870A2">
        <w:trPr>
          <w:trHeight w:val="284"/>
          <w:jc w:val="center"/>
        </w:trPr>
        <w:tc>
          <w:tcPr>
            <w:tcW w:w="2587" w:type="dxa"/>
            <w:shd w:val="clear" w:color="000000" w:fill="FABF8F" w:themeFill="accent6" w:themeFillTint="99"/>
            <w:vAlign w:val="center"/>
            <w:hideMark/>
          </w:tcPr>
          <w:p w:rsidR="006C02F4" w:rsidRPr="004870A2" w:rsidRDefault="006C02F4" w:rsidP="006C02F4">
            <w:pPr>
              <w:pStyle w:val="cuadroCabe"/>
            </w:pPr>
            <w:r>
              <w:t>Artikulua</w:t>
            </w:r>
          </w:p>
        </w:tc>
        <w:tc>
          <w:tcPr>
            <w:tcW w:w="1152" w:type="dxa"/>
            <w:shd w:val="clear" w:color="000000" w:fill="FABF8F" w:themeFill="accent6" w:themeFillTint="99"/>
            <w:vAlign w:val="center"/>
            <w:hideMark/>
          </w:tcPr>
          <w:p w:rsidR="006C02F4" w:rsidRPr="004870A2" w:rsidRDefault="006C02F4" w:rsidP="004870A2">
            <w:pPr>
              <w:pStyle w:val="cuadroCabe"/>
              <w:jc w:val="right"/>
            </w:pPr>
            <w:r>
              <w:t>Hasierako</w:t>
            </w:r>
          </w:p>
          <w:p w:rsidR="006C02F4" w:rsidRPr="004870A2" w:rsidRDefault="006C02F4" w:rsidP="004870A2">
            <w:pPr>
              <w:pStyle w:val="cuadroCabe"/>
              <w:jc w:val="right"/>
            </w:pPr>
            <w:r>
              <w:t>kreditua</w:t>
            </w:r>
          </w:p>
        </w:tc>
        <w:tc>
          <w:tcPr>
            <w:tcW w:w="851" w:type="dxa"/>
            <w:shd w:val="clear" w:color="000000" w:fill="FABF8F" w:themeFill="accent6" w:themeFillTint="99"/>
            <w:vAlign w:val="center"/>
            <w:hideMark/>
          </w:tcPr>
          <w:p w:rsidR="006C02F4" w:rsidRPr="004870A2" w:rsidRDefault="004870A2" w:rsidP="004870A2">
            <w:pPr>
              <w:pStyle w:val="cuadroCabe"/>
              <w:jc w:val="right"/>
            </w:pPr>
            <w:r>
              <w:t>Aldak.</w:t>
            </w:r>
          </w:p>
        </w:tc>
        <w:tc>
          <w:tcPr>
            <w:tcW w:w="1085" w:type="dxa"/>
            <w:shd w:val="clear" w:color="000000" w:fill="FABF8F" w:themeFill="accent6" w:themeFillTint="99"/>
            <w:vAlign w:val="center"/>
            <w:hideMark/>
          </w:tcPr>
          <w:p w:rsidR="006C02F4" w:rsidRPr="004870A2" w:rsidRDefault="006C02F4" w:rsidP="004870A2">
            <w:pPr>
              <w:pStyle w:val="cuadroCabe"/>
              <w:jc w:val="right"/>
            </w:pPr>
            <w:r>
              <w:t>Behin b</w:t>
            </w:r>
            <w:r>
              <w:t>e</w:t>
            </w:r>
            <w:r>
              <w:t>tiko</w:t>
            </w:r>
          </w:p>
          <w:p w:rsidR="006C02F4" w:rsidRPr="004870A2" w:rsidRDefault="006C02F4" w:rsidP="004870A2">
            <w:pPr>
              <w:pStyle w:val="cuadroCabe"/>
              <w:jc w:val="right"/>
            </w:pPr>
            <w:r>
              <w:t>Kreditua</w:t>
            </w:r>
          </w:p>
        </w:tc>
        <w:tc>
          <w:tcPr>
            <w:tcW w:w="1212" w:type="dxa"/>
            <w:shd w:val="clear" w:color="000000" w:fill="FABF8F" w:themeFill="accent6" w:themeFillTint="99"/>
            <w:vAlign w:val="center"/>
            <w:hideMark/>
          </w:tcPr>
          <w:p w:rsidR="006C02F4" w:rsidRPr="004870A2" w:rsidRDefault="006C02F4" w:rsidP="004870A2">
            <w:pPr>
              <w:pStyle w:val="cuadroCabe"/>
              <w:jc w:val="right"/>
            </w:pPr>
            <w:r>
              <w:t>Aitortutako</w:t>
            </w:r>
          </w:p>
          <w:p w:rsidR="006C02F4" w:rsidRPr="004870A2" w:rsidRDefault="006C02F4" w:rsidP="004870A2">
            <w:pPr>
              <w:pStyle w:val="cuadroCabe"/>
              <w:jc w:val="right"/>
            </w:pPr>
            <w:r>
              <w:t>betebeh</w:t>
            </w:r>
            <w:r>
              <w:t>a</w:t>
            </w:r>
            <w:r>
              <w:t>rrak</w:t>
            </w:r>
          </w:p>
        </w:tc>
        <w:tc>
          <w:tcPr>
            <w:tcW w:w="996" w:type="dxa"/>
            <w:shd w:val="clear" w:color="000000" w:fill="FABF8F" w:themeFill="accent6" w:themeFillTint="99"/>
            <w:vAlign w:val="center"/>
            <w:hideMark/>
          </w:tcPr>
          <w:p w:rsidR="006C02F4" w:rsidRPr="004870A2" w:rsidRDefault="006C02F4" w:rsidP="004870A2">
            <w:pPr>
              <w:pStyle w:val="cuadroCabe"/>
              <w:jc w:val="right"/>
            </w:pPr>
            <w:r>
              <w:t>Betetze</w:t>
            </w:r>
            <w:r>
              <w:t>a</w:t>
            </w:r>
            <w:r>
              <w:t>ren</w:t>
            </w:r>
          </w:p>
          <w:p w:rsidR="006C02F4" w:rsidRPr="004870A2" w:rsidRDefault="006C02F4" w:rsidP="004870A2">
            <w:pPr>
              <w:pStyle w:val="cuadroCabe"/>
              <w:jc w:val="right"/>
            </w:pPr>
            <w:r>
              <w:t>ehunekoa</w:t>
            </w:r>
          </w:p>
        </w:tc>
        <w:tc>
          <w:tcPr>
            <w:tcW w:w="1003" w:type="dxa"/>
            <w:shd w:val="clear" w:color="000000" w:fill="FABF8F" w:themeFill="accent6" w:themeFillTint="99"/>
            <w:vAlign w:val="center"/>
            <w:hideMark/>
          </w:tcPr>
          <w:p w:rsidR="006C02F4" w:rsidRPr="004870A2" w:rsidRDefault="006C02F4" w:rsidP="004870A2">
            <w:pPr>
              <w:pStyle w:val="cuadroCabe"/>
              <w:jc w:val="right"/>
            </w:pPr>
            <w:r>
              <w:t>Ordaink</w:t>
            </w:r>
            <w:r>
              <w:t>e</w:t>
            </w:r>
            <w:r>
              <w:t>tak</w:t>
            </w:r>
          </w:p>
        </w:tc>
      </w:tr>
      <w:tr w:rsidR="006C02F4" w:rsidRPr="006C02F4" w:rsidTr="004870A2">
        <w:trPr>
          <w:trHeight w:val="284"/>
          <w:jc w:val="center"/>
        </w:trPr>
        <w:tc>
          <w:tcPr>
            <w:tcW w:w="2587" w:type="dxa"/>
            <w:shd w:val="clear" w:color="auto" w:fill="auto"/>
            <w:noWrap/>
            <w:vAlign w:val="center"/>
            <w:hideMark/>
          </w:tcPr>
          <w:p w:rsidR="006C02F4" w:rsidRPr="006C02F4" w:rsidRDefault="009A06D1" w:rsidP="009A06D1">
            <w:pPr>
              <w:pStyle w:val="cuatexto"/>
            </w:pPr>
            <w:r>
              <w:t>Lan-kontratupekoen soldatak</w:t>
            </w:r>
          </w:p>
        </w:tc>
        <w:tc>
          <w:tcPr>
            <w:tcW w:w="1152" w:type="dxa"/>
            <w:shd w:val="clear" w:color="auto" w:fill="auto"/>
            <w:vAlign w:val="center"/>
            <w:hideMark/>
          </w:tcPr>
          <w:p w:rsidR="006C02F4" w:rsidRPr="006C02F4" w:rsidRDefault="006C02F4" w:rsidP="004870A2">
            <w:pPr>
              <w:pStyle w:val="cuatexto"/>
              <w:jc w:val="right"/>
            </w:pPr>
            <w:r>
              <w:t>1.312.000</w:t>
            </w:r>
          </w:p>
        </w:tc>
        <w:tc>
          <w:tcPr>
            <w:tcW w:w="851" w:type="dxa"/>
            <w:shd w:val="clear" w:color="auto" w:fill="auto"/>
            <w:vAlign w:val="center"/>
            <w:hideMark/>
          </w:tcPr>
          <w:p w:rsidR="006C02F4" w:rsidRPr="006C02F4" w:rsidRDefault="006C02F4" w:rsidP="004870A2">
            <w:pPr>
              <w:pStyle w:val="cuatexto"/>
              <w:jc w:val="right"/>
            </w:pPr>
            <w:r>
              <w:t>0</w:t>
            </w:r>
          </w:p>
        </w:tc>
        <w:tc>
          <w:tcPr>
            <w:tcW w:w="1085" w:type="dxa"/>
            <w:shd w:val="clear" w:color="auto" w:fill="auto"/>
            <w:vAlign w:val="center"/>
            <w:hideMark/>
          </w:tcPr>
          <w:p w:rsidR="006C02F4" w:rsidRPr="006C02F4" w:rsidRDefault="006C02F4" w:rsidP="004870A2">
            <w:pPr>
              <w:pStyle w:val="cuatexto"/>
              <w:jc w:val="right"/>
            </w:pPr>
            <w:r>
              <w:t>1.312.000</w:t>
            </w:r>
          </w:p>
        </w:tc>
        <w:tc>
          <w:tcPr>
            <w:tcW w:w="1212" w:type="dxa"/>
            <w:shd w:val="clear" w:color="auto" w:fill="auto"/>
            <w:vAlign w:val="center"/>
            <w:hideMark/>
          </w:tcPr>
          <w:p w:rsidR="006C02F4" w:rsidRPr="006C02F4" w:rsidRDefault="006C02F4" w:rsidP="004870A2">
            <w:pPr>
              <w:pStyle w:val="cuatexto"/>
              <w:jc w:val="right"/>
            </w:pPr>
            <w:r>
              <w:t>1.380.467</w:t>
            </w:r>
          </w:p>
        </w:tc>
        <w:tc>
          <w:tcPr>
            <w:tcW w:w="996" w:type="dxa"/>
            <w:shd w:val="clear" w:color="000000" w:fill="auto"/>
            <w:vAlign w:val="center"/>
            <w:hideMark/>
          </w:tcPr>
          <w:p w:rsidR="006C02F4" w:rsidRPr="006C02F4" w:rsidRDefault="006C02F4" w:rsidP="004870A2">
            <w:pPr>
              <w:pStyle w:val="cuatexto"/>
              <w:jc w:val="right"/>
            </w:pPr>
            <w:r>
              <w:t>105</w:t>
            </w:r>
          </w:p>
        </w:tc>
        <w:tc>
          <w:tcPr>
            <w:tcW w:w="1003" w:type="dxa"/>
            <w:shd w:val="clear" w:color="auto" w:fill="auto"/>
            <w:vAlign w:val="center"/>
            <w:hideMark/>
          </w:tcPr>
          <w:p w:rsidR="006C02F4" w:rsidRPr="006C02F4" w:rsidRDefault="006C02F4" w:rsidP="004870A2">
            <w:pPr>
              <w:pStyle w:val="cuatexto"/>
              <w:jc w:val="right"/>
            </w:pPr>
            <w:r>
              <w:t>1.380.313</w:t>
            </w:r>
          </w:p>
        </w:tc>
      </w:tr>
      <w:tr w:rsidR="006C02F4" w:rsidRPr="006C02F4" w:rsidTr="004F5335">
        <w:trPr>
          <w:trHeight w:val="284"/>
          <w:jc w:val="center"/>
        </w:trPr>
        <w:tc>
          <w:tcPr>
            <w:tcW w:w="2587" w:type="dxa"/>
            <w:tcBorders>
              <w:bottom w:val="single" w:sz="4" w:space="0" w:color="auto"/>
            </w:tcBorders>
            <w:shd w:val="clear" w:color="auto" w:fill="auto"/>
            <w:noWrap/>
            <w:vAlign w:val="center"/>
            <w:hideMark/>
          </w:tcPr>
          <w:p w:rsidR="006C02F4" w:rsidRPr="006C02F4" w:rsidRDefault="006C02F4" w:rsidP="009A06D1">
            <w:pPr>
              <w:pStyle w:val="cuatexto"/>
            </w:pPr>
            <w:r>
              <w:t>Gizarte Segurantza</w:t>
            </w:r>
          </w:p>
        </w:tc>
        <w:tc>
          <w:tcPr>
            <w:tcW w:w="1152" w:type="dxa"/>
            <w:tcBorders>
              <w:bottom w:val="single" w:sz="4" w:space="0" w:color="auto"/>
            </w:tcBorders>
            <w:shd w:val="clear" w:color="auto" w:fill="auto"/>
            <w:vAlign w:val="center"/>
            <w:hideMark/>
          </w:tcPr>
          <w:p w:rsidR="006C02F4" w:rsidRPr="006C02F4" w:rsidRDefault="006C02F4" w:rsidP="004870A2">
            <w:pPr>
              <w:pStyle w:val="cuatexto"/>
              <w:jc w:val="right"/>
            </w:pPr>
            <w:r>
              <w:t>373.000</w:t>
            </w:r>
          </w:p>
        </w:tc>
        <w:tc>
          <w:tcPr>
            <w:tcW w:w="851" w:type="dxa"/>
            <w:tcBorders>
              <w:bottom w:val="single" w:sz="4" w:space="0" w:color="auto"/>
            </w:tcBorders>
            <w:shd w:val="clear" w:color="auto" w:fill="auto"/>
            <w:vAlign w:val="center"/>
            <w:hideMark/>
          </w:tcPr>
          <w:p w:rsidR="006C02F4" w:rsidRPr="006C02F4" w:rsidRDefault="006C02F4" w:rsidP="004870A2">
            <w:pPr>
              <w:pStyle w:val="cuatexto"/>
              <w:jc w:val="right"/>
            </w:pPr>
            <w:r>
              <w:t>0</w:t>
            </w:r>
          </w:p>
        </w:tc>
        <w:tc>
          <w:tcPr>
            <w:tcW w:w="1085" w:type="dxa"/>
            <w:tcBorders>
              <w:bottom w:val="single" w:sz="4" w:space="0" w:color="auto"/>
            </w:tcBorders>
            <w:shd w:val="clear" w:color="auto" w:fill="auto"/>
            <w:vAlign w:val="center"/>
            <w:hideMark/>
          </w:tcPr>
          <w:p w:rsidR="006C02F4" w:rsidRPr="006C02F4" w:rsidRDefault="006C02F4" w:rsidP="004870A2">
            <w:pPr>
              <w:pStyle w:val="cuatexto"/>
              <w:jc w:val="right"/>
            </w:pPr>
            <w:r>
              <w:t>373.000</w:t>
            </w:r>
          </w:p>
        </w:tc>
        <w:tc>
          <w:tcPr>
            <w:tcW w:w="1212" w:type="dxa"/>
            <w:tcBorders>
              <w:bottom w:val="single" w:sz="4" w:space="0" w:color="auto"/>
            </w:tcBorders>
            <w:shd w:val="clear" w:color="auto" w:fill="auto"/>
            <w:vAlign w:val="center"/>
            <w:hideMark/>
          </w:tcPr>
          <w:p w:rsidR="006C02F4" w:rsidRPr="006C02F4" w:rsidRDefault="006C02F4" w:rsidP="004870A2">
            <w:pPr>
              <w:pStyle w:val="cuatexto"/>
              <w:jc w:val="right"/>
            </w:pPr>
            <w:r>
              <w:t>447.891</w:t>
            </w:r>
          </w:p>
        </w:tc>
        <w:tc>
          <w:tcPr>
            <w:tcW w:w="996" w:type="dxa"/>
            <w:tcBorders>
              <w:bottom w:val="single" w:sz="4" w:space="0" w:color="auto"/>
            </w:tcBorders>
            <w:shd w:val="clear" w:color="000000" w:fill="auto"/>
            <w:vAlign w:val="center"/>
            <w:hideMark/>
          </w:tcPr>
          <w:p w:rsidR="006C02F4" w:rsidRPr="006C02F4" w:rsidRDefault="006C02F4" w:rsidP="004870A2">
            <w:pPr>
              <w:pStyle w:val="cuatexto"/>
              <w:jc w:val="right"/>
            </w:pPr>
            <w:r>
              <w:t>120</w:t>
            </w:r>
          </w:p>
        </w:tc>
        <w:tc>
          <w:tcPr>
            <w:tcW w:w="1003" w:type="dxa"/>
            <w:tcBorders>
              <w:bottom w:val="single" w:sz="4" w:space="0" w:color="auto"/>
            </w:tcBorders>
            <w:shd w:val="clear" w:color="auto" w:fill="auto"/>
            <w:vAlign w:val="center"/>
            <w:hideMark/>
          </w:tcPr>
          <w:p w:rsidR="006C02F4" w:rsidRPr="006C02F4" w:rsidRDefault="006C02F4" w:rsidP="004870A2">
            <w:pPr>
              <w:pStyle w:val="cuatexto"/>
              <w:jc w:val="right"/>
            </w:pPr>
            <w:r>
              <w:t>411.704</w:t>
            </w:r>
          </w:p>
        </w:tc>
      </w:tr>
      <w:tr w:rsidR="006C02F4" w:rsidRPr="006C02F4" w:rsidTr="004F5335">
        <w:trPr>
          <w:trHeight w:val="284"/>
          <w:jc w:val="center"/>
        </w:trPr>
        <w:tc>
          <w:tcPr>
            <w:tcW w:w="2587" w:type="dxa"/>
            <w:tcBorders>
              <w:top w:val="single" w:sz="4" w:space="0" w:color="auto"/>
              <w:bottom w:val="single" w:sz="4" w:space="0" w:color="auto"/>
            </w:tcBorders>
            <w:shd w:val="clear" w:color="auto" w:fill="FABF8F" w:themeFill="accent6" w:themeFillTint="99"/>
            <w:noWrap/>
            <w:vAlign w:val="center"/>
            <w:hideMark/>
          </w:tcPr>
          <w:p w:rsidR="006C02F4" w:rsidRPr="006C02F4" w:rsidRDefault="006C02F4" w:rsidP="004870A2">
            <w:pPr>
              <w:pStyle w:val="cuadroCabe"/>
              <w:rPr>
                <w:b/>
              </w:rPr>
            </w:pPr>
            <w:r>
              <w:t>Langileria-gastuak, guztira</w:t>
            </w:r>
          </w:p>
        </w:tc>
        <w:tc>
          <w:tcPr>
            <w:tcW w:w="1152" w:type="dxa"/>
            <w:tcBorders>
              <w:top w:val="single" w:sz="4" w:space="0" w:color="auto"/>
              <w:bottom w:val="single" w:sz="4" w:space="0" w:color="auto"/>
            </w:tcBorders>
            <w:shd w:val="clear" w:color="auto" w:fill="FABF8F" w:themeFill="accent6" w:themeFillTint="99"/>
            <w:noWrap/>
            <w:vAlign w:val="center"/>
            <w:hideMark/>
          </w:tcPr>
          <w:p w:rsidR="006C02F4" w:rsidRPr="006C02F4" w:rsidRDefault="006C02F4" w:rsidP="004870A2">
            <w:pPr>
              <w:pStyle w:val="cuadroCabe"/>
              <w:jc w:val="right"/>
            </w:pPr>
            <w:r>
              <w:t>1.685.000</w:t>
            </w:r>
          </w:p>
        </w:tc>
        <w:tc>
          <w:tcPr>
            <w:tcW w:w="851" w:type="dxa"/>
            <w:tcBorders>
              <w:top w:val="single" w:sz="4" w:space="0" w:color="auto"/>
              <w:bottom w:val="single" w:sz="4" w:space="0" w:color="auto"/>
            </w:tcBorders>
            <w:shd w:val="clear" w:color="auto" w:fill="FABF8F" w:themeFill="accent6" w:themeFillTint="99"/>
            <w:noWrap/>
            <w:vAlign w:val="center"/>
            <w:hideMark/>
          </w:tcPr>
          <w:p w:rsidR="006C02F4" w:rsidRPr="006C02F4" w:rsidRDefault="006C02F4" w:rsidP="004870A2">
            <w:pPr>
              <w:pStyle w:val="cuadroCabe"/>
              <w:jc w:val="right"/>
            </w:pPr>
            <w:r>
              <w:t>0</w:t>
            </w:r>
          </w:p>
        </w:tc>
        <w:tc>
          <w:tcPr>
            <w:tcW w:w="1085" w:type="dxa"/>
            <w:tcBorders>
              <w:top w:val="single" w:sz="4" w:space="0" w:color="auto"/>
              <w:bottom w:val="single" w:sz="4" w:space="0" w:color="auto"/>
            </w:tcBorders>
            <w:shd w:val="clear" w:color="auto" w:fill="FABF8F" w:themeFill="accent6" w:themeFillTint="99"/>
            <w:noWrap/>
            <w:vAlign w:val="center"/>
            <w:hideMark/>
          </w:tcPr>
          <w:p w:rsidR="006C02F4" w:rsidRPr="006C02F4" w:rsidRDefault="006C02F4" w:rsidP="004870A2">
            <w:pPr>
              <w:pStyle w:val="cuadroCabe"/>
              <w:jc w:val="right"/>
            </w:pPr>
            <w:r>
              <w:t>1.685.000</w:t>
            </w:r>
          </w:p>
        </w:tc>
        <w:tc>
          <w:tcPr>
            <w:tcW w:w="1212" w:type="dxa"/>
            <w:tcBorders>
              <w:top w:val="single" w:sz="4" w:space="0" w:color="auto"/>
              <w:bottom w:val="single" w:sz="4" w:space="0" w:color="auto"/>
            </w:tcBorders>
            <w:shd w:val="clear" w:color="auto" w:fill="FABF8F" w:themeFill="accent6" w:themeFillTint="99"/>
            <w:noWrap/>
            <w:vAlign w:val="center"/>
            <w:hideMark/>
          </w:tcPr>
          <w:p w:rsidR="006C02F4" w:rsidRPr="006C02F4" w:rsidRDefault="006C02F4" w:rsidP="004870A2">
            <w:pPr>
              <w:pStyle w:val="cuadroCabe"/>
              <w:jc w:val="right"/>
            </w:pPr>
            <w:r>
              <w:t>1.828.357</w:t>
            </w:r>
          </w:p>
        </w:tc>
        <w:tc>
          <w:tcPr>
            <w:tcW w:w="996" w:type="dxa"/>
            <w:tcBorders>
              <w:top w:val="single" w:sz="4" w:space="0" w:color="auto"/>
              <w:bottom w:val="single" w:sz="4" w:space="0" w:color="auto"/>
            </w:tcBorders>
            <w:shd w:val="clear" w:color="auto" w:fill="FABF8F" w:themeFill="accent6" w:themeFillTint="99"/>
            <w:vAlign w:val="center"/>
            <w:hideMark/>
          </w:tcPr>
          <w:p w:rsidR="006C02F4" w:rsidRPr="006C02F4" w:rsidRDefault="006C02F4" w:rsidP="004870A2">
            <w:pPr>
              <w:pStyle w:val="cuadroCabe"/>
              <w:jc w:val="right"/>
            </w:pPr>
            <w:r>
              <w:t>108</w:t>
            </w:r>
          </w:p>
        </w:tc>
        <w:tc>
          <w:tcPr>
            <w:tcW w:w="1003" w:type="dxa"/>
            <w:tcBorders>
              <w:top w:val="single" w:sz="4" w:space="0" w:color="auto"/>
              <w:bottom w:val="single" w:sz="4" w:space="0" w:color="auto"/>
            </w:tcBorders>
            <w:shd w:val="clear" w:color="auto" w:fill="FABF8F" w:themeFill="accent6" w:themeFillTint="99"/>
            <w:noWrap/>
            <w:vAlign w:val="center"/>
            <w:hideMark/>
          </w:tcPr>
          <w:p w:rsidR="006C02F4" w:rsidRPr="006C02F4" w:rsidRDefault="006C02F4" w:rsidP="004870A2">
            <w:pPr>
              <w:pStyle w:val="cuadroCabe"/>
              <w:jc w:val="right"/>
            </w:pPr>
            <w:r>
              <w:t>1.792.017</w:t>
            </w:r>
          </w:p>
        </w:tc>
      </w:tr>
    </w:tbl>
    <w:p w:rsidR="006C02F4" w:rsidRDefault="006C02F4" w:rsidP="004F5335">
      <w:pPr>
        <w:pStyle w:val="texto"/>
        <w:spacing w:after="0"/>
      </w:pPr>
    </w:p>
    <w:p w:rsidR="00666C5C" w:rsidRDefault="006C02F4" w:rsidP="00084AFA">
      <w:pPr>
        <w:pStyle w:val="texto"/>
      </w:pPr>
      <w:r>
        <w:t>2014arekin alderatuta, langileria-gastuek ehuneko zortzi egin dute gora. Ig</w:t>
      </w:r>
      <w:r>
        <w:t>o</w:t>
      </w:r>
      <w:r>
        <w:t>era hori honela dago justifikatuta:</w:t>
      </w:r>
    </w:p>
    <w:p w:rsidR="006C02F4" w:rsidRDefault="009A06D1" w:rsidP="00666C5C">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pPr>
      <w:r>
        <w:t xml:space="preserve"> 2015eko abenduan 2012an kendutako aparteko ordainsariaren ehuneko 50 itzuli zen, eta horrek 33.801 euro egiten du; gainerako ehuneko 50a 2016ko u</w:t>
      </w:r>
      <w:r>
        <w:t>r</w:t>
      </w:r>
      <w:r>
        <w:t xml:space="preserve">tarrilean ordaindu zen: 34.200 euro izan ziren. </w:t>
      </w:r>
    </w:p>
    <w:p w:rsidR="00666C5C" w:rsidRDefault="00666C5C" w:rsidP="00666C5C">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pPr>
      <w:r>
        <w:t>Gizarte Segurantzaren 2015eko gastuak 13 hilabete hartzen ditu, zeren eta 2014ko abendua ere sartzen baita: 34.521 euro dira.</w:t>
      </w:r>
    </w:p>
    <w:p w:rsidR="00D755B3" w:rsidRDefault="00D755B3" w:rsidP="00084AFA">
      <w:pPr>
        <w:pStyle w:val="texto"/>
      </w:pPr>
      <w:r>
        <w:t>Mankomunitateko langile guztiek, estatutuen arabera, lan-kontratupeko la</w:t>
      </w:r>
      <w:r>
        <w:t>n</w:t>
      </w:r>
      <w:r>
        <w:t xml:space="preserve">gileak dira. </w:t>
      </w:r>
    </w:p>
    <w:p w:rsidR="00D755B3" w:rsidRDefault="009A06D1" w:rsidP="00D755B3">
      <w:pPr>
        <w:pStyle w:val="texto"/>
      </w:pPr>
      <w:r>
        <w:t xml:space="preserve">Mankomunitatearen Batzarrak 2014ko abenduan onetsi zuen 2015eko </w:t>
      </w:r>
      <w:proofErr w:type="spellStart"/>
      <w:r>
        <w:t>plant</w:t>
      </w:r>
      <w:r>
        <w:t>i</w:t>
      </w:r>
      <w:r>
        <w:t>lla</w:t>
      </w:r>
      <w:proofErr w:type="spellEnd"/>
      <w:r>
        <w:t xml:space="preserve"> organikoa. </w:t>
      </w:r>
      <w:proofErr w:type="spellStart"/>
      <w:r>
        <w:t>Plantilla</w:t>
      </w:r>
      <w:proofErr w:type="spellEnd"/>
      <w:r>
        <w:t xml:space="preserve"> horrek, zeina aurreko ekitaldikoaren berdin-berdin baita, langileen zerrenda izenduna baizik ez du jasotzen —51 langile, finkoen eta aldi baterakoen </w:t>
      </w:r>
      <w:proofErr w:type="spellStart"/>
      <w:r>
        <w:t>artean—</w:t>
      </w:r>
      <w:proofErr w:type="spellEnd"/>
      <w:r>
        <w:t xml:space="preserve">, haien lanbide-kategoriarekin, mailarekin eta </w:t>
      </w:r>
      <w:proofErr w:type="spellStart"/>
      <w:r>
        <w:t>alta-datarekin</w:t>
      </w:r>
      <w:proofErr w:type="spellEnd"/>
      <w:r>
        <w:t>. Ez ditu jasotzen legedi indardunak aipatzen dituen gainerako betek</w:t>
      </w:r>
      <w:r>
        <w:t>i</w:t>
      </w:r>
      <w:r>
        <w:t>zunak: lanpostuen zerrenda, maila, sartzeko baldintza berariazkoak, lanpostu kopurua, lansarien osagarriak eta lanaldia.</w:t>
      </w:r>
    </w:p>
    <w:p w:rsidR="009A06D1" w:rsidRDefault="009A06D1" w:rsidP="00D755B3">
      <w:pPr>
        <w:pStyle w:val="texto"/>
        <w:tabs>
          <w:tab w:val="num" w:pos="284"/>
          <w:tab w:val="num" w:pos="720"/>
        </w:tabs>
      </w:pPr>
      <w:r>
        <w:lastRenderedPageBreak/>
        <w:t xml:space="preserve">2016ko </w:t>
      </w:r>
      <w:proofErr w:type="spellStart"/>
      <w:r>
        <w:t>plantillak</w:t>
      </w:r>
      <w:proofErr w:type="spellEnd"/>
      <w:r>
        <w:t xml:space="preserve"> </w:t>
      </w:r>
      <w:proofErr w:type="spellStart"/>
      <w:r>
        <w:t>—batzarrak</w:t>
      </w:r>
      <w:proofErr w:type="spellEnd"/>
      <w:r>
        <w:t xml:space="preserve"> 2015eko abenduaren 17an onetsi </w:t>
      </w:r>
      <w:proofErr w:type="spellStart"/>
      <w:r>
        <w:t>zuen—</w:t>
      </w:r>
      <w:proofErr w:type="spellEnd"/>
      <w:r>
        <w:t xml:space="preserve"> n</w:t>
      </w:r>
      <w:r>
        <w:t>a</w:t>
      </w:r>
      <w:r>
        <w:t xml:space="preserve">barmen aldatu du bere itxura aurreko bi ekitaldiko </w:t>
      </w:r>
      <w:proofErr w:type="spellStart"/>
      <w:r>
        <w:t>plantillekin</w:t>
      </w:r>
      <w:proofErr w:type="spellEnd"/>
      <w:r>
        <w:t xml:space="preserve"> alderatuta; izan ere, zerrenda izendunaz gainera, lanpostuen zerrenda gehitzen du, lanpostu k</w:t>
      </w:r>
      <w:r>
        <w:t>o</w:t>
      </w:r>
      <w:r>
        <w:t xml:space="preserve">puruarekin, lansarien osagarriekin eta lanaldiarekin. </w:t>
      </w:r>
    </w:p>
    <w:p w:rsidR="00A42C85" w:rsidRPr="00F66D24" w:rsidRDefault="009A06D1" w:rsidP="006E1BAE">
      <w:pPr>
        <w:pStyle w:val="texto"/>
        <w:spacing w:after="240"/>
        <w:rPr>
          <w:spacing w:val="2"/>
        </w:rPr>
      </w:pPr>
      <w:proofErr w:type="spellStart"/>
      <w:r>
        <w:t>Plantilla</w:t>
      </w:r>
      <w:proofErr w:type="spellEnd"/>
      <w:r>
        <w:t xml:space="preserve"> horren arabera, 2015eko abenduan 53 lanpostu daude; horietatik 17k lan-kontratu finkoak dira eta 36, berriz, aldi baterakoak dira, </w:t>
      </w:r>
      <w:proofErr w:type="spellStart"/>
      <w:r>
        <w:t>plantillako</w:t>
      </w:r>
      <w:proofErr w:type="spellEnd"/>
      <w:r>
        <w:t xml:space="preserve"> lanpostu hutsak betetzen dituztenak. Honako taula honetan jasotzen dira xeh</w:t>
      </w:r>
      <w:r>
        <w:t>e</w:t>
      </w:r>
      <w:r>
        <w:t>tasunak:</w:t>
      </w:r>
    </w:p>
    <w:tbl>
      <w:tblPr>
        <w:tblW w:w="8682" w:type="dxa"/>
        <w:jc w:val="center"/>
        <w:tblCellMar>
          <w:left w:w="70" w:type="dxa"/>
          <w:right w:w="70" w:type="dxa"/>
        </w:tblCellMar>
        <w:tblLook w:val="04A0" w:firstRow="1" w:lastRow="0" w:firstColumn="1" w:lastColumn="0" w:noHBand="0" w:noVBand="1"/>
      </w:tblPr>
      <w:tblGrid>
        <w:gridCol w:w="2540"/>
        <w:gridCol w:w="2520"/>
        <w:gridCol w:w="2385"/>
        <w:gridCol w:w="1237"/>
      </w:tblGrid>
      <w:tr w:rsidR="00A42C85" w:rsidRPr="00A42C85" w:rsidTr="006E1BAE">
        <w:trPr>
          <w:trHeight w:val="300"/>
          <w:jc w:val="center"/>
        </w:trPr>
        <w:tc>
          <w:tcPr>
            <w:tcW w:w="2540" w:type="dxa"/>
            <w:tcBorders>
              <w:top w:val="single" w:sz="4" w:space="0" w:color="auto"/>
              <w:bottom w:val="single" w:sz="4" w:space="0" w:color="auto"/>
            </w:tcBorders>
            <w:shd w:val="clear" w:color="auto" w:fill="FABF8F" w:themeFill="accent6" w:themeFillTint="99"/>
            <w:noWrap/>
            <w:vAlign w:val="center"/>
            <w:hideMark/>
          </w:tcPr>
          <w:p w:rsidR="00A42C85" w:rsidRPr="00A42C85" w:rsidRDefault="00A42C85" w:rsidP="006E1BAE">
            <w:pPr>
              <w:pStyle w:val="cuadroCabe"/>
            </w:pPr>
            <w:r>
              <w:t>Harreman mota</w:t>
            </w:r>
          </w:p>
        </w:tc>
        <w:tc>
          <w:tcPr>
            <w:tcW w:w="2520" w:type="dxa"/>
            <w:tcBorders>
              <w:top w:val="single" w:sz="4" w:space="0" w:color="auto"/>
              <w:bottom w:val="single" w:sz="4" w:space="0" w:color="auto"/>
            </w:tcBorders>
            <w:shd w:val="clear" w:color="auto" w:fill="FABF8F" w:themeFill="accent6" w:themeFillTint="99"/>
            <w:noWrap/>
            <w:vAlign w:val="center"/>
            <w:hideMark/>
          </w:tcPr>
          <w:p w:rsidR="00A42C85" w:rsidRPr="00A42C85" w:rsidRDefault="00A42C85" w:rsidP="006E1BAE">
            <w:pPr>
              <w:pStyle w:val="cuadroCabe"/>
            </w:pPr>
            <w:r>
              <w:t>Lanpostua</w:t>
            </w:r>
          </w:p>
        </w:tc>
        <w:tc>
          <w:tcPr>
            <w:tcW w:w="2385" w:type="dxa"/>
            <w:tcBorders>
              <w:top w:val="single" w:sz="4" w:space="0" w:color="auto"/>
              <w:bottom w:val="single" w:sz="4" w:space="0" w:color="auto"/>
            </w:tcBorders>
            <w:shd w:val="clear" w:color="auto" w:fill="FABF8F" w:themeFill="accent6" w:themeFillTint="99"/>
            <w:noWrap/>
            <w:vAlign w:val="center"/>
            <w:hideMark/>
          </w:tcPr>
          <w:p w:rsidR="00A42C85" w:rsidRPr="00A42C85" w:rsidRDefault="00A42C85" w:rsidP="006E1BAE">
            <w:pPr>
              <w:pStyle w:val="cuadroCabe"/>
              <w:jc w:val="right"/>
            </w:pPr>
            <w:r>
              <w:t>Maila</w:t>
            </w:r>
          </w:p>
        </w:tc>
        <w:tc>
          <w:tcPr>
            <w:tcW w:w="1237" w:type="dxa"/>
            <w:tcBorders>
              <w:top w:val="single" w:sz="4" w:space="0" w:color="auto"/>
              <w:bottom w:val="single" w:sz="4" w:space="0" w:color="auto"/>
            </w:tcBorders>
            <w:shd w:val="clear" w:color="auto" w:fill="FABF8F" w:themeFill="accent6" w:themeFillTint="99"/>
            <w:noWrap/>
            <w:vAlign w:val="center"/>
            <w:hideMark/>
          </w:tcPr>
          <w:p w:rsidR="00A42C85" w:rsidRPr="00A42C85" w:rsidRDefault="00A42C85" w:rsidP="006E1BAE">
            <w:pPr>
              <w:pStyle w:val="cuadroCabe"/>
              <w:jc w:val="right"/>
            </w:pPr>
            <w:r>
              <w:t>Guztira</w:t>
            </w:r>
          </w:p>
        </w:tc>
      </w:tr>
      <w:tr w:rsidR="00A42C85" w:rsidRPr="00A42C85" w:rsidTr="006E1BAE">
        <w:trPr>
          <w:trHeight w:val="300"/>
          <w:jc w:val="center"/>
        </w:trPr>
        <w:tc>
          <w:tcPr>
            <w:tcW w:w="2540" w:type="dxa"/>
            <w:tcBorders>
              <w:top w:val="single" w:sz="4" w:space="0" w:color="auto"/>
              <w:bottom w:val="single" w:sz="2" w:space="0" w:color="auto"/>
            </w:tcBorders>
            <w:noWrap/>
            <w:vAlign w:val="center"/>
            <w:hideMark/>
          </w:tcPr>
          <w:p w:rsidR="00A42C85" w:rsidRPr="00A42C85" w:rsidRDefault="00A42C85" w:rsidP="006E1BAE">
            <w:pPr>
              <w:pStyle w:val="cuatexto"/>
            </w:pPr>
            <w:r>
              <w:t>Lan-kontratudun finkoa</w:t>
            </w:r>
          </w:p>
        </w:tc>
        <w:tc>
          <w:tcPr>
            <w:tcW w:w="2520" w:type="dxa"/>
            <w:tcBorders>
              <w:top w:val="single" w:sz="4" w:space="0" w:color="auto"/>
              <w:bottom w:val="single" w:sz="2" w:space="0" w:color="auto"/>
            </w:tcBorders>
            <w:noWrap/>
            <w:vAlign w:val="center"/>
            <w:hideMark/>
          </w:tcPr>
          <w:p w:rsidR="00A42C85" w:rsidRPr="00A42C85" w:rsidRDefault="00A42C85" w:rsidP="006E1BAE">
            <w:pPr>
              <w:pStyle w:val="cuatexto"/>
            </w:pPr>
            <w:r>
              <w:t>Zuzendaria</w:t>
            </w:r>
          </w:p>
        </w:tc>
        <w:tc>
          <w:tcPr>
            <w:tcW w:w="2385" w:type="dxa"/>
            <w:tcBorders>
              <w:top w:val="single" w:sz="4" w:space="0" w:color="auto"/>
              <w:bottom w:val="single" w:sz="2" w:space="0" w:color="auto"/>
            </w:tcBorders>
            <w:noWrap/>
            <w:vAlign w:val="center"/>
            <w:hideMark/>
          </w:tcPr>
          <w:p w:rsidR="00A42C85" w:rsidRPr="00A42C85" w:rsidRDefault="00A42C85" w:rsidP="006E1BAE">
            <w:pPr>
              <w:pStyle w:val="cuatexto"/>
              <w:jc w:val="right"/>
            </w:pPr>
            <w:r>
              <w:t>A</w:t>
            </w:r>
          </w:p>
        </w:tc>
        <w:tc>
          <w:tcPr>
            <w:tcW w:w="1237" w:type="dxa"/>
            <w:tcBorders>
              <w:top w:val="single" w:sz="4" w:space="0" w:color="auto"/>
              <w:bottom w:val="single" w:sz="2" w:space="0" w:color="auto"/>
            </w:tcBorders>
            <w:noWrap/>
            <w:vAlign w:val="center"/>
            <w:hideMark/>
          </w:tcPr>
          <w:p w:rsidR="00A42C85" w:rsidRPr="00A42C85" w:rsidRDefault="00A42C85" w:rsidP="006E1BAE">
            <w:pPr>
              <w:pStyle w:val="cuatexto"/>
              <w:jc w:val="right"/>
            </w:pPr>
            <w:r>
              <w:t>1</w:t>
            </w:r>
          </w:p>
        </w:tc>
      </w:tr>
      <w:tr w:rsidR="00A42C85" w:rsidRPr="00A42C85" w:rsidTr="006E1BAE">
        <w:trPr>
          <w:trHeight w:val="300"/>
          <w:jc w:val="center"/>
        </w:trPr>
        <w:tc>
          <w:tcPr>
            <w:tcW w:w="2540" w:type="dxa"/>
            <w:tcBorders>
              <w:top w:val="single" w:sz="2" w:space="0" w:color="auto"/>
              <w:bottom w:val="single" w:sz="2" w:space="0" w:color="auto"/>
            </w:tcBorders>
            <w:noWrap/>
            <w:vAlign w:val="center"/>
            <w:hideMark/>
          </w:tcPr>
          <w:p w:rsidR="00A42C85" w:rsidRPr="00A42C85" w:rsidRDefault="00A42C85" w:rsidP="006E1BAE">
            <w:pPr>
              <w:pStyle w:val="cuatexto"/>
            </w:pPr>
            <w:r>
              <w:t> </w:t>
            </w:r>
          </w:p>
        </w:tc>
        <w:tc>
          <w:tcPr>
            <w:tcW w:w="2520" w:type="dxa"/>
            <w:tcBorders>
              <w:top w:val="single" w:sz="2" w:space="0" w:color="auto"/>
              <w:bottom w:val="single" w:sz="2" w:space="0" w:color="auto"/>
            </w:tcBorders>
            <w:noWrap/>
            <w:vAlign w:val="center"/>
            <w:hideMark/>
          </w:tcPr>
          <w:p w:rsidR="00A42C85" w:rsidRPr="00A42C85" w:rsidRDefault="00A42C85" w:rsidP="006E1BAE">
            <w:pPr>
              <w:pStyle w:val="cuatexto"/>
            </w:pPr>
            <w:r>
              <w:t>OLT/erizaina</w:t>
            </w:r>
          </w:p>
        </w:tc>
        <w:tc>
          <w:tcPr>
            <w:tcW w:w="2385" w:type="dxa"/>
            <w:tcBorders>
              <w:top w:val="single" w:sz="2" w:space="0" w:color="auto"/>
              <w:bottom w:val="single" w:sz="2" w:space="0" w:color="auto"/>
            </w:tcBorders>
            <w:noWrap/>
            <w:vAlign w:val="center"/>
            <w:hideMark/>
          </w:tcPr>
          <w:p w:rsidR="00A42C85" w:rsidRPr="00A42C85" w:rsidRDefault="00A42C85" w:rsidP="006E1BAE">
            <w:pPr>
              <w:pStyle w:val="cuatexto"/>
              <w:jc w:val="right"/>
            </w:pPr>
            <w:r>
              <w:t>B</w:t>
            </w:r>
          </w:p>
        </w:tc>
        <w:tc>
          <w:tcPr>
            <w:tcW w:w="1237" w:type="dxa"/>
            <w:tcBorders>
              <w:top w:val="single" w:sz="2" w:space="0" w:color="auto"/>
              <w:bottom w:val="single" w:sz="2" w:space="0" w:color="auto"/>
            </w:tcBorders>
            <w:noWrap/>
            <w:vAlign w:val="center"/>
            <w:hideMark/>
          </w:tcPr>
          <w:p w:rsidR="00A42C85" w:rsidRPr="00A42C85" w:rsidRDefault="00A42C85" w:rsidP="006E1BAE">
            <w:pPr>
              <w:pStyle w:val="cuatexto"/>
              <w:jc w:val="right"/>
            </w:pPr>
            <w:r>
              <w:t>2</w:t>
            </w:r>
          </w:p>
        </w:tc>
      </w:tr>
      <w:tr w:rsidR="00A42C85" w:rsidRPr="00A42C85" w:rsidTr="006E1BAE">
        <w:trPr>
          <w:trHeight w:val="300"/>
          <w:jc w:val="center"/>
        </w:trPr>
        <w:tc>
          <w:tcPr>
            <w:tcW w:w="2540" w:type="dxa"/>
            <w:tcBorders>
              <w:top w:val="single" w:sz="2" w:space="0" w:color="auto"/>
              <w:bottom w:val="single" w:sz="2" w:space="0" w:color="auto"/>
            </w:tcBorders>
            <w:noWrap/>
            <w:vAlign w:val="center"/>
            <w:hideMark/>
          </w:tcPr>
          <w:p w:rsidR="00A42C85" w:rsidRPr="00A42C85" w:rsidRDefault="00A42C85" w:rsidP="006E1BAE">
            <w:pPr>
              <w:pStyle w:val="cuatexto"/>
            </w:pPr>
            <w:r>
              <w:t> </w:t>
            </w:r>
          </w:p>
        </w:tc>
        <w:tc>
          <w:tcPr>
            <w:tcW w:w="2520" w:type="dxa"/>
            <w:tcBorders>
              <w:top w:val="single" w:sz="2" w:space="0" w:color="auto"/>
              <w:bottom w:val="single" w:sz="2" w:space="0" w:color="auto"/>
            </w:tcBorders>
            <w:noWrap/>
            <w:vAlign w:val="center"/>
            <w:hideMark/>
          </w:tcPr>
          <w:p w:rsidR="00A42C85" w:rsidRPr="00A42C85" w:rsidRDefault="00A42C85" w:rsidP="006E1BAE">
            <w:pPr>
              <w:pStyle w:val="cuatexto"/>
            </w:pPr>
            <w:r>
              <w:t>Ofizial administraria</w:t>
            </w:r>
          </w:p>
        </w:tc>
        <w:tc>
          <w:tcPr>
            <w:tcW w:w="2385" w:type="dxa"/>
            <w:tcBorders>
              <w:top w:val="single" w:sz="2" w:space="0" w:color="auto"/>
              <w:bottom w:val="single" w:sz="2" w:space="0" w:color="auto"/>
            </w:tcBorders>
            <w:noWrap/>
            <w:vAlign w:val="center"/>
            <w:hideMark/>
          </w:tcPr>
          <w:p w:rsidR="00A42C85" w:rsidRPr="00A42C85" w:rsidRDefault="00A42C85" w:rsidP="006E1BAE">
            <w:pPr>
              <w:pStyle w:val="cuatexto"/>
              <w:jc w:val="right"/>
            </w:pPr>
            <w:r>
              <w:t>C</w:t>
            </w:r>
          </w:p>
        </w:tc>
        <w:tc>
          <w:tcPr>
            <w:tcW w:w="1237" w:type="dxa"/>
            <w:tcBorders>
              <w:top w:val="single" w:sz="2" w:space="0" w:color="auto"/>
              <w:bottom w:val="single" w:sz="2" w:space="0" w:color="auto"/>
            </w:tcBorders>
            <w:noWrap/>
            <w:vAlign w:val="center"/>
            <w:hideMark/>
          </w:tcPr>
          <w:p w:rsidR="00A42C85" w:rsidRPr="00A42C85" w:rsidRDefault="00A42C85" w:rsidP="006E1BAE">
            <w:pPr>
              <w:pStyle w:val="cuatexto"/>
              <w:jc w:val="right"/>
            </w:pPr>
            <w:r>
              <w:t>1</w:t>
            </w:r>
          </w:p>
        </w:tc>
      </w:tr>
      <w:tr w:rsidR="00A42C85" w:rsidRPr="00A42C85" w:rsidTr="006E1BAE">
        <w:trPr>
          <w:trHeight w:val="300"/>
          <w:jc w:val="center"/>
        </w:trPr>
        <w:tc>
          <w:tcPr>
            <w:tcW w:w="2540" w:type="dxa"/>
            <w:tcBorders>
              <w:top w:val="single" w:sz="2" w:space="0" w:color="auto"/>
              <w:bottom w:val="single" w:sz="2" w:space="0" w:color="auto"/>
            </w:tcBorders>
            <w:noWrap/>
            <w:vAlign w:val="center"/>
            <w:hideMark/>
          </w:tcPr>
          <w:p w:rsidR="00A42C85" w:rsidRPr="00A42C85" w:rsidRDefault="00A42C85" w:rsidP="006E1BAE">
            <w:pPr>
              <w:pStyle w:val="cuatexto"/>
            </w:pPr>
            <w:r>
              <w:t> </w:t>
            </w:r>
          </w:p>
        </w:tc>
        <w:tc>
          <w:tcPr>
            <w:tcW w:w="2520" w:type="dxa"/>
            <w:tcBorders>
              <w:top w:val="single" w:sz="2" w:space="0" w:color="auto"/>
              <w:bottom w:val="single" w:sz="2" w:space="0" w:color="auto"/>
            </w:tcBorders>
            <w:noWrap/>
            <w:vAlign w:val="center"/>
            <w:hideMark/>
          </w:tcPr>
          <w:p w:rsidR="00A42C85" w:rsidRPr="00A42C85" w:rsidRDefault="00A42C85" w:rsidP="006E1BAE">
            <w:pPr>
              <w:pStyle w:val="cuatexto"/>
            </w:pPr>
            <w:r>
              <w:t>Mantentze-lanetako ofiziala</w:t>
            </w:r>
          </w:p>
        </w:tc>
        <w:tc>
          <w:tcPr>
            <w:tcW w:w="2385" w:type="dxa"/>
            <w:tcBorders>
              <w:top w:val="single" w:sz="2" w:space="0" w:color="auto"/>
              <w:bottom w:val="single" w:sz="2" w:space="0" w:color="auto"/>
            </w:tcBorders>
            <w:noWrap/>
            <w:vAlign w:val="center"/>
            <w:hideMark/>
          </w:tcPr>
          <w:p w:rsidR="00A42C85" w:rsidRPr="00A42C85" w:rsidRDefault="00A42C85" w:rsidP="006E1BAE">
            <w:pPr>
              <w:pStyle w:val="cuatexto"/>
              <w:jc w:val="right"/>
            </w:pPr>
            <w:r>
              <w:t>C</w:t>
            </w:r>
          </w:p>
        </w:tc>
        <w:tc>
          <w:tcPr>
            <w:tcW w:w="1237" w:type="dxa"/>
            <w:tcBorders>
              <w:top w:val="single" w:sz="2" w:space="0" w:color="auto"/>
              <w:bottom w:val="single" w:sz="2" w:space="0" w:color="auto"/>
            </w:tcBorders>
            <w:noWrap/>
            <w:vAlign w:val="center"/>
            <w:hideMark/>
          </w:tcPr>
          <w:p w:rsidR="00A42C85" w:rsidRPr="00A42C85" w:rsidRDefault="00A42C85" w:rsidP="006E1BAE">
            <w:pPr>
              <w:pStyle w:val="cuatexto"/>
              <w:jc w:val="right"/>
            </w:pPr>
            <w:r>
              <w:t>1</w:t>
            </w:r>
          </w:p>
        </w:tc>
      </w:tr>
      <w:tr w:rsidR="00A42C85" w:rsidRPr="00A42C85" w:rsidTr="006E1BAE">
        <w:trPr>
          <w:trHeight w:val="300"/>
          <w:jc w:val="center"/>
        </w:trPr>
        <w:tc>
          <w:tcPr>
            <w:tcW w:w="2540" w:type="dxa"/>
            <w:tcBorders>
              <w:top w:val="single" w:sz="2" w:space="0" w:color="auto"/>
              <w:bottom w:val="single" w:sz="2" w:space="0" w:color="auto"/>
            </w:tcBorders>
            <w:noWrap/>
            <w:vAlign w:val="center"/>
            <w:hideMark/>
          </w:tcPr>
          <w:p w:rsidR="00A42C85" w:rsidRPr="00A42C85" w:rsidRDefault="00A42C85" w:rsidP="006E1BAE">
            <w:pPr>
              <w:pStyle w:val="cuatexto"/>
            </w:pPr>
            <w:r>
              <w:t> </w:t>
            </w:r>
          </w:p>
        </w:tc>
        <w:tc>
          <w:tcPr>
            <w:tcW w:w="2520" w:type="dxa"/>
            <w:tcBorders>
              <w:top w:val="single" w:sz="2" w:space="0" w:color="auto"/>
              <w:bottom w:val="single" w:sz="2" w:space="0" w:color="auto"/>
            </w:tcBorders>
            <w:noWrap/>
            <w:vAlign w:val="center"/>
            <w:hideMark/>
          </w:tcPr>
          <w:p w:rsidR="00A42C85" w:rsidRPr="00A42C85" w:rsidRDefault="00A42C85" w:rsidP="006E1BAE">
            <w:pPr>
              <w:pStyle w:val="cuatexto"/>
            </w:pPr>
            <w:r>
              <w:t>Zerbitzu orokorrak</w:t>
            </w:r>
          </w:p>
        </w:tc>
        <w:tc>
          <w:tcPr>
            <w:tcW w:w="2385" w:type="dxa"/>
            <w:tcBorders>
              <w:top w:val="single" w:sz="2" w:space="0" w:color="auto"/>
              <w:bottom w:val="single" w:sz="2" w:space="0" w:color="auto"/>
            </w:tcBorders>
            <w:noWrap/>
            <w:vAlign w:val="center"/>
            <w:hideMark/>
          </w:tcPr>
          <w:p w:rsidR="00A42C85" w:rsidRPr="00A42C85" w:rsidRDefault="00A42C85" w:rsidP="006E1BAE">
            <w:pPr>
              <w:pStyle w:val="cuatexto"/>
              <w:jc w:val="right"/>
            </w:pPr>
            <w:r>
              <w:t>D</w:t>
            </w:r>
          </w:p>
        </w:tc>
        <w:tc>
          <w:tcPr>
            <w:tcW w:w="1237" w:type="dxa"/>
            <w:tcBorders>
              <w:top w:val="single" w:sz="2" w:space="0" w:color="auto"/>
              <w:bottom w:val="single" w:sz="2" w:space="0" w:color="auto"/>
            </w:tcBorders>
            <w:noWrap/>
            <w:vAlign w:val="center"/>
            <w:hideMark/>
          </w:tcPr>
          <w:p w:rsidR="00A42C85" w:rsidRPr="00A42C85" w:rsidRDefault="00EF0547" w:rsidP="006E1BAE">
            <w:pPr>
              <w:pStyle w:val="cuatexto"/>
              <w:jc w:val="right"/>
            </w:pPr>
            <w:r>
              <w:t>12</w:t>
            </w:r>
          </w:p>
        </w:tc>
      </w:tr>
      <w:tr w:rsidR="00A42C85" w:rsidRPr="006E1BAE" w:rsidTr="006E1BAE">
        <w:trPr>
          <w:trHeight w:val="300"/>
          <w:jc w:val="center"/>
        </w:trPr>
        <w:tc>
          <w:tcPr>
            <w:tcW w:w="2540" w:type="dxa"/>
            <w:tcBorders>
              <w:top w:val="single" w:sz="2" w:space="0" w:color="auto"/>
              <w:bottom w:val="single" w:sz="2" w:space="0" w:color="auto"/>
            </w:tcBorders>
            <w:noWrap/>
            <w:vAlign w:val="center"/>
            <w:hideMark/>
          </w:tcPr>
          <w:p w:rsidR="00A42C85" w:rsidRPr="006E1BAE" w:rsidRDefault="00A42C85" w:rsidP="006E1BAE">
            <w:pPr>
              <w:pStyle w:val="cuatexto"/>
              <w:rPr>
                <w:b/>
              </w:rPr>
            </w:pPr>
            <w:r>
              <w:rPr>
                <w:b/>
              </w:rPr>
              <w:t>Lan kontratudun finkoak, guztira</w:t>
            </w:r>
          </w:p>
        </w:tc>
        <w:tc>
          <w:tcPr>
            <w:tcW w:w="2520" w:type="dxa"/>
            <w:tcBorders>
              <w:top w:val="single" w:sz="2" w:space="0" w:color="auto"/>
              <w:bottom w:val="single" w:sz="2" w:space="0" w:color="auto"/>
            </w:tcBorders>
            <w:noWrap/>
            <w:vAlign w:val="center"/>
            <w:hideMark/>
          </w:tcPr>
          <w:p w:rsidR="00A42C85" w:rsidRPr="006E1BAE" w:rsidRDefault="00A42C85" w:rsidP="006E1BAE">
            <w:pPr>
              <w:pStyle w:val="cuatexto"/>
              <w:rPr>
                <w:b/>
              </w:rPr>
            </w:pPr>
          </w:p>
        </w:tc>
        <w:tc>
          <w:tcPr>
            <w:tcW w:w="2385" w:type="dxa"/>
            <w:tcBorders>
              <w:top w:val="single" w:sz="2" w:space="0" w:color="auto"/>
              <w:bottom w:val="single" w:sz="2" w:space="0" w:color="auto"/>
            </w:tcBorders>
            <w:noWrap/>
            <w:vAlign w:val="center"/>
            <w:hideMark/>
          </w:tcPr>
          <w:p w:rsidR="00A42C85" w:rsidRPr="006E1BAE" w:rsidRDefault="00A42C85" w:rsidP="006E1BAE">
            <w:pPr>
              <w:pStyle w:val="cuatexto"/>
              <w:jc w:val="right"/>
              <w:rPr>
                <w:b/>
              </w:rPr>
            </w:pPr>
          </w:p>
        </w:tc>
        <w:tc>
          <w:tcPr>
            <w:tcW w:w="1237" w:type="dxa"/>
            <w:tcBorders>
              <w:top w:val="single" w:sz="2" w:space="0" w:color="auto"/>
              <w:bottom w:val="single" w:sz="2" w:space="0" w:color="auto"/>
            </w:tcBorders>
            <w:noWrap/>
            <w:vAlign w:val="center"/>
            <w:hideMark/>
          </w:tcPr>
          <w:p w:rsidR="00A42C85" w:rsidRPr="006E1BAE" w:rsidRDefault="00A42C85" w:rsidP="006E1BAE">
            <w:pPr>
              <w:pStyle w:val="cuatexto"/>
              <w:jc w:val="right"/>
              <w:rPr>
                <w:b/>
              </w:rPr>
            </w:pPr>
            <w:r>
              <w:rPr>
                <w:b/>
              </w:rPr>
              <w:t>17</w:t>
            </w:r>
          </w:p>
        </w:tc>
      </w:tr>
      <w:tr w:rsidR="00A42C85" w:rsidRPr="00A42C85" w:rsidTr="006E1BAE">
        <w:trPr>
          <w:trHeight w:val="300"/>
          <w:jc w:val="center"/>
        </w:trPr>
        <w:tc>
          <w:tcPr>
            <w:tcW w:w="2540" w:type="dxa"/>
            <w:tcBorders>
              <w:top w:val="single" w:sz="2" w:space="0" w:color="auto"/>
              <w:bottom w:val="single" w:sz="2" w:space="0" w:color="auto"/>
            </w:tcBorders>
            <w:noWrap/>
            <w:vAlign w:val="center"/>
            <w:hideMark/>
          </w:tcPr>
          <w:p w:rsidR="00A42C85" w:rsidRPr="00A42C85" w:rsidRDefault="00A42C85" w:rsidP="006E1BAE">
            <w:pPr>
              <w:pStyle w:val="cuatexto"/>
            </w:pPr>
            <w:r>
              <w:t>Aldi baterako lan-kontratudunak</w:t>
            </w:r>
          </w:p>
        </w:tc>
        <w:tc>
          <w:tcPr>
            <w:tcW w:w="2520" w:type="dxa"/>
            <w:tcBorders>
              <w:top w:val="single" w:sz="2" w:space="0" w:color="auto"/>
              <w:bottom w:val="single" w:sz="2" w:space="0" w:color="auto"/>
            </w:tcBorders>
            <w:noWrap/>
            <w:vAlign w:val="center"/>
            <w:hideMark/>
          </w:tcPr>
          <w:p w:rsidR="00A42C85" w:rsidRPr="00A42C85" w:rsidRDefault="00A42C85" w:rsidP="006E1BAE">
            <w:pPr>
              <w:pStyle w:val="cuatexto"/>
            </w:pPr>
            <w:r>
              <w:t>OLT/erizaina</w:t>
            </w:r>
          </w:p>
        </w:tc>
        <w:tc>
          <w:tcPr>
            <w:tcW w:w="2385" w:type="dxa"/>
            <w:tcBorders>
              <w:top w:val="single" w:sz="2" w:space="0" w:color="auto"/>
              <w:bottom w:val="single" w:sz="2" w:space="0" w:color="auto"/>
            </w:tcBorders>
            <w:noWrap/>
            <w:vAlign w:val="center"/>
            <w:hideMark/>
          </w:tcPr>
          <w:p w:rsidR="00A42C85" w:rsidRPr="00A42C85" w:rsidRDefault="00A42C85" w:rsidP="006E1BAE">
            <w:pPr>
              <w:pStyle w:val="cuatexto"/>
              <w:jc w:val="right"/>
            </w:pPr>
            <w:r>
              <w:t>B</w:t>
            </w:r>
          </w:p>
        </w:tc>
        <w:tc>
          <w:tcPr>
            <w:tcW w:w="1237" w:type="dxa"/>
            <w:tcBorders>
              <w:top w:val="single" w:sz="2" w:space="0" w:color="auto"/>
              <w:bottom w:val="single" w:sz="2" w:space="0" w:color="auto"/>
            </w:tcBorders>
            <w:noWrap/>
            <w:vAlign w:val="center"/>
            <w:hideMark/>
          </w:tcPr>
          <w:p w:rsidR="00A42C85" w:rsidRPr="00A42C85" w:rsidRDefault="00A42C85" w:rsidP="006E1BAE">
            <w:pPr>
              <w:pStyle w:val="cuatexto"/>
              <w:jc w:val="right"/>
            </w:pPr>
            <w:r>
              <w:t>6</w:t>
            </w:r>
          </w:p>
        </w:tc>
      </w:tr>
      <w:tr w:rsidR="00A42C85" w:rsidRPr="00A42C85" w:rsidTr="006E1BAE">
        <w:trPr>
          <w:trHeight w:val="300"/>
          <w:jc w:val="center"/>
        </w:trPr>
        <w:tc>
          <w:tcPr>
            <w:tcW w:w="2540" w:type="dxa"/>
            <w:tcBorders>
              <w:top w:val="single" w:sz="2" w:space="0" w:color="auto"/>
              <w:bottom w:val="single" w:sz="2" w:space="0" w:color="auto"/>
            </w:tcBorders>
            <w:noWrap/>
            <w:vAlign w:val="center"/>
            <w:hideMark/>
          </w:tcPr>
          <w:p w:rsidR="00A42C85" w:rsidRPr="00A42C85" w:rsidRDefault="00A42C85" w:rsidP="006E1BAE">
            <w:pPr>
              <w:pStyle w:val="cuatexto"/>
            </w:pPr>
            <w:r>
              <w:t> </w:t>
            </w:r>
          </w:p>
        </w:tc>
        <w:tc>
          <w:tcPr>
            <w:tcW w:w="2520" w:type="dxa"/>
            <w:tcBorders>
              <w:top w:val="single" w:sz="2" w:space="0" w:color="auto"/>
              <w:bottom w:val="single" w:sz="2" w:space="0" w:color="auto"/>
            </w:tcBorders>
            <w:noWrap/>
            <w:vAlign w:val="center"/>
            <w:hideMark/>
          </w:tcPr>
          <w:p w:rsidR="00A42C85" w:rsidRPr="00A42C85" w:rsidRDefault="00A42C85" w:rsidP="006E1BAE">
            <w:pPr>
              <w:pStyle w:val="cuatexto"/>
            </w:pPr>
            <w:r>
              <w:t>Ofizial administraria</w:t>
            </w:r>
          </w:p>
        </w:tc>
        <w:tc>
          <w:tcPr>
            <w:tcW w:w="2385" w:type="dxa"/>
            <w:tcBorders>
              <w:top w:val="single" w:sz="2" w:space="0" w:color="auto"/>
              <w:bottom w:val="single" w:sz="2" w:space="0" w:color="auto"/>
            </w:tcBorders>
            <w:noWrap/>
            <w:vAlign w:val="center"/>
            <w:hideMark/>
          </w:tcPr>
          <w:p w:rsidR="00A42C85" w:rsidRPr="00A42C85" w:rsidRDefault="00A42C85" w:rsidP="006E1BAE">
            <w:pPr>
              <w:pStyle w:val="cuatexto"/>
              <w:jc w:val="right"/>
            </w:pPr>
            <w:r>
              <w:t>C</w:t>
            </w:r>
          </w:p>
        </w:tc>
        <w:tc>
          <w:tcPr>
            <w:tcW w:w="1237" w:type="dxa"/>
            <w:tcBorders>
              <w:top w:val="single" w:sz="2" w:space="0" w:color="auto"/>
              <w:bottom w:val="single" w:sz="2" w:space="0" w:color="auto"/>
            </w:tcBorders>
            <w:noWrap/>
            <w:vAlign w:val="center"/>
            <w:hideMark/>
          </w:tcPr>
          <w:p w:rsidR="00A42C85" w:rsidRPr="00A42C85" w:rsidRDefault="00A42C85" w:rsidP="006E1BAE">
            <w:pPr>
              <w:pStyle w:val="cuatexto"/>
              <w:jc w:val="right"/>
            </w:pPr>
            <w:r>
              <w:t>1</w:t>
            </w:r>
          </w:p>
        </w:tc>
      </w:tr>
      <w:tr w:rsidR="00A42C85" w:rsidRPr="00A42C85" w:rsidTr="006E1BAE">
        <w:trPr>
          <w:trHeight w:val="300"/>
          <w:jc w:val="center"/>
        </w:trPr>
        <w:tc>
          <w:tcPr>
            <w:tcW w:w="2540" w:type="dxa"/>
            <w:tcBorders>
              <w:top w:val="single" w:sz="2" w:space="0" w:color="auto"/>
              <w:bottom w:val="single" w:sz="2" w:space="0" w:color="auto"/>
            </w:tcBorders>
            <w:noWrap/>
            <w:vAlign w:val="center"/>
            <w:hideMark/>
          </w:tcPr>
          <w:p w:rsidR="00A42C85" w:rsidRPr="00A42C85" w:rsidRDefault="00A42C85" w:rsidP="006E1BAE">
            <w:pPr>
              <w:pStyle w:val="cuatexto"/>
            </w:pPr>
            <w:r>
              <w:t> </w:t>
            </w:r>
          </w:p>
        </w:tc>
        <w:tc>
          <w:tcPr>
            <w:tcW w:w="2520" w:type="dxa"/>
            <w:tcBorders>
              <w:top w:val="single" w:sz="2" w:space="0" w:color="auto"/>
              <w:bottom w:val="single" w:sz="2" w:space="0" w:color="auto"/>
            </w:tcBorders>
            <w:noWrap/>
            <w:vAlign w:val="center"/>
            <w:hideMark/>
          </w:tcPr>
          <w:p w:rsidR="00A42C85" w:rsidRPr="00A42C85" w:rsidRDefault="00A42C85" w:rsidP="006E1BAE">
            <w:pPr>
              <w:pStyle w:val="cuatexto"/>
            </w:pPr>
            <w:r>
              <w:t>Zerbitzu orokorrak</w:t>
            </w:r>
          </w:p>
        </w:tc>
        <w:tc>
          <w:tcPr>
            <w:tcW w:w="2385" w:type="dxa"/>
            <w:tcBorders>
              <w:top w:val="single" w:sz="2" w:space="0" w:color="auto"/>
              <w:bottom w:val="single" w:sz="2" w:space="0" w:color="auto"/>
            </w:tcBorders>
            <w:noWrap/>
            <w:vAlign w:val="center"/>
            <w:hideMark/>
          </w:tcPr>
          <w:p w:rsidR="00A42C85" w:rsidRPr="00A42C85" w:rsidRDefault="00A42C85" w:rsidP="006E1BAE">
            <w:pPr>
              <w:pStyle w:val="cuatexto"/>
              <w:jc w:val="right"/>
            </w:pPr>
            <w:r>
              <w:t>D</w:t>
            </w:r>
          </w:p>
        </w:tc>
        <w:tc>
          <w:tcPr>
            <w:tcW w:w="1237" w:type="dxa"/>
            <w:tcBorders>
              <w:top w:val="single" w:sz="2" w:space="0" w:color="auto"/>
              <w:bottom w:val="single" w:sz="2" w:space="0" w:color="auto"/>
            </w:tcBorders>
            <w:noWrap/>
            <w:vAlign w:val="center"/>
            <w:hideMark/>
          </w:tcPr>
          <w:p w:rsidR="00A42C85" w:rsidRPr="00A42C85" w:rsidRDefault="00EF0547" w:rsidP="006E1BAE">
            <w:pPr>
              <w:pStyle w:val="cuatexto"/>
              <w:jc w:val="right"/>
            </w:pPr>
            <w:r>
              <w:t>28</w:t>
            </w:r>
          </w:p>
        </w:tc>
      </w:tr>
      <w:tr w:rsidR="00A42C85" w:rsidRPr="00A42C85" w:rsidTr="006E1BAE">
        <w:trPr>
          <w:trHeight w:val="300"/>
          <w:jc w:val="center"/>
        </w:trPr>
        <w:tc>
          <w:tcPr>
            <w:tcW w:w="2540" w:type="dxa"/>
            <w:tcBorders>
              <w:top w:val="single" w:sz="2" w:space="0" w:color="auto"/>
              <w:bottom w:val="single" w:sz="2" w:space="0" w:color="auto"/>
            </w:tcBorders>
            <w:noWrap/>
            <w:vAlign w:val="center"/>
            <w:hideMark/>
          </w:tcPr>
          <w:p w:rsidR="00A42C85" w:rsidRPr="00A42C85" w:rsidRDefault="00A42C85" w:rsidP="006E1BAE">
            <w:pPr>
              <w:pStyle w:val="cuatexto"/>
            </w:pPr>
            <w:r>
              <w:t> </w:t>
            </w:r>
          </w:p>
        </w:tc>
        <w:tc>
          <w:tcPr>
            <w:tcW w:w="2520" w:type="dxa"/>
            <w:tcBorders>
              <w:top w:val="single" w:sz="2" w:space="0" w:color="auto"/>
              <w:bottom w:val="single" w:sz="2" w:space="0" w:color="auto"/>
            </w:tcBorders>
            <w:noWrap/>
            <w:vAlign w:val="center"/>
            <w:hideMark/>
          </w:tcPr>
          <w:p w:rsidR="00A42C85" w:rsidRPr="00A42C85" w:rsidRDefault="00A42C85" w:rsidP="006E1BAE">
            <w:pPr>
              <w:pStyle w:val="cuatexto"/>
            </w:pPr>
            <w:r>
              <w:t>Gizarte langilea</w:t>
            </w:r>
          </w:p>
        </w:tc>
        <w:tc>
          <w:tcPr>
            <w:tcW w:w="2385" w:type="dxa"/>
            <w:tcBorders>
              <w:top w:val="single" w:sz="2" w:space="0" w:color="auto"/>
              <w:bottom w:val="single" w:sz="2" w:space="0" w:color="auto"/>
            </w:tcBorders>
            <w:noWrap/>
            <w:vAlign w:val="center"/>
            <w:hideMark/>
          </w:tcPr>
          <w:p w:rsidR="00A42C85" w:rsidRPr="00A42C85" w:rsidRDefault="00A42C85" w:rsidP="006E1BAE">
            <w:pPr>
              <w:pStyle w:val="cuatexto"/>
              <w:jc w:val="right"/>
            </w:pPr>
            <w:r>
              <w:t>B</w:t>
            </w:r>
          </w:p>
        </w:tc>
        <w:tc>
          <w:tcPr>
            <w:tcW w:w="1237" w:type="dxa"/>
            <w:tcBorders>
              <w:top w:val="single" w:sz="2" w:space="0" w:color="auto"/>
              <w:bottom w:val="single" w:sz="2" w:space="0" w:color="auto"/>
            </w:tcBorders>
            <w:noWrap/>
            <w:vAlign w:val="center"/>
            <w:hideMark/>
          </w:tcPr>
          <w:p w:rsidR="00A42C85" w:rsidRPr="00A42C85" w:rsidRDefault="00A42C85" w:rsidP="006E1BAE">
            <w:pPr>
              <w:pStyle w:val="cuatexto"/>
              <w:jc w:val="right"/>
            </w:pPr>
            <w:r>
              <w:t>1</w:t>
            </w:r>
          </w:p>
        </w:tc>
      </w:tr>
      <w:tr w:rsidR="00A42C85" w:rsidRPr="006E1BAE" w:rsidTr="006E1BAE">
        <w:trPr>
          <w:trHeight w:val="300"/>
          <w:jc w:val="center"/>
        </w:trPr>
        <w:tc>
          <w:tcPr>
            <w:tcW w:w="2540" w:type="dxa"/>
            <w:tcBorders>
              <w:top w:val="single" w:sz="2" w:space="0" w:color="auto"/>
              <w:bottom w:val="single" w:sz="4" w:space="0" w:color="auto"/>
            </w:tcBorders>
            <w:noWrap/>
            <w:vAlign w:val="center"/>
            <w:hideMark/>
          </w:tcPr>
          <w:p w:rsidR="00A42C85" w:rsidRPr="006E1BAE" w:rsidRDefault="00A42C85" w:rsidP="006E1BAE">
            <w:pPr>
              <w:pStyle w:val="cuatexto"/>
              <w:rPr>
                <w:b/>
              </w:rPr>
            </w:pPr>
            <w:r>
              <w:rPr>
                <w:b/>
              </w:rPr>
              <w:t>Aldi baterako lan kontrat</w:t>
            </w:r>
            <w:r>
              <w:rPr>
                <w:b/>
              </w:rPr>
              <w:t>u</w:t>
            </w:r>
            <w:r>
              <w:rPr>
                <w:b/>
              </w:rPr>
              <w:t>dunak, guztira</w:t>
            </w:r>
          </w:p>
        </w:tc>
        <w:tc>
          <w:tcPr>
            <w:tcW w:w="2520" w:type="dxa"/>
            <w:tcBorders>
              <w:top w:val="single" w:sz="2" w:space="0" w:color="auto"/>
              <w:bottom w:val="single" w:sz="4" w:space="0" w:color="auto"/>
            </w:tcBorders>
            <w:noWrap/>
            <w:vAlign w:val="center"/>
            <w:hideMark/>
          </w:tcPr>
          <w:p w:rsidR="00A42C85" w:rsidRPr="006E1BAE" w:rsidRDefault="00A42C85" w:rsidP="006E1BAE">
            <w:pPr>
              <w:pStyle w:val="cuatexto"/>
              <w:rPr>
                <w:b/>
              </w:rPr>
            </w:pPr>
            <w:r>
              <w:rPr>
                <w:b/>
              </w:rPr>
              <w:t> </w:t>
            </w:r>
          </w:p>
        </w:tc>
        <w:tc>
          <w:tcPr>
            <w:tcW w:w="2385" w:type="dxa"/>
            <w:tcBorders>
              <w:top w:val="single" w:sz="2" w:space="0" w:color="auto"/>
              <w:bottom w:val="single" w:sz="4" w:space="0" w:color="auto"/>
            </w:tcBorders>
            <w:noWrap/>
            <w:vAlign w:val="center"/>
            <w:hideMark/>
          </w:tcPr>
          <w:p w:rsidR="00A42C85" w:rsidRPr="006E1BAE" w:rsidRDefault="00A42C85" w:rsidP="006E1BAE">
            <w:pPr>
              <w:pStyle w:val="cuatexto"/>
              <w:rPr>
                <w:b/>
              </w:rPr>
            </w:pPr>
            <w:r>
              <w:rPr>
                <w:b/>
              </w:rPr>
              <w:t> </w:t>
            </w:r>
          </w:p>
        </w:tc>
        <w:tc>
          <w:tcPr>
            <w:tcW w:w="1237" w:type="dxa"/>
            <w:tcBorders>
              <w:top w:val="single" w:sz="2" w:space="0" w:color="auto"/>
              <w:bottom w:val="single" w:sz="4" w:space="0" w:color="auto"/>
            </w:tcBorders>
            <w:noWrap/>
            <w:vAlign w:val="center"/>
            <w:hideMark/>
          </w:tcPr>
          <w:p w:rsidR="00A42C85" w:rsidRPr="006E1BAE" w:rsidRDefault="00A42C85" w:rsidP="006E1BAE">
            <w:pPr>
              <w:pStyle w:val="cuatexto"/>
              <w:jc w:val="right"/>
              <w:rPr>
                <w:b/>
              </w:rPr>
            </w:pPr>
            <w:r>
              <w:rPr>
                <w:b/>
              </w:rPr>
              <w:t>36</w:t>
            </w:r>
          </w:p>
        </w:tc>
      </w:tr>
      <w:tr w:rsidR="005F0F50" w:rsidRPr="00A42C85" w:rsidTr="006E1BAE">
        <w:trPr>
          <w:trHeight w:val="300"/>
          <w:jc w:val="center"/>
        </w:trPr>
        <w:tc>
          <w:tcPr>
            <w:tcW w:w="7445" w:type="dxa"/>
            <w:gridSpan w:val="3"/>
            <w:tcBorders>
              <w:top w:val="single" w:sz="4" w:space="0" w:color="auto"/>
              <w:bottom w:val="single" w:sz="4" w:space="0" w:color="auto"/>
            </w:tcBorders>
            <w:shd w:val="clear" w:color="auto" w:fill="FABF8F" w:themeFill="accent6" w:themeFillTint="99"/>
            <w:noWrap/>
            <w:vAlign w:val="center"/>
          </w:tcPr>
          <w:p w:rsidR="005F0F50" w:rsidRPr="00A42C85" w:rsidRDefault="005F0F50" w:rsidP="006E1BAE">
            <w:pPr>
              <w:pStyle w:val="cuadroCabe"/>
            </w:pPr>
            <w:r>
              <w:t>Lanpostuak, guztira</w:t>
            </w:r>
          </w:p>
        </w:tc>
        <w:tc>
          <w:tcPr>
            <w:tcW w:w="1237" w:type="dxa"/>
            <w:tcBorders>
              <w:top w:val="single" w:sz="4" w:space="0" w:color="auto"/>
              <w:bottom w:val="single" w:sz="4" w:space="0" w:color="auto"/>
            </w:tcBorders>
            <w:shd w:val="clear" w:color="auto" w:fill="FABF8F" w:themeFill="accent6" w:themeFillTint="99"/>
            <w:noWrap/>
            <w:vAlign w:val="center"/>
          </w:tcPr>
          <w:p w:rsidR="005F0F50" w:rsidRPr="00A42C85" w:rsidRDefault="00EF0547" w:rsidP="006E1BAE">
            <w:pPr>
              <w:pStyle w:val="cuadroCabe"/>
              <w:jc w:val="right"/>
            </w:pPr>
            <w:r>
              <w:t>53</w:t>
            </w:r>
          </w:p>
        </w:tc>
      </w:tr>
    </w:tbl>
    <w:p w:rsidR="009A06D1" w:rsidRDefault="009A06D1" w:rsidP="006E1BAE">
      <w:pPr>
        <w:pStyle w:val="texto"/>
        <w:spacing w:after="0"/>
      </w:pPr>
    </w:p>
    <w:p w:rsidR="005F0F50" w:rsidRDefault="005F0F50" w:rsidP="006E1BAE">
      <w:pPr>
        <w:pStyle w:val="texto"/>
        <w:spacing w:after="240"/>
      </w:pPr>
      <w:r>
        <w:t>Lanbide-kategoriari eta lantokiari erreparatuta, honela xehakatzen dira:</w:t>
      </w:r>
    </w:p>
    <w:tbl>
      <w:tblPr>
        <w:tblW w:w="8766" w:type="dxa"/>
        <w:jc w:val="center"/>
        <w:tblInd w:w="3" w:type="dxa"/>
        <w:tblCellMar>
          <w:left w:w="70" w:type="dxa"/>
          <w:right w:w="70" w:type="dxa"/>
        </w:tblCellMar>
        <w:tblLook w:val="04A0" w:firstRow="1" w:lastRow="0" w:firstColumn="1" w:lastColumn="0" w:noHBand="0" w:noVBand="1"/>
      </w:tblPr>
      <w:tblGrid>
        <w:gridCol w:w="3276"/>
        <w:gridCol w:w="1708"/>
        <w:gridCol w:w="1205"/>
        <w:gridCol w:w="1662"/>
        <w:gridCol w:w="915"/>
      </w:tblGrid>
      <w:tr w:rsidR="00BF67DC" w:rsidRPr="006E1BAE" w:rsidTr="006E1BAE">
        <w:trPr>
          <w:trHeight w:val="300"/>
          <w:jc w:val="center"/>
        </w:trPr>
        <w:tc>
          <w:tcPr>
            <w:tcW w:w="3276" w:type="dxa"/>
            <w:tcBorders>
              <w:top w:val="single" w:sz="4" w:space="0" w:color="auto"/>
              <w:bottom w:val="single" w:sz="4" w:space="0" w:color="auto"/>
            </w:tcBorders>
            <w:shd w:val="clear" w:color="auto" w:fill="FABF8F" w:themeFill="accent6" w:themeFillTint="99"/>
            <w:noWrap/>
            <w:vAlign w:val="center"/>
            <w:hideMark/>
          </w:tcPr>
          <w:p w:rsidR="00BF67DC" w:rsidRPr="006E1BAE" w:rsidRDefault="00BF67DC" w:rsidP="006E1BAE">
            <w:pPr>
              <w:spacing w:after="0"/>
              <w:ind w:firstLine="0"/>
              <w:jc w:val="left"/>
              <w:rPr>
                <w:rFonts w:ascii="Arial" w:hAnsi="Arial" w:cs="Arial"/>
                <w:bCs/>
                <w:color w:val="000000"/>
                <w:sz w:val="18"/>
                <w:szCs w:val="18"/>
              </w:rPr>
            </w:pPr>
            <w:r>
              <w:rPr>
                <w:rFonts w:ascii="Arial" w:hAnsi="Arial"/>
                <w:bCs/>
                <w:color w:val="000000"/>
                <w:sz w:val="18"/>
                <w:szCs w:val="18"/>
              </w:rPr>
              <w:t>Lanpostua</w:t>
            </w:r>
          </w:p>
        </w:tc>
        <w:tc>
          <w:tcPr>
            <w:tcW w:w="1708" w:type="dxa"/>
            <w:tcBorders>
              <w:top w:val="single" w:sz="4" w:space="0" w:color="auto"/>
              <w:bottom w:val="single" w:sz="4" w:space="0" w:color="auto"/>
            </w:tcBorders>
            <w:shd w:val="clear" w:color="auto" w:fill="FABF8F" w:themeFill="accent6" w:themeFillTint="99"/>
            <w:noWrap/>
            <w:vAlign w:val="center"/>
            <w:hideMark/>
          </w:tcPr>
          <w:p w:rsidR="00BF67DC" w:rsidRPr="006E1BAE" w:rsidRDefault="00BF67DC" w:rsidP="006E1BAE">
            <w:pPr>
              <w:spacing w:after="0"/>
              <w:jc w:val="right"/>
              <w:rPr>
                <w:rFonts w:ascii="Arial" w:hAnsi="Arial" w:cs="Arial"/>
                <w:bCs/>
                <w:color w:val="000000"/>
                <w:sz w:val="18"/>
                <w:szCs w:val="18"/>
              </w:rPr>
            </w:pPr>
            <w:r>
              <w:rPr>
                <w:rFonts w:ascii="Arial" w:hAnsi="Arial"/>
                <w:bCs/>
                <w:color w:val="000000"/>
                <w:sz w:val="18"/>
                <w:szCs w:val="18"/>
              </w:rPr>
              <w:t>Maila</w:t>
            </w:r>
          </w:p>
        </w:tc>
        <w:tc>
          <w:tcPr>
            <w:tcW w:w="1205" w:type="dxa"/>
            <w:tcBorders>
              <w:top w:val="single" w:sz="4" w:space="0" w:color="auto"/>
              <w:bottom w:val="single" w:sz="4" w:space="0" w:color="auto"/>
            </w:tcBorders>
            <w:shd w:val="clear" w:color="auto" w:fill="FABF8F" w:themeFill="accent6" w:themeFillTint="99"/>
            <w:vAlign w:val="center"/>
          </w:tcPr>
          <w:p w:rsidR="00BF67DC" w:rsidRPr="006E1BAE" w:rsidRDefault="00BF67DC" w:rsidP="006E1BAE">
            <w:pPr>
              <w:spacing w:after="0"/>
              <w:ind w:firstLine="0"/>
              <w:jc w:val="right"/>
              <w:rPr>
                <w:rFonts w:ascii="Arial" w:hAnsi="Arial" w:cs="Arial"/>
                <w:bCs/>
                <w:color w:val="000000"/>
                <w:sz w:val="18"/>
                <w:szCs w:val="18"/>
              </w:rPr>
            </w:pPr>
            <w:r>
              <w:rPr>
                <w:rFonts w:ascii="Arial" w:hAnsi="Arial"/>
                <w:bCs/>
                <w:color w:val="000000"/>
                <w:sz w:val="18"/>
                <w:szCs w:val="18"/>
              </w:rPr>
              <w:t>Egoitza</w:t>
            </w:r>
          </w:p>
        </w:tc>
        <w:tc>
          <w:tcPr>
            <w:tcW w:w="1662" w:type="dxa"/>
            <w:tcBorders>
              <w:top w:val="single" w:sz="4" w:space="0" w:color="auto"/>
              <w:bottom w:val="single" w:sz="4" w:space="0" w:color="auto"/>
            </w:tcBorders>
            <w:shd w:val="clear" w:color="auto" w:fill="FABF8F" w:themeFill="accent6" w:themeFillTint="99"/>
            <w:vAlign w:val="center"/>
          </w:tcPr>
          <w:p w:rsidR="00BF67DC" w:rsidRPr="006E1BAE" w:rsidRDefault="00BF67DC" w:rsidP="006E1BAE">
            <w:pPr>
              <w:spacing w:after="0"/>
              <w:ind w:firstLine="0"/>
              <w:jc w:val="right"/>
              <w:rPr>
                <w:rFonts w:ascii="Arial" w:hAnsi="Arial" w:cs="Arial"/>
                <w:bCs/>
                <w:color w:val="000000"/>
                <w:sz w:val="18"/>
                <w:szCs w:val="18"/>
              </w:rPr>
            </w:pPr>
            <w:proofErr w:type="spellStart"/>
            <w:r>
              <w:rPr>
                <w:rFonts w:ascii="Arial" w:hAnsi="Arial"/>
                <w:bCs/>
                <w:color w:val="000000"/>
                <w:sz w:val="18"/>
                <w:szCs w:val="18"/>
              </w:rPr>
              <w:t>Psikogeriatrikoa</w:t>
            </w:r>
            <w:proofErr w:type="spellEnd"/>
          </w:p>
        </w:tc>
        <w:tc>
          <w:tcPr>
            <w:tcW w:w="915" w:type="dxa"/>
            <w:tcBorders>
              <w:top w:val="single" w:sz="4" w:space="0" w:color="auto"/>
              <w:bottom w:val="single" w:sz="4" w:space="0" w:color="auto"/>
            </w:tcBorders>
            <w:shd w:val="clear" w:color="auto" w:fill="FABF8F" w:themeFill="accent6" w:themeFillTint="99"/>
            <w:noWrap/>
            <w:vAlign w:val="center"/>
            <w:hideMark/>
          </w:tcPr>
          <w:p w:rsidR="00BF67DC" w:rsidRPr="006E1BAE" w:rsidRDefault="00BF67DC" w:rsidP="006E1BAE">
            <w:pPr>
              <w:spacing w:after="0"/>
              <w:ind w:firstLine="0"/>
              <w:jc w:val="right"/>
              <w:rPr>
                <w:rFonts w:ascii="Arial" w:hAnsi="Arial" w:cs="Arial"/>
                <w:bCs/>
                <w:color w:val="000000"/>
                <w:sz w:val="18"/>
                <w:szCs w:val="18"/>
              </w:rPr>
            </w:pPr>
            <w:r>
              <w:rPr>
                <w:rFonts w:ascii="Arial" w:hAnsi="Arial"/>
                <w:bCs/>
                <w:color w:val="000000"/>
                <w:sz w:val="18"/>
                <w:szCs w:val="18"/>
              </w:rPr>
              <w:t>Guztira</w:t>
            </w:r>
          </w:p>
        </w:tc>
      </w:tr>
      <w:tr w:rsidR="00BF67DC" w:rsidTr="00CF63B3">
        <w:trPr>
          <w:trHeight w:val="300"/>
          <w:jc w:val="center"/>
        </w:trPr>
        <w:tc>
          <w:tcPr>
            <w:tcW w:w="3276" w:type="dxa"/>
            <w:tcBorders>
              <w:top w:val="single" w:sz="4" w:space="0" w:color="auto"/>
              <w:bottom w:val="single" w:sz="2" w:space="0" w:color="auto"/>
            </w:tcBorders>
            <w:noWrap/>
            <w:vAlign w:val="center"/>
            <w:hideMark/>
          </w:tcPr>
          <w:p w:rsidR="00BF67DC" w:rsidRPr="005F0F50" w:rsidRDefault="00BF67DC" w:rsidP="005F0F50">
            <w:pPr>
              <w:pStyle w:val="cuatexto"/>
            </w:pPr>
            <w:r>
              <w:t>Zuzendaria (*)</w:t>
            </w:r>
          </w:p>
        </w:tc>
        <w:tc>
          <w:tcPr>
            <w:tcW w:w="1708" w:type="dxa"/>
            <w:tcBorders>
              <w:top w:val="single" w:sz="4" w:space="0" w:color="auto"/>
              <w:bottom w:val="single" w:sz="2" w:space="0" w:color="auto"/>
            </w:tcBorders>
            <w:noWrap/>
            <w:vAlign w:val="center"/>
            <w:hideMark/>
          </w:tcPr>
          <w:p w:rsidR="00BF67DC" w:rsidRPr="005F0F50" w:rsidRDefault="00BF67DC" w:rsidP="005F0F50">
            <w:pPr>
              <w:pStyle w:val="cuatexto"/>
              <w:jc w:val="right"/>
            </w:pPr>
            <w:r>
              <w:t>A</w:t>
            </w:r>
          </w:p>
        </w:tc>
        <w:tc>
          <w:tcPr>
            <w:tcW w:w="1205" w:type="dxa"/>
            <w:tcBorders>
              <w:top w:val="single" w:sz="4" w:space="0" w:color="auto"/>
              <w:bottom w:val="single" w:sz="2" w:space="0" w:color="auto"/>
            </w:tcBorders>
            <w:vAlign w:val="center"/>
          </w:tcPr>
          <w:p w:rsidR="00BF67DC" w:rsidRPr="005F0F50" w:rsidRDefault="00BF67DC" w:rsidP="00BF67DC">
            <w:pPr>
              <w:pStyle w:val="cuatexto"/>
              <w:jc w:val="right"/>
            </w:pPr>
            <w:r>
              <w:t>1</w:t>
            </w:r>
          </w:p>
        </w:tc>
        <w:tc>
          <w:tcPr>
            <w:tcW w:w="1662" w:type="dxa"/>
            <w:tcBorders>
              <w:top w:val="single" w:sz="4" w:space="0" w:color="auto"/>
              <w:bottom w:val="single" w:sz="2" w:space="0" w:color="auto"/>
            </w:tcBorders>
            <w:vAlign w:val="center"/>
          </w:tcPr>
          <w:p w:rsidR="00BF67DC" w:rsidRPr="005F0F50" w:rsidRDefault="00BF67DC" w:rsidP="005F0F50">
            <w:pPr>
              <w:pStyle w:val="cuatexto"/>
              <w:jc w:val="right"/>
            </w:pPr>
          </w:p>
        </w:tc>
        <w:tc>
          <w:tcPr>
            <w:tcW w:w="915" w:type="dxa"/>
            <w:tcBorders>
              <w:top w:val="single" w:sz="4" w:space="0" w:color="auto"/>
              <w:bottom w:val="single" w:sz="2" w:space="0" w:color="auto"/>
            </w:tcBorders>
            <w:noWrap/>
            <w:vAlign w:val="center"/>
            <w:hideMark/>
          </w:tcPr>
          <w:p w:rsidR="00BF67DC" w:rsidRPr="005F0F50" w:rsidRDefault="00BF67DC" w:rsidP="005F0F50">
            <w:pPr>
              <w:pStyle w:val="cuatexto"/>
              <w:jc w:val="right"/>
            </w:pPr>
            <w:r>
              <w:t>1</w:t>
            </w:r>
          </w:p>
        </w:tc>
      </w:tr>
      <w:tr w:rsidR="00BF67DC" w:rsidTr="00CF63B3">
        <w:trPr>
          <w:trHeight w:val="300"/>
          <w:jc w:val="center"/>
        </w:trPr>
        <w:tc>
          <w:tcPr>
            <w:tcW w:w="3276" w:type="dxa"/>
            <w:tcBorders>
              <w:top w:val="single" w:sz="2" w:space="0" w:color="auto"/>
              <w:bottom w:val="single" w:sz="2" w:space="0" w:color="auto"/>
            </w:tcBorders>
            <w:noWrap/>
            <w:vAlign w:val="center"/>
            <w:hideMark/>
          </w:tcPr>
          <w:p w:rsidR="00BF67DC" w:rsidRPr="005F0F50" w:rsidRDefault="00BF67DC" w:rsidP="005F0F50">
            <w:pPr>
              <w:pStyle w:val="cuatexto"/>
            </w:pPr>
            <w:r>
              <w:t>OLT/erizaina</w:t>
            </w:r>
          </w:p>
        </w:tc>
        <w:tc>
          <w:tcPr>
            <w:tcW w:w="1708" w:type="dxa"/>
            <w:tcBorders>
              <w:top w:val="single" w:sz="2" w:space="0" w:color="auto"/>
              <w:bottom w:val="single" w:sz="2" w:space="0" w:color="auto"/>
            </w:tcBorders>
            <w:noWrap/>
            <w:vAlign w:val="center"/>
            <w:hideMark/>
          </w:tcPr>
          <w:p w:rsidR="00BF67DC" w:rsidRPr="005F0F50" w:rsidRDefault="00BF67DC" w:rsidP="005F0F50">
            <w:pPr>
              <w:pStyle w:val="cuatexto"/>
              <w:jc w:val="right"/>
            </w:pPr>
            <w:r>
              <w:t>B</w:t>
            </w:r>
          </w:p>
        </w:tc>
        <w:tc>
          <w:tcPr>
            <w:tcW w:w="1205" w:type="dxa"/>
            <w:tcBorders>
              <w:top w:val="single" w:sz="2" w:space="0" w:color="auto"/>
              <w:bottom w:val="single" w:sz="2" w:space="0" w:color="auto"/>
            </w:tcBorders>
            <w:vAlign w:val="center"/>
          </w:tcPr>
          <w:p w:rsidR="00BF67DC" w:rsidRPr="005F0F50" w:rsidRDefault="00BF67DC" w:rsidP="00BF67DC">
            <w:pPr>
              <w:pStyle w:val="cuatexto"/>
              <w:jc w:val="right"/>
            </w:pPr>
            <w:r>
              <w:t>3</w:t>
            </w:r>
          </w:p>
        </w:tc>
        <w:tc>
          <w:tcPr>
            <w:tcW w:w="1662" w:type="dxa"/>
            <w:tcBorders>
              <w:top w:val="single" w:sz="2" w:space="0" w:color="auto"/>
              <w:bottom w:val="single" w:sz="2" w:space="0" w:color="auto"/>
            </w:tcBorders>
            <w:vAlign w:val="center"/>
          </w:tcPr>
          <w:p w:rsidR="00BF67DC" w:rsidRPr="005F0F50" w:rsidRDefault="00BF67DC" w:rsidP="005F0F50">
            <w:pPr>
              <w:pStyle w:val="cuatexto"/>
              <w:jc w:val="right"/>
            </w:pPr>
            <w:r>
              <w:t>5</w:t>
            </w:r>
          </w:p>
        </w:tc>
        <w:tc>
          <w:tcPr>
            <w:tcW w:w="915" w:type="dxa"/>
            <w:tcBorders>
              <w:top w:val="single" w:sz="2" w:space="0" w:color="auto"/>
              <w:bottom w:val="single" w:sz="2" w:space="0" w:color="auto"/>
            </w:tcBorders>
            <w:noWrap/>
            <w:vAlign w:val="center"/>
            <w:hideMark/>
          </w:tcPr>
          <w:p w:rsidR="00BF67DC" w:rsidRPr="005F0F50" w:rsidRDefault="00BF67DC" w:rsidP="005F0F50">
            <w:pPr>
              <w:pStyle w:val="cuatexto"/>
              <w:jc w:val="right"/>
            </w:pPr>
            <w:r>
              <w:t>8</w:t>
            </w:r>
          </w:p>
        </w:tc>
      </w:tr>
      <w:tr w:rsidR="00BF67DC" w:rsidTr="00CF63B3">
        <w:trPr>
          <w:trHeight w:val="300"/>
          <w:jc w:val="center"/>
        </w:trPr>
        <w:tc>
          <w:tcPr>
            <w:tcW w:w="3276" w:type="dxa"/>
            <w:tcBorders>
              <w:top w:val="single" w:sz="2" w:space="0" w:color="auto"/>
              <w:bottom w:val="single" w:sz="2" w:space="0" w:color="auto"/>
            </w:tcBorders>
            <w:noWrap/>
            <w:vAlign w:val="center"/>
            <w:hideMark/>
          </w:tcPr>
          <w:p w:rsidR="00BF67DC" w:rsidRPr="005F0F50" w:rsidRDefault="00BF67DC" w:rsidP="005F0F50">
            <w:pPr>
              <w:pStyle w:val="cuatexto"/>
            </w:pPr>
            <w:r>
              <w:t>Gizarte langilea</w:t>
            </w:r>
          </w:p>
        </w:tc>
        <w:tc>
          <w:tcPr>
            <w:tcW w:w="1708" w:type="dxa"/>
            <w:tcBorders>
              <w:top w:val="single" w:sz="2" w:space="0" w:color="auto"/>
              <w:bottom w:val="single" w:sz="2" w:space="0" w:color="auto"/>
            </w:tcBorders>
            <w:noWrap/>
            <w:vAlign w:val="center"/>
            <w:hideMark/>
          </w:tcPr>
          <w:p w:rsidR="00BF67DC" w:rsidRPr="005F0F50" w:rsidRDefault="00BF67DC" w:rsidP="005F0F50">
            <w:pPr>
              <w:pStyle w:val="cuatexto"/>
              <w:jc w:val="right"/>
            </w:pPr>
            <w:r>
              <w:t>B</w:t>
            </w:r>
          </w:p>
        </w:tc>
        <w:tc>
          <w:tcPr>
            <w:tcW w:w="1205" w:type="dxa"/>
            <w:tcBorders>
              <w:top w:val="single" w:sz="2" w:space="0" w:color="auto"/>
              <w:bottom w:val="single" w:sz="2" w:space="0" w:color="auto"/>
            </w:tcBorders>
            <w:vAlign w:val="center"/>
          </w:tcPr>
          <w:p w:rsidR="00BF67DC" w:rsidRPr="005F0F50" w:rsidRDefault="00BF67DC" w:rsidP="00BF67DC">
            <w:pPr>
              <w:pStyle w:val="cuatexto"/>
              <w:jc w:val="right"/>
            </w:pPr>
            <w:r>
              <w:t>1</w:t>
            </w:r>
          </w:p>
        </w:tc>
        <w:tc>
          <w:tcPr>
            <w:tcW w:w="1662" w:type="dxa"/>
            <w:tcBorders>
              <w:top w:val="single" w:sz="2" w:space="0" w:color="auto"/>
              <w:bottom w:val="single" w:sz="2" w:space="0" w:color="auto"/>
            </w:tcBorders>
            <w:vAlign w:val="center"/>
          </w:tcPr>
          <w:p w:rsidR="00BF67DC" w:rsidRPr="005F0F50" w:rsidRDefault="00BF67DC" w:rsidP="005F0F50">
            <w:pPr>
              <w:pStyle w:val="cuatexto"/>
              <w:jc w:val="right"/>
            </w:pPr>
          </w:p>
        </w:tc>
        <w:tc>
          <w:tcPr>
            <w:tcW w:w="915" w:type="dxa"/>
            <w:tcBorders>
              <w:top w:val="single" w:sz="2" w:space="0" w:color="auto"/>
              <w:bottom w:val="single" w:sz="2" w:space="0" w:color="auto"/>
            </w:tcBorders>
            <w:noWrap/>
            <w:vAlign w:val="center"/>
            <w:hideMark/>
          </w:tcPr>
          <w:p w:rsidR="00BF67DC" w:rsidRPr="005F0F50" w:rsidRDefault="00BF67DC" w:rsidP="005F0F50">
            <w:pPr>
              <w:pStyle w:val="cuatexto"/>
              <w:jc w:val="right"/>
            </w:pPr>
            <w:r>
              <w:t>1</w:t>
            </w:r>
          </w:p>
        </w:tc>
      </w:tr>
      <w:tr w:rsidR="00BF67DC" w:rsidTr="00CF63B3">
        <w:trPr>
          <w:trHeight w:val="300"/>
          <w:jc w:val="center"/>
        </w:trPr>
        <w:tc>
          <w:tcPr>
            <w:tcW w:w="3276" w:type="dxa"/>
            <w:tcBorders>
              <w:top w:val="single" w:sz="2" w:space="0" w:color="auto"/>
              <w:bottom w:val="single" w:sz="2" w:space="0" w:color="auto"/>
            </w:tcBorders>
            <w:noWrap/>
            <w:vAlign w:val="center"/>
            <w:hideMark/>
          </w:tcPr>
          <w:p w:rsidR="00BF67DC" w:rsidRPr="005F0F50" w:rsidRDefault="00BF67DC" w:rsidP="00563BAE">
            <w:pPr>
              <w:pStyle w:val="cuatexto"/>
            </w:pPr>
            <w:r>
              <w:t>Ofizial administraria (*)</w:t>
            </w:r>
          </w:p>
        </w:tc>
        <w:tc>
          <w:tcPr>
            <w:tcW w:w="1708" w:type="dxa"/>
            <w:tcBorders>
              <w:top w:val="single" w:sz="2" w:space="0" w:color="auto"/>
              <w:bottom w:val="single" w:sz="2" w:space="0" w:color="auto"/>
            </w:tcBorders>
            <w:noWrap/>
            <w:vAlign w:val="center"/>
            <w:hideMark/>
          </w:tcPr>
          <w:p w:rsidR="00BF67DC" w:rsidRPr="005F0F50" w:rsidRDefault="00BF67DC" w:rsidP="005F0F50">
            <w:pPr>
              <w:pStyle w:val="cuatexto"/>
              <w:jc w:val="right"/>
            </w:pPr>
            <w:r>
              <w:t>C</w:t>
            </w:r>
          </w:p>
        </w:tc>
        <w:tc>
          <w:tcPr>
            <w:tcW w:w="1205" w:type="dxa"/>
            <w:tcBorders>
              <w:top w:val="single" w:sz="2" w:space="0" w:color="auto"/>
              <w:bottom w:val="single" w:sz="2" w:space="0" w:color="auto"/>
            </w:tcBorders>
            <w:vAlign w:val="center"/>
          </w:tcPr>
          <w:p w:rsidR="00BF67DC" w:rsidRPr="005F0F50" w:rsidRDefault="00BF67DC" w:rsidP="00BF67DC">
            <w:pPr>
              <w:pStyle w:val="cuatexto"/>
              <w:jc w:val="right"/>
            </w:pPr>
            <w:r>
              <w:t>2</w:t>
            </w:r>
          </w:p>
        </w:tc>
        <w:tc>
          <w:tcPr>
            <w:tcW w:w="1662" w:type="dxa"/>
            <w:tcBorders>
              <w:top w:val="single" w:sz="2" w:space="0" w:color="auto"/>
              <w:bottom w:val="single" w:sz="2" w:space="0" w:color="auto"/>
            </w:tcBorders>
            <w:vAlign w:val="center"/>
          </w:tcPr>
          <w:p w:rsidR="00BF67DC" w:rsidRPr="005F0F50" w:rsidRDefault="00BF67DC" w:rsidP="005F0F50">
            <w:pPr>
              <w:pStyle w:val="cuatexto"/>
              <w:jc w:val="right"/>
            </w:pPr>
          </w:p>
        </w:tc>
        <w:tc>
          <w:tcPr>
            <w:tcW w:w="915" w:type="dxa"/>
            <w:tcBorders>
              <w:top w:val="single" w:sz="2" w:space="0" w:color="auto"/>
              <w:bottom w:val="single" w:sz="2" w:space="0" w:color="auto"/>
            </w:tcBorders>
            <w:noWrap/>
            <w:vAlign w:val="center"/>
            <w:hideMark/>
          </w:tcPr>
          <w:p w:rsidR="00BF67DC" w:rsidRPr="005F0F50" w:rsidRDefault="00BF67DC" w:rsidP="005F0F50">
            <w:pPr>
              <w:pStyle w:val="cuatexto"/>
              <w:jc w:val="right"/>
            </w:pPr>
            <w:r>
              <w:t>2</w:t>
            </w:r>
          </w:p>
        </w:tc>
      </w:tr>
      <w:tr w:rsidR="00BF67DC" w:rsidTr="00CF63B3">
        <w:trPr>
          <w:trHeight w:val="300"/>
          <w:jc w:val="center"/>
        </w:trPr>
        <w:tc>
          <w:tcPr>
            <w:tcW w:w="3276" w:type="dxa"/>
            <w:tcBorders>
              <w:top w:val="single" w:sz="2" w:space="0" w:color="auto"/>
              <w:bottom w:val="single" w:sz="2" w:space="0" w:color="auto"/>
            </w:tcBorders>
            <w:noWrap/>
            <w:vAlign w:val="center"/>
            <w:hideMark/>
          </w:tcPr>
          <w:p w:rsidR="00BF67DC" w:rsidRPr="005F0F50" w:rsidRDefault="00BF67DC" w:rsidP="005F0F50">
            <w:pPr>
              <w:pStyle w:val="cuatexto"/>
            </w:pPr>
            <w:r>
              <w:t>Mantentze-lanetako ofiziala (*)</w:t>
            </w:r>
          </w:p>
        </w:tc>
        <w:tc>
          <w:tcPr>
            <w:tcW w:w="1708" w:type="dxa"/>
            <w:tcBorders>
              <w:top w:val="single" w:sz="2" w:space="0" w:color="auto"/>
              <w:bottom w:val="single" w:sz="2" w:space="0" w:color="auto"/>
            </w:tcBorders>
            <w:noWrap/>
            <w:vAlign w:val="center"/>
            <w:hideMark/>
          </w:tcPr>
          <w:p w:rsidR="00BF67DC" w:rsidRPr="005F0F50" w:rsidRDefault="00BF67DC" w:rsidP="005F0F50">
            <w:pPr>
              <w:pStyle w:val="cuatexto"/>
              <w:jc w:val="right"/>
            </w:pPr>
            <w:r>
              <w:t>C</w:t>
            </w:r>
          </w:p>
        </w:tc>
        <w:tc>
          <w:tcPr>
            <w:tcW w:w="1205" w:type="dxa"/>
            <w:tcBorders>
              <w:top w:val="single" w:sz="2" w:space="0" w:color="auto"/>
              <w:bottom w:val="single" w:sz="2" w:space="0" w:color="auto"/>
            </w:tcBorders>
            <w:vAlign w:val="center"/>
          </w:tcPr>
          <w:p w:rsidR="00BF67DC" w:rsidRPr="005F0F50" w:rsidRDefault="00BF67DC" w:rsidP="00BF67DC">
            <w:pPr>
              <w:pStyle w:val="cuatexto"/>
              <w:jc w:val="right"/>
            </w:pPr>
            <w:r>
              <w:t>1</w:t>
            </w:r>
          </w:p>
        </w:tc>
        <w:tc>
          <w:tcPr>
            <w:tcW w:w="1662" w:type="dxa"/>
            <w:tcBorders>
              <w:top w:val="single" w:sz="2" w:space="0" w:color="auto"/>
              <w:bottom w:val="single" w:sz="2" w:space="0" w:color="auto"/>
            </w:tcBorders>
            <w:vAlign w:val="center"/>
          </w:tcPr>
          <w:p w:rsidR="00BF67DC" w:rsidRPr="005F0F50" w:rsidRDefault="00BF67DC" w:rsidP="005F0F50">
            <w:pPr>
              <w:pStyle w:val="cuatexto"/>
              <w:jc w:val="right"/>
            </w:pPr>
          </w:p>
        </w:tc>
        <w:tc>
          <w:tcPr>
            <w:tcW w:w="915" w:type="dxa"/>
            <w:tcBorders>
              <w:top w:val="single" w:sz="2" w:space="0" w:color="auto"/>
              <w:bottom w:val="single" w:sz="2" w:space="0" w:color="auto"/>
            </w:tcBorders>
            <w:noWrap/>
            <w:vAlign w:val="center"/>
            <w:hideMark/>
          </w:tcPr>
          <w:p w:rsidR="00BF67DC" w:rsidRPr="005F0F50" w:rsidRDefault="00BF67DC" w:rsidP="005F0F50">
            <w:pPr>
              <w:pStyle w:val="cuatexto"/>
              <w:jc w:val="right"/>
            </w:pPr>
            <w:r>
              <w:t>1</w:t>
            </w:r>
          </w:p>
        </w:tc>
      </w:tr>
      <w:tr w:rsidR="00BF67DC" w:rsidTr="00CF63B3">
        <w:trPr>
          <w:trHeight w:val="300"/>
          <w:jc w:val="center"/>
        </w:trPr>
        <w:tc>
          <w:tcPr>
            <w:tcW w:w="3276" w:type="dxa"/>
            <w:tcBorders>
              <w:top w:val="single" w:sz="2" w:space="0" w:color="auto"/>
              <w:bottom w:val="single" w:sz="4" w:space="0" w:color="auto"/>
            </w:tcBorders>
            <w:noWrap/>
            <w:vAlign w:val="center"/>
            <w:hideMark/>
          </w:tcPr>
          <w:p w:rsidR="00BF67DC" w:rsidRPr="005F0F50" w:rsidRDefault="00BF67DC" w:rsidP="005F0F50">
            <w:pPr>
              <w:pStyle w:val="cuatexto"/>
            </w:pPr>
            <w:r>
              <w:t>Zerbitzu orokorrak</w:t>
            </w:r>
          </w:p>
        </w:tc>
        <w:tc>
          <w:tcPr>
            <w:tcW w:w="1708" w:type="dxa"/>
            <w:tcBorders>
              <w:top w:val="single" w:sz="2" w:space="0" w:color="auto"/>
              <w:bottom w:val="single" w:sz="4" w:space="0" w:color="auto"/>
            </w:tcBorders>
            <w:noWrap/>
            <w:vAlign w:val="center"/>
            <w:hideMark/>
          </w:tcPr>
          <w:p w:rsidR="00BF67DC" w:rsidRPr="005F0F50" w:rsidRDefault="00BF67DC" w:rsidP="005F0F50">
            <w:pPr>
              <w:pStyle w:val="cuatexto"/>
              <w:jc w:val="right"/>
            </w:pPr>
            <w:r>
              <w:t>D</w:t>
            </w:r>
          </w:p>
        </w:tc>
        <w:tc>
          <w:tcPr>
            <w:tcW w:w="1205" w:type="dxa"/>
            <w:tcBorders>
              <w:top w:val="single" w:sz="2" w:space="0" w:color="auto"/>
              <w:bottom w:val="single" w:sz="4" w:space="0" w:color="auto"/>
            </w:tcBorders>
            <w:vAlign w:val="center"/>
          </w:tcPr>
          <w:p w:rsidR="00BF67DC" w:rsidRDefault="00BF67DC" w:rsidP="00BF67DC">
            <w:pPr>
              <w:pStyle w:val="cuatexto"/>
              <w:jc w:val="right"/>
            </w:pPr>
            <w:r>
              <w:t>25</w:t>
            </w:r>
          </w:p>
        </w:tc>
        <w:tc>
          <w:tcPr>
            <w:tcW w:w="1662" w:type="dxa"/>
            <w:tcBorders>
              <w:top w:val="single" w:sz="2" w:space="0" w:color="auto"/>
              <w:bottom w:val="single" w:sz="4" w:space="0" w:color="auto"/>
            </w:tcBorders>
            <w:vAlign w:val="center"/>
          </w:tcPr>
          <w:p w:rsidR="00BF67DC" w:rsidRDefault="00BF67DC" w:rsidP="005F0F50">
            <w:pPr>
              <w:pStyle w:val="cuatexto"/>
              <w:jc w:val="right"/>
            </w:pPr>
            <w:r>
              <w:t>15</w:t>
            </w:r>
          </w:p>
        </w:tc>
        <w:tc>
          <w:tcPr>
            <w:tcW w:w="915" w:type="dxa"/>
            <w:tcBorders>
              <w:top w:val="single" w:sz="2" w:space="0" w:color="auto"/>
              <w:bottom w:val="single" w:sz="4" w:space="0" w:color="auto"/>
            </w:tcBorders>
            <w:noWrap/>
            <w:vAlign w:val="center"/>
            <w:hideMark/>
          </w:tcPr>
          <w:p w:rsidR="00BF67DC" w:rsidRPr="005F0F50" w:rsidRDefault="00BF67DC" w:rsidP="005F0F50">
            <w:pPr>
              <w:pStyle w:val="cuatexto"/>
              <w:jc w:val="right"/>
            </w:pPr>
            <w:r>
              <w:t>40</w:t>
            </w:r>
          </w:p>
        </w:tc>
      </w:tr>
      <w:tr w:rsidR="00BF67DC" w:rsidRPr="006E1BAE" w:rsidTr="006E1BAE">
        <w:trPr>
          <w:trHeight w:val="300"/>
          <w:jc w:val="center"/>
        </w:trPr>
        <w:tc>
          <w:tcPr>
            <w:tcW w:w="3276" w:type="dxa"/>
            <w:tcBorders>
              <w:top w:val="single" w:sz="4" w:space="0" w:color="auto"/>
              <w:bottom w:val="single" w:sz="4" w:space="0" w:color="auto"/>
            </w:tcBorders>
            <w:shd w:val="clear" w:color="auto" w:fill="FABF8F" w:themeFill="accent6" w:themeFillTint="99"/>
            <w:noWrap/>
            <w:vAlign w:val="center"/>
          </w:tcPr>
          <w:p w:rsidR="00BF67DC" w:rsidRPr="006E1BAE" w:rsidRDefault="00BF67DC" w:rsidP="006E1BAE">
            <w:pPr>
              <w:spacing w:after="0"/>
              <w:ind w:firstLine="61"/>
              <w:rPr>
                <w:rFonts w:ascii="Arial" w:hAnsi="Arial" w:cs="Arial"/>
                <w:bCs/>
                <w:color w:val="000000"/>
                <w:sz w:val="18"/>
                <w:szCs w:val="18"/>
              </w:rPr>
            </w:pPr>
            <w:r>
              <w:rPr>
                <w:rFonts w:ascii="Arial" w:hAnsi="Arial"/>
                <w:bCs/>
                <w:color w:val="000000"/>
                <w:sz w:val="18"/>
                <w:szCs w:val="18"/>
              </w:rPr>
              <w:t>Guztira</w:t>
            </w:r>
          </w:p>
        </w:tc>
        <w:tc>
          <w:tcPr>
            <w:tcW w:w="1708" w:type="dxa"/>
            <w:tcBorders>
              <w:top w:val="single" w:sz="4" w:space="0" w:color="auto"/>
              <w:bottom w:val="single" w:sz="4" w:space="0" w:color="auto"/>
            </w:tcBorders>
            <w:shd w:val="clear" w:color="auto" w:fill="FABF8F" w:themeFill="accent6" w:themeFillTint="99"/>
            <w:noWrap/>
            <w:vAlign w:val="center"/>
          </w:tcPr>
          <w:p w:rsidR="00BF67DC" w:rsidRPr="006E1BAE" w:rsidRDefault="00BF67DC" w:rsidP="00BF67DC">
            <w:pPr>
              <w:spacing w:after="0"/>
              <w:rPr>
                <w:rFonts w:ascii="Arial" w:hAnsi="Arial" w:cs="Arial"/>
                <w:bCs/>
                <w:color w:val="000000"/>
                <w:sz w:val="18"/>
                <w:szCs w:val="18"/>
                <w:lang w:val="es-ES" w:eastAsia="es-ES"/>
              </w:rPr>
            </w:pPr>
          </w:p>
        </w:tc>
        <w:tc>
          <w:tcPr>
            <w:tcW w:w="1205" w:type="dxa"/>
            <w:tcBorders>
              <w:top w:val="single" w:sz="4" w:space="0" w:color="auto"/>
              <w:bottom w:val="single" w:sz="4" w:space="0" w:color="auto"/>
            </w:tcBorders>
            <w:shd w:val="clear" w:color="auto" w:fill="FABF8F" w:themeFill="accent6" w:themeFillTint="99"/>
            <w:vAlign w:val="center"/>
          </w:tcPr>
          <w:p w:rsidR="00BF67DC" w:rsidRPr="006E1BAE" w:rsidRDefault="00BF67DC" w:rsidP="00BF67DC">
            <w:pPr>
              <w:spacing w:after="0"/>
              <w:jc w:val="right"/>
              <w:rPr>
                <w:rFonts w:ascii="Arial" w:hAnsi="Arial" w:cs="Arial"/>
                <w:bCs/>
                <w:color w:val="000000"/>
                <w:sz w:val="18"/>
                <w:szCs w:val="18"/>
              </w:rPr>
            </w:pPr>
            <w:r>
              <w:rPr>
                <w:rFonts w:ascii="Arial" w:hAnsi="Arial"/>
                <w:bCs/>
                <w:color w:val="000000"/>
                <w:sz w:val="18"/>
                <w:szCs w:val="18"/>
              </w:rPr>
              <w:t>33</w:t>
            </w:r>
          </w:p>
        </w:tc>
        <w:tc>
          <w:tcPr>
            <w:tcW w:w="1662" w:type="dxa"/>
            <w:tcBorders>
              <w:top w:val="single" w:sz="4" w:space="0" w:color="auto"/>
              <w:bottom w:val="single" w:sz="4" w:space="0" w:color="auto"/>
            </w:tcBorders>
            <w:shd w:val="clear" w:color="auto" w:fill="FABF8F" w:themeFill="accent6" w:themeFillTint="99"/>
            <w:vAlign w:val="center"/>
          </w:tcPr>
          <w:p w:rsidR="00BF67DC" w:rsidRPr="006E1BAE" w:rsidRDefault="00BF67DC" w:rsidP="00BF67DC">
            <w:pPr>
              <w:spacing w:after="0"/>
              <w:jc w:val="right"/>
              <w:rPr>
                <w:rFonts w:ascii="Arial" w:hAnsi="Arial" w:cs="Arial"/>
                <w:bCs/>
                <w:color w:val="000000"/>
                <w:sz w:val="18"/>
                <w:szCs w:val="18"/>
              </w:rPr>
            </w:pPr>
            <w:r>
              <w:rPr>
                <w:rFonts w:ascii="Arial" w:hAnsi="Arial"/>
                <w:bCs/>
                <w:color w:val="000000"/>
                <w:sz w:val="18"/>
                <w:szCs w:val="18"/>
              </w:rPr>
              <w:t>20</w:t>
            </w:r>
          </w:p>
        </w:tc>
        <w:tc>
          <w:tcPr>
            <w:tcW w:w="915" w:type="dxa"/>
            <w:tcBorders>
              <w:top w:val="single" w:sz="4" w:space="0" w:color="auto"/>
              <w:bottom w:val="single" w:sz="4" w:space="0" w:color="auto"/>
            </w:tcBorders>
            <w:shd w:val="clear" w:color="auto" w:fill="FABF8F" w:themeFill="accent6" w:themeFillTint="99"/>
            <w:noWrap/>
            <w:vAlign w:val="center"/>
          </w:tcPr>
          <w:p w:rsidR="00BF67DC" w:rsidRPr="006E1BAE" w:rsidRDefault="00BF67DC" w:rsidP="00BF67DC">
            <w:pPr>
              <w:spacing w:after="0"/>
              <w:jc w:val="right"/>
              <w:rPr>
                <w:rFonts w:ascii="Arial" w:hAnsi="Arial" w:cs="Arial"/>
                <w:bCs/>
                <w:color w:val="000000"/>
                <w:sz w:val="18"/>
                <w:szCs w:val="18"/>
              </w:rPr>
            </w:pPr>
            <w:r>
              <w:rPr>
                <w:rFonts w:ascii="Arial" w:hAnsi="Arial"/>
                <w:bCs/>
                <w:color w:val="000000"/>
                <w:sz w:val="18"/>
                <w:szCs w:val="18"/>
              </w:rPr>
              <w:t>53</w:t>
            </w:r>
          </w:p>
        </w:tc>
      </w:tr>
    </w:tbl>
    <w:p w:rsidR="00FE178F" w:rsidRPr="00CF63B3" w:rsidRDefault="00120EAC" w:rsidP="00CF63B3">
      <w:pPr>
        <w:pStyle w:val="texto"/>
        <w:spacing w:before="60"/>
        <w:ind w:firstLine="0"/>
        <w:rPr>
          <w:sz w:val="18"/>
          <w:szCs w:val="18"/>
        </w:rPr>
      </w:pPr>
      <w:r>
        <w:rPr>
          <w:sz w:val="18"/>
          <w:szCs w:val="18"/>
        </w:rPr>
        <w:t>(*) Bi zentroek partekatzen dituzte</w:t>
      </w:r>
    </w:p>
    <w:p w:rsidR="005F0F50" w:rsidRDefault="00B23480" w:rsidP="006E1BAE">
      <w:pPr>
        <w:pStyle w:val="texto"/>
        <w:spacing w:before="120"/>
      </w:pPr>
      <w:r>
        <w:t>Alabaina, langileen kopuru egiazkoa 58 pertsonakoa da, zeren eta lanpostu batzuek ehuneko 100etik beherako lanaldia bai baitute; zehazki, bederatzi la</w:t>
      </w:r>
      <w:r>
        <w:t>n</w:t>
      </w:r>
      <w:r>
        <w:t>postu bi edo hiru pertsonak betetzen dituzte. Lanaldi osoko langile kopuru bal</w:t>
      </w:r>
      <w:r>
        <w:t>i</w:t>
      </w:r>
      <w:r>
        <w:t xml:space="preserve">okideari erreparatuz gero, langile kopurua 45,3 da: 28,2 egoitzan eta 17,1 </w:t>
      </w:r>
      <w:proofErr w:type="spellStart"/>
      <w:r>
        <w:t>ps</w:t>
      </w:r>
      <w:r>
        <w:t>i</w:t>
      </w:r>
      <w:r>
        <w:t>kogeriatrikoan</w:t>
      </w:r>
      <w:proofErr w:type="spellEnd"/>
      <w:r>
        <w:t>.</w:t>
      </w:r>
    </w:p>
    <w:p w:rsidR="00A54EE1" w:rsidRDefault="00A54EE1" w:rsidP="00F66D24">
      <w:pPr>
        <w:pStyle w:val="texto"/>
        <w:spacing w:after="240"/>
      </w:pPr>
    </w:p>
    <w:p w:rsidR="005B2D90" w:rsidRDefault="007A4440" w:rsidP="00F66D24">
      <w:pPr>
        <w:pStyle w:val="texto"/>
        <w:spacing w:after="240"/>
      </w:pPr>
      <w:r>
        <w:lastRenderedPageBreak/>
        <w:t>Urteko batez bestekoari begiratuta, 2015ean egoitzan 68 pertsonak egin dute lan, honako banaketa honen arabera:</w:t>
      </w:r>
    </w:p>
    <w:tbl>
      <w:tblPr>
        <w:tblW w:w="8732" w:type="dxa"/>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7208"/>
        <w:gridCol w:w="1524"/>
      </w:tblGrid>
      <w:tr w:rsidR="005B2D90" w:rsidRPr="00CF63B3" w:rsidTr="00CF63B3">
        <w:trPr>
          <w:trHeight w:val="300"/>
          <w:jc w:val="center"/>
        </w:trPr>
        <w:tc>
          <w:tcPr>
            <w:tcW w:w="7208" w:type="dxa"/>
            <w:shd w:val="clear" w:color="auto" w:fill="FABF8F" w:themeFill="accent6" w:themeFillTint="99"/>
            <w:noWrap/>
            <w:vAlign w:val="center"/>
            <w:hideMark/>
          </w:tcPr>
          <w:p w:rsidR="005B2D90" w:rsidRPr="00CF63B3" w:rsidRDefault="005B2D90" w:rsidP="00CF63B3">
            <w:pPr>
              <w:spacing w:after="0"/>
              <w:ind w:firstLine="44"/>
              <w:jc w:val="left"/>
              <w:rPr>
                <w:rFonts w:ascii="Arial" w:hAnsi="Arial" w:cs="Arial"/>
                <w:bCs/>
                <w:color w:val="000000"/>
                <w:sz w:val="18"/>
                <w:szCs w:val="18"/>
              </w:rPr>
            </w:pPr>
            <w:r>
              <w:rPr>
                <w:rFonts w:ascii="Arial" w:hAnsi="Arial"/>
                <w:bCs/>
                <w:color w:val="000000"/>
                <w:sz w:val="18"/>
                <w:szCs w:val="18"/>
              </w:rPr>
              <w:t>Lantokia</w:t>
            </w:r>
          </w:p>
        </w:tc>
        <w:tc>
          <w:tcPr>
            <w:tcW w:w="1524" w:type="dxa"/>
            <w:shd w:val="clear" w:color="auto" w:fill="FABF8F" w:themeFill="accent6" w:themeFillTint="99"/>
            <w:noWrap/>
            <w:vAlign w:val="center"/>
            <w:hideMark/>
          </w:tcPr>
          <w:p w:rsidR="005B2D90" w:rsidRPr="00CF63B3" w:rsidRDefault="005B2D90" w:rsidP="00CF63B3">
            <w:pPr>
              <w:spacing w:after="0"/>
              <w:ind w:firstLine="0"/>
              <w:jc w:val="right"/>
              <w:rPr>
                <w:rFonts w:ascii="Arial" w:hAnsi="Arial" w:cs="Arial"/>
                <w:bCs/>
                <w:color w:val="000000"/>
                <w:sz w:val="18"/>
                <w:szCs w:val="18"/>
              </w:rPr>
            </w:pPr>
            <w:r>
              <w:rPr>
                <w:rFonts w:ascii="Arial" w:hAnsi="Arial"/>
                <w:bCs/>
                <w:color w:val="000000"/>
                <w:sz w:val="18"/>
                <w:szCs w:val="18"/>
              </w:rPr>
              <w:t>Kopurua</w:t>
            </w:r>
          </w:p>
        </w:tc>
      </w:tr>
      <w:tr w:rsidR="005B2D90" w:rsidRPr="005F0F50" w:rsidTr="00CF63B3">
        <w:trPr>
          <w:trHeight w:val="300"/>
          <w:jc w:val="center"/>
        </w:trPr>
        <w:tc>
          <w:tcPr>
            <w:tcW w:w="7208" w:type="dxa"/>
            <w:noWrap/>
            <w:vAlign w:val="center"/>
            <w:hideMark/>
          </w:tcPr>
          <w:p w:rsidR="005B2D90" w:rsidRPr="005F0F50" w:rsidRDefault="005B2D90" w:rsidP="009B728B">
            <w:pPr>
              <w:pStyle w:val="cuatexto"/>
            </w:pPr>
            <w:r>
              <w:t>Egoitza</w:t>
            </w:r>
          </w:p>
        </w:tc>
        <w:tc>
          <w:tcPr>
            <w:tcW w:w="1524" w:type="dxa"/>
            <w:noWrap/>
            <w:vAlign w:val="center"/>
          </w:tcPr>
          <w:p w:rsidR="005B2D90" w:rsidRPr="005F0F50" w:rsidRDefault="005B2D90" w:rsidP="009B728B">
            <w:pPr>
              <w:pStyle w:val="cuatexto"/>
              <w:jc w:val="right"/>
            </w:pPr>
            <w:r>
              <w:t>44</w:t>
            </w:r>
          </w:p>
        </w:tc>
      </w:tr>
      <w:tr w:rsidR="005B2D90" w:rsidRPr="005F0F50" w:rsidTr="00CF63B3">
        <w:trPr>
          <w:trHeight w:val="300"/>
          <w:jc w:val="center"/>
        </w:trPr>
        <w:tc>
          <w:tcPr>
            <w:tcW w:w="7208" w:type="dxa"/>
            <w:noWrap/>
            <w:vAlign w:val="center"/>
            <w:hideMark/>
          </w:tcPr>
          <w:p w:rsidR="005B2D90" w:rsidRPr="005F0F50" w:rsidRDefault="005B2D90" w:rsidP="005B2D90">
            <w:pPr>
              <w:pStyle w:val="cuatexto"/>
            </w:pPr>
            <w:proofErr w:type="spellStart"/>
            <w:r>
              <w:t>Psikogeriatria</w:t>
            </w:r>
            <w:proofErr w:type="spellEnd"/>
          </w:p>
        </w:tc>
        <w:tc>
          <w:tcPr>
            <w:tcW w:w="1524" w:type="dxa"/>
            <w:noWrap/>
            <w:vAlign w:val="center"/>
          </w:tcPr>
          <w:p w:rsidR="005B2D90" w:rsidRPr="005F0F50" w:rsidRDefault="005B2D90" w:rsidP="009B728B">
            <w:pPr>
              <w:pStyle w:val="cuatexto"/>
              <w:jc w:val="right"/>
            </w:pPr>
            <w:r>
              <w:t>24</w:t>
            </w:r>
          </w:p>
        </w:tc>
      </w:tr>
      <w:tr w:rsidR="005B2D90" w:rsidRPr="005F0F50" w:rsidTr="00CF63B3">
        <w:trPr>
          <w:trHeight w:val="300"/>
          <w:jc w:val="center"/>
        </w:trPr>
        <w:tc>
          <w:tcPr>
            <w:tcW w:w="7208" w:type="dxa"/>
            <w:shd w:val="clear" w:color="auto" w:fill="FABF8F" w:themeFill="accent6" w:themeFillTint="99"/>
            <w:noWrap/>
            <w:vAlign w:val="center"/>
            <w:hideMark/>
          </w:tcPr>
          <w:p w:rsidR="005B2D90" w:rsidRPr="005F0F50" w:rsidRDefault="005B2D90" w:rsidP="00CF63B3">
            <w:pPr>
              <w:pStyle w:val="cuadroCabe"/>
            </w:pPr>
            <w:r>
              <w:t xml:space="preserve">Guztira </w:t>
            </w:r>
          </w:p>
        </w:tc>
        <w:tc>
          <w:tcPr>
            <w:tcW w:w="1524" w:type="dxa"/>
            <w:shd w:val="clear" w:color="auto" w:fill="FABF8F" w:themeFill="accent6" w:themeFillTint="99"/>
            <w:vAlign w:val="center"/>
          </w:tcPr>
          <w:p w:rsidR="005B2D90" w:rsidRPr="005F0F50" w:rsidRDefault="005B2D90" w:rsidP="005B2D90">
            <w:pPr>
              <w:pStyle w:val="cuadroCabe"/>
              <w:jc w:val="right"/>
            </w:pPr>
            <w:r>
              <w:t>68</w:t>
            </w:r>
          </w:p>
        </w:tc>
      </w:tr>
    </w:tbl>
    <w:p w:rsidR="00A213E3" w:rsidRDefault="00A213E3" w:rsidP="00AE2266">
      <w:pPr>
        <w:pStyle w:val="texto"/>
        <w:spacing w:before="240"/>
      </w:pPr>
      <w:r>
        <w:t>Egindako azterketatik eta bederatzi langileren nominetan hartutako laginet</w:t>
      </w:r>
      <w:r>
        <w:t>a</w:t>
      </w:r>
      <w:r>
        <w:t>tik, ondorioztatzen dugu ezen, oro har, langile-gastuak egoki justifikatuta, ko</w:t>
      </w:r>
      <w:r>
        <w:t>n</w:t>
      </w:r>
      <w:r>
        <w:t>tabilizatuta eta ordainduta daudela. Hala eta guztiz ere, honako alderdi hauek aipatu behar ditugu langileen kudeaketa dela eta:</w:t>
      </w:r>
    </w:p>
    <w:p w:rsidR="008C1E01" w:rsidRDefault="008C1E01" w:rsidP="008C1E01">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pPr>
      <w:r>
        <w:t>Kapituluari egiten zaion aurrekontu-egozpena ez da zuzena, psikiatraren gastuaren kasuan izan ezin; izan ere haren lotura profesionala da ez lan-kontratu bidezkoa. Ez dago jasota zerbitzu hori emateko sinatutako kontaturik dagoenik, eta haren gastua 10.606 eurokoa da. 2. kapituluan erregistratu b</w:t>
      </w:r>
      <w:r>
        <w:t>e</w:t>
      </w:r>
      <w:r>
        <w:t>harko litzateke.</w:t>
      </w:r>
    </w:p>
    <w:p w:rsidR="008C1E01" w:rsidRDefault="008C1E01" w:rsidP="008C1E01">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pPr>
      <w:r>
        <w:t>Egoitzako langileen lan-baldintzak, lanaldia eta ordainsariak arautzeko, Foru Komunitateko Administrazioko lan-kontratupeko langileen hitzarmen k</w:t>
      </w:r>
      <w:r>
        <w:t>o</w:t>
      </w:r>
      <w:r>
        <w:t>lektiboa aplikatzen da. Ikusi dugu berdinak diren lanpostuetan lansari-osagarri desberdinak daudela, baina inguruabar horren justifikaziorik jasota egon gabe.</w:t>
      </w:r>
    </w:p>
    <w:p w:rsidR="008C1E01" w:rsidRPr="008C1E01" w:rsidRDefault="008C1E01" w:rsidP="008C1E01">
      <w:pPr>
        <w:pStyle w:val="texto"/>
        <w:rPr>
          <w:color w:val="000000" w:themeColor="text1"/>
        </w:rPr>
      </w:pPr>
      <w:r>
        <w:rPr>
          <w:color w:val="000000" w:themeColor="text1"/>
        </w:rPr>
        <w:t xml:space="preserve">Lanaldiari dagokionez, egoitzako langile gehienek urtean 1.554 orduz egiten dute lan. </w:t>
      </w:r>
    </w:p>
    <w:p w:rsidR="00216F1E" w:rsidRPr="00A54EE1" w:rsidRDefault="00216F1E" w:rsidP="00563BAE">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pacing w:val="2"/>
        </w:rPr>
      </w:pPr>
      <w:r>
        <w:t xml:space="preserve">Jarduera hasi zenetik, Mankomunitateak ez du deialdi publikorik egin </w:t>
      </w:r>
      <w:proofErr w:type="spellStart"/>
      <w:r>
        <w:t>pla</w:t>
      </w:r>
      <w:r>
        <w:t>n</w:t>
      </w:r>
      <w:r>
        <w:t>tilla</w:t>
      </w:r>
      <w:proofErr w:type="spellEnd"/>
      <w:r>
        <w:t xml:space="preserve"> organikoko lanpostuetako enplegu publikora sartzeko, Nafarroako toki e</w:t>
      </w:r>
      <w:r>
        <w:t>n</w:t>
      </w:r>
      <w:r>
        <w:t xml:space="preserve">titateei buruzko araudiak ezarritakoaren aurka, eta ez dira aplikatu, orokorrean, merezimendu, gaitasun, berdintasun eta publizitate printzipioak. Lan-eskaintza publikorik ere ez da egin. </w:t>
      </w:r>
    </w:p>
    <w:p w:rsidR="00EF025D" w:rsidRDefault="00EF025D" w:rsidP="00563BAE">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pPr>
      <w:r>
        <w:t>Oro har, ez dago jasota hautaprobarik egin denik langileak kontratatzeko.</w:t>
      </w:r>
    </w:p>
    <w:p w:rsidR="00591C8E" w:rsidRPr="00591C8E" w:rsidRDefault="000F1E20" w:rsidP="00563BAE">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pPr>
      <w:r>
        <w:t xml:space="preserve">Langileak finko bihurtzea zaharren egoitzan: </w:t>
      </w:r>
    </w:p>
    <w:p w:rsidR="00EA065A" w:rsidRDefault="00591C8E" w:rsidP="00591C8E">
      <w:pPr>
        <w:pStyle w:val="texto"/>
      </w:pPr>
      <w:r>
        <w:t>1992an, egoitzako bi langileek demanda bat aurkeztu zuten; haren bidez, langile finkoak zirela aitortzeko erreklamatzen zuten. Emandako erabakiak ad</w:t>
      </w:r>
      <w:r>
        <w:t>i</w:t>
      </w:r>
      <w:r>
        <w:t xml:space="preserve">erazten du Mankomunitatearekin duten harremana lan-kontratuarena dela eta langile finkoak direla. </w:t>
      </w:r>
    </w:p>
    <w:p w:rsidR="00591C8E" w:rsidRPr="00591C8E" w:rsidRDefault="00591C8E" w:rsidP="00591C8E">
      <w:pPr>
        <w:pStyle w:val="texto"/>
      </w:pPr>
      <w:r>
        <w:t xml:space="preserve">1993ko otsailaren 11n, batzarraren erabakiz, aurreko bi langileei </w:t>
      </w:r>
      <w:proofErr w:type="spellStart"/>
      <w:r>
        <w:t>langile</w:t>
      </w:r>
      <w:proofErr w:type="spellEnd"/>
      <w:r>
        <w:t xml:space="preserve"> fi</w:t>
      </w:r>
      <w:r>
        <w:t>n</w:t>
      </w:r>
      <w:r>
        <w:t xml:space="preserve">koak izatea aitortu zitzaien, eta </w:t>
      </w:r>
      <w:proofErr w:type="spellStart"/>
      <w:r>
        <w:t>finko-izate</w:t>
      </w:r>
      <w:proofErr w:type="spellEnd"/>
      <w:r>
        <w:t xml:space="preserve"> hori zabaldu zitzaien hala eskatzen zuten Mankomunitateko langileei, baldin eta hiru urtetik gorako iraupena zuten kontratuak bazituzten; neurriak, guztira, 10 langilerengan izan zuen eragina.</w:t>
      </w:r>
    </w:p>
    <w:p w:rsidR="00CF63B3" w:rsidRDefault="005E67BD" w:rsidP="007321B3">
      <w:pPr>
        <w:pStyle w:val="texto"/>
      </w:pPr>
      <w:r>
        <w:lastRenderedPageBreak/>
        <w:t>Mankomunitatearen 1996ko abenduko batzarrean, haren idazkariak info</w:t>
      </w:r>
      <w:r>
        <w:t>r</w:t>
      </w:r>
      <w:r>
        <w:t>matu zuen, eta hala dago jasota dagokion aktan, legez kanpokotzat jotzen zuela lanpostuak betetzeko erabili nahi zen bidea.</w:t>
      </w:r>
    </w:p>
    <w:p w:rsidR="00591C8E" w:rsidRDefault="007321B3" w:rsidP="00591C8E">
      <w:pPr>
        <w:pStyle w:val="texto"/>
      </w:pPr>
      <w:r>
        <w:t>Data horretatik aurrera:</w:t>
      </w:r>
    </w:p>
    <w:p w:rsidR="00591C8E" w:rsidRDefault="00341E2C" w:rsidP="00591C8E">
      <w:pPr>
        <w:pStyle w:val="texto"/>
      </w:pPr>
      <w:r>
        <w:t xml:space="preserve">a) Kontratuen gehieneko iraupena iragateagatik, beste bost langileri </w:t>
      </w:r>
      <w:proofErr w:type="spellStart"/>
      <w:r>
        <w:t>finko-izaera</w:t>
      </w:r>
      <w:proofErr w:type="spellEnd"/>
      <w:r>
        <w:t xml:space="preserve"> aitortu izan zaie, ekitaldi bakoitzeko </w:t>
      </w:r>
      <w:proofErr w:type="spellStart"/>
      <w:r>
        <w:t>plantilla</w:t>
      </w:r>
      <w:proofErr w:type="spellEnd"/>
      <w:r>
        <w:t xml:space="preserve"> organikoa onestearekin. Azken kasua 2005ekoa da. </w:t>
      </w:r>
    </w:p>
    <w:p w:rsidR="00591C8E" w:rsidRDefault="00591C8E" w:rsidP="00591C8E">
      <w:pPr>
        <w:pStyle w:val="texto"/>
      </w:pPr>
      <w:r>
        <w:t>b) Beste bi langilek demandak aurkeztu zituzten —2006an eta 2007an—, eta aldeko epaia jasota, finko bilakatu ziren.</w:t>
      </w:r>
    </w:p>
    <w:p w:rsidR="00EF0547" w:rsidRPr="00EA065A" w:rsidRDefault="00EA065A" w:rsidP="00EF025D">
      <w:pPr>
        <w:pStyle w:val="texto"/>
      </w:pPr>
      <w:r>
        <w:t>Aurreko langileetatik, 2015eko abenduaren 31n, 17 langile gelditzen dira jardunean.</w:t>
      </w:r>
    </w:p>
    <w:p w:rsidR="00341E2C" w:rsidRDefault="00BA5073" w:rsidP="00EF025D">
      <w:pPr>
        <w:pStyle w:val="texto"/>
      </w:pPr>
      <w:r>
        <w:t>Azken batean, aipatutako langileek Mankomunitatean enplegu finkoa esk</w:t>
      </w:r>
      <w:r>
        <w:t>u</w:t>
      </w:r>
      <w:r>
        <w:t>ratu dute Funtzio Publikoaren Estatutuan aurreikusitako sarrera-prozedurei j</w:t>
      </w:r>
      <w:r>
        <w:t>a</w:t>
      </w:r>
      <w:r>
        <w:t>rraitu gabe. Izaera hori lortu da epai judizialak aplikatuz eta baldintza horiek zabalduz antzeko egoeretan zeuden langileei.</w:t>
      </w:r>
    </w:p>
    <w:p w:rsidR="00103AE3" w:rsidRDefault="00341E2C" w:rsidP="00563BAE">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pPr>
      <w:r>
        <w:t xml:space="preserve">Aldi baterako kontratazioa </w:t>
      </w:r>
    </w:p>
    <w:p w:rsidR="00103AE3" w:rsidRDefault="00103AE3" w:rsidP="00103AE3">
      <w:pPr>
        <w:pStyle w:val="texto"/>
      </w:pPr>
      <w:r>
        <w:t xml:space="preserve">a) 2008an </w:t>
      </w:r>
      <w:proofErr w:type="spellStart"/>
      <w:r>
        <w:t>psikogeriatrikoa</w:t>
      </w:r>
      <w:proofErr w:type="spellEnd"/>
      <w:r>
        <w:t xml:space="preserve"> abian jartzearekin, eta jardueraren hasierak ze</w:t>
      </w:r>
      <w:r>
        <w:t>u</w:t>
      </w:r>
      <w:r>
        <w:t>kan urgentzia aipatuz, lanpostu guztiak aldi baterako kontratuekin bete ziren, behin-behineko kontratuekin, lanpostu horiek behin betiko moduan eskaintzen ez ziren bitartean. Egoera hori ez da gaur arte gertatu.</w:t>
      </w:r>
    </w:p>
    <w:p w:rsidR="00341E2C" w:rsidRDefault="00103AE3" w:rsidP="00103AE3">
      <w:pPr>
        <w:pStyle w:val="texto"/>
      </w:pPr>
      <w:r>
        <w:t>b) Ordezkapenak, bajak eta abarrekoak betetzeko, urtero, Agoizko enplegu-bulegoari eskatzen zaio bulego horren esparru geografikoan kontrata daitezkeen langileen zerrenda bat. Esan digutenaren arabera, zerrenda horietako pertsonak urtetik urtera berak dira, eta, oro har, kontratuari uko egiten diote eskainitako baldintzak direla eta. Horren ondorioz, zentroan lehendik lan egin duten pe</w:t>
      </w:r>
      <w:r>
        <w:t>r</w:t>
      </w:r>
      <w:r>
        <w:t>tsonak berriz ere kontratatzen dira.</w:t>
      </w:r>
    </w:p>
    <w:p w:rsidR="00464403" w:rsidRPr="00646EE3" w:rsidRDefault="00464403" w:rsidP="00103AE3">
      <w:pPr>
        <w:pStyle w:val="texto"/>
      </w:pPr>
      <w:r>
        <w:t>Eskainitako baldintzak eta egoitzaren kokapen geografikoa dela eta, zail ge</w:t>
      </w:r>
      <w:r>
        <w:t>r</w:t>
      </w:r>
      <w:r>
        <w:t>tatzen da, neurri handi batean, aldi baterako kontratazio hori.</w:t>
      </w:r>
    </w:p>
    <w:p w:rsidR="00044F8B" w:rsidRDefault="00044F8B" w:rsidP="00563BAE">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pPr>
      <w:r>
        <w:t>Aparteko soldatak. Gai horri buruz, honako hau nabarmentzen dugu:</w:t>
      </w:r>
    </w:p>
    <w:p w:rsidR="00044F8B" w:rsidRDefault="00044F8B" w:rsidP="00044F8B">
      <w:pPr>
        <w:pStyle w:val="texto"/>
      </w:pPr>
      <w:r>
        <w:t xml:space="preserve">a) 2015ean, Mankomunitateak bere langileen aparteko soldaten ordainketa aurreratu egin du urtarrilera </w:t>
      </w:r>
      <w:proofErr w:type="spellStart"/>
      <w:r>
        <w:t>—ekainekoa—</w:t>
      </w:r>
      <w:proofErr w:type="spellEnd"/>
      <w:r>
        <w:t xml:space="preserve"> eta ekainera </w:t>
      </w:r>
      <w:proofErr w:type="spellStart"/>
      <w:r>
        <w:t>—abendukoa—</w:t>
      </w:r>
      <w:proofErr w:type="spellEnd"/>
      <w:r>
        <w:t>.</w:t>
      </w:r>
    </w:p>
    <w:p w:rsidR="006C56A8" w:rsidRDefault="00044F8B" w:rsidP="005542D8">
      <w:pPr>
        <w:pStyle w:val="texto"/>
      </w:pPr>
      <w:r>
        <w:t>b) Halaber, 2015eko abenduan, 2012ko abenduan kendutako aparteko sold</w:t>
      </w:r>
      <w:r>
        <w:t>a</w:t>
      </w:r>
      <w:r>
        <w:t>taren ehuneko 50 itzuli zuen. 2015erako Estatuko Aurrekontuei buruzko Lege</w:t>
      </w:r>
      <w:r>
        <w:t>a</w:t>
      </w:r>
      <w:r>
        <w:t>ren hamabigarren xedapen gehigarriari jarraituz, berreskuratze horretarako ba</w:t>
      </w:r>
      <w:r>
        <w:t>l</w:t>
      </w:r>
      <w:r>
        <w:t xml:space="preserve">dintza da Aurrekontu-egonkortasunari eta Finantza-iraunkortasunari buruzko Lege Organikoan ezarritako irizpide eta prozedurak betetzea. </w:t>
      </w:r>
    </w:p>
    <w:p w:rsidR="00B93F1F" w:rsidRDefault="00AE7A2C" w:rsidP="00604C9B">
      <w:pPr>
        <w:pStyle w:val="texto"/>
      </w:pPr>
      <w:r>
        <w:lastRenderedPageBreak/>
        <w:t>c) 2016ko urtarrilaren 2012ko aparteko soldataren gainerako ehuneko 50a ordaindu zuen. 2016rako Estatuko Aurrekontuei buruzko Legearen hamabig</w:t>
      </w:r>
      <w:r>
        <w:t>a</w:t>
      </w:r>
      <w:r>
        <w:t>rren xedapen gehigarriari jarraituz, berreskuratze horretarako kontuan hartu b</w:t>
      </w:r>
      <w:r>
        <w:t>e</w:t>
      </w:r>
      <w:r>
        <w:t xml:space="preserve">harra dauka entitatearen egoera </w:t>
      </w:r>
      <w:proofErr w:type="spellStart"/>
      <w:r>
        <w:t>ekonomiko-finantzarioa</w:t>
      </w:r>
      <w:proofErr w:type="spellEnd"/>
      <w:r>
        <w:t xml:space="preserve">. </w:t>
      </w:r>
    </w:p>
    <w:p w:rsidR="00EF025D" w:rsidRDefault="00EF025D" w:rsidP="00EF025D">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pPr>
      <w:r>
        <w:t>Mankomunitateko idazkariaren ordainsariak. 2015ean, 2.527 eurokoak izan dira. Horietan, ez da aginduzkoa den PFEZaren atxikipenik egiten, eta kopuru hori ez da jasotzen ordainsarien urteko aitorpenean.</w:t>
      </w:r>
    </w:p>
    <w:p w:rsidR="005676A9" w:rsidRPr="002B58EF" w:rsidRDefault="005676A9" w:rsidP="005676A9">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pPr>
      <w:r>
        <w:t>Mankomunitateko lehendakariaren postua egoitzako langile finkoa izate</w:t>
      </w:r>
      <w:r>
        <w:t>a</w:t>
      </w:r>
      <w:r>
        <w:t>rekin bateragarria den ala ez:</w:t>
      </w:r>
    </w:p>
    <w:p w:rsidR="005676A9" w:rsidRDefault="00093804" w:rsidP="005676A9">
      <w:pPr>
        <w:pStyle w:val="texto"/>
      </w:pPr>
      <w:r>
        <w:t xml:space="preserve">Mankomunitateko estatutuen arabera —2016ko abendura arte daude </w:t>
      </w:r>
      <w:proofErr w:type="spellStart"/>
      <w:r>
        <w:t>ind</w:t>
      </w:r>
      <w:r>
        <w:t>a</w:t>
      </w:r>
      <w:r>
        <w:t>rrean—</w:t>
      </w:r>
      <w:proofErr w:type="spellEnd"/>
      <w:r>
        <w:t>, Irunberriko alkatea Mankomunitateko lehendakaria da aldi berean. A</w:t>
      </w:r>
      <w:r>
        <w:t>u</w:t>
      </w:r>
      <w:r>
        <w:t>rreikuspen horien arabera, udal horretako alkateak 2015eko ekainean lehend</w:t>
      </w:r>
      <w:r>
        <w:t>a</w:t>
      </w:r>
      <w:r>
        <w:t xml:space="preserve">karitza eskuratu zuen. Kontua da, lehendakari hori egoitzako langile finkoa dela. Eskatutako datan, lanaldi-murrizketa bat </w:t>
      </w:r>
      <w:proofErr w:type="spellStart"/>
      <w:r>
        <w:t>—ehuneko</w:t>
      </w:r>
      <w:proofErr w:type="spellEnd"/>
      <w:r>
        <w:t xml:space="preserve"> 100etik ehuneko 57ra— eskatu zuen Udaleko erantzukizunetan aritu ahal izateko, eta eman egin zitzaion.</w:t>
      </w:r>
    </w:p>
    <w:p w:rsidR="00464403" w:rsidRDefault="002B58EF" w:rsidP="002B58EF">
      <w:pPr>
        <w:pStyle w:val="texto"/>
      </w:pPr>
      <w:r>
        <w:t>Araudi indarduna ikusita, jo liteke bateraezintasuneko balizko arrazoi bat egon daitekeela mankomunitateko lehendakari karguaren eta bertako jarduneko langilea izatearen artean. Horri dagokionez, Mankomunitateko Batzar Orok</w:t>
      </w:r>
      <w:r>
        <w:t>o</w:t>
      </w:r>
      <w:r>
        <w:t>rrak egoera hori aztertu beharko luke, eta behar den espedientearen instrukzioa egin ondoren, kasuko erabakia hartu beharko luke, bi eginkizunak bateragarriak diren ala ez diren ebatziz.</w:t>
      </w:r>
    </w:p>
    <w:p w:rsidR="002B58EF" w:rsidRPr="00646EE3" w:rsidRDefault="005542D8" w:rsidP="002B58EF">
      <w:pPr>
        <w:pStyle w:val="texto"/>
      </w:pPr>
      <w:r>
        <w:t>Estatutu berrietan jasotakoaren arabera, eta txosten hau izapidetzen ari den bitartean, zehazki 2017ko urtarrilean, Mankomunitateko lehendakariak dim</w:t>
      </w:r>
      <w:r>
        <w:t>i</w:t>
      </w:r>
      <w:r>
        <w:t xml:space="preserve">sioa eman du kargu horretan, eta haren ordez Irunberriko alkateordea jarri da; horrenbestez, konponbidea eman zaio balizko bateraezintasuna. </w:t>
      </w:r>
    </w:p>
    <w:p w:rsidR="000F1E20" w:rsidRDefault="000F1E20" w:rsidP="000F1E20">
      <w:pPr>
        <w:pStyle w:val="texto"/>
      </w:pPr>
      <w:r>
        <w:t>Gomendioak:</w:t>
      </w:r>
    </w:p>
    <w:p w:rsidR="00EF025D" w:rsidRPr="00D755B3" w:rsidRDefault="00EF025D" w:rsidP="00D755B3">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i/>
        </w:rPr>
      </w:pPr>
      <w:r>
        <w:rPr>
          <w:i/>
        </w:rPr>
        <w:t>Egoitzako langileen egungo egoera aztertzea eta pixkanaka lan publiko</w:t>
      </w:r>
      <w:r>
        <w:rPr>
          <w:i/>
        </w:rPr>
        <w:t>a</w:t>
      </w:r>
      <w:r>
        <w:rPr>
          <w:i/>
        </w:rPr>
        <w:t>ren eskaintzak egitea, kasuko deialdi publikoen eta hautaproben bitartez berma dadin enplegurako sarrera berdintasun, merezimendu, gaitasun eta publikot</w:t>
      </w:r>
      <w:r>
        <w:rPr>
          <w:i/>
        </w:rPr>
        <w:t>a</w:t>
      </w:r>
      <w:r>
        <w:rPr>
          <w:i/>
        </w:rPr>
        <w:t>sun printzipioen arabera eginen dela.</w:t>
      </w:r>
    </w:p>
    <w:p w:rsidR="00EF025D" w:rsidRPr="00D755B3" w:rsidRDefault="00EF025D" w:rsidP="00D755B3">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i/>
        </w:rPr>
      </w:pPr>
      <w:r>
        <w:rPr>
          <w:i/>
        </w:rPr>
        <w:t>Araudi fiskala ordaindutako era guztietako ordainsariei aplikatzea.</w:t>
      </w:r>
    </w:p>
    <w:p w:rsidR="007B49FB" w:rsidRDefault="007B49FB" w:rsidP="007B49FB">
      <w:pPr>
        <w:pStyle w:val="texto"/>
        <w:tabs>
          <w:tab w:val="clear" w:pos="2835"/>
          <w:tab w:val="clear" w:pos="3969"/>
          <w:tab w:val="clear" w:pos="5103"/>
          <w:tab w:val="clear" w:pos="6237"/>
          <w:tab w:val="clear" w:pos="7371"/>
          <w:tab w:val="left" w:pos="480"/>
          <w:tab w:val="num" w:pos="928"/>
          <w:tab w:val="num" w:pos="6597"/>
        </w:tabs>
        <w:rPr>
          <w:i/>
        </w:rPr>
      </w:pPr>
    </w:p>
    <w:p w:rsidR="007B49FB" w:rsidRDefault="007B49FB" w:rsidP="007B49FB">
      <w:pPr>
        <w:pStyle w:val="texto"/>
        <w:tabs>
          <w:tab w:val="clear" w:pos="2835"/>
          <w:tab w:val="clear" w:pos="3969"/>
          <w:tab w:val="clear" w:pos="5103"/>
          <w:tab w:val="clear" w:pos="6237"/>
          <w:tab w:val="clear" w:pos="7371"/>
          <w:tab w:val="left" w:pos="480"/>
          <w:tab w:val="num" w:pos="928"/>
          <w:tab w:val="num" w:pos="6597"/>
        </w:tabs>
        <w:rPr>
          <w:i/>
        </w:rPr>
      </w:pPr>
    </w:p>
    <w:p w:rsidR="007B49FB" w:rsidRPr="00E84579" w:rsidRDefault="007B49FB" w:rsidP="007B49FB">
      <w:pPr>
        <w:pStyle w:val="texto"/>
        <w:tabs>
          <w:tab w:val="clear" w:pos="2835"/>
          <w:tab w:val="clear" w:pos="3969"/>
          <w:tab w:val="clear" w:pos="5103"/>
          <w:tab w:val="clear" w:pos="6237"/>
          <w:tab w:val="clear" w:pos="7371"/>
          <w:tab w:val="left" w:pos="480"/>
          <w:tab w:val="num" w:pos="928"/>
          <w:tab w:val="num" w:pos="6597"/>
        </w:tabs>
        <w:rPr>
          <w:i/>
        </w:rPr>
      </w:pPr>
    </w:p>
    <w:p w:rsidR="00D11DE7" w:rsidRPr="00044F8B" w:rsidRDefault="004A2FC5" w:rsidP="00D11DE7">
      <w:pPr>
        <w:pStyle w:val="atitulo2"/>
        <w:spacing w:before="240"/>
        <w:rPr>
          <w:color w:val="auto"/>
        </w:rPr>
      </w:pPr>
      <w:bookmarkStart w:id="33" w:name="_Toc479228089"/>
      <w:r>
        <w:rPr>
          <w:color w:val="auto"/>
        </w:rPr>
        <w:lastRenderedPageBreak/>
        <w:t>IV.5. Ondasun arruntak eta zerbitzuak</w:t>
      </w:r>
      <w:bookmarkEnd w:id="33"/>
      <w:r>
        <w:rPr>
          <w:color w:val="auto"/>
        </w:rPr>
        <w:t xml:space="preserve"> </w:t>
      </w:r>
    </w:p>
    <w:p w:rsidR="004A2FC5" w:rsidRDefault="004A2FC5" w:rsidP="00B72879">
      <w:pPr>
        <w:pStyle w:val="texto"/>
      </w:pPr>
      <w:r>
        <w:t>Mankomunitatearen 2. kapitulua, gastuena, 1,06 milioikoa da, eta gastu gu</w:t>
      </w:r>
      <w:r>
        <w:t>z</w:t>
      </w:r>
      <w:r>
        <w:t>tien ehuneko 37 egiten dute.</w:t>
      </w:r>
    </w:p>
    <w:p w:rsidR="00252EEB" w:rsidRDefault="00604318" w:rsidP="00AE2266">
      <w:pPr>
        <w:pStyle w:val="texto"/>
        <w:spacing w:after="180"/>
      </w:pPr>
      <w:r>
        <w:t>Kapituluko gastuaren ehuneko 79 egiten duten honako kontu-sailak aztertu ditugu:</w:t>
      </w:r>
    </w:p>
    <w:tbl>
      <w:tblPr>
        <w:tblW w:w="8867" w:type="dxa"/>
        <w:jc w:val="center"/>
        <w:tblCellMar>
          <w:left w:w="70" w:type="dxa"/>
          <w:right w:w="70" w:type="dxa"/>
        </w:tblCellMar>
        <w:tblLook w:val="04A0" w:firstRow="1" w:lastRow="0" w:firstColumn="1" w:lastColumn="0" w:noHBand="0" w:noVBand="1"/>
      </w:tblPr>
      <w:tblGrid>
        <w:gridCol w:w="7244"/>
        <w:gridCol w:w="1623"/>
      </w:tblGrid>
      <w:tr w:rsidR="00604318" w:rsidRPr="00C43957" w:rsidTr="00AE2266">
        <w:trPr>
          <w:trHeight w:val="255"/>
          <w:jc w:val="center"/>
        </w:trPr>
        <w:tc>
          <w:tcPr>
            <w:tcW w:w="7244" w:type="dxa"/>
            <w:tcBorders>
              <w:top w:val="single" w:sz="4" w:space="0" w:color="auto"/>
              <w:bottom w:val="single" w:sz="4" w:space="0" w:color="auto"/>
            </w:tcBorders>
            <w:shd w:val="clear" w:color="auto" w:fill="FABF8F" w:themeFill="accent6" w:themeFillTint="99"/>
            <w:vAlign w:val="center"/>
          </w:tcPr>
          <w:p w:rsidR="00604318" w:rsidRPr="00C43957" w:rsidRDefault="00604318" w:rsidP="000D2C76">
            <w:pPr>
              <w:pStyle w:val="cuadroCabe"/>
            </w:pPr>
            <w:r>
              <w:t>Kontu-sailak</w:t>
            </w:r>
          </w:p>
        </w:tc>
        <w:tc>
          <w:tcPr>
            <w:tcW w:w="1623" w:type="dxa"/>
            <w:tcBorders>
              <w:top w:val="single" w:sz="4" w:space="0" w:color="auto"/>
              <w:bottom w:val="single" w:sz="4" w:space="0" w:color="auto"/>
            </w:tcBorders>
            <w:shd w:val="clear" w:color="auto" w:fill="FABF8F" w:themeFill="accent6" w:themeFillTint="99"/>
            <w:vAlign w:val="center"/>
          </w:tcPr>
          <w:p w:rsidR="00604318" w:rsidRPr="00C43957" w:rsidRDefault="00604318" w:rsidP="000D2C76">
            <w:pPr>
              <w:pStyle w:val="cuadroCabe"/>
              <w:jc w:val="right"/>
            </w:pPr>
            <w:r>
              <w:t>Zenbatekoa</w:t>
            </w:r>
          </w:p>
        </w:tc>
      </w:tr>
      <w:tr w:rsidR="00604318" w:rsidRPr="00C43957" w:rsidTr="00AE2266">
        <w:trPr>
          <w:trHeight w:val="255"/>
          <w:jc w:val="center"/>
        </w:trPr>
        <w:tc>
          <w:tcPr>
            <w:tcW w:w="7244" w:type="dxa"/>
            <w:tcBorders>
              <w:top w:val="single" w:sz="4" w:space="0" w:color="auto"/>
              <w:bottom w:val="single" w:sz="2" w:space="0" w:color="auto"/>
            </w:tcBorders>
            <w:shd w:val="clear" w:color="auto" w:fill="auto"/>
            <w:vAlign w:val="center"/>
          </w:tcPr>
          <w:p w:rsidR="00604318" w:rsidRPr="00C43957" w:rsidRDefault="00604318" w:rsidP="000D2C76">
            <w:pPr>
              <w:pStyle w:val="cuatexto"/>
            </w:pPr>
            <w:r>
              <w:t>Aholkularitza ekonomikoa</w:t>
            </w:r>
          </w:p>
        </w:tc>
        <w:tc>
          <w:tcPr>
            <w:tcW w:w="1623" w:type="dxa"/>
            <w:tcBorders>
              <w:top w:val="single" w:sz="4" w:space="0" w:color="auto"/>
              <w:bottom w:val="single" w:sz="2" w:space="0" w:color="auto"/>
            </w:tcBorders>
            <w:vAlign w:val="center"/>
          </w:tcPr>
          <w:p w:rsidR="00604318" w:rsidRPr="00C43957" w:rsidRDefault="00604318" w:rsidP="000D2C76">
            <w:pPr>
              <w:pStyle w:val="cuatexto"/>
              <w:jc w:val="right"/>
            </w:pPr>
            <w:r>
              <w:t>31.882</w:t>
            </w:r>
          </w:p>
        </w:tc>
      </w:tr>
      <w:tr w:rsidR="001405DD" w:rsidRPr="00C43957" w:rsidTr="00AE2266">
        <w:trPr>
          <w:trHeight w:val="255"/>
          <w:jc w:val="center"/>
        </w:trPr>
        <w:tc>
          <w:tcPr>
            <w:tcW w:w="7244" w:type="dxa"/>
            <w:tcBorders>
              <w:top w:val="single" w:sz="4" w:space="0" w:color="auto"/>
              <w:bottom w:val="single" w:sz="2" w:space="0" w:color="auto"/>
            </w:tcBorders>
            <w:shd w:val="clear" w:color="auto" w:fill="auto"/>
            <w:vAlign w:val="center"/>
          </w:tcPr>
          <w:p w:rsidR="001405DD" w:rsidRPr="00604318" w:rsidRDefault="001405DD" w:rsidP="000D2C76">
            <w:pPr>
              <w:pStyle w:val="cuatexto"/>
            </w:pPr>
            <w:r>
              <w:t>Jantokia</w:t>
            </w:r>
          </w:p>
        </w:tc>
        <w:tc>
          <w:tcPr>
            <w:tcW w:w="1623" w:type="dxa"/>
            <w:tcBorders>
              <w:top w:val="single" w:sz="4" w:space="0" w:color="auto"/>
              <w:bottom w:val="single" w:sz="2" w:space="0" w:color="auto"/>
            </w:tcBorders>
            <w:vAlign w:val="center"/>
          </w:tcPr>
          <w:p w:rsidR="001405DD" w:rsidRPr="00604318" w:rsidRDefault="001405DD" w:rsidP="000D2C76">
            <w:pPr>
              <w:pStyle w:val="cuatexto"/>
              <w:jc w:val="right"/>
            </w:pPr>
            <w:r>
              <w:t>392.431</w:t>
            </w:r>
          </w:p>
        </w:tc>
      </w:tr>
      <w:tr w:rsidR="001405DD" w:rsidRPr="00C43957" w:rsidTr="00AE2266">
        <w:trPr>
          <w:trHeight w:val="255"/>
          <w:jc w:val="center"/>
        </w:trPr>
        <w:tc>
          <w:tcPr>
            <w:tcW w:w="7244" w:type="dxa"/>
            <w:tcBorders>
              <w:top w:val="single" w:sz="4" w:space="0" w:color="auto"/>
              <w:bottom w:val="single" w:sz="2" w:space="0" w:color="auto"/>
            </w:tcBorders>
            <w:shd w:val="clear" w:color="auto" w:fill="auto"/>
            <w:vAlign w:val="center"/>
          </w:tcPr>
          <w:p w:rsidR="001405DD" w:rsidRPr="00C43957" w:rsidRDefault="001405DD" w:rsidP="000D2C76">
            <w:pPr>
              <w:pStyle w:val="cuatexto"/>
            </w:pPr>
            <w:r>
              <w:t>Garbiketa</w:t>
            </w:r>
          </w:p>
        </w:tc>
        <w:tc>
          <w:tcPr>
            <w:tcW w:w="1623" w:type="dxa"/>
            <w:tcBorders>
              <w:top w:val="single" w:sz="4" w:space="0" w:color="auto"/>
              <w:bottom w:val="single" w:sz="2" w:space="0" w:color="auto"/>
            </w:tcBorders>
            <w:vAlign w:val="center"/>
          </w:tcPr>
          <w:p w:rsidR="001405DD" w:rsidRPr="00C43957" w:rsidRDefault="001405DD" w:rsidP="000D2C76">
            <w:pPr>
              <w:pStyle w:val="cuatexto"/>
              <w:jc w:val="right"/>
            </w:pPr>
            <w:r>
              <w:t>375.315</w:t>
            </w:r>
          </w:p>
        </w:tc>
      </w:tr>
      <w:tr w:rsidR="001405DD" w:rsidRPr="00303343" w:rsidTr="00AE2266">
        <w:trPr>
          <w:trHeight w:val="255"/>
          <w:jc w:val="center"/>
        </w:trPr>
        <w:tc>
          <w:tcPr>
            <w:tcW w:w="7244" w:type="dxa"/>
            <w:tcBorders>
              <w:top w:val="single" w:sz="2" w:space="0" w:color="auto"/>
              <w:bottom w:val="single" w:sz="4" w:space="0" w:color="auto"/>
            </w:tcBorders>
            <w:shd w:val="clear" w:color="auto" w:fill="auto"/>
            <w:vAlign w:val="center"/>
          </w:tcPr>
          <w:p w:rsidR="001405DD" w:rsidRPr="00604318" w:rsidRDefault="001405DD" w:rsidP="000D2C76">
            <w:pPr>
              <w:pStyle w:val="cuatexto"/>
            </w:pPr>
            <w:r>
              <w:t xml:space="preserve">Fisioterapeuta eta terapia </w:t>
            </w:r>
            <w:proofErr w:type="spellStart"/>
            <w:r>
              <w:t>okupazionala</w:t>
            </w:r>
            <w:proofErr w:type="spellEnd"/>
          </w:p>
        </w:tc>
        <w:tc>
          <w:tcPr>
            <w:tcW w:w="1623" w:type="dxa"/>
            <w:tcBorders>
              <w:top w:val="single" w:sz="2" w:space="0" w:color="auto"/>
              <w:bottom w:val="single" w:sz="4" w:space="0" w:color="auto"/>
            </w:tcBorders>
            <w:vAlign w:val="center"/>
          </w:tcPr>
          <w:p w:rsidR="001405DD" w:rsidRPr="00604318" w:rsidRDefault="001405DD" w:rsidP="000D2C76">
            <w:pPr>
              <w:pStyle w:val="cuatexto"/>
              <w:jc w:val="right"/>
            </w:pPr>
            <w:r>
              <w:t>39.010</w:t>
            </w:r>
          </w:p>
        </w:tc>
      </w:tr>
      <w:tr w:rsidR="001405DD" w:rsidRPr="00C43957" w:rsidTr="00AE2266">
        <w:trPr>
          <w:trHeight w:val="255"/>
          <w:jc w:val="center"/>
        </w:trPr>
        <w:tc>
          <w:tcPr>
            <w:tcW w:w="7244" w:type="dxa"/>
            <w:tcBorders>
              <w:top w:val="single" w:sz="4" w:space="0" w:color="auto"/>
              <w:bottom w:val="single" w:sz="4" w:space="0" w:color="auto"/>
            </w:tcBorders>
            <w:shd w:val="clear" w:color="auto" w:fill="FABF8F" w:themeFill="accent6" w:themeFillTint="99"/>
            <w:vAlign w:val="center"/>
          </w:tcPr>
          <w:p w:rsidR="001405DD" w:rsidRPr="00C43957" w:rsidRDefault="001405DD" w:rsidP="000D2C76">
            <w:pPr>
              <w:pStyle w:val="cuadroCabe"/>
            </w:pPr>
            <w:r>
              <w:t>2. kapitulutik aztertutakoa, guztira</w:t>
            </w:r>
          </w:p>
        </w:tc>
        <w:tc>
          <w:tcPr>
            <w:tcW w:w="1623" w:type="dxa"/>
            <w:tcBorders>
              <w:top w:val="single" w:sz="4" w:space="0" w:color="auto"/>
              <w:bottom w:val="single" w:sz="4" w:space="0" w:color="auto"/>
            </w:tcBorders>
            <w:shd w:val="clear" w:color="auto" w:fill="FABF8F" w:themeFill="accent6" w:themeFillTint="99"/>
            <w:vAlign w:val="center"/>
          </w:tcPr>
          <w:p w:rsidR="001405DD" w:rsidRPr="00C43957" w:rsidRDefault="001405DD" w:rsidP="000D2C76">
            <w:pPr>
              <w:pStyle w:val="cuadroCabe"/>
              <w:jc w:val="right"/>
            </w:pPr>
            <w:r>
              <w:t>838.637</w:t>
            </w:r>
          </w:p>
        </w:tc>
      </w:tr>
    </w:tbl>
    <w:p w:rsidR="006C56A8" w:rsidRDefault="006C56A8" w:rsidP="006C56A8">
      <w:pPr>
        <w:pStyle w:val="texto"/>
        <w:spacing w:after="0"/>
      </w:pPr>
    </w:p>
    <w:p w:rsidR="004A2FC5" w:rsidRDefault="00604318" w:rsidP="00B72879">
      <w:pPr>
        <w:pStyle w:val="texto"/>
      </w:pPr>
      <w:r>
        <w:t>Kapituluaren exekuzioari buruz egindako berrikuspenetik eta azterketa or</w:t>
      </w:r>
      <w:r>
        <w:t>o</w:t>
      </w:r>
      <w:r>
        <w:t>korretik, honako hauek nabarmendu behar ditugu:</w:t>
      </w:r>
    </w:p>
    <w:p w:rsidR="00BF3980" w:rsidRDefault="00BF3980" w:rsidP="00184797">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pPr>
      <w:r>
        <w:t xml:space="preserve">Gastuetarako kreditua kapituluko bost lotura-poltsetatik bitan gainditzen da, horretarako behar diren aurrekontu-aldaketak onetsi gabe. </w:t>
      </w:r>
    </w:p>
    <w:p w:rsidR="00CB6ECB" w:rsidRDefault="00CB6ECB" w:rsidP="00CB6ECB">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pPr>
      <w:r>
        <w:t xml:space="preserve">Ez da fakturen erregistrorik egiten, eta fakturek ez dute beti aldean izaten emandako </w:t>
      </w:r>
      <w:proofErr w:type="spellStart"/>
      <w:r>
        <w:t>prestazioarako</w:t>
      </w:r>
      <w:proofErr w:type="spellEnd"/>
      <w:r>
        <w:t xml:space="preserve"> adostasuna.</w:t>
      </w:r>
    </w:p>
    <w:p w:rsidR="005872BF" w:rsidRDefault="005872BF" w:rsidP="00184797">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pPr>
      <w:r>
        <w:t>Ez dira gastu arruntak eta inbertsioa bereizten, eta jarduketa guztiak 2. k</w:t>
      </w:r>
      <w:r>
        <w:t>a</w:t>
      </w:r>
      <w:r>
        <w:t>pitulu honetan kontabilizatzen dira.</w:t>
      </w:r>
    </w:p>
    <w:p w:rsidR="000955BA" w:rsidRDefault="00C9762F" w:rsidP="00184797">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pPr>
      <w:r>
        <w:t>2015ean, ez da kontratazio berrien esleipenik egin. Oro har, kontratazio</w:t>
      </w:r>
      <w:r>
        <w:t>a</w:t>
      </w:r>
      <w:r>
        <w:t>ren arloko legedi indardunean laguntza-kontratuetarako eta horniduren kontr</w:t>
      </w:r>
      <w:r>
        <w:t>a</w:t>
      </w:r>
      <w:r>
        <w:t>tuetarako aurreikusitako gehieneko indarraldi-epea gainditzen da. Bi kontratuk 1989ko data dute, eta beste kasu batzuetan ez dago jasota kontraturik dagoenik.</w:t>
      </w:r>
    </w:p>
    <w:p w:rsidR="00EC48BE" w:rsidRDefault="000955BA" w:rsidP="00EC48BE">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pPr>
      <w:r>
        <w:t>Hornitzaileei ordaintzeko legezko epeak zabal gainditzen du araudi inda</w:t>
      </w:r>
      <w:r>
        <w:t>r</w:t>
      </w:r>
      <w:r>
        <w:t xml:space="preserve">dunean ezarrita dagoen 30 eguneko epea. </w:t>
      </w:r>
    </w:p>
    <w:p w:rsidR="00FE5DDE" w:rsidRDefault="00EC48BE" w:rsidP="00EC48BE">
      <w:pPr>
        <w:pStyle w:val="texto"/>
        <w:tabs>
          <w:tab w:val="num" w:pos="284"/>
          <w:tab w:val="num" w:pos="720"/>
        </w:tabs>
      </w:pPr>
      <w:r>
        <w:t>Egoitzaren diruzaintza-zailtasunak neurri handi batean konpontzen joan dira, hornitzaile nagusiei ordaintzeko adostu den atzerapen batekin. Ez dago jasota atzerapen horrengatiko berandutze-interesik ordaintzen denik.</w:t>
      </w:r>
    </w:p>
    <w:p w:rsidR="006651C4" w:rsidRPr="00AE2266" w:rsidRDefault="00AB42C3" w:rsidP="00FD2794">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pacing w:val="2"/>
        </w:rPr>
      </w:pPr>
      <w:r>
        <w:t xml:space="preserve">Jantokia. Jantokiko zerbitzuetarako kontratua 1992ko abenduaren 31n izenpetu zen, eta urtero luzatu da </w:t>
      </w:r>
      <w:proofErr w:type="spellStart"/>
      <w:r>
        <w:t>KPIaren</w:t>
      </w:r>
      <w:proofErr w:type="spellEnd"/>
      <w:r>
        <w:t xml:space="preserve"> gaurkotzearekin; menu osoa (gos</w:t>
      </w:r>
      <w:r>
        <w:t>a</w:t>
      </w:r>
      <w:r>
        <w:t>ria, bazkaria, merienda eta afaria) eguneko 7,43 euroan dago 2015ean. Kontratu horretan ezartzen da ordainketa 90 egunera eginen dela, nahiz eta 2015ean h</w:t>
      </w:r>
      <w:r>
        <w:t>o</w:t>
      </w:r>
      <w:r>
        <w:t xml:space="preserve">rietakoren batean egiaztatu den ordainketa-epea 120 egunekoa izan dela. </w:t>
      </w:r>
    </w:p>
    <w:p w:rsidR="006651C4" w:rsidRDefault="006651C4" w:rsidP="006651C4">
      <w:pPr>
        <w:pStyle w:val="texto"/>
      </w:pPr>
      <w:r>
        <w:t xml:space="preserve">2015ean, kontratu horrek 391.489 euroko gastua ekarri du, hileko 12 fakturei dagokiena. Ekitaldiaren amaieran, berriz, ordaintzeko geratu dira irailetik abendura bitarteko fakturak: 133.710 euro egiten dute. </w:t>
      </w:r>
    </w:p>
    <w:p w:rsidR="000955BA" w:rsidRDefault="006651C4" w:rsidP="006651C4">
      <w:pPr>
        <w:pStyle w:val="texto"/>
      </w:pPr>
      <w:r>
        <w:lastRenderedPageBreak/>
        <w:t xml:space="preserve">2002an, egoitzako sukaldearen instalazioen erabilerari buruzko ituna egin zen, Irunberriko haur eskolako bazkariak bertan prestatu ahal izateko. Kontratu hori Nafarroako Gizarte Ongizatearen Institutuak, Irunberriko Udalak, egoitzak eta enpresa hornitzaileak sinatu zuten, eta ez du inongo </w:t>
      </w:r>
      <w:proofErr w:type="spellStart"/>
      <w:r>
        <w:t>kontraprestaziorik</w:t>
      </w:r>
      <w:proofErr w:type="spellEnd"/>
      <w:r>
        <w:t xml:space="preserve"> jas</w:t>
      </w:r>
      <w:r>
        <w:t>o</w:t>
      </w:r>
      <w:r>
        <w:t>tzen.</w:t>
      </w:r>
    </w:p>
    <w:p w:rsidR="006651C4" w:rsidRDefault="006651C4" w:rsidP="006651C4">
      <w:pPr>
        <w:pStyle w:val="texto"/>
      </w:pPr>
      <w:r>
        <w:t>Jantokiaren kontu-sailaren barruan, oker bat tarteko, 942 euroko faktura bat sartu da, fisioterapia-zerbitzuei dagokiena.</w:t>
      </w:r>
    </w:p>
    <w:p w:rsidR="001B1CE0" w:rsidRDefault="001B1CE0" w:rsidP="001405DD">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pPr>
      <w:r>
        <w:t>Garbiketa. Garbiketa-kontratua 2011ko abenduaren 31n sinatu zen, eta 2012ko ekitaldian indarra izanen zuela ezarri zen; halaber, ezarri zen urtero l</w:t>
      </w:r>
      <w:r>
        <w:t>u</w:t>
      </w:r>
      <w:r>
        <w:t>zatu ahalko zela, aldeetako batek aurretiaz, gutxienez ere 30 egunez, uko egiten ez badio. Ordainketa fakturaren datatik 90 egunera eginen zela adostu zen.</w:t>
      </w:r>
    </w:p>
    <w:p w:rsidR="0005430B" w:rsidRDefault="0005430B" w:rsidP="0005430B">
      <w:pPr>
        <w:pStyle w:val="texto"/>
      </w:pPr>
      <w:r>
        <w:t>Kontratuaren xedeak jasotzen ditu bai egoitzako bi zentroen garbiketa orok</w:t>
      </w:r>
      <w:r>
        <w:t>o</w:t>
      </w:r>
      <w:r>
        <w:t>rra, bai garbitegia eta ohe zerbitzua ere.</w:t>
      </w:r>
    </w:p>
    <w:p w:rsidR="001405DD" w:rsidRPr="001405DD" w:rsidRDefault="001405DD" w:rsidP="001405DD">
      <w:pPr>
        <w:pStyle w:val="texto"/>
      </w:pPr>
      <w:r>
        <w:t>2015eko gastuak hileko 12 faktura jasotzen ditu, eta guztira 93.792 euro o</w:t>
      </w:r>
      <w:r>
        <w:t>r</w:t>
      </w:r>
      <w:r>
        <w:t>daintzeko daude: irailetik abendura bitarteko fakturei dagokie kopuru hori.</w:t>
      </w:r>
    </w:p>
    <w:p w:rsidR="00CF63B3" w:rsidRDefault="001405DD" w:rsidP="007E4FB6">
      <w:pPr>
        <w:pStyle w:val="texto"/>
      </w:pPr>
      <w:r>
        <w:t>Kontratu horri buruz, esan beharra daukagu Mankomunitateko Batzar Orok</w:t>
      </w:r>
      <w:r>
        <w:t>o</w:t>
      </w:r>
      <w:r>
        <w:t>rrak, 2012ko azaroaren zazpian egindako bilkuran, honako erabaki hau hartu zuela: “</w:t>
      </w:r>
      <w:r>
        <w:rPr>
          <w:i/>
        </w:rPr>
        <w:t xml:space="preserve">Garbiketa-enpresari jakinaraztea ez dezan jarraitu Irunberriko San </w:t>
      </w:r>
      <w:proofErr w:type="spellStart"/>
      <w:r>
        <w:rPr>
          <w:i/>
        </w:rPr>
        <w:t>Isidro</w:t>
      </w:r>
      <w:proofErr w:type="spellEnd"/>
      <w:r>
        <w:rPr>
          <w:i/>
        </w:rPr>
        <w:t xml:space="preserve"> egoitzan zerbitzuak ematen</w:t>
      </w:r>
      <w:r>
        <w:t>”. Hala eta guztiz ere, enpresak zerbitzuak ematen jarraitu du gaur arte. Ez dago jasota Batzarrak ondotik aipatutako er</w:t>
      </w:r>
      <w:r>
        <w:t>a</w:t>
      </w:r>
      <w:r>
        <w:t>bakia ezeztatzen duen inongo erabakirik hartu duenik.</w:t>
      </w:r>
    </w:p>
    <w:p w:rsidR="00996CD5" w:rsidRDefault="00996CD5" w:rsidP="001405DD">
      <w:pPr>
        <w:pStyle w:val="texto"/>
      </w:pPr>
      <w:r>
        <w:t>Gomendioak:</w:t>
      </w:r>
    </w:p>
    <w:p w:rsidR="00996CD5" w:rsidRDefault="001B11C2" w:rsidP="00B500D3">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i/>
        </w:rPr>
      </w:pPr>
      <w:r>
        <w:rPr>
          <w:i/>
        </w:rPr>
        <w:t>Legedi indardunean ezarritako gehieneko indarraldia gainditu duten ko</w:t>
      </w:r>
      <w:r>
        <w:rPr>
          <w:i/>
        </w:rPr>
        <w:t>n</w:t>
      </w:r>
      <w:r>
        <w:rPr>
          <w:i/>
        </w:rPr>
        <w:t>tratu guztien lizitazioa egitea.</w:t>
      </w:r>
    </w:p>
    <w:p w:rsidR="004C62F0" w:rsidRPr="00B500D3" w:rsidRDefault="004C62F0" w:rsidP="00B500D3">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i/>
        </w:rPr>
      </w:pPr>
      <w:r>
        <w:rPr>
          <w:i/>
        </w:rPr>
        <w:t>Behar den kontratuaren bidez formalizatzea kontratu-harreman guztiak.</w:t>
      </w:r>
    </w:p>
    <w:p w:rsidR="005872BF" w:rsidRDefault="005872BF" w:rsidP="001B11C2">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i/>
        </w:rPr>
      </w:pPr>
      <w:r>
        <w:rPr>
          <w:i/>
        </w:rPr>
        <w:t xml:space="preserve">Aurrekontuari egozterakoan, gastu arruntak (funtzionamendukoak eta mantentzekoak) eta inbertsioak bereiztea; azken horiek 6. kapituluari egotzi behar zaizkio. </w:t>
      </w:r>
    </w:p>
    <w:p w:rsidR="001B11C2" w:rsidRDefault="001B11C2" w:rsidP="00F66D24">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spacing w:after="240"/>
        <w:ind w:left="0" w:firstLine="289"/>
        <w:rPr>
          <w:i/>
          <w:spacing w:val="2"/>
        </w:rPr>
      </w:pPr>
      <w:r>
        <w:rPr>
          <w:i/>
        </w:rPr>
        <w:t>Jasotako zerbitzu bati dagokion bezala, ontzat ematea edo adostasuna bildu beharko dute fakturek.</w:t>
      </w:r>
    </w:p>
    <w:p w:rsidR="007B49FB" w:rsidRDefault="007B49FB" w:rsidP="007B49FB">
      <w:pPr>
        <w:pStyle w:val="texto"/>
        <w:tabs>
          <w:tab w:val="clear" w:pos="2835"/>
          <w:tab w:val="clear" w:pos="3969"/>
          <w:tab w:val="clear" w:pos="5103"/>
          <w:tab w:val="clear" w:pos="6237"/>
          <w:tab w:val="clear" w:pos="7371"/>
          <w:tab w:val="left" w:pos="480"/>
          <w:tab w:val="num" w:pos="928"/>
          <w:tab w:val="num" w:pos="6597"/>
        </w:tabs>
        <w:spacing w:after="240"/>
        <w:rPr>
          <w:i/>
          <w:spacing w:val="2"/>
        </w:rPr>
      </w:pPr>
    </w:p>
    <w:p w:rsidR="007B49FB" w:rsidRPr="00F66D24" w:rsidRDefault="007B49FB" w:rsidP="007B49FB">
      <w:pPr>
        <w:pStyle w:val="texto"/>
        <w:tabs>
          <w:tab w:val="clear" w:pos="2835"/>
          <w:tab w:val="clear" w:pos="3969"/>
          <w:tab w:val="clear" w:pos="5103"/>
          <w:tab w:val="clear" w:pos="6237"/>
          <w:tab w:val="clear" w:pos="7371"/>
          <w:tab w:val="left" w:pos="480"/>
          <w:tab w:val="num" w:pos="928"/>
          <w:tab w:val="num" w:pos="6597"/>
        </w:tabs>
        <w:spacing w:after="240"/>
        <w:rPr>
          <w:i/>
          <w:spacing w:val="2"/>
        </w:rPr>
      </w:pPr>
    </w:p>
    <w:p w:rsidR="001B11C2" w:rsidRDefault="00D57945" w:rsidP="00D57945">
      <w:pPr>
        <w:pStyle w:val="atitulo2"/>
        <w:spacing w:before="240"/>
      </w:pPr>
      <w:bookmarkStart w:id="34" w:name="_Toc479228090"/>
      <w:r>
        <w:t>IV.6. Diru-sarrerak</w:t>
      </w:r>
      <w:bookmarkEnd w:id="34"/>
    </w:p>
    <w:p w:rsidR="00C00AE6" w:rsidRDefault="006223BA" w:rsidP="00CF63B3">
      <w:pPr>
        <w:pStyle w:val="texto"/>
        <w:spacing w:after="240"/>
      </w:pPr>
      <w:r>
        <w:t>Mankomunitatearen 2015eko diru-sarrerek honako betetze hau izan dute:</w:t>
      </w:r>
    </w:p>
    <w:tbl>
      <w:tblPr>
        <w:tblW w:w="9150" w:type="dxa"/>
        <w:jc w:val="center"/>
        <w:tblLayout w:type="fixed"/>
        <w:tblCellMar>
          <w:left w:w="70" w:type="dxa"/>
          <w:right w:w="70" w:type="dxa"/>
        </w:tblCellMar>
        <w:tblLook w:val="04A0" w:firstRow="1" w:lastRow="0" w:firstColumn="1" w:lastColumn="0" w:noHBand="0" w:noVBand="1"/>
      </w:tblPr>
      <w:tblGrid>
        <w:gridCol w:w="2762"/>
        <w:gridCol w:w="1004"/>
        <w:gridCol w:w="836"/>
        <w:gridCol w:w="1017"/>
        <w:gridCol w:w="973"/>
        <w:gridCol w:w="752"/>
        <w:gridCol w:w="951"/>
        <w:gridCol w:w="855"/>
      </w:tblGrid>
      <w:tr w:rsidR="00C00AE6" w:rsidRPr="00EB08F2" w:rsidTr="006C56A8">
        <w:trPr>
          <w:trHeight w:val="170"/>
          <w:jc w:val="center"/>
        </w:trPr>
        <w:tc>
          <w:tcPr>
            <w:tcW w:w="2762" w:type="dxa"/>
            <w:tcBorders>
              <w:top w:val="single" w:sz="4" w:space="0" w:color="auto"/>
              <w:bottom w:val="single" w:sz="4" w:space="0" w:color="auto"/>
            </w:tcBorders>
            <w:shd w:val="clear" w:color="auto" w:fill="FABF8F" w:themeFill="accent6" w:themeFillTint="99"/>
            <w:vAlign w:val="center"/>
            <w:hideMark/>
          </w:tcPr>
          <w:p w:rsidR="00C00AE6" w:rsidRPr="00EB08F2" w:rsidRDefault="00C00AE6" w:rsidP="00DF414B">
            <w:pPr>
              <w:pStyle w:val="cuadroCabe"/>
              <w:rPr>
                <w:sz w:val="17"/>
                <w:szCs w:val="17"/>
              </w:rPr>
            </w:pPr>
            <w:r>
              <w:rPr>
                <w:sz w:val="17"/>
                <w:szCs w:val="17"/>
              </w:rPr>
              <w:t xml:space="preserve"> Diru-sarrerak</w:t>
            </w:r>
          </w:p>
        </w:tc>
        <w:tc>
          <w:tcPr>
            <w:tcW w:w="1004" w:type="dxa"/>
            <w:tcBorders>
              <w:top w:val="single" w:sz="4" w:space="0" w:color="auto"/>
              <w:bottom w:val="single" w:sz="4" w:space="0" w:color="auto"/>
            </w:tcBorders>
            <w:shd w:val="clear" w:color="auto" w:fill="FABF8F" w:themeFill="accent6" w:themeFillTint="99"/>
            <w:vAlign w:val="center"/>
            <w:hideMark/>
          </w:tcPr>
          <w:p w:rsidR="00C00AE6" w:rsidRPr="00EB08F2" w:rsidRDefault="00C00AE6" w:rsidP="00DF414B">
            <w:pPr>
              <w:pStyle w:val="cuadroCabe"/>
              <w:jc w:val="center"/>
              <w:rPr>
                <w:sz w:val="17"/>
                <w:szCs w:val="17"/>
              </w:rPr>
            </w:pPr>
            <w:r>
              <w:rPr>
                <w:sz w:val="17"/>
                <w:szCs w:val="17"/>
              </w:rPr>
              <w:t>Hasierako</w:t>
            </w:r>
          </w:p>
          <w:p w:rsidR="00C00AE6" w:rsidRPr="00EB08F2" w:rsidRDefault="00C00AE6" w:rsidP="00DF414B">
            <w:pPr>
              <w:pStyle w:val="cuadroCabe"/>
              <w:jc w:val="center"/>
              <w:rPr>
                <w:sz w:val="17"/>
                <w:szCs w:val="17"/>
              </w:rPr>
            </w:pPr>
            <w:r>
              <w:rPr>
                <w:sz w:val="17"/>
                <w:szCs w:val="17"/>
              </w:rPr>
              <w:lastRenderedPageBreak/>
              <w:t>kreditua</w:t>
            </w:r>
          </w:p>
        </w:tc>
        <w:tc>
          <w:tcPr>
            <w:tcW w:w="836" w:type="dxa"/>
            <w:tcBorders>
              <w:top w:val="single" w:sz="4" w:space="0" w:color="auto"/>
              <w:bottom w:val="single" w:sz="4" w:space="0" w:color="auto"/>
            </w:tcBorders>
            <w:shd w:val="clear" w:color="auto" w:fill="FABF8F" w:themeFill="accent6" w:themeFillTint="99"/>
            <w:vAlign w:val="center"/>
            <w:hideMark/>
          </w:tcPr>
          <w:p w:rsidR="00C00AE6" w:rsidRPr="00EB08F2" w:rsidRDefault="00C00AE6" w:rsidP="00DF414B">
            <w:pPr>
              <w:pStyle w:val="cuadroCabe"/>
              <w:jc w:val="center"/>
              <w:rPr>
                <w:sz w:val="17"/>
                <w:szCs w:val="17"/>
              </w:rPr>
            </w:pPr>
            <w:r>
              <w:rPr>
                <w:sz w:val="17"/>
                <w:szCs w:val="17"/>
              </w:rPr>
              <w:lastRenderedPageBreak/>
              <w:t>Ald</w:t>
            </w:r>
            <w:r>
              <w:rPr>
                <w:sz w:val="17"/>
                <w:szCs w:val="17"/>
              </w:rPr>
              <w:t>a</w:t>
            </w:r>
            <w:r>
              <w:rPr>
                <w:sz w:val="17"/>
                <w:szCs w:val="17"/>
              </w:rPr>
              <w:lastRenderedPageBreak/>
              <w:t>keta</w:t>
            </w:r>
          </w:p>
        </w:tc>
        <w:tc>
          <w:tcPr>
            <w:tcW w:w="1017" w:type="dxa"/>
            <w:tcBorders>
              <w:top w:val="single" w:sz="4" w:space="0" w:color="auto"/>
              <w:bottom w:val="single" w:sz="4" w:space="0" w:color="auto"/>
            </w:tcBorders>
            <w:shd w:val="clear" w:color="auto" w:fill="FABF8F" w:themeFill="accent6" w:themeFillTint="99"/>
            <w:vAlign w:val="center"/>
            <w:hideMark/>
          </w:tcPr>
          <w:p w:rsidR="00C00AE6" w:rsidRPr="00EB08F2" w:rsidRDefault="00C00AE6" w:rsidP="00DF414B">
            <w:pPr>
              <w:pStyle w:val="cuadroCabe"/>
              <w:jc w:val="center"/>
              <w:rPr>
                <w:sz w:val="17"/>
                <w:szCs w:val="17"/>
              </w:rPr>
            </w:pPr>
            <w:r>
              <w:rPr>
                <w:sz w:val="17"/>
                <w:szCs w:val="17"/>
              </w:rPr>
              <w:lastRenderedPageBreak/>
              <w:t>Behin b</w:t>
            </w:r>
            <w:r>
              <w:rPr>
                <w:sz w:val="17"/>
                <w:szCs w:val="17"/>
              </w:rPr>
              <w:t>e</w:t>
            </w:r>
            <w:r>
              <w:rPr>
                <w:sz w:val="17"/>
                <w:szCs w:val="17"/>
              </w:rPr>
              <w:lastRenderedPageBreak/>
              <w:t>tiko</w:t>
            </w:r>
          </w:p>
          <w:p w:rsidR="00C00AE6" w:rsidRPr="00EB08F2" w:rsidRDefault="00C00AE6" w:rsidP="00DF414B">
            <w:pPr>
              <w:pStyle w:val="cuadroCabe"/>
              <w:jc w:val="center"/>
              <w:rPr>
                <w:sz w:val="17"/>
                <w:szCs w:val="17"/>
              </w:rPr>
            </w:pPr>
            <w:r>
              <w:rPr>
                <w:sz w:val="17"/>
                <w:szCs w:val="17"/>
              </w:rPr>
              <w:t>kreditua</w:t>
            </w:r>
          </w:p>
        </w:tc>
        <w:tc>
          <w:tcPr>
            <w:tcW w:w="973" w:type="dxa"/>
            <w:tcBorders>
              <w:top w:val="single" w:sz="4" w:space="0" w:color="auto"/>
              <w:bottom w:val="single" w:sz="4" w:space="0" w:color="auto"/>
            </w:tcBorders>
            <w:shd w:val="clear" w:color="auto" w:fill="FABF8F" w:themeFill="accent6" w:themeFillTint="99"/>
            <w:vAlign w:val="center"/>
            <w:hideMark/>
          </w:tcPr>
          <w:p w:rsidR="00C00AE6" w:rsidRPr="00EB08F2" w:rsidRDefault="00C00AE6" w:rsidP="006C56A8">
            <w:pPr>
              <w:pStyle w:val="cuadroCabe"/>
              <w:jc w:val="center"/>
              <w:rPr>
                <w:sz w:val="17"/>
                <w:szCs w:val="17"/>
              </w:rPr>
            </w:pPr>
            <w:r>
              <w:rPr>
                <w:sz w:val="17"/>
                <w:szCs w:val="17"/>
              </w:rPr>
              <w:lastRenderedPageBreak/>
              <w:t>Aitort</w:t>
            </w:r>
            <w:r>
              <w:rPr>
                <w:sz w:val="17"/>
                <w:szCs w:val="17"/>
              </w:rPr>
              <w:t>u</w:t>
            </w:r>
            <w:r>
              <w:rPr>
                <w:sz w:val="17"/>
                <w:szCs w:val="17"/>
              </w:rPr>
              <w:lastRenderedPageBreak/>
              <w:t>tako</w:t>
            </w:r>
          </w:p>
          <w:p w:rsidR="00C00AE6" w:rsidRPr="00EB08F2" w:rsidRDefault="00075504" w:rsidP="006C56A8">
            <w:pPr>
              <w:pStyle w:val="cuadroCabe"/>
              <w:jc w:val="center"/>
              <w:rPr>
                <w:sz w:val="17"/>
                <w:szCs w:val="17"/>
              </w:rPr>
            </w:pPr>
            <w:r>
              <w:rPr>
                <w:sz w:val="17"/>
                <w:szCs w:val="17"/>
              </w:rPr>
              <w:t>eskubide garbiak</w:t>
            </w:r>
          </w:p>
        </w:tc>
        <w:tc>
          <w:tcPr>
            <w:tcW w:w="752" w:type="dxa"/>
            <w:tcBorders>
              <w:top w:val="single" w:sz="4" w:space="0" w:color="auto"/>
              <w:bottom w:val="single" w:sz="4" w:space="0" w:color="auto"/>
            </w:tcBorders>
            <w:shd w:val="clear" w:color="auto" w:fill="FABF8F" w:themeFill="accent6" w:themeFillTint="99"/>
            <w:vAlign w:val="center"/>
            <w:hideMark/>
          </w:tcPr>
          <w:p w:rsidR="00C00AE6" w:rsidRPr="00EB08F2" w:rsidRDefault="00C00AE6" w:rsidP="00DF414B">
            <w:pPr>
              <w:pStyle w:val="cuadroCabe"/>
              <w:jc w:val="center"/>
              <w:rPr>
                <w:sz w:val="17"/>
                <w:szCs w:val="17"/>
              </w:rPr>
            </w:pPr>
            <w:r>
              <w:rPr>
                <w:sz w:val="17"/>
                <w:szCs w:val="17"/>
              </w:rPr>
              <w:lastRenderedPageBreak/>
              <w:t>Exek</w:t>
            </w:r>
            <w:r>
              <w:rPr>
                <w:sz w:val="17"/>
                <w:szCs w:val="17"/>
              </w:rPr>
              <w:t>u</w:t>
            </w:r>
            <w:r>
              <w:rPr>
                <w:sz w:val="17"/>
                <w:szCs w:val="17"/>
              </w:rPr>
              <w:lastRenderedPageBreak/>
              <w:t>zioaren</w:t>
            </w:r>
          </w:p>
          <w:p w:rsidR="00C00AE6" w:rsidRPr="00EB08F2" w:rsidRDefault="00EB08F2" w:rsidP="00DF414B">
            <w:pPr>
              <w:pStyle w:val="cuadroCabe"/>
              <w:jc w:val="center"/>
              <w:rPr>
                <w:sz w:val="17"/>
                <w:szCs w:val="17"/>
              </w:rPr>
            </w:pPr>
            <w:r>
              <w:rPr>
                <w:sz w:val="17"/>
                <w:szCs w:val="17"/>
              </w:rPr>
              <w:t>%</w:t>
            </w:r>
          </w:p>
        </w:tc>
        <w:tc>
          <w:tcPr>
            <w:tcW w:w="951" w:type="dxa"/>
            <w:tcBorders>
              <w:top w:val="single" w:sz="4" w:space="0" w:color="auto"/>
              <w:bottom w:val="single" w:sz="4" w:space="0" w:color="auto"/>
            </w:tcBorders>
            <w:shd w:val="clear" w:color="auto" w:fill="FABF8F" w:themeFill="accent6" w:themeFillTint="99"/>
            <w:vAlign w:val="center"/>
            <w:hideMark/>
          </w:tcPr>
          <w:p w:rsidR="00C00AE6" w:rsidRPr="00EB08F2" w:rsidRDefault="00C00AE6" w:rsidP="00DF414B">
            <w:pPr>
              <w:pStyle w:val="cuadroCabe"/>
              <w:jc w:val="center"/>
              <w:rPr>
                <w:sz w:val="17"/>
                <w:szCs w:val="17"/>
              </w:rPr>
            </w:pPr>
            <w:r>
              <w:rPr>
                <w:sz w:val="17"/>
                <w:szCs w:val="17"/>
              </w:rPr>
              <w:lastRenderedPageBreak/>
              <w:t>Kobra</w:t>
            </w:r>
            <w:r>
              <w:rPr>
                <w:sz w:val="17"/>
                <w:szCs w:val="17"/>
              </w:rPr>
              <w:t>n</w:t>
            </w:r>
            <w:r>
              <w:rPr>
                <w:sz w:val="17"/>
                <w:szCs w:val="17"/>
              </w:rPr>
              <w:lastRenderedPageBreak/>
              <w:t>tzak</w:t>
            </w:r>
          </w:p>
        </w:tc>
        <w:tc>
          <w:tcPr>
            <w:tcW w:w="855" w:type="dxa"/>
            <w:tcBorders>
              <w:top w:val="single" w:sz="4" w:space="0" w:color="auto"/>
              <w:bottom w:val="single" w:sz="4" w:space="0" w:color="auto"/>
            </w:tcBorders>
            <w:shd w:val="clear" w:color="auto" w:fill="FABF8F" w:themeFill="accent6" w:themeFillTint="99"/>
            <w:vAlign w:val="center"/>
          </w:tcPr>
          <w:p w:rsidR="00C00AE6" w:rsidRPr="00EB08F2" w:rsidRDefault="00C00AE6" w:rsidP="006C56A8">
            <w:pPr>
              <w:pStyle w:val="cuadroCabe"/>
              <w:jc w:val="center"/>
              <w:rPr>
                <w:sz w:val="17"/>
                <w:szCs w:val="17"/>
              </w:rPr>
            </w:pPr>
            <w:r>
              <w:rPr>
                <w:sz w:val="17"/>
                <w:szCs w:val="17"/>
              </w:rPr>
              <w:lastRenderedPageBreak/>
              <w:t>Kobr</w:t>
            </w:r>
            <w:r>
              <w:rPr>
                <w:sz w:val="17"/>
                <w:szCs w:val="17"/>
              </w:rPr>
              <w:t>a</w:t>
            </w:r>
            <w:r>
              <w:rPr>
                <w:sz w:val="17"/>
                <w:szCs w:val="17"/>
              </w:rPr>
              <w:lastRenderedPageBreak/>
              <w:t>tzeko dagoena</w:t>
            </w:r>
          </w:p>
        </w:tc>
      </w:tr>
      <w:tr w:rsidR="00C00AE6" w:rsidRPr="00EB08F2" w:rsidTr="00DF414B">
        <w:trPr>
          <w:trHeight w:val="284"/>
          <w:jc w:val="center"/>
        </w:trPr>
        <w:tc>
          <w:tcPr>
            <w:tcW w:w="2762" w:type="dxa"/>
            <w:tcBorders>
              <w:top w:val="single" w:sz="4" w:space="0" w:color="auto"/>
              <w:bottom w:val="single" w:sz="2" w:space="0" w:color="auto"/>
            </w:tcBorders>
            <w:shd w:val="clear" w:color="auto" w:fill="auto"/>
            <w:noWrap/>
            <w:vAlign w:val="center"/>
          </w:tcPr>
          <w:p w:rsidR="00EB08F2" w:rsidRDefault="00A54EE1" w:rsidP="00DF414B">
            <w:pPr>
              <w:pStyle w:val="cuatexto"/>
              <w:rPr>
                <w:sz w:val="18"/>
                <w:szCs w:val="18"/>
              </w:rPr>
            </w:pPr>
            <w:r>
              <w:rPr>
                <w:sz w:val="18"/>
                <w:szCs w:val="18"/>
              </w:rPr>
              <w:lastRenderedPageBreak/>
              <w:t>33010 Zaharrentzako egoitza</w:t>
            </w:r>
          </w:p>
          <w:p w:rsidR="00C00AE6" w:rsidRPr="00EB08F2" w:rsidRDefault="00EB08F2" w:rsidP="00DF414B">
            <w:pPr>
              <w:pStyle w:val="cuatexto"/>
              <w:rPr>
                <w:sz w:val="18"/>
                <w:szCs w:val="18"/>
              </w:rPr>
            </w:pPr>
            <w:r>
              <w:rPr>
                <w:sz w:val="18"/>
                <w:szCs w:val="18"/>
              </w:rPr>
              <w:t xml:space="preserve">            eta parekoak</w:t>
            </w:r>
          </w:p>
        </w:tc>
        <w:tc>
          <w:tcPr>
            <w:tcW w:w="1004" w:type="dxa"/>
            <w:tcBorders>
              <w:top w:val="single" w:sz="4" w:space="0" w:color="auto"/>
              <w:bottom w:val="single" w:sz="2" w:space="0" w:color="auto"/>
            </w:tcBorders>
            <w:shd w:val="clear" w:color="auto" w:fill="auto"/>
            <w:vAlign w:val="center"/>
          </w:tcPr>
          <w:p w:rsidR="00C00AE6" w:rsidRPr="00EB08F2" w:rsidRDefault="00C00AE6" w:rsidP="00DF414B">
            <w:pPr>
              <w:pStyle w:val="cuatexto"/>
              <w:jc w:val="right"/>
              <w:rPr>
                <w:szCs w:val="20"/>
              </w:rPr>
            </w:pPr>
            <w:r>
              <w:t>2.829.000</w:t>
            </w:r>
          </w:p>
        </w:tc>
        <w:tc>
          <w:tcPr>
            <w:tcW w:w="836" w:type="dxa"/>
            <w:tcBorders>
              <w:top w:val="single" w:sz="4" w:space="0" w:color="auto"/>
              <w:bottom w:val="single" w:sz="2" w:space="0" w:color="auto"/>
            </w:tcBorders>
            <w:shd w:val="clear" w:color="auto" w:fill="auto"/>
            <w:vAlign w:val="center"/>
          </w:tcPr>
          <w:p w:rsidR="00C00AE6" w:rsidRPr="00EB08F2" w:rsidRDefault="00C00AE6" w:rsidP="00DF414B">
            <w:pPr>
              <w:pStyle w:val="cuatexto"/>
              <w:jc w:val="right"/>
              <w:rPr>
                <w:szCs w:val="20"/>
              </w:rPr>
            </w:pPr>
            <w:r>
              <w:t>0</w:t>
            </w:r>
          </w:p>
        </w:tc>
        <w:tc>
          <w:tcPr>
            <w:tcW w:w="1017" w:type="dxa"/>
            <w:tcBorders>
              <w:top w:val="single" w:sz="4" w:space="0" w:color="auto"/>
              <w:bottom w:val="single" w:sz="2" w:space="0" w:color="auto"/>
            </w:tcBorders>
            <w:shd w:val="clear" w:color="auto" w:fill="auto"/>
            <w:vAlign w:val="center"/>
          </w:tcPr>
          <w:p w:rsidR="00C00AE6" w:rsidRPr="00EB08F2" w:rsidRDefault="00C00AE6" w:rsidP="00DF414B">
            <w:pPr>
              <w:pStyle w:val="cuatexto"/>
              <w:jc w:val="right"/>
              <w:rPr>
                <w:szCs w:val="20"/>
              </w:rPr>
            </w:pPr>
            <w:r>
              <w:t>2.829.000</w:t>
            </w:r>
          </w:p>
        </w:tc>
        <w:tc>
          <w:tcPr>
            <w:tcW w:w="973" w:type="dxa"/>
            <w:tcBorders>
              <w:top w:val="single" w:sz="4" w:space="0" w:color="auto"/>
              <w:bottom w:val="single" w:sz="2" w:space="0" w:color="auto"/>
            </w:tcBorders>
            <w:shd w:val="clear" w:color="auto" w:fill="auto"/>
            <w:vAlign w:val="center"/>
          </w:tcPr>
          <w:p w:rsidR="00C00AE6" w:rsidRPr="00EB08F2" w:rsidRDefault="00C00AE6" w:rsidP="00DF414B">
            <w:pPr>
              <w:pStyle w:val="cuatexto"/>
              <w:jc w:val="right"/>
              <w:rPr>
                <w:szCs w:val="20"/>
              </w:rPr>
            </w:pPr>
            <w:r>
              <w:t>2.811.438</w:t>
            </w:r>
          </w:p>
        </w:tc>
        <w:tc>
          <w:tcPr>
            <w:tcW w:w="752" w:type="dxa"/>
            <w:tcBorders>
              <w:top w:val="single" w:sz="4" w:space="0" w:color="auto"/>
              <w:bottom w:val="single" w:sz="2" w:space="0" w:color="auto"/>
            </w:tcBorders>
            <w:shd w:val="clear" w:color="000000" w:fill="auto"/>
            <w:vAlign w:val="center"/>
          </w:tcPr>
          <w:p w:rsidR="00C00AE6" w:rsidRPr="00EB08F2" w:rsidRDefault="00C00AE6" w:rsidP="00DF414B">
            <w:pPr>
              <w:pStyle w:val="cuatexto"/>
              <w:jc w:val="right"/>
              <w:rPr>
                <w:szCs w:val="20"/>
              </w:rPr>
            </w:pPr>
            <w:r>
              <w:t>99</w:t>
            </w:r>
          </w:p>
        </w:tc>
        <w:tc>
          <w:tcPr>
            <w:tcW w:w="951" w:type="dxa"/>
            <w:tcBorders>
              <w:top w:val="single" w:sz="4" w:space="0" w:color="auto"/>
              <w:bottom w:val="single" w:sz="2" w:space="0" w:color="auto"/>
            </w:tcBorders>
            <w:shd w:val="clear" w:color="auto" w:fill="auto"/>
            <w:vAlign w:val="center"/>
          </w:tcPr>
          <w:p w:rsidR="00C00AE6" w:rsidRPr="00EB08F2" w:rsidRDefault="00C00AE6" w:rsidP="00DF414B">
            <w:pPr>
              <w:pStyle w:val="cuatexto"/>
              <w:jc w:val="right"/>
              <w:rPr>
                <w:szCs w:val="20"/>
              </w:rPr>
            </w:pPr>
            <w:r>
              <w:t>2.654.483</w:t>
            </w:r>
          </w:p>
        </w:tc>
        <w:tc>
          <w:tcPr>
            <w:tcW w:w="855" w:type="dxa"/>
            <w:tcBorders>
              <w:top w:val="single" w:sz="4" w:space="0" w:color="auto"/>
              <w:bottom w:val="single" w:sz="2" w:space="0" w:color="auto"/>
            </w:tcBorders>
            <w:vAlign w:val="center"/>
          </w:tcPr>
          <w:p w:rsidR="00C00AE6" w:rsidRPr="00EB08F2" w:rsidRDefault="00C00AE6" w:rsidP="00DF414B">
            <w:pPr>
              <w:pStyle w:val="cuatexto"/>
              <w:jc w:val="right"/>
              <w:rPr>
                <w:szCs w:val="20"/>
              </w:rPr>
            </w:pPr>
            <w:r>
              <w:t>156.954</w:t>
            </w:r>
          </w:p>
        </w:tc>
      </w:tr>
      <w:tr w:rsidR="00C00AE6" w:rsidRPr="00EB08F2" w:rsidTr="00DF414B">
        <w:trPr>
          <w:trHeight w:val="284"/>
          <w:jc w:val="center"/>
        </w:trPr>
        <w:tc>
          <w:tcPr>
            <w:tcW w:w="2762" w:type="dxa"/>
            <w:tcBorders>
              <w:top w:val="single" w:sz="2" w:space="0" w:color="auto"/>
              <w:bottom w:val="single" w:sz="2" w:space="0" w:color="auto"/>
            </w:tcBorders>
            <w:shd w:val="clear" w:color="auto" w:fill="auto"/>
            <w:noWrap/>
            <w:vAlign w:val="center"/>
          </w:tcPr>
          <w:p w:rsidR="00C00AE6" w:rsidRPr="00EB08F2" w:rsidRDefault="00C00AE6" w:rsidP="00A54EE1">
            <w:pPr>
              <w:pStyle w:val="cuatexto"/>
              <w:rPr>
                <w:sz w:val="18"/>
                <w:szCs w:val="18"/>
              </w:rPr>
            </w:pPr>
            <w:r>
              <w:rPr>
                <w:sz w:val="18"/>
                <w:szCs w:val="18"/>
              </w:rPr>
              <w:t>39901 Era askotako bestelako diru-sarrerak</w:t>
            </w:r>
          </w:p>
        </w:tc>
        <w:tc>
          <w:tcPr>
            <w:tcW w:w="1004" w:type="dxa"/>
            <w:tcBorders>
              <w:top w:val="single" w:sz="2" w:space="0" w:color="auto"/>
              <w:bottom w:val="single" w:sz="2" w:space="0" w:color="auto"/>
            </w:tcBorders>
            <w:shd w:val="clear" w:color="auto" w:fill="auto"/>
            <w:vAlign w:val="center"/>
          </w:tcPr>
          <w:p w:rsidR="00C00AE6" w:rsidRPr="00EB08F2" w:rsidRDefault="00C00AE6" w:rsidP="00DF414B">
            <w:pPr>
              <w:pStyle w:val="cuatexto"/>
              <w:jc w:val="right"/>
              <w:rPr>
                <w:szCs w:val="20"/>
              </w:rPr>
            </w:pPr>
            <w:r>
              <w:t>2.000</w:t>
            </w:r>
          </w:p>
        </w:tc>
        <w:tc>
          <w:tcPr>
            <w:tcW w:w="836" w:type="dxa"/>
            <w:tcBorders>
              <w:top w:val="single" w:sz="2" w:space="0" w:color="auto"/>
              <w:bottom w:val="single" w:sz="2" w:space="0" w:color="auto"/>
            </w:tcBorders>
            <w:shd w:val="clear" w:color="auto" w:fill="auto"/>
            <w:vAlign w:val="center"/>
          </w:tcPr>
          <w:p w:rsidR="00C00AE6" w:rsidRPr="00EB08F2" w:rsidRDefault="00C00AE6" w:rsidP="00DF414B">
            <w:pPr>
              <w:pStyle w:val="cuatexto"/>
              <w:jc w:val="right"/>
              <w:rPr>
                <w:szCs w:val="20"/>
              </w:rPr>
            </w:pPr>
            <w:r>
              <w:t>0</w:t>
            </w:r>
          </w:p>
        </w:tc>
        <w:tc>
          <w:tcPr>
            <w:tcW w:w="1017" w:type="dxa"/>
            <w:tcBorders>
              <w:top w:val="single" w:sz="2" w:space="0" w:color="auto"/>
              <w:bottom w:val="single" w:sz="2" w:space="0" w:color="auto"/>
            </w:tcBorders>
            <w:shd w:val="clear" w:color="auto" w:fill="auto"/>
            <w:vAlign w:val="center"/>
          </w:tcPr>
          <w:p w:rsidR="00C00AE6" w:rsidRPr="00EB08F2" w:rsidRDefault="00C00AE6" w:rsidP="00DF414B">
            <w:pPr>
              <w:pStyle w:val="cuatexto"/>
              <w:jc w:val="right"/>
              <w:rPr>
                <w:szCs w:val="20"/>
              </w:rPr>
            </w:pPr>
            <w:r>
              <w:t>2.000</w:t>
            </w:r>
          </w:p>
        </w:tc>
        <w:tc>
          <w:tcPr>
            <w:tcW w:w="973" w:type="dxa"/>
            <w:tcBorders>
              <w:top w:val="single" w:sz="2" w:space="0" w:color="auto"/>
              <w:bottom w:val="single" w:sz="2" w:space="0" w:color="auto"/>
            </w:tcBorders>
            <w:shd w:val="clear" w:color="auto" w:fill="auto"/>
            <w:vAlign w:val="center"/>
          </w:tcPr>
          <w:p w:rsidR="00C00AE6" w:rsidRPr="00EB08F2" w:rsidRDefault="00C00AE6" w:rsidP="00DF414B">
            <w:pPr>
              <w:pStyle w:val="cuatexto"/>
              <w:jc w:val="right"/>
              <w:rPr>
                <w:szCs w:val="20"/>
              </w:rPr>
            </w:pPr>
            <w:r>
              <w:t>8.876</w:t>
            </w:r>
          </w:p>
        </w:tc>
        <w:tc>
          <w:tcPr>
            <w:tcW w:w="752" w:type="dxa"/>
            <w:tcBorders>
              <w:top w:val="single" w:sz="2" w:space="0" w:color="auto"/>
              <w:bottom w:val="single" w:sz="2" w:space="0" w:color="auto"/>
            </w:tcBorders>
            <w:shd w:val="clear" w:color="000000" w:fill="auto"/>
            <w:vAlign w:val="center"/>
          </w:tcPr>
          <w:p w:rsidR="00C00AE6" w:rsidRPr="00EB08F2" w:rsidRDefault="00C00AE6" w:rsidP="00DF414B">
            <w:pPr>
              <w:pStyle w:val="cuatexto"/>
              <w:jc w:val="right"/>
              <w:rPr>
                <w:szCs w:val="20"/>
              </w:rPr>
            </w:pPr>
            <w:r>
              <w:t>444</w:t>
            </w:r>
          </w:p>
        </w:tc>
        <w:tc>
          <w:tcPr>
            <w:tcW w:w="951" w:type="dxa"/>
            <w:tcBorders>
              <w:top w:val="single" w:sz="2" w:space="0" w:color="auto"/>
              <w:bottom w:val="single" w:sz="2" w:space="0" w:color="auto"/>
            </w:tcBorders>
            <w:shd w:val="clear" w:color="auto" w:fill="auto"/>
            <w:vAlign w:val="center"/>
          </w:tcPr>
          <w:p w:rsidR="00C00AE6" w:rsidRPr="00EB08F2" w:rsidRDefault="00C00AE6" w:rsidP="00DF414B">
            <w:pPr>
              <w:pStyle w:val="cuatexto"/>
              <w:jc w:val="right"/>
              <w:rPr>
                <w:szCs w:val="20"/>
              </w:rPr>
            </w:pPr>
            <w:r>
              <w:t>8.876</w:t>
            </w:r>
          </w:p>
        </w:tc>
        <w:tc>
          <w:tcPr>
            <w:tcW w:w="855" w:type="dxa"/>
            <w:tcBorders>
              <w:top w:val="single" w:sz="2" w:space="0" w:color="auto"/>
              <w:bottom w:val="single" w:sz="2" w:space="0" w:color="auto"/>
            </w:tcBorders>
            <w:vAlign w:val="center"/>
          </w:tcPr>
          <w:p w:rsidR="00C00AE6" w:rsidRPr="00EB08F2" w:rsidRDefault="00C00AE6" w:rsidP="00DF414B">
            <w:pPr>
              <w:pStyle w:val="cuatexto"/>
              <w:jc w:val="right"/>
              <w:rPr>
                <w:szCs w:val="20"/>
              </w:rPr>
            </w:pPr>
            <w:r>
              <w:t>0</w:t>
            </w:r>
          </w:p>
        </w:tc>
      </w:tr>
      <w:tr w:rsidR="00C00AE6" w:rsidRPr="00EB08F2" w:rsidTr="00DF414B">
        <w:trPr>
          <w:trHeight w:val="284"/>
          <w:jc w:val="center"/>
        </w:trPr>
        <w:tc>
          <w:tcPr>
            <w:tcW w:w="2762" w:type="dxa"/>
            <w:tcBorders>
              <w:top w:val="single" w:sz="2" w:space="0" w:color="auto"/>
              <w:bottom w:val="single" w:sz="2" w:space="0" w:color="auto"/>
            </w:tcBorders>
            <w:shd w:val="clear" w:color="auto" w:fill="auto"/>
            <w:noWrap/>
            <w:vAlign w:val="center"/>
          </w:tcPr>
          <w:p w:rsidR="00C00AE6" w:rsidRPr="00EB08F2" w:rsidRDefault="00A54EE1" w:rsidP="00DF414B">
            <w:pPr>
              <w:pStyle w:val="cuatexto"/>
              <w:rPr>
                <w:sz w:val="18"/>
                <w:szCs w:val="18"/>
              </w:rPr>
            </w:pPr>
            <w:r>
              <w:rPr>
                <w:sz w:val="18"/>
                <w:szCs w:val="18"/>
              </w:rPr>
              <w:t xml:space="preserve">   462 Udalen transferentziak</w:t>
            </w:r>
          </w:p>
        </w:tc>
        <w:tc>
          <w:tcPr>
            <w:tcW w:w="1004" w:type="dxa"/>
            <w:tcBorders>
              <w:top w:val="single" w:sz="2" w:space="0" w:color="auto"/>
              <w:bottom w:val="single" w:sz="2" w:space="0" w:color="auto"/>
            </w:tcBorders>
            <w:shd w:val="clear" w:color="auto" w:fill="auto"/>
            <w:vAlign w:val="center"/>
          </w:tcPr>
          <w:p w:rsidR="00C00AE6" w:rsidRPr="00EB08F2" w:rsidRDefault="00C00AE6" w:rsidP="00DF414B">
            <w:pPr>
              <w:pStyle w:val="cuatexto"/>
              <w:jc w:val="right"/>
              <w:rPr>
                <w:szCs w:val="20"/>
              </w:rPr>
            </w:pPr>
            <w:r>
              <w:t>2.000</w:t>
            </w:r>
          </w:p>
        </w:tc>
        <w:tc>
          <w:tcPr>
            <w:tcW w:w="836" w:type="dxa"/>
            <w:tcBorders>
              <w:top w:val="single" w:sz="2" w:space="0" w:color="auto"/>
              <w:bottom w:val="single" w:sz="2" w:space="0" w:color="auto"/>
            </w:tcBorders>
            <w:shd w:val="clear" w:color="auto" w:fill="auto"/>
            <w:vAlign w:val="center"/>
          </w:tcPr>
          <w:p w:rsidR="00C00AE6" w:rsidRPr="00EB08F2" w:rsidRDefault="00C00AE6" w:rsidP="00DF414B">
            <w:pPr>
              <w:pStyle w:val="cuatexto"/>
              <w:jc w:val="right"/>
              <w:rPr>
                <w:szCs w:val="20"/>
              </w:rPr>
            </w:pPr>
            <w:r>
              <w:t>0</w:t>
            </w:r>
          </w:p>
        </w:tc>
        <w:tc>
          <w:tcPr>
            <w:tcW w:w="1017" w:type="dxa"/>
            <w:tcBorders>
              <w:top w:val="single" w:sz="2" w:space="0" w:color="auto"/>
              <w:bottom w:val="single" w:sz="2" w:space="0" w:color="auto"/>
            </w:tcBorders>
            <w:shd w:val="clear" w:color="auto" w:fill="auto"/>
            <w:vAlign w:val="center"/>
          </w:tcPr>
          <w:p w:rsidR="00C00AE6" w:rsidRPr="00EB08F2" w:rsidRDefault="00C00AE6" w:rsidP="00DF414B">
            <w:pPr>
              <w:pStyle w:val="cuatexto"/>
              <w:jc w:val="right"/>
              <w:rPr>
                <w:szCs w:val="20"/>
              </w:rPr>
            </w:pPr>
            <w:r>
              <w:t>2.000</w:t>
            </w:r>
          </w:p>
        </w:tc>
        <w:tc>
          <w:tcPr>
            <w:tcW w:w="973" w:type="dxa"/>
            <w:tcBorders>
              <w:top w:val="single" w:sz="2" w:space="0" w:color="auto"/>
              <w:bottom w:val="single" w:sz="2" w:space="0" w:color="auto"/>
            </w:tcBorders>
            <w:shd w:val="clear" w:color="auto" w:fill="auto"/>
            <w:vAlign w:val="center"/>
          </w:tcPr>
          <w:p w:rsidR="00C00AE6" w:rsidRPr="00EB08F2" w:rsidRDefault="00C00AE6" w:rsidP="00DF414B">
            <w:pPr>
              <w:pStyle w:val="cuatexto"/>
              <w:jc w:val="right"/>
              <w:rPr>
                <w:szCs w:val="20"/>
              </w:rPr>
            </w:pPr>
            <w:r>
              <w:t>0</w:t>
            </w:r>
          </w:p>
        </w:tc>
        <w:tc>
          <w:tcPr>
            <w:tcW w:w="752" w:type="dxa"/>
            <w:tcBorders>
              <w:top w:val="single" w:sz="2" w:space="0" w:color="auto"/>
              <w:bottom w:val="single" w:sz="2" w:space="0" w:color="auto"/>
            </w:tcBorders>
            <w:shd w:val="clear" w:color="000000" w:fill="auto"/>
            <w:vAlign w:val="center"/>
          </w:tcPr>
          <w:p w:rsidR="00C00AE6" w:rsidRPr="00EB08F2" w:rsidRDefault="00C00AE6" w:rsidP="00DF414B">
            <w:pPr>
              <w:pStyle w:val="cuatexto"/>
              <w:jc w:val="right"/>
              <w:rPr>
                <w:szCs w:val="20"/>
              </w:rPr>
            </w:pPr>
            <w:r>
              <w:t>0</w:t>
            </w:r>
          </w:p>
        </w:tc>
        <w:tc>
          <w:tcPr>
            <w:tcW w:w="951" w:type="dxa"/>
            <w:tcBorders>
              <w:top w:val="single" w:sz="2" w:space="0" w:color="auto"/>
              <w:bottom w:val="single" w:sz="2" w:space="0" w:color="auto"/>
            </w:tcBorders>
            <w:shd w:val="clear" w:color="auto" w:fill="auto"/>
            <w:vAlign w:val="center"/>
          </w:tcPr>
          <w:p w:rsidR="00C00AE6" w:rsidRPr="00EB08F2" w:rsidRDefault="00C00AE6" w:rsidP="00DF414B">
            <w:pPr>
              <w:pStyle w:val="cuatexto"/>
              <w:jc w:val="right"/>
              <w:rPr>
                <w:szCs w:val="20"/>
              </w:rPr>
            </w:pPr>
            <w:r>
              <w:t>0</w:t>
            </w:r>
          </w:p>
        </w:tc>
        <w:tc>
          <w:tcPr>
            <w:tcW w:w="855" w:type="dxa"/>
            <w:tcBorders>
              <w:top w:val="single" w:sz="2" w:space="0" w:color="auto"/>
              <w:bottom w:val="single" w:sz="2" w:space="0" w:color="auto"/>
            </w:tcBorders>
            <w:vAlign w:val="center"/>
          </w:tcPr>
          <w:p w:rsidR="00C00AE6" w:rsidRPr="00EB08F2" w:rsidRDefault="00C00AE6" w:rsidP="00DF414B">
            <w:pPr>
              <w:pStyle w:val="cuatexto"/>
              <w:jc w:val="right"/>
              <w:rPr>
                <w:szCs w:val="20"/>
              </w:rPr>
            </w:pPr>
            <w:r>
              <w:t>0</w:t>
            </w:r>
          </w:p>
        </w:tc>
      </w:tr>
      <w:tr w:rsidR="00C00AE6" w:rsidRPr="00EB08F2" w:rsidTr="00DF414B">
        <w:trPr>
          <w:trHeight w:val="284"/>
          <w:jc w:val="center"/>
        </w:trPr>
        <w:tc>
          <w:tcPr>
            <w:tcW w:w="2762" w:type="dxa"/>
            <w:tcBorders>
              <w:top w:val="single" w:sz="2" w:space="0" w:color="auto"/>
              <w:bottom w:val="single" w:sz="4" w:space="0" w:color="auto"/>
            </w:tcBorders>
            <w:shd w:val="clear" w:color="auto" w:fill="auto"/>
            <w:noWrap/>
            <w:vAlign w:val="center"/>
          </w:tcPr>
          <w:p w:rsidR="00C00AE6" w:rsidRPr="00EB08F2" w:rsidRDefault="00A54EE1" w:rsidP="00A54EE1">
            <w:pPr>
              <w:pStyle w:val="cuatexto"/>
              <w:rPr>
                <w:sz w:val="18"/>
                <w:szCs w:val="18"/>
              </w:rPr>
            </w:pPr>
            <w:r>
              <w:rPr>
                <w:sz w:val="18"/>
                <w:szCs w:val="18"/>
              </w:rPr>
              <w:t xml:space="preserve">   520 Banketxeetako kontuen int</w:t>
            </w:r>
            <w:r>
              <w:rPr>
                <w:sz w:val="18"/>
                <w:szCs w:val="18"/>
              </w:rPr>
              <w:t>e</w:t>
            </w:r>
            <w:r>
              <w:rPr>
                <w:sz w:val="18"/>
                <w:szCs w:val="18"/>
              </w:rPr>
              <w:t>resak</w:t>
            </w:r>
          </w:p>
        </w:tc>
        <w:tc>
          <w:tcPr>
            <w:tcW w:w="1004" w:type="dxa"/>
            <w:tcBorders>
              <w:top w:val="single" w:sz="2" w:space="0" w:color="auto"/>
              <w:bottom w:val="single" w:sz="4" w:space="0" w:color="auto"/>
            </w:tcBorders>
            <w:shd w:val="clear" w:color="auto" w:fill="auto"/>
            <w:vAlign w:val="center"/>
          </w:tcPr>
          <w:p w:rsidR="00C00AE6" w:rsidRPr="00EB08F2" w:rsidRDefault="00C00AE6" w:rsidP="00DF414B">
            <w:pPr>
              <w:pStyle w:val="cuatexto"/>
              <w:jc w:val="right"/>
              <w:rPr>
                <w:szCs w:val="20"/>
              </w:rPr>
            </w:pPr>
            <w:r>
              <w:t>100</w:t>
            </w:r>
          </w:p>
        </w:tc>
        <w:tc>
          <w:tcPr>
            <w:tcW w:w="836" w:type="dxa"/>
            <w:tcBorders>
              <w:top w:val="single" w:sz="2" w:space="0" w:color="auto"/>
              <w:bottom w:val="single" w:sz="4" w:space="0" w:color="auto"/>
            </w:tcBorders>
            <w:shd w:val="clear" w:color="auto" w:fill="auto"/>
            <w:vAlign w:val="center"/>
          </w:tcPr>
          <w:p w:rsidR="00C00AE6" w:rsidRPr="00EB08F2" w:rsidRDefault="00C00AE6" w:rsidP="00DF414B">
            <w:pPr>
              <w:pStyle w:val="cuatexto"/>
              <w:jc w:val="right"/>
              <w:rPr>
                <w:szCs w:val="20"/>
              </w:rPr>
            </w:pPr>
            <w:r>
              <w:t>0</w:t>
            </w:r>
          </w:p>
        </w:tc>
        <w:tc>
          <w:tcPr>
            <w:tcW w:w="1017" w:type="dxa"/>
            <w:tcBorders>
              <w:top w:val="single" w:sz="2" w:space="0" w:color="auto"/>
              <w:bottom w:val="single" w:sz="4" w:space="0" w:color="auto"/>
            </w:tcBorders>
            <w:shd w:val="clear" w:color="auto" w:fill="auto"/>
            <w:vAlign w:val="center"/>
          </w:tcPr>
          <w:p w:rsidR="00C00AE6" w:rsidRPr="00EB08F2" w:rsidRDefault="00C00AE6" w:rsidP="00DF414B">
            <w:pPr>
              <w:pStyle w:val="cuatexto"/>
              <w:jc w:val="right"/>
              <w:rPr>
                <w:szCs w:val="20"/>
              </w:rPr>
            </w:pPr>
            <w:r>
              <w:t>100</w:t>
            </w:r>
          </w:p>
        </w:tc>
        <w:tc>
          <w:tcPr>
            <w:tcW w:w="973" w:type="dxa"/>
            <w:tcBorders>
              <w:top w:val="single" w:sz="2" w:space="0" w:color="auto"/>
              <w:bottom w:val="single" w:sz="4" w:space="0" w:color="auto"/>
            </w:tcBorders>
            <w:shd w:val="clear" w:color="auto" w:fill="auto"/>
            <w:vAlign w:val="center"/>
          </w:tcPr>
          <w:p w:rsidR="00C00AE6" w:rsidRPr="00EB08F2" w:rsidRDefault="00C00AE6" w:rsidP="00DF414B">
            <w:pPr>
              <w:pStyle w:val="cuatexto"/>
              <w:jc w:val="right"/>
              <w:rPr>
                <w:szCs w:val="20"/>
              </w:rPr>
            </w:pPr>
            <w:r>
              <w:t>1</w:t>
            </w:r>
          </w:p>
        </w:tc>
        <w:tc>
          <w:tcPr>
            <w:tcW w:w="752" w:type="dxa"/>
            <w:tcBorders>
              <w:top w:val="single" w:sz="2" w:space="0" w:color="auto"/>
              <w:bottom w:val="single" w:sz="4" w:space="0" w:color="auto"/>
            </w:tcBorders>
            <w:shd w:val="clear" w:color="000000" w:fill="auto"/>
            <w:vAlign w:val="center"/>
          </w:tcPr>
          <w:p w:rsidR="00C00AE6" w:rsidRPr="00EB08F2" w:rsidRDefault="00C00AE6" w:rsidP="00DF414B">
            <w:pPr>
              <w:pStyle w:val="cuatexto"/>
              <w:jc w:val="right"/>
              <w:rPr>
                <w:szCs w:val="20"/>
              </w:rPr>
            </w:pPr>
            <w:r>
              <w:t>1</w:t>
            </w:r>
          </w:p>
        </w:tc>
        <w:tc>
          <w:tcPr>
            <w:tcW w:w="951" w:type="dxa"/>
            <w:tcBorders>
              <w:top w:val="single" w:sz="2" w:space="0" w:color="auto"/>
              <w:bottom w:val="single" w:sz="4" w:space="0" w:color="auto"/>
            </w:tcBorders>
            <w:shd w:val="clear" w:color="auto" w:fill="auto"/>
            <w:vAlign w:val="center"/>
          </w:tcPr>
          <w:p w:rsidR="00C00AE6" w:rsidRPr="00EB08F2" w:rsidRDefault="00C00AE6" w:rsidP="00DF414B">
            <w:pPr>
              <w:pStyle w:val="cuatexto"/>
              <w:jc w:val="right"/>
              <w:rPr>
                <w:szCs w:val="20"/>
              </w:rPr>
            </w:pPr>
            <w:r>
              <w:t>1</w:t>
            </w:r>
          </w:p>
        </w:tc>
        <w:tc>
          <w:tcPr>
            <w:tcW w:w="855" w:type="dxa"/>
            <w:tcBorders>
              <w:top w:val="single" w:sz="2" w:space="0" w:color="auto"/>
              <w:bottom w:val="single" w:sz="4" w:space="0" w:color="auto"/>
            </w:tcBorders>
            <w:vAlign w:val="center"/>
          </w:tcPr>
          <w:p w:rsidR="00C00AE6" w:rsidRPr="00EB08F2" w:rsidRDefault="00C00AE6" w:rsidP="00DF414B">
            <w:pPr>
              <w:pStyle w:val="cuatexto"/>
              <w:jc w:val="right"/>
              <w:rPr>
                <w:szCs w:val="20"/>
              </w:rPr>
            </w:pPr>
            <w:r>
              <w:t>0</w:t>
            </w:r>
          </w:p>
        </w:tc>
      </w:tr>
      <w:tr w:rsidR="00C00AE6" w:rsidRPr="00DF414B" w:rsidTr="00822C0B">
        <w:trPr>
          <w:trHeight w:val="284"/>
          <w:jc w:val="center"/>
        </w:trPr>
        <w:tc>
          <w:tcPr>
            <w:tcW w:w="2762" w:type="dxa"/>
            <w:tcBorders>
              <w:top w:val="single" w:sz="4" w:space="0" w:color="auto"/>
              <w:bottom w:val="single" w:sz="4" w:space="0" w:color="auto"/>
            </w:tcBorders>
            <w:shd w:val="clear" w:color="auto" w:fill="FABF8F" w:themeFill="accent6" w:themeFillTint="99"/>
            <w:noWrap/>
            <w:vAlign w:val="center"/>
            <w:hideMark/>
          </w:tcPr>
          <w:p w:rsidR="00C00AE6" w:rsidRPr="00DF414B" w:rsidRDefault="00C00AE6" w:rsidP="00DF414B">
            <w:pPr>
              <w:pStyle w:val="cuadroCabe"/>
              <w:rPr>
                <w:sz w:val="17"/>
                <w:szCs w:val="17"/>
              </w:rPr>
            </w:pPr>
            <w:r>
              <w:rPr>
                <w:sz w:val="17"/>
                <w:szCs w:val="17"/>
              </w:rPr>
              <w:t>Diru-sarrerak, guztira</w:t>
            </w:r>
          </w:p>
        </w:tc>
        <w:tc>
          <w:tcPr>
            <w:tcW w:w="1004" w:type="dxa"/>
            <w:tcBorders>
              <w:top w:val="single" w:sz="4" w:space="0" w:color="auto"/>
              <w:bottom w:val="single" w:sz="4" w:space="0" w:color="auto"/>
            </w:tcBorders>
            <w:shd w:val="clear" w:color="auto" w:fill="FABF8F" w:themeFill="accent6" w:themeFillTint="99"/>
            <w:noWrap/>
            <w:vAlign w:val="center"/>
          </w:tcPr>
          <w:p w:rsidR="00C00AE6" w:rsidRPr="00DF414B" w:rsidRDefault="00C00AE6" w:rsidP="00DF414B">
            <w:pPr>
              <w:pStyle w:val="cuadroCabe"/>
              <w:jc w:val="right"/>
              <w:rPr>
                <w:sz w:val="17"/>
                <w:szCs w:val="17"/>
              </w:rPr>
            </w:pPr>
            <w:r>
              <w:rPr>
                <w:sz w:val="17"/>
                <w:szCs w:val="17"/>
              </w:rPr>
              <w:t>2.833.100</w:t>
            </w:r>
          </w:p>
        </w:tc>
        <w:tc>
          <w:tcPr>
            <w:tcW w:w="836" w:type="dxa"/>
            <w:tcBorders>
              <w:top w:val="single" w:sz="4" w:space="0" w:color="auto"/>
              <w:bottom w:val="single" w:sz="4" w:space="0" w:color="auto"/>
            </w:tcBorders>
            <w:shd w:val="clear" w:color="auto" w:fill="FABF8F" w:themeFill="accent6" w:themeFillTint="99"/>
            <w:noWrap/>
            <w:vAlign w:val="center"/>
          </w:tcPr>
          <w:p w:rsidR="00C00AE6" w:rsidRPr="00DF414B" w:rsidRDefault="00C00AE6" w:rsidP="00DF414B">
            <w:pPr>
              <w:pStyle w:val="cuadroCabe"/>
              <w:jc w:val="right"/>
              <w:rPr>
                <w:sz w:val="17"/>
                <w:szCs w:val="17"/>
              </w:rPr>
            </w:pPr>
            <w:r>
              <w:rPr>
                <w:sz w:val="17"/>
                <w:szCs w:val="17"/>
              </w:rPr>
              <w:t>0</w:t>
            </w:r>
          </w:p>
        </w:tc>
        <w:tc>
          <w:tcPr>
            <w:tcW w:w="1017" w:type="dxa"/>
            <w:tcBorders>
              <w:top w:val="single" w:sz="4" w:space="0" w:color="auto"/>
              <w:bottom w:val="single" w:sz="4" w:space="0" w:color="auto"/>
            </w:tcBorders>
            <w:shd w:val="clear" w:color="auto" w:fill="FABF8F" w:themeFill="accent6" w:themeFillTint="99"/>
            <w:noWrap/>
            <w:vAlign w:val="center"/>
          </w:tcPr>
          <w:p w:rsidR="00C00AE6" w:rsidRPr="00DF414B" w:rsidRDefault="00C00AE6" w:rsidP="00DF414B">
            <w:pPr>
              <w:pStyle w:val="cuadroCabe"/>
              <w:jc w:val="right"/>
              <w:rPr>
                <w:sz w:val="17"/>
                <w:szCs w:val="17"/>
              </w:rPr>
            </w:pPr>
            <w:r>
              <w:rPr>
                <w:sz w:val="17"/>
                <w:szCs w:val="17"/>
              </w:rPr>
              <w:t>2.833.100</w:t>
            </w:r>
          </w:p>
        </w:tc>
        <w:tc>
          <w:tcPr>
            <w:tcW w:w="973" w:type="dxa"/>
            <w:tcBorders>
              <w:top w:val="single" w:sz="4" w:space="0" w:color="auto"/>
              <w:bottom w:val="single" w:sz="4" w:space="0" w:color="auto"/>
            </w:tcBorders>
            <w:shd w:val="clear" w:color="auto" w:fill="FABF8F" w:themeFill="accent6" w:themeFillTint="99"/>
            <w:noWrap/>
            <w:vAlign w:val="center"/>
          </w:tcPr>
          <w:p w:rsidR="00C00AE6" w:rsidRPr="00DF414B" w:rsidRDefault="00C00AE6" w:rsidP="00DF414B">
            <w:pPr>
              <w:pStyle w:val="cuadroCabe"/>
              <w:jc w:val="right"/>
              <w:rPr>
                <w:sz w:val="17"/>
                <w:szCs w:val="17"/>
              </w:rPr>
            </w:pPr>
            <w:r>
              <w:rPr>
                <w:sz w:val="17"/>
                <w:szCs w:val="17"/>
              </w:rPr>
              <w:t>2.820.315</w:t>
            </w:r>
          </w:p>
        </w:tc>
        <w:tc>
          <w:tcPr>
            <w:tcW w:w="752" w:type="dxa"/>
            <w:tcBorders>
              <w:top w:val="single" w:sz="4" w:space="0" w:color="auto"/>
              <w:bottom w:val="single" w:sz="4" w:space="0" w:color="auto"/>
            </w:tcBorders>
            <w:shd w:val="clear" w:color="auto" w:fill="FABF8F" w:themeFill="accent6" w:themeFillTint="99"/>
            <w:vAlign w:val="center"/>
          </w:tcPr>
          <w:p w:rsidR="00C00AE6" w:rsidRPr="00DF414B" w:rsidRDefault="007C0A38" w:rsidP="00DF414B">
            <w:pPr>
              <w:pStyle w:val="cuadroCabe"/>
              <w:jc w:val="right"/>
              <w:rPr>
                <w:sz w:val="17"/>
                <w:szCs w:val="17"/>
              </w:rPr>
            </w:pPr>
            <w:r>
              <w:rPr>
                <w:sz w:val="17"/>
                <w:szCs w:val="17"/>
              </w:rPr>
              <w:t>99</w:t>
            </w:r>
          </w:p>
        </w:tc>
        <w:tc>
          <w:tcPr>
            <w:tcW w:w="951" w:type="dxa"/>
            <w:tcBorders>
              <w:top w:val="single" w:sz="4" w:space="0" w:color="auto"/>
              <w:bottom w:val="single" w:sz="4" w:space="0" w:color="auto"/>
            </w:tcBorders>
            <w:shd w:val="clear" w:color="auto" w:fill="FABF8F" w:themeFill="accent6" w:themeFillTint="99"/>
            <w:noWrap/>
            <w:vAlign w:val="center"/>
          </w:tcPr>
          <w:p w:rsidR="00C00AE6" w:rsidRPr="00DF414B" w:rsidRDefault="00C00AE6" w:rsidP="00DF414B">
            <w:pPr>
              <w:pStyle w:val="cuadroCabe"/>
              <w:jc w:val="right"/>
              <w:rPr>
                <w:sz w:val="17"/>
                <w:szCs w:val="17"/>
              </w:rPr>
            </w:pPr>
            <w:r>
              <w:rPr>
                <w:sz w:val="17"/>
                <w:szCs w:val="17"/>
              </w:rPr>
              <w:t>2.663.361</w:t>
            </w:r>
          </w:p>
        </w:tc>
        <w:tc>
          <w:tcPr>
            <w:tcW w:w="855" w:type="dxa"/>
            <w:tcBorders>
              <w:top w:val="single" w:sz="4" w:space="0" w:color="auto"/>
              <w:bottom w:val="single" w:sz="4" w:space="0" w:color="auto"/>
            </w:tcBorders>
            <w:shd w:val="clear" w:color="auto" w:fill="FABF8F" w:themeFill="accent6" w:themeFillTint="99"/>
            <w:vAlign w:val="center"/>
          </w:tcPr>
          <w:p w:rsidR="00C00AE6" w:rsidRPr="00DF414B" w:rsidRDefault="00C00AE6" w:rsidP="00DF414B">
            <w:pPr>
              <w:pStyle w:val="cuadroCabe"/>
              <w:jc w:val="right"/>
              <w:rPr>
                <w:sz w:val="17"/>
                <w:szCs w:val="17"/>
              </w:rPr>
            </w:pPr>
            <w:r>
              <w:rPr>
                <w:sz w:val="17"/>
                <w:szCs w:val="17"/>
              </w:rPr>
              <w:t>156.954</w:t>
            </w:r>
          </w:p>
        </w:tc>
      </w:tr>
    </w:tbl>
    <w:p w:rsidR="00EC4973" w:rsidRDefault="00EC4973" w:rsidP="004D71D6">
      <w:pPr>
        <w:pStyle w:val="texto"/>
      </w:pPr>
    </w:p>
    <w:p w:rsidR="00AE2266" w:rsidRDefault="007C0A38" w:rsidP="004D71D6">
      <w:pPr>
        <w:pStyle w:val="texto"/>
      </w:pPr>
      <w:r>
        <w:t xml:space="preserve">2014. urtearekin alderatuta, diru-sarrerek ehuneko hiru egin dute gora </w:t>
      </w:r>
      <w:proofErr w:type="spellStart"/>
      <w:r>
        <w:t>—hau</w:t>
      </w:r>
      <w:proofErr w:type="spellEnd"/>
      <w:r>
        <w:t xml:space="preserve"> da, 88.987 </w:t>
      </w:r>
      <w:proofErr w:type="spellStart"/>
      <w:r>
        <w:t>euro—</w:t>
      </w:r>
      <w:proofErr w:type="spellEnd"/>
      <w:r>
        <w:t>: funtsean, egonaldiengatik jasotako diru-sarrerak dira.</w:t>
      </w:r>
    </w:p>
    <w:p w:rsidR="00E66C0F" w:rsidRDefault="00B26EDD" w:rsidP="00E212EA">
      <w:pPr>
        <w:pStyle w:val="texto"/>
        <w:spacing w:after="240"/>
      </w:pPr>
      <w:r>
        <w:t>A) Egoitzako prezio publikoengatik eta itunengatik aitortutako eskubideak 2,81 milioikoak dira; honela xehakatzen dira:</w:t>
      </w:r>
    </w:p>
    <w:tbl>
      <w:tblPr>
        <w:tblW w:w="8698" w:type="dxa"/>
        <w:jc w:val="center"/>
        <w:tblCellMar>
          <w:left w:w="70" w:type="dxa"/>
          <w:right w:w="70" w:type="dxa"/>
        </w:tblCellMar>
        <w:tblLook w:val="04A0" w:firstRow="1" w:lastRow="0" w:firstColumn="1" w:lastColumn="0" w:noHBand="0" w:noVBand="1"/>
      </w:tblPr>
      <w:tblGrid>
        <w:gridCol w:w="7600"/>
        <w:gridCol w:w="1151"/>
      </w:tblGrid>
      <w:tr w:rsidR="00FC7948" w:rsidRPr="00DF414B" w:rsidTr="00822C0B">
        <w:trPr>
          <w:trHeight w:val="284"/>
          <w:jc w:val="center"/>
        </w:trPr>
        <w:tc>
          <w:tcPr>
            <w:tcW w:w="7600" w:type="dxa"/>
            <w:tcBorders>
              <w:top w:val="single" w:sz="4" w:space="0" w:color="auto"/>
              <w:left w:val="nil"/>
              <w:bottom w:val="single" w:sz="4" w:space="0" w:color="auto"/>
              <w:right w:val="nil"/>
            </w:tcBorders>
            <w:shd w:val="clear" w:color="auto" w:fill="FABF8F" w:themeFill="accent6" w:themeFillTint="99"/>
            <w:noWrap/>
            <w:vAlign w:val="center"/>
          </w:tcPr>
          <w:p w:rsidR="00FC7948" w:rsidRPr="00DF414B" w:rsidRDefault="00FC7948" w:rsidP="00FC7948">
            <w:pPr>
              <w:pStyle w:val="cuadroCabe"/>
            </w:pPr>
            <w:r>
              <w:t>Egoitzaren diru-sarrerak</w:t>
            </w:r>
          </w:p>
        </w:tc>
        <w:tc>
          <w:tcPr>
            <w:tcW w:w="1098" w:type="dxa"/>
            <w:tcBorders>
              <w:top w:val="single" w:sz="4" w:space="0" w:color="auto"/>
              <w:left w:val="nil"/>
              <w:bottom w:val="single" w:sz="4" w:space="0" w:color="auto"/>
              <w:right w:val="nil"/>
            </w:tcBorders>
            <w:shd w:val="clear" w:color="auto" w:fill="FABF8F" w:themeFill="accent6" w:themeFillTint="99"/>
            <w:noWrap/>
            <w:vAlign w:val="center"/>
          </w:tcPr>
          <w:p w:rsidR="00FC7948" w:rsidRPr="00DF414B" w:rsidRDefault="00FC7948" w:rsidP="00DF414B">
            <w:pPr>
              <w:pStyle w:val="cuadroCabe"/>
              <w:jc w:val="right"/>
            </w:pPr>
            <w:r>
              <w:t>Zenbatekoa</w:t>
            </w:r>
          </w:p>
        </w:tc>
      </w:tr>
      <w:tr w:rsidR="005A1D35" w:rsidRPr="00FC7948" w:rsidTr="00DF414B">
        <w:trPr>
          <w:trHeight w:val="284"/>
          <w:jc w:val="center"/>
        </w:trPr>
        <w:tc>
          <w:tcPr>
            <w:tcW w:w="7600" w:type="dxa"/>
            <w:tcBorders>
              <w:top w:val="single" w:sz="4" w:space="0" w:color="auto"/>
              <w:left w:val="nil"/>
              <w:bottom w:val="single" w:sz="2" w:space="0" w:color="auto"/>
              <w:right w:val="nil"/>
            </w:tcBorders>
            <w:shd w:val="clear" w:color="auto" w:fill="auto"/>
            <w:noWrap/>
            <w:vAlign w:val="center"/>
          </w:tcPr>
          <w:p w:rsidR="005A1D35" w:rsidRPr="00FC7948" w:rsidRDefault="005A1D35" w:rsidP="00A270D4">
            <w:pPr>
              <w:pStyle w:val="cuatexto"/>
            </w:pPr>
            <w:r>
              <w:t>Zahar-etxeko kuotak</w:t>
            </w:r>
          </w:p>
        </w:tc>
        <w:tc>
          <w:tcPr>
            <w:tcW w:w="1098" w:type="dxa"/>
            <w:tcBorders>
              <w:top w:val="single" w:sz="4" w:space="0" w:color="auto"/>
              <w:left w:val="nil"/>
              <w:bottom w:val="single" w:sz="2" w:space="0" w:color="auto"/>
              <w:right w:val="nil"/>
            </w:tcBorders>
            <w:shd w:val="clear" w:color="auto" w:fill="auto"/>
            <w:noWrap/>
            <w:vAlign w:val="center"/>
          </w:tcPr>
          <w:p w:rsidR="005A1D35" w:rsidRPr="00FC7948" w:rsidRDefault="005A1D35" w:rsidP="00DF414B">
            <w:pPr>
              <w:pStyle w:val="cuatexto"/>
              <w:jc w:val="right"/>
            </w:pPr>
            <w:r>
              <w:t>1.968.262</w:t>
            </w:r>
          </w:p>
        </w:tc>
      </w:tr>
      <w:tr w:rsidR="005A1D35" w:rsidRPr="00FC7948" w:rsidTr="00DF414B">
        <w:trPr>
          <w:trHeight w:val="284"/>
          <w:jc w:val="center"/>
        </w:trPr>
        <w:tc>
          <w:tcPr>
            <w:tcW w:w="7600" w:type="dxa"/>
            <w:tcBorders>
              <w:top w:val="single" w:sz="2" w:space="0" w:color="auto"/>
              <w:left w:val="nil"/>
              <w:bottom w:val="single" w:sz="2" w:space="0" w:color="auto"/>
              <w:right w:val="nil"/>
            </w:tcBorders>
            <w:shd w:val="clear" w:color="auto" w:fill="auto"/>
            <w:noWrap/>
            <w:vAlign w:val="center"/>
            <w:hideMark/>
          </w:tcPr>
          <w:p w:rsidR="005A1D35" w:rsidRPr="00FC7948" w:rsidRDefault="005A1D35" w:rsidP="00CA0390">
            <w:pPr>
              <w:pStyle w:val="cuatexto"/>
            </w:pPr>
            <w:r>
              <w:t xml:space="preserve">Nafarroako </w:t>
            </w:r>
            <w:proofErr w:type="spellStart"/>
            <w:r>
              <w:t>Gobernua-Adinekoen</w:t>
            </w:r>
            <w:proofErr w:type="spellEnd"/>
            <w:r>
              <w:t xml:space="preserve"> Egoitza</w:t>
            </w:r>
          </w:p>
        </w:tc>
        <w:tc>
          <w:tcPr>
            <w:tcW w:w="1098" w:type="dxa"/>
            <w:tcBorders>
              <w:top w:val="single" w:sz="2" w:space="0" w:color="auto"/>
              <w:left w:val="nil"/>
              <w:bottom w:val="single" w:sz="2" w:space="0" w:color="auto"/>
              <w:right w:val="nil"/>
            </w:tcBorders>
            <w:shd w:val="clear" w:color="auto" w:fill="auto"/>
            <w:noWrap/>
            <w:vAlign w:val="center"/>
          </w:tcPr>
          <w:p w:rsidR="005A1D35" w:rsidRPr="00FC7948" w:rsidRDefault="005A1D35" w:rsidP="00DF414B">
            <w:pPr>
              <w:pStyle w:val="cuatexto"/>
              <w:jc w:val="right"/>
            </w:pPr>
            <w:r>
              <w:t>113.322</w:t>
            </w:r>
          </w:p>
        </w:tc>
      </w:tr>
      <w:tr w:rsidR="005A1D35" w:rsidRPr="00FC7948" w:rsidTr="00DF414B">
        <w:trPr>
          <w:trHeight w:val="284"/>
          <w:jc w:val="center"/>
        </w:trPr>
        <w:tc>
          <w:tcPr>
            <w:tcW w:w="7600" w:type="dxa"/>
            <w:tcBorders>
              <w:top w:val="single" w:sz="2" w:space="0" w:color="auto"/>
              <w:left w:val="nil"/>
              <w:bottom w:val="single" w:sz="2" w:space="0" w:color="auto"/>
              <w:right w:val="nil"/>
            </w:tcBorders>
            <w:shd w:val="clear" w:color="auto" w:fill="auto"/>
            <w:noWrap/>
            <w:vAlign w:val="center"/>
            <w:hideMark/>
          </w:tcPr>
          <w:p w:rsidR="005A1D35" w:rsidRPr="00FC7948" w:rsidRDefault="005A1D35" w:rsidP="00FC7948">
            <w:pPr>
              <w:pStyle w:val="cuatexto"/>
            </w:pPr>
            <w:r>
              <w:t xml:space="preserve">Nafarroako </w:t>
            </w:r>
            <w:proofErr w:type="spellStart"/>
            <w:r>
              <w:t>Gobernua-Psikogeriatrikoa</w:t>
            </w:r>
            <w:proofErr w:type="spellEnd"/>
          </w:p>
        </w:tc>
        <w:tc>
          <w:tcPr>
            <w:tcW w:w="1098" w:type="dxa"/>
            <w:tcBorders>
              <w:top w:val="single" w:sz="2" w:space="0" w:color="auto"/>
              <w:left w:val="nil"/>
              <w:bottom w:val="single" w:sz="2" w:space="0" w:color="auto"/>
              <w:right w:val="nil"/>
            </w:tcBorders>
            <w:shd w:val="clear" w:color="auto" w:fill="auto"/>
            <w:noWrap/>
            <w:vAlign w:val="center"/>
          </w:tcPr>
          <w:p w:rsidR="005A1D35" w:rsidRPr="00FC7948" w:rsidRDefault="005A1D35" w:rsidP="00DF414B">
            <w:pPr>
              <w:pStyle w:val="cuatexto"/>
              <w:jc w:val="right"/>
            </w:pPr>
            <w:r>
              <w:t>683.612</w:t>
            </w:r>
          </w:p>
        </w:tc>
      </w:tr>
      <w:tr w:rsidR="005A1D35" w:rsidRPr="00FC7948" w:rsidTr="00DF414B">
        <w:trPr>
          <w:trHeight w:val="284"/>
          <w:jc w:val="center"/>
        </w:trPr>
        <w:tc>
          <w:tcPr>
            <w:tcW w:w="7600" w:type="dxa"/>
            <w:tcBorders>
              <w:top w:val="single" w:sz="2" w:space="0" w:color="auto"/>
              <w:left w:val="nil"/>
              <w:bottom w:val="single" w:sz="2" w:space="0" w:color="auto"/>
              <w:right w:val="nil"/>
            </w:tcBorders>
            <w:shd w:val="clear" w:color="auto" w:fill="auto"/>
            <w:noWrap/>
            <w:vAlign w:val="center"/>
            <w:hideMark/>
          </w:tcPr>
          <w:p w:rsidR="005A1D35" w:rsidRPr="00FC7948" w:rsidRDefault="005A1D35" w:rsidP="00FC7948">
            <w:pPr>
              <w:pStyle w:val="cuatexto"/>
            </w:pPr>
            <w:r>
              <w:t xml:space="preserve">Nafarroako Gobernuaren diru-laguntza, terapia </w:t>
            </w:r>
            <w:proofErr w:type="spellStart"/>
            <w:r>
              <w:t>okupazionalerako</w:t>
            </w:r>
            <w:proofErr w:type="spellEnd"/>
            <w:r>
              <w:t xml:space="preserve"> </w:t>
            </w:r>
          </w:p>
        </w:tc>
        <w:tc>
          <w:tcPr>
            <w:tcW w:w="1098" w:type="dxa"/>
            <w:tcBorders>
              <w:top w:val="single" w:sz="2" w:space="0" w:color="auto"/>
              <w:left w:val="nil"/>
              <w:bottom w:val="single" w:sz="2" w:space="0" w:color="auto"/>
              <w:right w:val="nil"/>
            </w:tcBorders>
            <w:shd w:val="clear" w:color="auto" w:fill="auto"/>
            <w:noWrap/>
            <w:vAlign w:val="center"/>
            <w:hideMark/>
          </w:tcPr>
          <w:p w:rsidR="005A1D35" w:rsidRPr="00FC7948" w:rsidRDefault="005A1D35" w:rsidP="00DF414B">
            <w:pPr>
              <w:pStyle w:val="cuatexto"/>
              <w:jc w:val="right"/>
            </w:pPr>
            <w:r>
              <w:t>2.046</w:t>
            </w:r>
          </w:p>
        </w:tc>
      </w:tr>
      <w:tr w:rsidR="005A1D35" w:rsidRPr="00FC7948" w:rsidTr="00DF414B">
        <w:trPr>
          <w:trHeight w:val="284"/>
          <w:jc w:val="center"/>
        </w:trPr>
        <w:tc>
          <w:tcPr>
            <w:tcW w:w="7600" w:type="dxa"/>
            <w:tcBorders>
              <w:top w:val="single" w:sz="2" w:space="0" w:color="auto"/>
              <w:left w:val="nil"/>
              <w:bottom w:val="single" w:sz="2" w:space="0" w:color="auto"/>
              <w:right w:val="nil"/>
            </w:tcBorders>
            <w:shd w:val="clear" w:color="auto" w:fill="auto"/>
            <w:noWrap/>
            <w:vAlign w:val="center"/>
            <w:hideMark/>
          </w:tcPr>
          <w:p w:rsidR="005A1D35" w:rsidRPr="00FC7948" w:rsidRDefault="005A1D35" w:rsidP="00FC7948">
            <w:pPr>
              <w:pStyle w:val="cuatexto"/>
            </w:pPr>
            <w:r>
              <w:t>Jasotako jaraunspenak</w:t>
            </w:r>
          </w:p>
        </w:tc>
        <w:tc>
          <w:tcPr>
            <w:tcW w:w="1098" w:type="dxa"/>
            <w:tcBorders>
              <w:top w:val="single" w:sz="2" w:space="0" w:color="auto"/>
              <w:left w:val="nil"/>
              <w:bottom w:val="single" w:sz="2" w:space="0" w:color="auto"/>
              <w:right w:val="nil"/>
            </w:tcBorders>
            <w:shd w:val="clear" w:color="auto" w:fill="auto"/>
            <w:noWrap/>
            <w:vAlign w:val="center"/>
            <w:hideMark/>
          </w:tcPr>
          <w:p w:rsidR="005A1D35" w:rsidRPr="00FC7948" w:rsidRDefault="005A1D35" w:rsidP="00DF414B">
            <w:pPr>
              <w:pStyle w:val="cuatexto"/>
              <w:jc w:val="right"/>
            </w:pPr>
            <w:r>
              <w:t>45.789</w:t>
            </w:r>
          </w:p>
        </w:tc>
      </w:tr>
      <w:tr w:rsidR="005A1D35" w:rsidRPr="00FC7948" w:rsidTr="00DF414B">
        <w:trPr>
          <w:trHeight w:val="284"/>
          <w:jc w:val="center"/>
        </w:trPr>
        <w:tc>
          <w:tcPr>
            <w:tcW w:w="7600" w:type="dxa"/>
            <w:tcBorders>
              <w:top w:val="single" w:sz="2" w:space="0" w:color="auto"/>
              <w:left w:val="nil"/>
              <w:bottom w:val="single" w:sz="4" w:space="0" w:color="auto"/>
              <w:right w:val="nil"/>
            </w:tcBorders>
            <w:shd w:val="clear" w:color="auto" w:fill="auto"/>
            <w:noWrap/>
            <w:vAlign w:val="center"/>
            <w:hideMark/>
          </w:tcPr>
          <w:p w:rsidR="005A1D35" w:rsidRPr="00FC7948" w:rsidRDefault="005A1D35" w:rsidP="00FC7948">
            <w:pPr>
              <w:pStyle w:val="cuatexto"/>
            </w:pPr>
            <w:r>
              <w:t>Fidantzen itzulketa</w:t>
            </w:r>
          </w:p>
        </w:tc>
        <w:tc>
          <w:tcPr>
            <w:tcW w:w="1098" w:type="dxa"/>
            <w:tcBorders>
              <w:top w:val="single" w:sz="2" w:space="0" w:color="auto"/>
              <w:left w:val="nil"/>
              <w:bottom w:val="single" w:sz="4" w:space="0" w:color="auto"/>
              <w:right w:val="nil"/>
            </w:tcBorders>
            <w:shd w:val="clear" w:color="auto" w:fill="auto"/>
            <w:noWrap/>
            <w:vAlign w:val="center"/>
            <w:hideMark/>
          </w:tcPr>
          <w:p w:rsidR="005A1D35" w:rsidRPr="00FC7948" w:rsidRDefault="005A1D35" w:rsidP="00DF414B">
            <w:pPr>
              <w:pStyle w:val="cuatexto"/>
              <w:jc w:val="right"/>
            </w:pPr>
            <w:r>
              <w:t>-1.593</w:t>
            </w:r>
          </w:p>
        </w:tc>
      </w:tr>
      <w:tr w:rsidR="005A1D35" w:rsidRPr="00FC7948" w:rsidTr="00822C0B">
        <w:trPr>
          <w:trHeight w:val="284"/>
          <w:jc w:val="center"/>
        </w:trPr>
        <w:tc>
          <w:tcPr>
            <w:tcW w:w="7600" w:type="dxa"/>
            <w:tcBorders>
              <w:top w:val="single" w:sz="4" w:space="0" w:color="auto"/>
              <w:left w:val="nil"/>
              <w:bottom w:val="single" w:sz="4" w:space="0" w:color="auto"/>
              <w:right w:val="nil"/>
            </w:tcBorders>
            <w:shd w:val="clear" w:color="auto" w:fill="FABF8F" w:themeFill="accent6" w:themeFillTint="99"/>
            <w:noWrap/>
            <w:vAlign w:val="center"/>
            <w:hideMark/>
          </w:tcPr>
          <w:p w:rsidR="005A1D35" w:rsidRPr="00FC7948" w:rsidRDefault="005A1D35" w:rsidP="00FC7948">
            <w:pPr>
              <w:pStyle w:val="cuadroCabe"/>
              <w:rPr>
                <w:rFonts w:ascii="Calibri" w:hAnsi="Calibri"/>
                <w:color w:val="000000"/>
                <w:sz w:val="22"/>
                <w:szCs w:val="22"/>
              </w:rPr>
            </w:pPr>
            <w:r>
              <w:t xml:space="preserve">Guztira </w:t>
            </w:r>
          </w:p>
        </w:tc>
        <w:tc>
          <w:tcPr>
            <w:tcW w:w="1098" w:type="dxa"/>
            <w:tcBorders>
              <w:top w:val="single" w:sz="4" w:space="0" w:color="auto"/>
              <w:left w:val="nil"/>
              <w:bottom w:val="single" w:sz="4" w:space="0" w:color="auto"/>
              <w:right w:val="nil"/>
            </w:tcBorders>
            <w:shd w:val="clear" w:color="auto" w:fill="FABF8F" w:themeFill="accent6" w:themeFillTint="99"/>
            <w:noWrap/>
            <w:vAlign w:val="center"/>
            <w:hideMark/>
          </w:tcPr>
          <w:p w:rsidR="005A1D35" w:rsidRPr="00FC7948" w:rsidRDefault="005A1D35" w:rsidP="00DF414B">
            <w:pPr>
              <w:pStyle w:val="cuadroCabe"/>
              <w:jc w:val="right"/>
            </w:pPr>
            <w:r>
              <w:t>2.811.438</w:t>
            </w:r>
          </w:p>
        </w:tc>
      </w:tr>
    </w:tbl>
    <w:p w:rsidR="002B02EF" w:rsidRDefault="002B02EF" w:rsidP="00DF414B">
      <w:pPr>
        <w:pStyle w:val="texto"/>
        <w:spacing w:after="0"/>
        <w:ind w:firstLine="0"/>
      </w:pPr>
    </w:p>
    <w:p w:rsidR="002E3653" w:rsidRDefault="0036412A" w:rsidP="0036412A">
      <w:pPr>
        <w:pStyle w:val="texto"/>
      </w:pPr>
      <w:r>
        <w:t>Egindako lanetik eta azterketatik honako hau nabarmenduko dugu:</w:t>
      </w:r>
    </w:p>
    <w:p w:rsidR="005D6F11" w:rsidRDefault="005D6F11" w:rsidP="00B26EDD">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pPr>
      <w:r>
        <w:t xml:space="preserve">Egoitza, funtsean, finantzatzen da egoiliarrei kobratutako prezio publikoen bitartez eta Nafarroako Gobernuarekin dauden bi itunek </w:t>
      </w:r>
      <w:proofErr w:type="spellStart"/>
      <w:r>
        <w:t>—egoitza</w:t>
      </w:r>
      <w:proofErr w:type="spellEnd"/>
      <w:r>
        <w:t xml:space="preserve"> eta </w:t>
      </w:r>
      <w:proofErr w:type="spellStart"/>
      <w:r>
        <w:t>psikog</w:t>
      </w:r>
      <w:r>
        <w:t>e</w:t>
      </w:r>
      <w:r>
        <w:t>riatrikoa—</w:t>
      </w:r>
      <w:proofErr w:type="spellEnd"/>
      <w:r>
        <w:t xml:space="preserve"> sortutako diru-sarreren bitartez, Ez dago jasota entitate mankom</w:t>
      </w:r>
      <w:r>
        <w:t>u</w:t>
      </w:r>
      <w:r>
        <w:t>natuen ekarpenik dagoenik.</w:t>
      </w:r>
    </w:p>
    <w:p w:rsidR="005D6F11" w:rsidRDefault="005D6F11" w:rsidP="00C76ED6">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pPr>
      <w:r>
        <w:t>Egoiliarren kuotak Mankomunitateak onetsitako ordenantza fiskalean ara</w:t>
      </w:r>
      <w:r>
        <w:t>u</w:t>
      </w:r>
      <w:r>
        <w:t xml:space="preserve">tuta daude. Hartan, izan ere, 2015erako honako prezioak finkatzen dira —2014ko berak </w:t>
      </w:r>
      <w:proofErr w:type="spellStart"/>
      <w:r>
        <w:t>dira—</w:t>
      </w:r>
      <w:proofErr w:type="spellEnd"/>
      <w:r>
        <w:t>:</w:t>
      </w:r>
    </w:p>
    <w:p w:rsidR="005D6F11" w:rsidRDefault="005D6F11" w:rsidP="001D0828">
      <w:pPr>
        <w:pStyle w:val="texto"/>
      </w:pPr>
      <w:r>
        <w:t>a) Laguntza behar duten edo mendekotasuna duten egoiliarrak: 1.860 euro hilean</w:t>
      </w:r>
    </w:p>
    <w:p w:rsidR="005D6F11" w:rsidRDefault="005D6F11" w:rsidP="001D0828">
      <w:pPr>
        <w:pStyle w:val="texto"/>
      </w:pPr>
      <w:r>
        <w:t>b) Laguntzarik behar ez duten edo mendekotasunik ez duten egoiliarrak: 1.350 euro hilean.</w:t>
      </w:r>
    </w:p>
    <w:p w:rsidR="005D6F11" w:rsidRPr="00D816BE" w:rsidRDefault="005D6F11" w:rsidP="005D6F11">
      <w:pPr>
        <w:pStyle w:val="texto"/>
        <w:tabs>
          <w:tab w:val="clear" w:pos="2835"/>
          <w:tab w:val="clear" w:pos="3969"/>
          <w:tab w:val="clear" w:pos="5103"/>
          <w:tab w:val="clear" w:pos="6237"/>
          <w:tab w:val="clear" w:pos="7371"/>
          <w:tab w:val="left" w:pos="480"/>
          <w:tab w:val="num" w:pos="928"/>
          <w:tab w:val="num" w:pos="6597"/>
        </w:tabs>
        <w:ind w:left="290" w:firstLine="0"/>
      </w:pPr>
      <w:r>
        <w:t>Ez dago jasota aurreko zenbatekoak jasateko azterlan teknikorik.</w:t>
      </w:r>
    </w:p>
    <w:p w:rsidR="00CA5D98" w:rsidRDefault="001D0828" w:rsidP="008F6E54">
      <w:pPr>
        <w:pStyle w:val="texto"/>
      </w:pPr>
      <w:r>
        <w:t>Ordenantza horretan, funtsean, honako hauek ezartzen dira: zerbitzua emat</w:t>
      </w:r>
      <w:r>
        <w:t>e</w:t>
      </w:r>
      <w:r>
        <w:t>tik heldu den zerga-egitatea, betebeharraren sorrera, subjektu pasiboa eta o</w:t>
      </w:r>
      <w:r>
        <w:t>r</w:t>
      </w:r>
      <w:r>
        <w:t>daindu beharreko prezioaren sortzapena (hil bakoitzaren lehenengo egunean a</w:t>
      </w:r>
      <w:r>
        <w:t>u</w:t>
      </w:r>
      <w:r>
        <w:t>rrez ordain daitekeena). Era berean, fidantzak eskatzeko aukera jasotzen da, b</w:t>
      </w:r>
      <w:r>
        <w:t>a</w:t>
      </w:r>
      <w:r>
        <w:lastRenderedPageBreak/>
        <w:t>jak eta balizko ez-ordaintzeak bermatzeko; gaur egun, ordea, halakorik ez da eskatzen.</w:t>
      </w:r>
    </w:p>
    <w:p w:rsidR="00CA0390" w:rsidRDefault="005D6F11" w:rsidP="00C76ED6">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pPr>
      <w:r>
        <w:t>Nafarroako Gobernutik jasotako diru-sarrerak.</w:t>
      </w:r>
    </w:p>
    <w:p w:rsidR="00CA0390" w:rsidRDefault="00C76ED6" w:rsidP="005D6F11">
      <w:pPr>
        <w:pStyle w:val="texto"/>
      </w:pPr>
      <w:r>
        <w:t>a) Zaharren egoitza. Zaharren egoitzarako “</w:t>
      </w:r>
      <w:proofErr w:type="spellStart"/>
      <w:r>
        <w:t>ResideN</w:t>
      </w:r>
      <w:proofErr w:type="spellEnd"/>
      <w:r>
        <w:t>” kontratua, 2015eko u</w:t>
      </w:r>
      <w:r>
        <w:t>z</w:t>
      </w:r>
      <w:r>
        <w:t>tailean sinatu zuten Pertsonen Autonomiarako Nafarroako Agentziak eta Ma</w:t>
      </w:r>
      <w:r>
        <w:t>n</w:t>
      </w:r>
      <w:r>
        <w:t>komunitateak, eta haren bidez egoitzako 20 leku itundu ziren urte hartako abu</w:t>
      </w:r>
      <w:r>
        <w:t>z</w:t>
      </w:r>
      <w:r>
        <w:t>tutik honako prezio edo modulu hauekin: hileko 1.894 euro mendekotasuna d</w:t>
      </w:r>
      <w:r>
        <w:t>u</w:t>
      </w:r>
      <w:r>
        <w:t>tenentzat eta hileko 1.325 euro mendekotasunik ez dutenentzat. Ikus daitekeen bezala, modulu horien zenbatekoa Mankomunitateak ezarritako tarifetan ageri denaren oso antzekoa da.</w:t>
      </w:r>
    </w:p>
    <w:p w:rsidR="00CA0390" w:rsidRDefault="00C76ED6" w:rsidP="00C76ED6">
      <w:pPr>
        <w:pStyle w:val="texto"/>
      </w:pPr>
      <w:r>
        <w:t xml:space="preserve">b) </w:t>
      </w:r>
      <w:proofErr w:type="spellStart"/>
      <w:r>
        <w:t>Psikogeriatrikoa</w:t>
      </w:r>
      <w:proofErr w:type="spellEnd"/>
      <w:r>
        <w:t>. Orduko Nafarroako Mendekotasun Agentziak eta Ma</w:t>
      </w:r>
      <w:r>
        <w:t>n</w:t>
      </w:r>
      <w:r>
        <w:t>komunitateak 2013ko maiatzean sinatua, 30 leku kudeatzeko. Okupatutako leku bakoitzeko hileko 2.051 euroko prezioa ezarri zen; Agentziak egoitzari zati garbia ordaintzen dio, hau da, erabiltzaileak berak egoitzari zuzenean ordai</w:t>
      </w:r>
      <w:r>
        <w:t>n</w:t>
      </w:r>
      <w:r>
        <w:t xml:space="preserve">tzen duena deskontatu ondorengo zatia. Bestalde, esparru-akordio bat sinatu zen </w:t>
      </w:r>
      <w:proofErr w:type="spellStart"/>
      <w:r>
        <w:t>O-NOZekin</w:t>
      </w:r>
      <w:proofErr w:type="spellEnd"/>
      <w:r>
        <w:t xml:space="preserve">, osasun prestazio </w:t>
      </w:r>
      <w:proofErr w:type="spellStart"/>
      <w:r>
        <w:t>psikogeriatrikoa</w:t>
      </w:r>
      <w:proofErr w:type="spellEnd"/>
      <w:r>
        <w:t xml:space="preserve"> egoitza-araubidean em</w:t>
      </w:r>
      <w:r>
        <w:t>a</w:t>
      </w:r>
      <w:r>
        <w:t xml:space="preserve">teko: eguneko 20,85 euroko prezioa finkatu zen egonaldietarako. </w:t>
      </w:r>
    </w:p>
    <w:p w:rsidR="005D6F11" w:rsidRDefault="00CA0390" w:rsidP="005D6F11">
      <w:pPr>
        <w:pStyle w:val="texto"/>
      </w:pPr>
      <w:r>
        <w:t xml:space="preserve">Zerbitzu horiek hila bukaturik fakturatzen dira, eta ikusi dugu batez beste diru-sarrera horiek honela jasotzen direla: </w:t>
      </w:r>
    </w:p>
    <w:p w:rsidR="00B27DCA" w:rsidRDefault="00B27DCA" w:rsidP="001D0828">
      <w:pPr>
        <w:pStyle w:val="texto"/>
      </w:pPr>
      <w:r>
        <w:t>a) Zaharren egoitza: Gizarte Gaietako Departamentuak eguneko 41,6 eg</w:t>
      </w:r>
      <w:r>
        <w:t>u</w:t>
      </w:r>
      <w:r>
        <w:t>neko batez bestekoarekin ordaintzen du, fakturatutako hilaren amaieratik.</w:t>
      </w:r>
    </w:p>
    <w:p w:rsidR="00B27DCA" w:rsidRDefault="00B27DCA" w:rsidP="001D0828">
      <w:pPr>
        <w:pStyle w:val="texto"/>
      </w:pPr>
      <w:r>
        <w:t xml:space="preserve">b) </w:t>
      </w:r>
      <w:proofErr w:type="spellStart"/>
      <w:r>
        <w:t>Psikogeriatrikoa</w:t>
      </w:r>
      <w:proofErr w:type="spellEnd"/>
      <w:r>
        <w:t xml:space="preserve">. </w:t>
      </w:r>
      <w:proofErr w:type="spellStart"/>
      <w:r>
        <w:t>O-NOZek</w:t>
      </w:r>
      <w:proofErr w:type="spellEnd"/>
      <w:r>
        <w:t>, batez beste, 19,33 egun geroago ordaintzen du, eta Gizarte Gaietako Departamentuak, berriz, 30,17 egun geroago.</w:t>
      </w:r>
    </w:p>
    <w:p w:rsidR="00DF414B" w:rsidRDefault="00B27DCA" w:rsidP="007E4FB6">
      <w:pPr>
        <w:pStyle w:val="texto"/>
      </w:pPr>
      <w:r>
        <w:t>Atzerapen horiek ez dute erraztasunik ematen egoitzaren diruzaintza kude</w:t>
      </w:r>
      <w:r>
        <w:t>a</w:t>
      </w:r>
      <w:r>
        <w:t>tzeko.</w:t>
      </w:r>
    </w:p>
    <w:p w:rsidR="006144FF" w:rsidRDefault="006144FF" w:rsidP="00B26EDD">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pPr>
      <w:r>
        <w:t>Egindako azterketatik honako hauek azpimarratuko ditugu:</w:t>
      </w:r>
    </w:p>
    <w:p w:rsidR="001D0828" w:rsidRDefault="007F257C" w:rsidP="006144FF">
      <w:pPr>
        <w:pStyle w:val="texto"/>
      </w:pPr>
      <w:r>
        <w:t>a) Egoitzak itunen bidez izan dituen diru-sarrerak alderatu dira Nafarroako Gobernuak islatutako gastuekin, eta ez dago aipatzeko moduko gorabeherarik.</w:t>
      </w:r>
    </w:p>
    <w:p w:rsidR="006144FF" w:rsidRDefault="006144FF" w:rsidP="006144FF">
      <w:pPr>
        <w:pStyle w:val="texto"/>
      </w:pPr>
      <w:r>
        <w:t>b) Hilez hil egoiliarrengandik jasotako diru-sarrerak aztertu dira erroldekin, kontabilitatearekin eta banku-laburpenekin, eta honako alderdi hauek aipatu behar dira:</w:t>
      </w:r>
    </w:p>
    <w:p w:rsidR="006144FF" w:rsidRPr="007E4FB6" w:rsidRDefault="009526BE" w:rsidP="006144FF">
      <w:pPr>
        <w:pStyle w:val="texto"/>
      </w:pPr>
      <w:r>
        <w:t>1.a Jasotako kobrantzak likidazioari egozten zaizkio, zein aurrekontu-ekitalditakoak diren begiratu gabe.</w:t>
      </w:r>
    </w:p>
    <w:p w:rsidR="006144FF" w:rsidRPr="007E4FB6" w:rsidRDefault="00DF414B" w:rsidP="006144FF">
      <w:pPr>
        <w:pStyle w:val="texto"/>
      </w:pPr>
      <w:r>
        <w:t>2.a Kontabilitatean behar baino 12.961 euro gehiago erregistratu dira, banku-laburpenen arabera kobratutako diru-sarrerei begiratuta. Ez dago jasota des</w:t>
      </w:r>
      <w:r>
        <w:t>a</w:t>
      </w:r>
      <w:r>
        <w:t>dostasun horren justifikaziorik. Nabarmentzekoa da abenduan ikusitako aldea, kontabilitateko diru-sarreretan behar baino 28.894 euro gehiago baitaude. Hor</w:t>
      </w:r>
      <w:r>
        <w:t>i</w:t>
      </w:r>
      <w:r>
        <w:lastRenderedPageBreak/>
        <w:t>etatik, ikusi dugu 5.498 euro 2016an sortzekoak izan baino 2015eko aurreko</w:t>
      </w:r>
      <w:r>
        <w:t>n</w:t>
      </w:r>
      <w:r>
        <w:t>tuari egotzi zaizkien diru-sarrerei dagozkiela.</w:t>
      </w:r>
    </w:p>
    <w:p w:rsidR="0092155E" w:rsidRPr="007E4FB6" w:rsidRDefault="00DF414B" w:rsidP="006144FF">
      <w:pPr>
        <w:pStyle w:val="texto"/>
      </w:pPr>
      <w:r>
        <w:t>3.a Balantzean, aurrekontuz kanpoko epe laburreko hartzekodunen barruan, “aplikatzekoak diren diru-sarreren” kontu-sail bat jaso da, 124.735 eurokoa, zeina bat baitator 2016ko urtarrileko ordainagirien sailarekin; izan ere, kobr</w:t>
      </w:r>
      <w:r>
        <w:t>a</w:t>
      </w:r>
      <w:r>
        <w:t>tzeko 2015eko abenduaren 30ean aurkeztu zitzaizkion bankuari.</w:t>
      </w:r>
    </w:p>
    <w:p w:rsidR="00E93720" w:rsidRDefault="00C46AC4" w:rsidP="006144FF">
      <w:pPr>
        <w:pStyle w:val="texto"/>
      </w:pPr>
      <w:r>
        <w:t xml:space="preserve">c) Kontu-sailari oker egotzi zaizkio bai jaraunspenen bidezko diru-sarrerak </w:t>
      </w:r>
      <w:proofErr w:type="spellStart"/>
      <w:r>
        <w:t>—kontabilitate-araudiaren</w:t>
      </w:r>
      <w:proofErr w:type="spellEnd"/>
      <w:r>
        <w:t xml:space="preserve"> arabera transferentzia arrunten kapituluan erregi</w:t>
      </w:r>
      <w:r>
        <w:t>s</w:t>
      </w:r>
      <w:r>
        <w:t xml:space="preserve">tratu behar </w:t>
      </w:r>
      <w:proofErr w:type="spellStart"/>
      <w:r>
        <w:t>ziren—</w:t>
      </w:r>
      <w:proofErr w:type="spellEnd"/>
      <w:r>
        <w:t xml:space="preserve">, bai Nafarroako Gobernuak terapia </w:t>
      </w:r>
      <w:proofErr w:type="spellStart"/>
      <w:r>
        <w:t>okupazionaleko</w:t>
      </w:r>
      <w:proofErr w:type="spellEnd"/>
      <w:r>
        <w:t xml:space="preserve"> eta fis</w:t>
      </w:r>
      <w:r>
        <w:t>i</w:t>
      </w:r>
      <w:r>
        <w:t>oterapiako jardueretarako emandako diru-laguntzak eta fidantzen itzulketak ere.</w:t>
      </w:r>
    </w:p>
    <w:p w:rsidR="00B26EDD" w:rsidRDefault="002B02EF" w:rsidP="00DF414B">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spacing w:after="240"/>
        <w:ind w:left="0" w:firstLine="289"/>
      </w:pPr>
      <w:r>
        <w:t>2015eko aurrekontutik guztira 156.954 euro daude kobratzeko; honako hauei dagozkie:</w:t>
      </w:r>
    </w:p>
    <w:tbl>
      <w:tblPr>
        <w:tblW w:w="8710" w:type="dxa"/>
        <w:jc w:val="center"/>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6017"/>
        <w:gridCol w:w="2693"/>
      </w:tblGrid>
      <w:tr w:rsidR="002B02EF" w:rsidRPr="00DF414B" w:rsidTr="00DF414B">
        <w:trPr>
          <w:trHeight w:val="284"/>
          <w:jc w:val="center"/>
        </w:trPr>
        <w:tc>
          <w:tcPr>
            <w:tcW w:w="6017" w:type="dxa"/>
            <w:shd w:val="clear" w:color="auto" w:fill="FABF8F" w:themeFill="accent6" w:themeFillTint="99"/>
            <w:vAlign w:val="center"/>
            <w:hideMark/>
          </w:tcPr>
          <w:p w:rsidR="002B02EF" w:rsidRPr="00DF414B" w:rsidRDefault="002B02EF" w:rsidP="00215223">
            <w:pPr>
              <w:pStyle w:val="cuadroCabe"/>
            </w:pPr>
            <w:r>
              <w:t>Ekitaldiko diru-sarrerak, kobratzeko daudenak</w:t>
            </w:r>
          </w:p>
        </w:tc>
        <w:tc>
          <w:tcPr>
            <w:tcW w:w="2693" w:type="dxa"/>
            <w:shd w:val="clear" w:color="auto" w:fill="FABF8F" w:themeFill="accent6" w:themeFillTint="99"/>
            <w:vAlign w:val="center"/>
            <w:hideMark/>
          </w:tcPr>
          <w:p w:rsidR="002B02EF" w:rsidRPr="00DF414B" w:rsidRDefault="002B02EF" w:rsidP="00DF414B">
            <w:pPr>
              <w:pStyle w:val="cuadroCabe"/>
              <w:jc w:val="right"/>
            </w:pPr>
            <w:r>
              <w:t>Kobratzeko dagoena</w:t>
            </w:r>
          </w:p>
        </w:tc>
      </w:tr>
      <w:tr w:rsidR="002B02EF" w:rsidRPr="00C00AE6" w:rsidTr="00DF414B">
        <w:trPr>
          <w:trHeight w:val="284"/>
          <w:jc w:val="center"/>
        </w:trPr>
        <w:tc>
          <w:tcPr>
            <w:tcW w:w="6017" w:type="dxa"/>
            <w:shd w:val="clear" w:color="auto" w:fill="auto"/>
            <w:noWrap/>
            <w:vAlign w:val="center"/>
          </w:tcPr>
          <w:p w:rsidR="002B02EF" w:rsidRPr="00C00AE6" w:rsidRDefault="002B02EF" w:rsidP="00214A1B">
            <w:pPr>
              <w:pStyle w:val="cuatexto"/>
            </w:pPr>
            <w:r>
              <w:t>Nafarroako Gobernuarekiko itunak</w:t>
            </w:r>
          </w:p>
        </w:tc>
        <w:tc>
          <w:tcPr>
            <w:tcW w:w="2693" w:type="dxa"/>
            <w:shd w:val="clear" w:color="auto" w:fill="auto"/>
            <w:vAlign w:val="center"/>
          </w:tcPr>
          <w:p w:rsidR="002B02EF" w:rsidRPr="00075504" w:rsidRDefault="002B02EF" w:rsidP="00214A1B">
            <w:pPr>
              <w:pStyle w:val="cuatexto"/>
              <w:jc w:val="right"/>
            </w:pPr>
            <w:r>
              <w:t xml:space="preserve">133.282 </w:t>
            </w:r>
          </w:p>
        </w:tc>
      </w:tr>
      <w:tr w:rsidR="002B02EF" w:rsidRPr="00C00AE6" w:rsidTr="00DF414B">
        <w:trPr>
          <w:trHeight w:val="284"/>
          <w:jc w:val="center"/>
        </w:trPr>
        <w:tc>
          <w:tcPr>
            <w:tcW w:w="6017" w:type="dxa"/>
            <w:shd w:val="clear" w:color="auto" w:fill="auto"/>
            <w:noWrap/>
            <w:vAlign w:val="center"/>
          </w:tcPr>
          <w:p w:rsidR="002B02EF" w:rsidRPr="00C00AE6" w:rsidRDefault="002B02EF" w:rsidP="00214A1B">
            <w:pPr>
              <w:pStyle w:val="cuatexto"/>
            </w:pPr>
            <w:r>
              <w:t>Egoiliarren kuotak</w:t>
            </w:r>
          </w:p>
        </w:tc>
        <w:tc>
          <w:tcPr>
            <w:tcW w:w="2693" w:type="dxa"/>
            <w:shd w:val="clear" w:color="auto" w:fill="auto"/>
            <w:vAlign w:val="center"/>
          </w:tcPr>
          <w:p w:rsidR="002B02EF" w:rsidRPr="00075504" w:rsidRDefault="002B02EF" w:rsidP="00214A1B">
            <w:pPr>
              <w:pStyle w:val="cuatexto"/>
              <w:jc w:val="right"/>
            </w:pPr>
            <w:r>
              <w:t>23.672</w:t>
            </w:r>
          </w:p>
        </w:tc>
      </w:tr>
      <w:tr w:rsidR="002B02EF" w:rsidRPr="00C00AE6" w:rsidTr="00DF414B">
        <w:trPr>
          <w:trHeight w:val="284"/>
          <w:jc w:val="center"/>
        </w:trPr>
        <w:tc>
          <w:tcPr>
            <w:tcW w:w="6017" w:type="dxa"/>
            <w:shd w:val="clear" w:color="auto" w:fill="FABF8F" w:themeFill="accent6" w:themeFillTint="99"/>
            <w:noWrap/>
            <w:vAlign w:val="center"/>
            <w:hideMark/>
          </w:tcPr>
          <w:p w:rsidR="002B02EF" w:rsidRPr="00C00AE6" w:rsidRDefault="002B02EF" w:rsidP="009E262B">
            <w:pPr>
              <w:pStyle w:val="cuadroCabe"/>
            </w:pPr>
            <w:r>
              <w:t>Kobratzeko dagoena, guztira</w:t>
            </w:r>
          </w:p>
        </w:tc>
        <w:tc>
          <w:tcPr>
            <w:tcW w:w="2693" w:type="dxa"/>
            <w:shd w:val="clear" w:color="auto" w:fill="FABF8F" w:themeFill="accent6" w:themeFillTint="99"/>
            <w:noWrap/>
            <w:vAlign w:val="center"/>
          </w:tcPr>
          <w:p w:rsidR="002B02EF" w:rsidRPr="00075504" w:rsidRDefault="002B02EF" w:rsidP="00214A1B">
            <w:pPr>
              <w:pStyle w:val="cuadroCabe"/>
              <w:jc w:val="right"/>
            </w:pPr>
            <w:r>
              <w:t>156.954</w:t>
            </w:r>
          </w:p>
        </w:tc>
      </w:tr>
    </w:tbl>
    <w:p w:rsidR="002B02EF" w:rsidRDefault="002B02EF" w:rsidP="00DF414B">
      <w:pPr>
        <w:pStyle w:val="texto"/>
        <w:tabs>
          <w:tab w:val="clear" w:pos="2835"/>
          <w:tab w:val="clear" w:pos="3969"/>
          <w:tab w:val="clear" w:pos="5103"/>
          <w:tab w:val="clear" w:pos="6237"/>
          <w:tab w:val="clear" w:pos="7371"/>
          <w:tab w:val="left" w:pos="480"/>
          <w:tab w:val="num" w:pos="720"/>
          <w:tab w:val="num" w:pos="928"/>
          <w:tab w:val="num" w:pos="6597"/>
        </w:tabs>
        <w:spacing w:after="0"/>
      </w:pPr>
    </w:p>
    <w:p w:rsidR="002B02EF" w:rsidRDefault="002B02EF" w:rsidP="00CA0F70">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pPr>
      <w:r>
        <w:t>2015eko abenduaren 31n, egoitzako kuotak direla-eta zordunek metatutako saldoa 54.599 eurokoa zen. Horretatik, ehuneko 67 kobratzen oso zaila dela j</w:t>
      </w:r>
      <w:r>
        <w:t>o</w:t>
      </w:r>
      <w:r>
        <w:t>tzen da. Zehaztu beharra dago zor diren aurreko kopuru horiek kobratzeak d</w:t>
      </w:r>
      <w:r>
        <w:t>a</w:t>
      </w:r>
      <w:r>
        <w:t>kartzan kudeaketa-zailtasunak heldu direla egoiliar bakoitzaren inguruabar eta arazo partikularretatik.</w:t>
      </w:r>
    </w:p>
    <w:p w:rsidR="00EF4B5D" w:rsidRDefault="00B26EDD" w:rsidP="00F90F74">
      <w:pPr>
        <w:pStyle w:val="texto"/>
      </w:pPr>
      <w:r>
        <w:t>B) “Era askotako bestelako diru-sarrerak” 8.876 euro inguru dira, eta k</w:t>
      </w:r>
      <w:r>
        <w:t>u</w:t>
      </w:r>
      <w:r>
        <w:t>txako irizpidearen arabera kontabilizatzen dira. Horien ehuneko 73 oker egotzi zaizkio kontu-sailari. Hartara, nagusiki, 5.350 euro entitate pribatu batentzako diru-laguntza bati dagozkio; 930 euro egoitzan egindako egonaldi batekoak dira, eta 86 euro, azkenik, kontu korronte bateko interesak dira.</w:t>
      </w:r>
    </w:p>
    <w:p w:rsidR="00075504" w:rsidRDefault="00606ED4" w:rsidP="004D71D6">
      <w:pPr>
        <w:pStyle w:val="texto"/>
      </w:pPr>
      <w:r>
        <w:t>Gure gomendioak:</w:t>
      </w:r>
    </w:p>
    <w:p w:rsidR="00477DF1" w:rsidRPr="006246E4" w:rsidRDefault="00477DF1" w:rsidP="00477DF1">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i/>
          <w:color w:val="000000" w:themeColor="text1"/>
        </w:rPr>
      </w:pPr>
      <w:r>
        <w:rPr>
          <w:i/>
          <w:color w:val="000000" w:themeColor="text1"/>
        </w:rPr>
        <w:t>Kontabilitatearen jarraipen, kontrol eta erregistro egokia egitea, egoili</w:t>
      </w:r>
      <w:r>
        <w:rPr>
          <w:i/>
          <w:color w:val="000000" w:themeColor="text1"/>
        </w:rPr>
        <w:t>a</w:t>
      </w:r>
      <w:r>
        <w:rPr>
          <w:i/>
          <w:color w:val="000000" w:themeColor="text1"/>
        </w:rPr>
        <w:t>rrek jasotako diru-sarrerak direla eta.</w:t>
      </w:r>
    </w:p>
    <w:p w:rsidR="0050164C" w:rsidRPr="00485DB5" w:rsidRDefault="0050164C" w:rsidP="0050164C">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i/>
        </w:rPr>
      </w:pPr>
      <w:r>
        <w:rPr>
          <w:i/>
        </w:rPr>
        <w:t>Sortzapenaren irizpidea aplikatzea diru-sarreren kudeaketan.</w:t>
      </w:r>
    </w:p>
    <w:p w:rsidR="009475DA" w:rsidRDefault="00606ED4" w:rsidP="009C336E">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i/>
        </w:rPr>
      </w:pPr>
      <w:r>
        <w:rPr>
          <w:i/>
        </w:rPr>
        <w:t xml:space="preserve">Diru-sarrerak aurrekontuaren kasuko </w:t>
      </w:r>
      <w:proofErr w:type="spellStart"/>
      <w:r>
        <w:rPr>
          <w:i/>
        </w:rPr>
        <w:t>kapitulu/kontu-sailari</w:t>
      </w:r>
      <w:proofErr w:type="spellEnd"/>
      <w:r>
        <w:rPr>
          <w:i/>
        </w:rPr>
        <w:t xml:space="preserve"> egoztea da</w:t>
      </w:r>
      <w:r>
        <w:rPr>
          <w:i/>
        </w:rPr>
        <w:t>u</w:t>
      </w:r>
      <w:r>
        <w:rPr>
          <w:i/>
        </w:rPr>
        <w:t>katen izaera ekonomikoaren arabera.</w:t>
      </w:r>
    </w:p>
    <w:p w:rsidR="007B49FB" w:rsidRDefault="007B49FB" w:rsidP="007B49FB">
      <w:pPr>
        <w:pStyle w:val="texto"/>
        <w:tabs>
          <w:tab w:val="clear" w:pos="2835"/>
          <w:tab w:val="clear" w:pos="3969"/>
          <w:tab w:val="clear" w:pos="5103"/>
          <w:tab w:val="clear" w:pos="6237"/>
          <w:tab w:val="clear" w:pos="7371"/>
          <w:tab w:val="left" w:pos="480"/>
          <w:tab w:val="num" w:pos="928"/>
          <w:tab w:val="num" w:pos="6597"/>
        </w:tabs>
        <w:rPr>
          <w:i/>
        </w:rPr>
      </w:pPr>
    </w:p>
    <w:p w:rsidR="007B49FB" w:rsidRDefault="007B49FB" w:rsidP="007B49FB">
      <w:pPr>
        <w:pStyle w:val="texto"/>
        <w:tabs>
          <w:tab w:val="clear" w:pos="2835"/>
          <w:tab w:val="clear" w:pos="3969"/>
          <w:tab w:val="clear" w:pos="5103"/>
          <w:tab w:val="clear" w:pos="6237"/>
          <w:tab w:val="clear" w:pos="7371"/>
          <w:tab w:val="left" w:pos="480"/>
          <w:tab w:val="num" w:pos="928"/>
          <w:tab w:val="num" w:pos="6597"/>
        </w:tabs>
        <w:rPr>
          <w:i/>
        </w:rPr>
      </w:pPr>
    </w:p>
    <w:p w:rsidR="004463EC" w:rsidRDefault="004463EC" w:rsidP="00D57945">
      <w:pPr>
        <w:pStyle w:val="atitulo2"/>
        <w:spacing w:before="240"/>
      </w:pPr>
      <w:bookmarkStart w:id="35" w:name="_Toc479228091"/>
      <w:r>
        <w:lastRenderedPageBreak/>
        <w:t>IV.7. Ibilgetua</w:t>
      </w:r>
      <w:bookmarkEnd w:id="35"/>
    </w:p>
    <w:p w:rsidR="0036210E" w:rsidRPr="00BF0A28" w:rsidRDefault="00166D05" w:rsidP="00A270D4">
      <w:pPr>
        <w:pStyle w:val="texto"/>
        <w:rPr>
          <w:spacing w:val="4"/>
        </w:rPr>
      </w:pPr>
      <w:r>
        <w:t xml:space="preserve">Ibilgetuak, balantzean, balio nulua du. Lehen aipatu den bezala, egoitzaren bi eraikinak </w:t>
      </w:r>
      <w:proofErr w:type="spellStart"/>
      <w:r>
        <w:t>—asistentziala</w:t>
      </w:r>
      <w:proofErr w:type="spellEnd"/>
      <w:r>
        <w:t xml:space="preserve"> eta </w:t>
      </w:r>
      <w:proofErr w:type="spellStart"/>
      <w:r>
        <w:t>psikogeriatrikoa—</w:t>
      </w:r>
      <w:proofErr w:type="spellEnd"/>
      <w:r>
        <w:t xml:space="preserve"> Nafarroako Gobernuak eraiki zituen eta haren jabetzakoak dira. Irunberriko Udalak lagatako lurretan eraiki ziren. Bereizita dauden bi eraikin dira, baina </w:t>
      </w:r>
      <w:proofErr w:type="spellStart"/>
      <w:r>
        <w:t>Psikogeriatrikoak</w:t>
      </w:r>
      <w:proofErr w:type="spellEnd"/>
      <w:r>
        <w:t xml:space="preserve"> funtsezko diren gutxieneko zerbitzuak falta ditu (sukaldea, garbitegia eta abar), modu b</w:t>
      </w:r>
      <w:r>
        <w:t>e</w:t>
      </w:r>
      <w:r>
        <w:t>regainean lan egin ahal izateko.</w:t>
      </w:r>
    </w:p>
    <w:p w:rsidR="00166D05" w:rsidRDefault="0073622B" w:rsidP="0073622B">
      <w:pPr>
        <w:pStyle w:val="texto"/>
      </w:pPr>
      <w:r>
        <w:t>Ez dago inongo agiririk Nafarroako Gobernuak Mankomunitateari eraikinen erabilera laga diola eta eraikin horien kudeaketak nola izan behar duen formal</w:t>
      </w:r>
      <w:r>
        <w:t>i</w:t>
      </w:r>
      <w:r>
        <w:t>zatzen duenik. Hala eta guztiz ere, printzipio gisa, ondoriozta daiteke Naf</w:t>
      </w:r>
      <w:r>
        <w:t>a</w:t>
      </w:r>
      <w:r>
        <w:t>rroako Gobernuak, instalazioen jabea den aldetik, bere gain hartzen dituela eg</w:t>
      </w:r>
      <w:r>
        <w:t>i</w:t>
      </w:r>
      <w:r>
        <w:t>turan eta ekipamenduan egin beharreko inbertsioak, eta Mankomunitateak ma</w:t>
      </w:r>
      <w:r>
        <w:t>n</w:t>
      </w:r>
      <w:r>
        <w:t>tentze-gastuak hartzen dituela.</w:t>
      </w:r>
    </w:p>
    <w:p w:rsidR="00166D05" w:rsidRDefault="007B238F" w:rsidP="00166D05">
      <w:pPr>
        <w:pStyle w:val="texto"/>
        <w:tabs>
          <w:tab w:val="clear" w:pos="2835"/>
          <w:tab w:val="clear" w:pos="3969"/>
          <w:tab w:val="clear" w:pos="5103"/>
          <w:tab w:val="clear" w:pos="6237"/>
          <w:tab w:val="clear" w:pos="7371"/>
          <w:tab w:val="left" w:pos="480"/>
          <w:tab w:val="num" w:pos="720"/>
          <w:tab w:val="num" w:pos="928"/>
          <w:tab w:val="num" w:pos="6597"/>
        </w:tabs>
      </w:pPr>
      <w:r>
        <w:t xml:space="preserve">Definizio falta horren ondorioz, egoitzan inbertsioak </w:t>
      </w:r>
      <w:proofErr w:type="spellStart"/>
      <w:r>
        <w:t>—oro</w:t>
      </w:r>
      <w:proofErr w:type="spellEnd"/>
      <w:r>
        <w:t xml:space="preserve"> har, presako konponbidea eskatzen </w:t>
      </w:r>
      <w:proofErr w:type="spellStart"/>
      <w:r>
        <w:t>dutenak—</w:t>
      </w:r>
      <w:proofErr w:type="spellEnd"/>
      <w:r>
        <w:t xml:space="preserve"> egiteko beharra sortu denean, finantzaketa era askotara ebatzi da. Adibidez, honako hauek aipa ditzakegu:</w:t>
      </w:r>
    </w:p>
    <w:p w:rsidR="00166D05" w:rsidRDefault="00166D05" w:rsidP="00166D05">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pPr>
      <w:r>
        <w:t xml:space="preserve">2015eko urtarrilean, galdara hautsi zen, eta egoitzak presaz ordeztu behar izan zuen </w:t>
      </w:r>
      <w:bookmarkStart w:id="36" w:name="tm_385745246"/>
      <w:bookmarkStart w:id="37" w:name="tm_385745247"/>
      <w:bookmarkEnd w:id="36"/>
      <w:bookmarkEnd w:id="37"/>
      <w:r>
        <w:t>zuzenean. Galdararen erosketa ez zuen Nafarroako Gobernuak fina</w:t>
      </w:r>
      <w:r>
        <w:t>n</w:t>
      </w:r>
      <w:r>
        <w:t>tzatu, eta horretarako oinarria izan zen ez zirela jarraitu kontratazio-araudian erosketetarako ezarritako prozedurak. Egindako inbertsioaren guztizkoa 33.439 eurokoa da, eta egoitzaren aurrekontuaren 2. kapituluan kontabilizatu da; dir</w:t>
      </w:r>
      <w:r>
        <w:t>u</w:t>
      </w:r>
      <w:r>
        <w:t>zaintzako tentsioak tarteko, hornitzailearekin erabaki da ordainketa geroratzea; itxierako datan</w:t>
      </w:r>
      <w:bookmarkStart w:id="38" w:name="tm_385745243"/>
      <w:r>
        <w:t xml:space="preserve"> guztira 16.439 euro geratzen dira ordaintzeko.</w:t>
      </w:r>
      <w:bookmarkEnd w:id="38"/>
    </w:p>
    <w:p w:rsidR="00166D05" w:rsidRPr="007B238F" w:rsidRDefault="00166D05" w:rsidP="0004196D">
      <w:pPr>
        <w:pStyle w:val="texto"/>
        <w:numPr>
          <w:ilvl w:val="0"/>
          <w:numId w:val="14"/>
        </w:numPr>
        <w:tabs>
          <w:tab w:val="clear" w:pos="2835"/>
          <w:tab w:val="clear" w:pos="3969"/>
          <w:tab w:val="clear" w:pos="5103"/>
          <w:tab w:val="clear" w:pos="6237"/>
          <w:tab w:val="clear" w:pos="7371"/>
          <w:tab w:val="left" w:pos="480"/>
          <w:tab w:val="num" w:pos="720"/>
          <w:tab w:val="num" w:pos="928"/>
          <w:tab w:val="num" w:pos="6597"/>
        </w:tabs>
        <w:ind w:left="0" w:firstLine="284"/>
      </w:pPr>
      <w:r>
        <w:t>2015eko irailean, ontzi-garbigailua ordeztu beharra dago. Nafarroako G</w:t>
      </w:r>
      <w:r>
        <w:t>o</w:t>
      </w:r>
      <w:r>
        <w:t>bernuak eskatuta (Nafarroako Mendekotasun Agentzia) bi txosten eskatu ziren: egoitzako zuzendariaren txosten bat, hura ordezteko beharrari buruzkoa, eta konponketa ezinezkoa dela adierazten duen txosten tekniko bat. Azkenean, o</w:t>
      </w:r>
      <w:r>
        <w:t>n</w:t>
      </w:r>
      <w:r>
        <w:t>tzi-garbigailuak Nafarroako Gobernuak erosi zuen, 1.998 euroan.</w:t>
      </w:r>
    </w:p>
    <w:p w:rsidR="00166D05" w:rsidRDefault="00166D05" w:rsidP="00472B44">
      <w:pPr>
        <w:pStyle w:val="texto"/>
        <w:tabs>
          <w:tab w:val="clear" w:pos="2835"/>
          <w:tab w:val="clear" w:pos="3969"/>
          <w:tab w:val="clear" w:pos="5103"/>
          <w:tab w:val="clear" w:pos="6237"/>
          <w:tab w:val="clear" w:pos="7371"/>
          <w:tab w:val="left" w:pos="480"/>
          <w:tab w:val="num" w:pos="720"/>
          <w:tab w:val="num" w:pos="928"/>
          <w:tab w:val="num" w:pos="6597"/>
        </w:tabs>
      </w:pPr>
      <w:r>
        <w:t>Eraikinak eta instalazioek egiturazko hainbat gabezia dituzte, konponbidea eman beharrekoak, bereziki zaharrei begira.  2009ko azaroan, erreforma-proiektu bat egin zen, egin beharreko jarduketa nagusiekin. Jarduketa horiek hainbat alderdiri buruzkoak dira: araudiari egokitzea (arkitektura-oztopoak kendu komunetan eta geletara sartzeko ateetan eta abar), hondatuta dauden elementuak ordeztea (instalazio elektrikoa berritu, komunak birmoldatu, hez</w:t>
      </w:r>
      <w:r>
        <w:t>e</w:t>
      </w:r>
      <w:r>
        <w:t>tasunak sortutako kalteak eta abar) edo zentroaren funtzionaltasuna hobetzera bideratutako jarduketak (beste igogailu bat jarri, terrazak egokitu eta itxi, egongela handitu eta abar). Erreformen guztizko aurrekontua 1,14 eurokoa da (BEZik gabe). Proiektua, egoitzako zuzendariaren esanetan, guztiz desfasatuta geratu da, instalazio horiek etengabe hondatzen joan direlako pixkanaka.</w:t>
      </w:r>
    </w:p>
    <w:p w:rsidR="006F48EB" w:rsidRDefault="006F48EB" w:rsidP="0054559C">
      <w:pPr>
        <w:pStyle w:val="texto"/>
        <w:tabs>
          <w:tab w:val="clear" w:pos="2835"/>
          <w:tab w:val="clear" w:pos="3969"/>
          <w:tab w:val="clear" w:pos="5103"/>
          <w:tab w:val="clear" w:pos="6237"/>
          <w:tab w:val="clear" w:pos="7371"/>
          <w:tab w:val="left" w:pos="480"/>
          <w:tab w:val="num" w:pos="720"/>
          <w:tab w:val="num" w:pos="928"/>
          <w:tab w:val="num" w:pos="6597"/>
        </w:tabs>
      </w:pPr>
      <w:r>
        <w:lastRenderedPageBreak/>
        <w:t>Nafarroako Gobernuak, bere aldetik, informatu du 2009tik 2016ra egoitzan 475.058 euroko gastua egin dituela. Gastu horiek inbertsioei zein ekipamenduei dagozkie; lehenengoen artean, nabarmentzekoak dira behe-tentsioari buruzko araudiari egokitzea eta komunen erreforma egitea.</w:t>
      </w:r>
    </w:p>
    <w:p w:rsidR="000955BA" w:rsidRDefault="000A37E0" w:rsidP="00166D05">
      <w:pPr>
        <w:pStyle w:val="texto"/>
        <w:tabs>
          <w:tab w:val="clear" w:pos="2835"/>
          <w:tab w:val="clear" w:pos="3969"/>
          <w:tab w:val="clear" w:pos="5103"/>
          <w:tab w:val="clear" w:pos="6237"/>
          <w:tab w:val="clear" w:pos="7371"/>
          <w:tab w:val="left" w:pos="480"/>
          <w:tab w:val="num" w:pos="720"/>
          <w:tab w:val="num" w:pos="928"/>
          <w:tab w:val="num" w:pos="6597"/>
        </w:tabs>
      </w:pPr>
      <w:r>
        <w:t xml:space="preserve">Bestalde, ez dago jasota egoitzaren jabetzapekoak diren </w:t>
      </w:r>
      <w:proofErr w:type="spellStart"/>
      <w:r>
        <w:t>edo/eta</w:t>
      </w:r>
      <w:proofErr w:type="spellEnd"/>
      <w:r>
        <w:t xml:space="preserve"> Nafarroako Gobernuak erabilera lagatako ondasunen inbentariorik dagoenik.</w:t>
      </w:r>
    </w:p>
    <w:p w:rsidR="004A2FC5" w:rsidRDefault="007B238F" w:rsidP="00B72879">
      <w:pPr>
        <w:pStyle w:val="texto"/>
      </w:pPr>
      <w:r>
        <w:t>Gure gomendioak:</w:t>
      </w:r>
    </w:p>
    <w:p w:rsidR="007B238F" w:rsidRDefault="007B238F" w:rsidP="00143B26">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i/>
        </w:rPr>
      </w:pPr>
      <w:r>
        <w:rPr>
          <w:i/>
        </w:rPr>
        <w:t>Presaz dokumentatzea Nafarroako Gobernuak eraikinak eta haien kude</w:t>
      </w:r>
      <w:r>
        <w:rPr>
          <w:i/>
        </w:rPr>
        <w:t>a</w:t>
      </w:r>
      <w:r>
        <w:rPr>
          <w:i/>
        </w:rPr>
        <w:t>keta direla-eta egindako lagapena, aldeetako bakoitzaren betebeharrak eta e</w:t>
      </w:r>
      <w:r>
        <w:rPr>
          <w:i/>
        </w:rPr>
        <w:t>s</w:t>
      </w:r>
      <w:r>
        <w:rPr>
          <w:i/>
        </w:rPr>
        <w:t>kubideak definituz eta zehaztuz.</w:t>
      </w:r>
    </w:p>
    <w:p w:rsidR="00143B26" w:rsidRPr="00143B26" w:rsidRDefault="00EA15CB" w:rsidP="00143B26">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i/>
        </w:rPr>
      </w:pPr>
      <w:r>
        <w:rPr>
          <w:i/>
        </w:rPr>
        <w:t xml:space="preserve">Aurrekoa osatze aldera, jarduketa-plan bat egitea egoitzako eraikinetan egin beharreko erreformei buruz, arau indardunari egokitzeko eta kudeaketa </w:t>
      </w:r>
      <w:proofErr w:type="spellStart"/>
      <w:r>
        <w:rPr>
          <w:i/>
        </w:rPr>
        <w:t>asistentziala</w:t>
      </w:r>
      <w:proofErr w:type="spellEnd"/>
      <w:r>
        <w:rPr>
          <w:i/>
        </w:rPr>
        <w:t xml:space="preserve"> errazteko. Plan horrek erreforma horiek ordaintzeko behar diren finantzabideak jaso beharko ditu.</w:t>
      </w:r>
    </w:p>
    <w:p w:rsidR="004A2FC5" w:rsidRPr="00A270D4" w:rsidRDefault="007B238F" w:rsidP="00A270D4">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i/>
        </w:rPr>
      </w:pPr>
      <w:r>
        <w:rPr>
          <w:i/>
        </w:rPr>
        <w:t>Inbentario bat egitea, non egoitzaren jabetzapeko ondasunak eta haien erabilerarako lagatakoak jasoko diren.</w:t>
      </w:r>
    </w:p>
    <w:p w:rsidR="00FC65A2" w:rsidRDefault="00FC65A2" w:rsidP="00FC65A2">
      <w:pPr>
        <w:pStyle w:val="atitulo2"/>
        <w:spacing w:before="240"/>
      </w:pPr>
      <w:bookmarkStart w:id="39" w:name="_Toc479228092"/>
      <w:r>
        <w:t>IV.8. Beste arlo batzuk</w:t>
      </w:r>
      <w:bookmarkEnd w:id="39"/>
    </w:p>
    <w:p w:rsidR="00DF414B" w:rsidRDefault="00460AD6" w:rsidP="007E4FB6">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pPr>
      <w:r>
        <w:t xml:space="preserve">2015eko abenduaren 31n, erabili gabeko diruzaintza-kreditua bat dator emandako mugarekin —100.000 </w:t>
      </w:r>
      <w:proofErr w:type="spellStart"/>
      <w:r>
        <w:t>euro—</w:t>
      </w:r>
      <w:proofErr w:type="spellEnd"/>
      <w:r>
        <w:t>. Ekitaldian zehar, erabili izan da eta gero berrezarri da, funtsean lansariak zenbait faktura uztailean ordaintzeko. Gure ustez, egoitzak dauzkan diruzaintza-tentsioak tarteko, kreditu hori 2016an ezeztatu izanak tentsio horiek areagotu ahal izan ditu.</w:t>
      </w:r>
    </w:p>
    <w:p w:rsidR="0026303F" w:rsidRDefault="00FC65A2" w:rsidP="00E66C0F">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spacing w:after="240"/>
        <w:ind w:left="0" w:firstLine="289"/>
      </w:pPr>
      <w:r>
        <w:t xml:space="preserve">Epe laburreko zorrak. Balantzearen ondare-masa horrek ondoren azaltzen dugun saldoa du </w:t>
      </w:r>
      <w:proofErr w:type="spellStart"/>
      <w:r>
        <w:t>—xehakatuta</w:t>
      </w:r>
      <w:proofErr w:type="spellEnd"/>
      <w:r>
        <w:t xml:space="preserve"> eta aurreko ekitaldikoarekin konparatuta eman </w:t>
      </w:r>
      <w:proofErr w:type="spellStart"/>
      <w:r>
        <w:t>dugu—</w:t>
      </w:r>
      <w:proofErr w:type="spellEnd"/>
      <w:r>
        <w:t>:</w:t>
      </w:r>
    </w:p>
    <w:tbl>
      <w:tblPr>
        <w:tblW w:w="8730" w:type="dxa"/>
        <w:jc w:val="center"/>
        <w:tblCellMar>
          <w:left w:w="70" w:type="dxa"/>
          <w:right w:w="70" w:type="dxa"/>
        </w:tblCellMar>
        <w:tblLook w:val="04A0" w:firstRow="1" w:lastRow="0" w:firstColumn="1" w:lastColumn="0" w:noHBand="0" w:noVBand="1"/>
      </w:tblPr>
      <w:tblGrid>
        <w:gridCol w:w="5328"/>
        <w:gridCol w:w="1701"/>
        <w:gridCol w:w="1701"/>
      </w:tblGrid>
      <w:tr w:rsidR="00BC3FE1" w:rsidRPr="00C43957" w:rsidTr="00DF414B">
        <w:trPr>
          <w:trHeight w:val="284"/>
          <w:jc w:val="center"/>
        </w:trPr>
        <w:tc>
          <w:tcPr>
            <w:tcW w:w="5328" w:type="dxa"/>
            <w:tcBorders>
              <w:top w:val="single" w:sz="4" w:space="0" w:color="auto"/>
              <w:bottom w:val="single" w:sz="4" w:space="0" w:color="auto"/>
            </w:tcBorders>
            <w:shd w:val="clear" w:color="auto" w:fill="FABF8F" w:themeFill="accent6" w:themeFillTint="99"/>
            <w:vAlign w:val="center"/>
          </w:tcPr>
          <w:p w:rsidR="00BC3FE1" w:rsidRPr="00C43957" w:rsidRDefault="00BC3FE1" w:rsidP="00BC3FE1">
            <w:pPr>
              <w:pStyle w:val="cuadroCabe"/>
            </w:pPr>
            <w:r>
              <w:t>Epe laburreko zorrak</w:t>
            </w:r>
          </w:p>
        </w:tc>
        <w:tc>
          <w:tcPr>
            <w:tcW w:w="1701" w:type="dxa"/>
            <w:tcBorders>
              <w:top w:val="single" w:sz="4" w:space="0" w:color="auto"/>
              <w:bottom w:val="single" w:sz="4" w:space="0" w:color="auto"/>
            </w:tcBorders>
            <w:shd w:val="clear" w:color="auto" w:fill="FABF8F" w:themeFill="accent6" w:themeFillTint="99"/>
            <w:vAlign w:val="center"/>
          </w:tcPr>
          <w:p w:rsidR="00BC3FE1" w:rsidRPr="00C43957" w:rsidRDefault="00BC3FE1" w:rsidP="004B1529">
            <w:pPr>
              <w:pStyle w:val="cuadroCabe"/>
              <w:jc w:val="right"/>
            </w:pPr>
            <w:r>
              <w:t>2014</w:t>
            </w:r>
          </w:p>
        </w:tc>
        <w:tc>
          <w:tcPr>
            <w:tcW w:w="1701" w:type="dxa"/>
            <w:tcBorders>
              <w:top w:val="single" w:sz="4" w:space="0" w:color="auto"/>
              <w:bottom w:val="single" w:sz="4" w:space="0" w:color="auto"/>
            </w:tcBorders>
            <w:shd w:val="clear" w:color="auto" w:fill="FABF8F" w:themeFill="accent6" w:themeFillTint="99"/>
            <w:vAlign w:val="center"/>
          </w:tcPr>
          <w:p w:rsidR="00BC3FE1" w:rsidRDefault="00BC3FE1" w:rsidP="004B1529">
            <w:pPr>
              <w:pStyle w:val="cuadroCabe"/>
              <w:jc w:val="right"/>
            </w:pPr>
            <w:r>
              <w:t>2015</w:t>
            </w:r>
          </w:p>
        </w:tc>
      </w:tr>
      <w:tr w:rsidR="00BC3FE1" w:rsidRPr="00C43957" w:rsidTr="00DF414B">
        <w:trPr>
          <w:trHeight w:val="284"/>
          <w:jc w:val="center"/>
        </w:trPr>
        <w:tc>
          <w:tcPr>
            <w:tcW w:w="5328" w:type="dxa"/>
            <w:tcBorders>
              <w:top w:val="single" w:sz="4" w:space="0" w:color="auto"/>
              <w:bottom w:val="single" w:sz="2" w:space="0" w:color="auto"/>
            </w:tcBorders>
            <w:shd w:val="clear" w:color="auto" w:fill="auto"/>
            <w:vAlign w:val="center"/>
          </w:tcPr>
          <w:p w:rsidR="00BC3FE1" w:rsidRPr="00BC3FE1" w:rsidRDefault="00BC3FE1" w:rsidP="00BC3FE1">
            <w:pPr>
              <w:pStyle w:val="cuatexto"/>
            </w:pPr>
            <w:r>
              <w:t>Ekitaldiko aurrekontuko hartzekodunak</w:t>
            </w:r>
          </w:p>
        </w:tc>
        <w:tc>
          <w:tcPr>
            <w:tcW w:w="1701" w:type="dxa"/>
            <w:tcBorders>
              <w:top w:val="single" w:sz="4" w:space="0" w:color="auto"/>
              <w:bottom w:val="single" w:sz="2" w:space="0" w:color="auto"/>
            </w:tcBorders>
            <w:vAlign w:val="center"/>
          </w:tcPr>
          <w:p w:rsidR="00BC3FE1" w:rsidRPr="00BC3FE1" w:rsidRDefault="00BC3FE1" w:rsidP="00BC3FE1">
            <w:pPr>
              <w:pStyle w:val="cuatexto"/>
              <w:jc w:val="right"/>
            </w:pPr>
            <w:r>
              <w:t xml:space="preserve">393.693 </w:t>
            </w:r>
          </w:p>
        </w:tc>
        <w:tc>
          <w:tcPr>
            <w:tcW w:w="1701" w:type="dxa"/>
            <w:tcBorders>
              <w:top w:val="single" w:sz="4" w:space="0" w:color="auto"/>
              <w:bottom w:val="single" w:sz="2" w:space="0" w:color="auto"/>
            </w:tcBorders>
            <w:vAlign w:val="center"/>
          </w:tcPr>
          <w:p w:rsidR="00BC3FE1" w:rsidRPr="00BC3FE1" w:rsidRDefault="00BC3FE1" w:rsidP="00BC3FE1">
            <w:pPr>
              <w:pStyle w:val="cuatexto"/>
              <w:jc w:val="right"/>
            </w:pPr>
            <w:r>
              <w:t xml:space="preserve">305.536 </w:t>
            </w:r>
          </w:p>
        </w:tc>
      </w:tr>
      <w:tr w:rsidR="00BC3FE1" w:rsidRPr="00C43957" w:rsidTr="00DF414B">
        <w:trPr>
          <w:trHeight w:val="284"/>
          <w:jc w:val="center"/>
        </w:trPr>
        <w:tc>
          <w:tcPr>
            <w:tcW w:w="5328" w:type="dxa"/>
            <w:tcBorders>
              <w:top w:val="single" w:sz="4" w:space="0" w:color="auto"/>
              <w:bottom w:val="single" w:sz="2" w:space="0" w:color="auto"/>
            </w:tcBorders>
            <w:shd w:val="clear" w:color="auto" w:fill="auto"/>
            <w:vAlign w:val="center"/>
          </w:tcPr>
          <w:p w:rsidR="00BC3FE1" w:rsidRPr="00BC3FE1" w:rsidRDefault="00BC3FE1" w:rsidP="00BC3FE1">
            <w:pPr>
              <w:pStyle w:val="cuatexto"/>
            </w:pPr>
            <w:r>
              <w:t>Aurrekontuz kanpoko hartzekodunak</w:t>
            </w:r>
          </w:p>
        </w:tc>
        <w:tc>
          <w:tcPr>
            <w:tcW w:w="1701" w:type="dxa"/>
            <w:tcBorders>
              <w:top w:val="single" w:sz="4" w:space="0" w:color="auto"/>
              <w:bottom w:val="single" w:sz="2" w:space="0" w:color="auto"/>
            </w:tcBorders>
            <w:vAlign w:val="center"/>
          </w:tcPr>
          <w:p w:rsidR="00BC3FE1" w:rsidRPr="00BC3FE1" w:rsidRDefault="00BC3FE1" w:rsidP="00BC3FE1">
            <w:pPr>
              <w:pStyle w:val="cuatexto"/>
              <w:jc w:val="right"/>
            </w:pPr>
            <w:r>
              <w:t xml:space="preserve">28.139 </w:t>
            </w:r>
          </w:p>
        </w:tc>
        <w:tc>
          <w:tcPr>
            <w:tcW w:w="1701" w:type="dxa"/>
            <w:tcBorders>
              <w:top w:val="single" w:sz="4" w:space="0" w:color="auto"/>
              <w:bottom w:val="single" w:sz="2" w:space="0" w:color="auto"/>
            </w:tcBorders>
            <w:vAlign w:val="center"/>
          </w:tcPr>
          <w:p w:rsidR="00BC3FE1" w:rsidRPr="00BC3FE1" w:rsidRDefault="00BC3FE1" w:rsidP="00BC3FE1">
            <w:pPr>
              <w:pStyle w:val="cuatexto"/>
              <w:jc w:val="right"/>
            </w:pPr>
            <w:r>
              <w:t xml:space="preserve">269.393 </w:t>
            </w:r>
          </w:p>
        </w:tc>
      </w:tr>
      <w:tr w:rsidR="00BC3FE1" w:rsidRPr="00C43957" w:rsidTr="00DF414B">
        <w:trPr>
          <w:trHeight w:val="284"/>
          <w:jc w:val="center"/>
        </w:trPr>
        <w:tc>
          <w:tcPr>
            <w:tcW w:w="5328" w:type="dxa"/>
            <w:tcBorders>
              <w:top w:val="single" w:sz="4" w:space="0" w:color="auto"/>
              <w:bottom w:val="single" w:sz="4" w:space="0" w:color="auto"/>
            </w:tcBorders>
            <w:shd w:val="clear" w:color="auto" w:fill="FABF8F" w:themeFill="accent6" w:themeFillTint="99"/>
            <w:vAlign w:val="center"/>
          </w:tcPr>
          <w:p w:rsidR="00BC3FE1" w:rsidRPr="00C43957" w:rsidRDefault="00BC3FE1" w:rsidP="00BC3FE1">
            <w:pPr>
              <w:pStyle w:val="cuadroCabe"/>
            </w:pPr>
            <w:r>
              <w:t xml:space="preserve">Guztira </w:t>
            </w:r>
          </w:p>
        </w:tc>
        <w:tc>
          <w:tcPr>
            <w:tcW w:w="1701" w:type="dxa"/>
            <w:tcBorders>
              <w:top w:val="single" w:sz="4" w:space="0" w:color="auto"/>
              <w:bottom w:val="single" w:sz="4" w:space="0" w:color="auto"/>
            </w:tcBorders>
            <w:shd w:val="clear" w:color="auto" w:fill="FABF8F" w:themeFill="accent6" w:themeFillTint="99"/>
            <w:vAlign w:val="center"/>
          </w:tcPr>
          <w:p w:rsidR="00BC3FE1" w:rsidRPr="00C43957" w:rsidRDefault="00BC3FE1" w:rsidP="004B1529">
            <w:pPr>
              <w:pStyle w:val="cuadroCabe"/>
              <w:jc w:val="right"/>
            </w:pPr>
            <w:r>
              <w:t>421.832</w:t>
            </w:r>
          </w:p>
        </w:tc>
        <w:tc>
          <w:tcPr>
            <w:tcW w:w="1701" w:type="dxa"/>
            <w:tcBorders>
              <w:top w:val="single" w:sz="4" w:space="0" w:color="auto"/>
              <w:bottom w:val="single" w:sz="4" w:space="0" w:color="auto"/>
            </w:tcBorders>
            <w:shd w:val="clear" w:color="auto" w:fill="FABF8F" w:themeFill="accent6" w:themeFillTint="99"/>
            <w:vAlign w:val="center"/>
          </w:tcPr>
          <w:p w:rsidR="00BC3FE1" w:rsidRDefault="00BC3FE1" w:rsidP="004B1529">
            <w:pPr>
              <w:pStyle w:val="cuadroCabe"/>
              <w:jc w:val="right"/>
            </w:pPr>
            <w:r>
              <w:t>574.929</w:t>
            </w:r>
          </w:p>
        </w:tc>
      </w:tr>
    </w:tbl>
    <w:p w:rsidR="00BC3FE1" w:rsidRDefault="00BC3FE1">
      <w:pPr>
        <w:spacing w:after="0"/>
        <w:ind w:firstLine="0"/>
        <w:jc w:val="left"/>
      </w:pPr>
    </w:p>
    <w:p w:rsidR="00BC3FE1" w:rsidRDefault="00BC3FE1" w:rsidP="00BC3FE1">
      <w:pPr>
        <w:pStyle w:val="texto"/>
        <w:tabs>
          <w:tab w:val="clear" w:pos="2835"/>
          <w:tab w:val="clear" w:pos="3969"/>
          <w:tab w:val="clear" w:pos="5103"/>
          <w:tab w:val="clear" w:pos="6237"/>
          <w:tab w:val="clear" w:pos="7371"/>
          <w:tab w:val="left" w:pos="480"/>
          <w:tab w:val="num" w:pos="720"/>
          <w:tab w:val="num" w:pos="928"/>
          <w:tab w:val="num" w:pos="6597"/>
        </w:tabs>
      </w:pPr>
      <w:r>
        <w:t>Ekitaldiko aurrekontuaren hartzekodunak azken hiruhilekoko fakturei eta galdara ordeztetik ordaindu gabe dagoen ordainketari dagozkie; halaber, G</w:t>
      </w:r>
      <w:r>
        <w:t>i</w:t>
      </w:r>
      <w:r>
        <w:t>zarte Segurantzarekiko zorra sartzen da, 36.187 eurokoa, 2015eko abenduari dagokiona. Hori, izan ere, 2016ko urtarrilean ordaintzen da.</w:t>
      </w:r>
    </w:p>
    <w:p w:rsidR="00BC3FE1" w:rsidRDefault="00BC3FE1" w:rsidP="00BC3FE1">
      <w:pPr>
        <w:pStyle w:val="texto"/>
        <w:tabs>
          <w:tab w:val="clear" w:pos="2835"/>
          <w:tab w:val="clear" w:pos="3969"/>
          <w:tab w:val="clear" w:pos="5103"/>
          <w:tab w:val="clear" w:pos="6237"/>
          <w:tab w:val="clear" w:pos="7371"/>
          <w:tab w:val="left" w:pos="480"/>
          <w:tab w:val="num" w:pos="720"/>
          <w:tab w:val="num" w:pos="928"/>
          <w:tab w:val="num" w:pos="6597"/>
        </w:tabs>
      </w:pPr>
      <w:r>
        <w:t xml:space="preserve">Aurrekontuz kanpoko hartzekodunetan, 2015eko abenduko PFEZaren eta Gizarte Segurantzaren atxikipenez gainera —44.659 </w:t>
      </w:r>
      <w:proofErr w:type="spellStart"/>
      <w:r>
        <w:t>euro—</w:t>
      </w:r>
      <w:proofErr w:type="spellEnd"/>
      <w:r>
        <w:t>, honako hauek j</w:t>
      </w:r>
      <w:r>
        <w:t>a</w:t>
      </w:r>
      <w:r>
        <w:t>sotzen dira:</w:t>
      </w:r>
    </w:p>
    <w:p w:rsidR="00BC3FE1" w:rsidRDefault="00D65523" w:rsidP="00BC3FE1">
      <w:pPr>
        <w:pStyle w:val="texto"/>
        <w:tabs>
          <w:tab w:val="clear" w:pos="2835"/>
          <w:tab w:val="clear" w:pos="3969"/>
          <w:tab w:val="clear" w:pos="5103"/>
          <w:tab w:val="clear" w:pos="6237"/>
          <w:tab w:val="clear" w:pos="7371"/>
          <w:tab w:val="left" w:pos="480"/>
          <w:tab w:val="num" w:pos="720"/>
          <w:tab w:val="num" w:pos="928"/>
          <w:tab w:val="num" w:pos="6597"/>
        </w:tabs>
      </w:pPr>
      <w:r>
        <w:lastRenderedPageBreak/>
        <w:t>a) Diruzaintza-kreditua, itundutako mugari dagokiona: 100.000 euro.</w:t>
      </w:r>
    </w:p>
    <w:p w:rsidR="00F35954" w:rsidRPr="007D777A" w:rsidRDefault="00D65523" w:rsidP="00F35954">
      <w:pPr>
        <w:pStyle w:val="texto"/>
        <w:tabs>
          <w:tab w:val="clear" w:pos="2835"/>
          <w:tab w:val="clear" w:pos="3969"/>
          <w:tab w:val="clear" w:pos="5103"/>
          <w:tab w:val="clear" w:pos="6237"/>
          <w:tab w:val="clear" w:pos="7371"/>
          <w:tab w:val="left" w:pos="480"/>
          <w:tab w:val="num" w:pos="720"/>
          <w:tab w:val="num" w:pos="928"/>
          <w:tab w:val="num" w:pos="6597"/>
        </w:tabs>
        <w:rPr>
          <w:color w:val="000000" w:themeColor="text1"/>
        </w:rPr>
      </w:pPr>
      <w:r>
        <w:rPr>
          <w:color w:val="000000" w:themeColor="text1"/>
        </w:rPr>
        <w:t xml:space="preserve">b) Aplikatzeko geratu diren diru-sarrerak, 124.735 eurokoak. </w:t>
      </w:r>
    </w:p>
    <w:p w:rsidR="00A92F82" w:rsidRDefault="00A92F82" w:rsidP="00DF414B">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89"/>
      </w:pPr>
      <w:r>
        <w:t>Aurrekontuz kanpoko hartzekodunetan, funtsean, gas-horniduraz ardur</w:t>
      </w:r>
      <w:r>
        <w:t>a</w:t>
      </w:r>
      <w:r>
        <w:t>tzen den enpresari emandako aurrerakin bat jaso da, 27.654 euroko saldoa d</w:t>
      </w:r>
      <w:r>
        <w:t>u</w:t>
      </w:r>
      <w:r>
        <w:t xml:space="preserve">ena; zenbateko hori hornidura horren ordainketa-sistemari dagokio, zeren eta egoitzak hilero kopuru finko bat ordaintzen baitu. Kopuru hori hurrengo urteko otsailean erregularizatuko da, kontsumo errealaren arabera. </w:t>
      </w:r>
    </w:p>
    <w:p w:rsidR="004B1529" w:rsidRDefault="003A6575" w:rsidP="00DF414B">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spacing w:after="240"/>
        <w:ind w:left="0" w:firstLine="289"/>
      </w:pPr>
      <w:r>
        <w:t>Abalak. Egoitzako leku batzuk ituntzeko Eskubide Sozialetako Depart</w:t>
      </w:r>
      <w:r>
        <w:t>a</w:t>
      </w:r>
      <w:r>
        <w:t>mentuarekin egindako kontratuak direla eta, Mankomunitateari berme batzuk eskatzen zaizkio: kontratuen ehuneko bikoak dira, eta guztira 92.188 euro eg</w:t>
      </w:r>
      <w:r>
        <w:t>i</w:t>
      </w:r>
      <w:r>
        <w:t>ten dute. Berme horiek Mankomunitateak formalizatu zituen finantza-entitate batekin itundutako bi banku-abalen bitartez; horrek, 2015ean, 2.604 euroko f</w:t>
      </w:r>
      <w:r>
        <w:t>i</w:t>
      </w:r>
      <w:r>
        <w:t>nantza-gastua eragin du, honako taula honen arabera:</w:t>
      </w:r>
    </w:p>
    <w:tbl>
      <w:tblPr>
        <w:tblW w:w="8777" w:type="dxa"/>
        <w:jc w:val="center"/>
        <w:tblCellMar>
          <w:left w:w="70" w:type="dxa"/>
          <w:right w:w="70" w:type="dxa"/>
        </w:tblCellMar>
        <w:tblLook w:val="04A0" w:firstRow="1" w:lastRow="0" w:firstColumn="1" w:lastColumn="0" w:noHBand="0" w:noVBand="1"/>
      </w:tblPr>
      <w:tblGrid>
        <w:gridCol w:w="3308"/>
        <w:gridCol w:w="1872"/>
        <w:gridCol w:w="2046"/>
        <w:gridCol w:w="1551"/>
      </w:tblGrid>
      <w:tr w:rsidR="002D6678" w:rsidRPr="00C43957" w:rsidTr="003724D2">
        <w:trPr>
          <w:trHeight w:val="284"/>
          <w:jc w:val="center"/>
        </w:trPr>
        <w:tc>
          <w:tcPr>
            <w:tcW w:w="3308" w:type="dxa"/>
            <w:tcBorders>
              <w:top w:val="single" w:sz="4" w:space="0" w:color="auto"/>
              <w:bottom w:val="single" w:sz="4" w:space="0" w:color="auto"/>
            </w:tcBorders>
            <w:shd w:val="clear" w:color="auto" w:fill="FABF8F" w:themeFill="accent6" w:themeFillTint="99"/>
            <w:vAlign w:val="center"/>
          </w:tcPr>
          <w:p w:rsidR="002D6678" w:rsidRPr="00C43957" w:rsidRDefault="002D6678" w:rsidP="004B1529">
            <w:pPr>
              <w:pStyle w:val="cuadroCabe"/>
            </w:pPr>
            <w:r>
              <w:t>Abala</w:t>
            </w:r>
          </w:p>
        </w:tc>
        <w:tc>
          <w:tcPr>
            <w:tcW w:w="1872" w:type="dxa"/>
            <w:tcBorders>
              <w:top w:val="single" w:sz="4" w:space="0" w:color="auto"/>
              <w:bottom w:val="single" w:sz="4" w:space="0" w:color="auto"/>
            </w:tcBorders>
            <w:shd w:val="clear" w:color="auto" w:fill="FABF8F" w:themeFill="accent6" w:themeFillTint="99"/>
            <w:vAlign w:val="center"/>
          </w:tcPr>
          <w:p w:rsidR="002D6678" w:rsidRDefault="002D6678" w:rsidP="004B1529">
            <w:pPr>
              <w:pStyle w:val="cuadroCabe"/>
              <w:jc w:val="right"/>
            </w:pPr>
            <w:r>
              <w:t>Bermearen zenb</w:t>
            </w:r>
            <w:r>
              <w:t>a</w:t>
            </w:r>
            <w:r>
              <w:t>tekoa</w:t>
            </w:r>
          </w:p>
        </w:tc>
        <w:tc>
          <w:tcPr>
            <w:tcW w:w="2046" w:type="dxa"/>
            <w:tcBorders>
              <w:top w:val="single" w:sz="4" w:space="0" w:color="auto"/>
              <w:bottom w:val="single" w:sz="4" w:space="0" w:color="auto"/>
            </w:tcBorders>
            <w:shd w:val="clear" w:color="auto" w:fill="FABF8F" w:themeFill="accent6" w:themeFillTint="99"/>
            <w:vAlign w:val="center"/>
          </w:tcPr>
          <w:p w:rsidR="003724D2" w:rsidRDefault="002D6678" w:rsidP="004B1529">
            <w:pPr>
              <w:pStyle w:val="cuadroCabe"/>
              <w:jc w:val="right"/>
            </w:pPr>
            <w:r>
              <w:t>Hiruhilekoaren int</w:t>
            </w:r>
            <w:r>
              <w:t>e</w:t>
            </w:r>
            <w:r>
              <w:t xml:space="preserve">res-tasa </w:t>
            </w:r>
          </w:p>
          <w:p w:rsidR="002D6678" w:rsidRPr="00C43957" w:rsidRDefault="000A37E0" w:rsidP="004B1529">
            <w:pPr>
              <w:pStyle w:val="cuadroCabe"/>
              <w:jc w:val="right"/>
            </w:pPr>
            <w:r>
              <w:t>abalari aplikatua</w:t>
            </w:r>
          </w:p>
        </w:tc>
        <w:tc>
          <w:tcPr>
            <w:tcW w:w="1551" w:type="dxa"/>
            <w:tcBorders>
              <w:top w:val="single" w:sz="4" w:space="0" w:color="auto"/>
              <w:bottom w:val="single" w:sz="4" w:space="0" w:color="auto"/>
            </w:tcBorders>
            <w:shd w:val="clear" w:color="auto" w:fill="FABF8F" w:themeFill="accent6" w:themeFillTint="99"/>
            <w:vAlign w:val="center"/>
          </w:tcPr>
          <w:p w:rsidR="002D6678" w:rsidRDefault="000A37E0" w:rsidP="000A37E0">
            <w:pPr>
              <w:pStyle w:val="cuadroCabe"/>
              <w:jc w:val="right"/>
            </w:pPr>
            <w:r>
              <w:t>Abalen urteko gastu finantz</w:t>
            </w:r>
            <w:r>
              <w:t>a</w:t>
            </w:r>
            <w:r>
              <w:t>rioa</w:t>
            </w:r>
          </w:p>
        </w:tc>
      </w:tr>
      <w:tr w:rsidR="002D6678" w:rsidRPr="00C43957" w:rsidTr="003724D2">
        <w:trPr>
          <w:trHeight w:val="284"/>
          <w:jc w:val="center"/>
        </w:trPr>
        <w:tc>
          <w:tcPr>
            <w:tcW w:w="3308" w:type="dxa"/>
            <w:tcBorders>
              <w:top w:val="single" w:sz="4" w:space="0" w:color="auto"/>
              <w:bottom w:val="single" w:sz="2" w:space="0" w:color="auto"/>
            </w:tcBorders>
            <w:shd w:val="clear" w:color="auto" w:fill="auto"/>
            <w:vAlign w:val="center"/>
          </w:tcPr>
          <w:p w:rsidR="002D6678" w:rsidRPr="00BC3FE1" w:rsidRDefault="002D6678" w:rsidP="004B1529">
            <w:pPr>
              <w:pStyle w:val="cuatexto"/>
            </w:pPr>
            <w:r>
              <w:t>Zaharren egoitza</w:t>
            </w:r>
          </w:p>
        </w:tc>
        <w:tc>
          <w:tcPr>
            <w:tcW w:w="1872" w:type="dxa"/>
            <w:tcBorders>
              <w:top w:val="single" w:sz="4" w:space="0" w:color="auto"/>
              <w:bottom w:val="single" w:sz="2" w:space="0" w:color="auto"/>
            </w:tcBorders>
            <w:vAlign w:val="center"/>
          </w:tcPr>
          <w:p w:rsidR="002D6678" w:rsidRDefault="002D6678" w:rsidP="004B1529">
            <w:pPr>
              <w:pStyle w:val="cuatexto"/>
              <w:jc w:val="right"/>
            </w:pPr>
            <w:r>
              <w:t>32.735</w:t>
            </w:r>
          </w:p>
        </w:tc>
        <w:tc>
          <w:tcPr>
            <w:tcW w:w="2046" w:type="dxa"/>
            <w:tcBorders>
              <w:top w:val="single" w:sz="4" w:space="0" w:color="auto"/>
              <w:bottom w:val="single" w:sz="2" w:space="0" w:color="auto"/>
            </w:tcBorders>
            <w:vAlign w:val="center"/>
          </w:tcPr>
          <w:p w:rsidR="002D6678" w:rsidRPr="00BC3FE1" w:rsidRDefault="002D6678" w:rsidP="004B1529">
            <w:pPr>
              <w:pStyle w:val="cuatexto"/>
              <w:jc w:val="right"/>
            </w:pPr>
            <w:r>
              <w:t>% 0,25</w:t>
            </w:r>
          </w:p>
        </w:tc>
        <w:tc>
          <w:tcPr>
            <w:tcW w:w="1551" w:type="dxa"/>
            <w:tcBorders>
              <w:top w:val="single" w:sz="4" w:space="0" w:color="auto"/>
              <w:bottom w:val="single" w:sz="2" w:space="0" w:color="auto"/>
            </w:tcBorders>
            <w:vAlign w:val="center"/>
          </w:tcPr>
          <w:p w:rsidR="002D6678" w:rsidRPr="00BC3FE1" w:rsidRDefault="002D6678" w:rsidP="004B1529">
            <w:pPr>
              <w:pStyle w:val="cuatexto"/>
              <w:jc w:val="right"/>
            </w:pPr>
            <w:r>
              <w:t>226</w:t>
            </w:r>
          </w:p>
        </w:tc>
      </w:tr>
      <w:tr w:rsidR="002D6678" w:rsidRPr="00C43957" w:rsidTr="003724D2">
        <w:trPr>
          <w:trHeight w:val="284"/>
          <w:jc w:val="center"/>
        </w:trPr>
        <w:tc>
          <w:tcPr>
            <w:tcW w:w="3308" w:type="dxa"/>
            <w:tcBorders>
              <w:top w:val="single" w:sz="4" w:space="0" w:color="auto"/>
              <w:bottom w:val="single" w:sz="2" w:space="0" w:color="auto"/>
            </w:tcBorders>
            <w:shd w:val="clear" w:color="auto" w:fill="auto"/>
            <w:vAlign w:val="center"/>
          </w:tcPr>
          <w:p w:rsidR="002D6678" w:rsidRPr="00BC3FE1" w:rsidRDefault="002D6678" w:rsidP="004B1529">
            <w:pPr>
              <w:pStyle w:val="cuatexto"/>
            </w:pPr>
            <w:proofErr w:type="spellStart"/>
            <w:r>
              <w:t>Psikogeriatrikoa</w:t>
            </w:r>
            <w:proofErr w:type="spellEnd"/>
          </w:p>
        </w:tc>
        <w:tc>
          <w:tcPr>
            <w:tcW w:w="1872" w:type="dxa"/>
            <w:tcBorders>
              <w:top w:val="single" w:sz="4" w:space="0" w:color="auto"/>
              <w:bottom w:val="single" w:sz="2" w:space="0" w:color="auto"/>
            </w:tcBorders>
            <w:vAlign w:val="center"/>
          </w:tcPr>
          <w:p w:rsidR="002D6678" w:rsidRDefault="002D6678" w:rsidP="002D6678">
            <w:pPr>
              <w:pStyle w:val="cuatexto"/>
              <w:jc w:val="right"/>
            </w:pPr>
            <w:r>
              <w:t>59.453</w:t>
            </w:r>
          </w:p>
        </w:tc>
        <w:tc>
          <w:tcPr>
            <w:tcW w:w="2046" w:type="dxa"/>
            <w:tcBorders>
              <w:top w:val="single" w:sz="4" w:space="0" w:color="auto"/>
              <w:bottom w:val="single" w:sz="2" w:space="0" w:color="auto"/>
            </w:tcBorders>
            <w:vAlign w:val="center"/>
          </w:tcPr>
          <w:p w:rsidR="002D6678" w:rsidRPr="00BC3FE1" w:rsidRDefault="002D6678" w:rsidP="004B1529">
            <w:pPr>
              <w:pStyle w:val="cuatexto"/>
              <w:jc w:val="right"/>
            </w:pPr>
            <w:r>
              <w:t>% 1,00</w:t>
            </w:r>
          </w:p>
        </w:tc>
        <w:tc>
          <w:tcPr>
            <w:tcW w:w="1551" w:type="dxa"/>
            <w:tcBorders>
              <w:top w:val="single" w:sz="4" w:space="0" w:color="auto"/>
              <w:bottom w:val="single" w:sz="2" w:space="0" w:color="auto"/>
            </w:tcBorders>
            <w:vAlign w:val="center"/>
          </w:tcPr>
          <w:p w:rsidR="002D6678" w:rsidRPr="00BC3FE1" w:rsidRDefault="002D6678" w:rsidP="004B1529">
            <w:pPr>
              <w:pStyle w:val="cuatexto"/>
              <w:jc w:val="right"/>
            </w:pPr>
            <w:r>
              <w:t>2.378</w:t>
            </w:r>
          </w:p>
        </w:tc>
      </w:tr>
      <w:tr w:rsidR="002D6678" w:rsidRPr="00C43957" w:rsidTr="003724D2">
        <w:trPr>
          <w:trHeight w:val="284"/>
          <w:jc w:val="center"/>
        </w:trPr>
        <w:tc>
          <w:tcPr>
            <w:tcW w:w="3308" w:type="dxa"/>
            <w:tcBorders>
              <w:top w:val="single" w:sz="4" w:space="0" w:color="auto"/>
              <w:bottom w:val="single" w:sz="4" w:space="0" w:color="auto"/>
            </w:tcBorders>
            <w:shd w:val="clear" w:color="auto" w:fill="FABF8F" w:themeFill="accent6" w:themeFillTint="99"/>
            <w:vAlign w:val="center"/>
          </w:tcPr>
          <w:p w:rsidR="002D6678" w:rsidRPr="00C43957" w:rsidRDefault="002D6678" w:rsidP="004B1529">
            <w:pPr>
              <w:pStyle w:val="cuadroCabe"/>
            </w:pPr>
            <w:r>
              <w:t xml:space="preserve">Guztira </w:t>
            </w:r>
          </w:p>
        </w:tc>
        <w:tc>
          <w:tcPr>
            <w:tcW w:w="1872" w:type="dxa"/>
            <w:tcBorders>
              <w:top w:val="single" w:sz="4" w:space="0" w:color="auto"/>
              <w:bottom w:val="single" w:sz="4" w:space="0" w:color="auto"/>
            </w:tcBorders>
            <w:shd w:val="clear" w:color="auto" w:fill="FABF8F" w:themeFill="accent6" w:themeFillTint="99"/>
            <w:vAlign w:val="center"/>
          </w:tcPr>
          <w:p w:rsidR="002D6678" w:rsidRPr="00C43957" w:rsidRDefault="002D6678" w:rsidP="004B1529">
            <w:pPr>
              <w:pStyle w:val="cuadroCabe"/>
              <w:jc w:val="right"/>
            </w:pPr>
            <w:r>
              <w:t>92.188</w:t>
            </w:r>
          </w:p>
        </w:tc>
        <w:tc>
          <w:tcPr>
            <w:tcW w:w="2046" w:type="dxa"/>
            <w:tcBorders>
              <w:top w:val="single" w:sz="4" w:space="0" w:color="auto"/>
              <w:bottom w:val="single" w:sz="4" w:space="0" w:color="auto"/>
            </w:tcBorders>
            <w:shd w:val="clear" w:color="auto" w:fill="FABF8F" w:themeFill="accent6" w:themeFillTint="99"/>
            <w:vAlign w:val="center"/>
          </w:tcPr>
          <w:p w:rsidR="002D6678" w:rsidRPr="00C43957" w:rsidRDefault="002D6678" w:rsidP="004B1529">
            <w:pPr>
              <w:pStyle w:val="cuadroCabe"/>
              <w:jc w:val="right"/>
              <w:rPr>
                <w:lang w:val="es-ES" w:eastAsia="es-ES"/>
              </w:rPr>
            </w:pPr>
          </w:p>
        </w:tc>
        <w:tc>
          <w:tcPr>
            <w:tcW w:w="1551" w:type="dxa"/>
            <w:tcBorders>
              <w:top w:val="single" w:sz="4" w:space="0" w:color="auto"/>
              <w:bottom w:val="single" w:sz="4" w:space="0" w:color="auto"/>
            </w:tcBorders>
            <w:shd w:val="clear" w:color="auto" w:fill="FABF8F" w:themeFill="accent6" w:themeFillTint="99"/>
            <w:vAlign w:val="center"/>
          </w:tcPr>
          <w:p w:rsidR="002D6678" w:rsidRDefault="002D6678" w:rsidP="004B1529">
            <w:pPr>
              <w:pStyle w:val="cuadroCabe"/>
              <w:jc w:val="right"/>
            </w:pPr>
            <w:r>
              <w:t>2.604</w:t>
            </w:r>
          </w:p>
        </w:tc>
      </w:tr>
    </w:tbl>
    <w:p w:rsidR="004B1529" w:rsidRDefault="004B1529" w:rsidP="003724D2">
      <w:pPr>
        <w:pStyle w:val="texto"/>
        <w:tabs>
          <w:tab w:val="clear" w:pos="2835"/>
          <w:tab w:val="clear" w:pos="3969"/>
          <w:tab w:val="clear" w:pos="5103"/>
          <w:tab w:val="clear" w:pos="6237"/>
          <w:tab w:val="clear" w:pos="7371"/>
          <w:tab w:val="left" w:pos="480"/>
          <w:tab w:val="num" w:pos="720"/>
          <w:tab w:val="num" w:pos="928"/>
          <w:tab w:val="num" w:pos="6597"/>
        </w:tabs>
        <w:spacing w:after="0"/>
      </w:pPr>
    </w:p>
    <w:p w:rsidR="00716335" w:rsidRDefault="004B1529" w:rsidP="00716335">
      <w:pPr>
        <w:pStyle w:val="texto"/>
        <w:tabs>
          <w:tab w:val="clear" w:pos="2835"/>
          <w:tab w:val="clear" w:pos="3969"/>
          <w:tab w:val="clear" w:pos="5103"/>
          <w:tab w:val="clear" w:pos="6237"/>
          <w:tab w:val="clear" w:pos="7371"/>
          <w:tab w:val="left" w:pos="480"/>
          <w:tab w:val="num" w:pos="720"/>
          <w:tab w:val="num" w:pos="928"/>
          <w:tab w:val="num" w:pos="6597"/>
        </w:tabs>
      </w:pPr>
      <w:r>
        <w:t>Deigarri gertatzen da bi abalen kostuan aplikatutako tasak desberdinak iz</w:t>
      </w:r>
      <w:r>
        <w:t>a</w:t>
      </w:r>
      <w:r>
        <w:t>tea. Bi kontratuetan 0,25a aplikatuta, Mankomunitateak urtean 1.800 euroko aurrezkia izanen luke.</w:t>
      </w:r>
    </w:p>
    <w:p w:rsidR="00091399" w:rsidRPr="00E8662C" w:rsidRDefault="000C6FAB" w:rsidP="00A270D4">
      <w:pPr>
        <w:pStyle w:val="texto"/>
        <w:tabs>
          <w:tab w:val="clear" w:pos="2835"/>
          <w:tab w:val="clear" w:pos="3969"/>
          <w:tab w:val="clear" w:pos="5103"/>
          <w:tab w:val="clear" w:pos="6237"/>
          <w:tab w:val="clear" w:pos="7371"/>
          <w:tab w:val="left" w:pos="480"/>
          <w:tab w:val="num" w:pos="720"/>
          <w:tab w:val="num" w:pos="928"/>
          <w:tab w:val="num" w:pos="6597"/>
        </w:tabs>
        <w:rPr>
          <w:i/>
        </w:rPr>
      </w:pPr>
      <w:r>
        <w:rPr>
          <w:i/>
        </w:rPr>
        <w:t>Aipatutako abalen tasak aztertzea gomendatzen dugu, kasua bada beste f</w:t>
      </w:r>
      <w:r>
        <w:rPr>
          <w:i/>
        </w:rPr>
        <w:t>i</w:t>
      </w:r>
      <w:r>
        <w:rPr>
          <w:i/>
        </w:rPr>
        <w:t>nantza-entitate batzuei eskaintzak eskatuz.</w:t>
      </w:r>
    </w:p>
    <w:p w:rsidR="00091399" w:rsidRPr="00E8662C" w:rsidRDefault="00091399" w:rsidP="00091399">
      <w:pPr>
        <w:pStyle w:val="atitulo2"/>
        <w:spacing w:before="240"/>
        <w:rPr>
          <w:color w:val="auto"/>
        </w:rPr>
      </w:pPr>
      <w:bookmarkStart w:id="40" w:name="_Toc479228093"/>
      <w:r>
        <w:rPr>
          <w:color w:val="auto"/>
        </w:rPr>
        <w:t>IV.9. Nafarroako Gobernuaren ikuskatze-jarduketak</w:t>
      </w:r>
      <w:bookmarkEnd w:id="40"/>
      <w:r>
        <w:rPr>
          <w:color w:val="auto"/>
        </w:rPr>
        <w:t xml:space="preserve"> </w:t>
      </w:r>
    </w:p>
    <w:p w:rsidR="00E8662C" w:rsidRDefault="00E8662C" w:rsidP="00E8662C">
      <w:pPr>
        <w:pStyle w:val="texto"/>
        <w:tabs>
          <w:tab w:val="clear" w:pos="2835"/>
          <w:tab w:val="clear" w:pos="3969"/>
          <w:tab w:val="clear" w:pos="5103"/>
          <w:tab w:val="clear" w:pos="6237"/>
          <w:tab w:val="clear" w:pos="7371"/>
          <w:tab w:val="left" w:pos="480"/>
          <w:tab w:val="num" w:pos="720"/>
          <w:tab w:val="num" w:pos="928"/>
          <w:tab w:val="num" w:pos="6597"/>
        </w:tabs>
      </w:pPr>
      <w:r>
        <w:t xml:space="preserve">Eskubide Sozialetako Departamentuak zentro </w:t>
      </w:r>
      <w:proofErr w:type="spellStart"/>
      <w:r>
        <w:t>asistentzialen</w:t>
      </w:r>
      <w:proofErr w:type="spellEnd"/>
      <w:r>
        <w:t xml:space="preserve"> gainean kalitatea kontrolatzeko eta ikuskatzeko dauzkan eskumenen arabera, 2009tik 2016ra k</w:t>
      </w:r>
      <w:r>
        <w:t>a</w:t>
      </w:r>
      <w:r>
        <w:t>suko zerbitzuak honako jarduketa hauek egin ditu:</w:t>
      </w:r>
    </w:p>
    <w:p w:rsidR="00E44ABA" w:rsidRDefault="00E8662C" w:rsidP="00E44ABA">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pPr>
      <w:r>
        <w:t>Egoitzako bi zentroei buruzko ikuskatze arruntetarako plana. 2011tik 2014ra bitarteko ekitaldietan eta 2016an ikuskatzeak egin dira. Ikuskatze h</w:t>
      </w:r>
      <w:r>
        <w:t>o</w:t>
      </w:r>
      <w:r>
        <w:t>rien ondorioak, funtsean, honako hauetan oinarritzen dira: partaidetzarako ko</w:t>
      </w:r>
      <w:r>
        <w:t>n</w:t>
      </w:r>
      <w:r>
        <w:t>tseiluaren bilerarik ez egitea; langileentzako prestakuntza plan eskasa; kexa eta iradokizunetarako sistema egokirik ez izatea, eta erabiltzaile guztientzako b</w:t>
      </w:r>
      <w:r>
        <w:t>a</w:t>
      </w:r>
      <w:r>
        <w:t>nakako arretarako planak egin eta aplikatzeko beharra.</w:t>
      </w:r>
    </w:p>
    <w:p w:rsidR="00E44ABA" w:rsidRPr="00AE2266" w:rsidRDefault="00E44ABA" w:rsidP="00E44ABA">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pacing w:val="4"/>
        </w:rPr>
      </w:pPr>
      <w:r>
        <w:t>Alde batek hasi eta departamentuan aurkeztu diren salaketak:</w:t>
      </w:r>
    </w:p>
    <w:p w:rsidR="00150B7A" w:rsidRPr="00C115DD" w:rsidRDefault="00397CB9" w:rsidP="00150B7A">
      <w:pPr>
        <w:pStyle w:val="texto"/>
        <w:tabs>
          <w:tab w:val="clear" w:pos="2835"/>
          <w:tab w:val="clear" w:pos="3969"/>
          <w:tab w:val="clear" w:pos="5103"/>
          <w:tab w:val="clear" w:pos="6237"/>
          <w:tab w:val="clear" w:pos="7371"/>
          <w:tab w:val="left" w:pos="480"/>
          <w:tab w:val="num" w:pos="720"/>
          <w:tab w:val="num" w:pos="928"/>
          <w:tab w:val="num" w:pos="6597"/>
        </w:tabs>
      </w:pPr>
      <w:r>
        <w:t>a) Zaharren egoitza. Aldi honetan guztira 11 salaketa aurkeztu dira; horiet</w:t>
      </w:r>
      <w:r>
        <w:t>a</w:t>
      </w:r>
      <w:r>
        <w:t xml:space="preserve">tik, zazpi artxibatu dira, errekerimendua </w:t>
      </w:r>
      <w:proofErr w:type="spellStart"/>
      <w:r>
        <w:t>edo/eta</w:t>
      </w:r>
      <w:proofErr w:type="spellEnd"/>
      <w:r>
        <w:t xml:space="preserve"> gomendioak eginez. Gainerako lauak zehapen prozedurekin amaitu ziren, Gizarte Zerbitzuei buruzko abendu</w:t>
      </w:r>
      <w:r>
        <w:t>a</w:t>
      </w:r>
      <w:r>
        <w:lastRenderedPageBreak/>
        <w:t xml:space="preserve">ren 14ko 15/2006 Foru Legea zorrotz aplikatuta, eta Mankomunitateari zehapen batzuk, 69.573 eurokoak </w:t>
      </w:r>
      <w:proofErr w:type="spellStart"/>
      <w:r>
        <w:t>—errekarguak</w:t>
      </w:r>
      <w:proofErr w:type="spellEnd"/>
      <w:r>
        <w:t xml:space="preserve"> </w:t>
      </w:r>
      <w:proofErr w:type="spellStart"/>
      <w:r>
        <w:t>barne—</w:t>
      </w:r>
      <w:proofErr w:type="spellEnd"/>
      <w:r>
        <w:t>, ekarri zizkioten, Departame</w:t>
      </w:r>
      <w:r>
        <w:t>n</w:t>
      </w:r>
      <w:r>
        <w:t>tuak emandako informazioaren arabera. Guztira, 43.552 euro gelditzen dira o</w:t>
      </w:r>
      <w:r>
        <w:t>r</w:t>
      </w:r>
      <w:r>
        <w:t>daintzeko.</w:t>
      </w:r>
    </w:p>
    <w:p w:rsidR="006A2FB6" w:rsidRDefault="00B61185" w:rsidP="00783F3D">
      <w:pPr>
        <w:pStyle w:val="texto"/>
        <w:tabs>
          <w:tab w:val="clear" w:pos="2835"/>
          <w:tab w:val="clear" w:pos="3969"/>
          <w:tab w:val="clear" w:pos="5103"/>
          <w:tab w:val="clear" w:pos="6237"/>
          <w:tab w:val="clear" w:pos="7371"/>
          <w:tab w:val="left" w:pos="480"/>
          <w:tab w:val="num" w:pos="720"/>
          <w:tab w:val="num" w:pos="928"/>
          <w:tab w:val="num" w:pos="6597"/>
        </w:tabs>
        <w:spacing w:after="0"/>
      </w:pPr>
      <w:r>
        <w:t xml:space="preserve">b) </w:t>
      </w:r>
      <w:proofErr w:type="spellStart"/>
      <w:r>
        <w:t>Psikogeriatrikoa</w:t>
      </w:r>
      <w:proofErr w:type="spellEnd"/>
      <w:r>
        <w:t xml:space="preserve">. Hiru salaketa aurkeztu dira. Horietatik bi artxibatu dira; hirugarrenean, </w:t>
      </w:r>
      <w:proofErr w:type="spellStart"/>
      <w:r>
        <w:t>ANAPekiko</w:t>
      </w:r>
      <w:proofErr w:type="spellEnd"/>
      <w:r>
        <w:t xml:space="preserve"> itunaren ez-betetze bat egiaztatu zen, zeren eta egoitzak doan eman behar baititu egoiliarrentzako euspen-elementuak.</w:t>
      </w:r>
    </w:p>
    <w:p w:rsidR="00783F3D" w:rsidRDefault="00783F3D" w:rsidP="00783F3D">
      <w:pPr>
        <w:pStyle w:val="texto"/>
        <w:tabs>
          <w:tab w:val="clear" w:pos="2835"/>
          <w:tab w:val="clear" w:pos="3969"/>
          <w:tab w:val="clear" w:pos="5103"/>
          <w:tab w:val="clear" w:pos="6237"/>
          <w:tab w:val="clear" w:pos="7371"/>
          <w:tab w:val="left" w:pos="480"/>
          <w:tab w:val="num" w:pos="720"/>
          <w:tab w:val="num" w:pos="928"/>
          <w:tab w:val="num" w:pos="6597"/>
        </w:tabs>
        <w:spacing w:after="0"/>
      </w:pPr>
    </w:p>
    <w:p w:rsidR="006A2FB6" w:rsidRPr="00E8662C" w:rsidRDefault="006A2FB6" w:rsidP="006A2FB6">
      <w:pPr>
        <w:pStyle w:val="atitulo2"/>
        <w:spacing w:before="240"/>
        <w:rPr>
          <w:color w:val="auto"/>
        </w:rPr>
      </w:pPr>
      <w:bookmarkStart w:id="41" w:name="_Toc479228094"/>
      <w:r>
        <w:rPr>
          <w:color w:val="auto"/>
        </w:rPr>
        <w:t>IV.10. Kudeaketa-adierazleak</w:t>
      </w:r>
      <w:bookmarkEnd w:id="41"/>
      <w:r>
        <w:rPr>
          <w:color w:val="auto"/>
        </w:rPr>
        <w:t xml:space="preserve"> </w:t>
      </w:r>
    </w:p>
    <w:p w:rsidR="006A1EE4" w:rsidRDefault="006A1EE4" w:rsidP="006A1EE4">
      <w:pPr>
        <w:pStyle w:val="atitulo3"/>
      </w:pPr>
      <w:r>
        <w:t>IV.10.1. Mendekotasuna duten hirugarren adinekoen egoitza-leku bako</w:t>
      </w:r>
      <w:r>
        <w:t>i</w:t>
      </w:r>
      <w:r>
        <w:t>tzeko gastua</w:t>
      </w:r>
    </w:p>
    <w:p w:rsidR="006B0EB5" w:rsidRDefault="006A1EE4" w:rsidP="00C115DD">
      <w:pPr>
        <w:pStyle w:val="texto"/>
        <w:tabs>
          <w:tab w:val="clear" w:pos="2835"/>
          <w:tab w:val="clear" w:pos="3969"/>
          <w:tab w:val="clear" w:pos="5103"/>
          <w:tab w:val="clear" w:pos="6237"/>
          <w:tab w:val="clear" w:pos="7371"/>
          <w:tab w:val="left" w:pos="480"/>
          <w:tab w:val="num" w:pos="720"/>
          <w:tab w:val="num" w:pos="928"/>
          <w:tab w:val="num" w:pos="6597"/>
        </w:tabs>
      </w:pPr>
      <w:r>
        <w:t xml:space="preserve">2015eko ekitaldiari buruzko aurrekontu-informaziotik abiatuta </w:t>
      </w:r>
      <w:proofErr w:type="spellStart"/>
      <w:r>
        <w:t>—horrenbestez</w:t>
      </w:r>
      <w:proofErr w:type="spellEnd"/>
      <w:r>
        <w:t xml:space="preserve">, instalazioen amortizazioa jaso </w:t>
      </w:r>
      <w:proofErr w:type="spellStart"/>
      <w:r>
        <w:t>gabe—</w:t>
      </w:r>
      <w:proofErr w:type="spellEnd"/>
      <w:r>
        <w:t>, hirugarren adinekoen egoitzakoak izan eta mendekotasuna dutenen leku bakoitzeko gastua zenbatetsi dugu. Horretarako, aurrekontu-gastua banatu dugu hirugarren adineko zentro</w:t>
      </w:r>
      <w:r>
        <w:t>a</w:t>
      </w:r>
      <w:r>
        <w:t xml:space="preserve">ren eta </w:t>
      </w:r>
      <w:proofErr w:type="spellStart"/>
      <w:r>
        <w:t>psikogeriatrikoaren</w:t>
      </w:r>
      <w:proofErr w:type="spellEnd"/>
      <w:r>
        <w:t xml:space="preserve"> artean, zenbait irizpideren arabera (erabiltzaileen kopurua, langileen kopurua, kontratatutako zerbitzuen fakturazioa eta abar); zenbatespen horren emaitza da egoitzaren aurrekontu-gastua 1,94 milioikoa dela eta </w:t>
      </w:r>
      <w:proofErr w:type="spellStart"/>
      <w:r>
        <w:t>psikogeriatrikoarena</w:t>
      </w:r>
      <w:proofErr w:type="spellEnd"/>
      <w:r>
        <w:t>, berriz, 0,96 milioikoa.</w:t>
      </w:r>
    </w:p>
    <w:p w:rsidR="00D20556" w:rsidRDefault="00D20556" w:rsidP="00C115DD">
      <w:pPr>
        <w:pStyle w:val="texto"/>
        <w:tabs>
          <w:tab w:val="clear" w:pos="2835"/>
          <w:tab w:val="clear" w:pos="3969"/>
          <w:tab w:val="clear" w:pos="5103"/>
          <w:tab w:val="clear" w:pos="6237"/>
          <w:tab w:val="clear" w:pos="7371"/>
          <w:tab w:val="left" w:pos="480"/>
          <w:tab w:val="num" w:pos="720"/>
          <w:tab w:val="num" w:pos="928"/>
          <w:tab w:val="num" w:pos="6597"/>
        </w:tabs>
      </w:pPr>
      <w:r>
        <w:t>Hirugarren adinekoen egoitzan zentratuta, aurreko zenbatekoa bitan zatitu da, batetik, mendekotasuna dutenen lekuak eta bestetik baliodunen lekuak, ze</w:t>
      </w:r>
      <w:r>
        <w:t>n</w:t>
      </w:r>
      <w:r>
        <w:t>bait hipotesiri jarraituz: langile-gastuak, Eskubide Sozialetako Departamentuak itunean aplikatu eta egoitzarekin adostutakoen arabera, eta gainerako gastuak, mendekotasuna dutenen lekuetan ekitaldian egon den batez besteko okupazio</w:t>
      </w:r>
      <w:r>
        <w:t>a</w:t>
      </w:r>
      <w:r>
        <w:t>ren arabera.</w:t>
      </w:r>
    </w:p>
    <w:p w:rsidR="007B49FB" w:rsidRDefault="003658AE" w:rsidP="00C115DD">
      <w:pPr>
        <w:pStyle w:val="texto"/>
        <w:tabs>
          <w:tab w:val="clear" w:pos="2835"/>
          <w:tab w:val="clear" w:pos="3969"/>
          <w:tab w:val="clear" w:pos="5103"/>
          <w:tab w:val="clear" w:pos="6237"/>
          <w:tab w:val="clear" w:pos="7371"/>
          <w:tab w:val="left" w:pos="480"/>
          <w:tab w:val="num" w:pos="720"/>
          <w:tab w:val="num" w:pos="928"/>
          <w:tab w:val="num" w:pos="6597"/>
        </w:tabs>
      </w:pPr>
      <w:r>
        <w:t>Zenbatespen horien arabera, mendekotasuna dutenen gastua hilean 1.934 e</w:t>
      </w:r>
      <w:r>
        <w:t>u</w:t>
      </w:r>
      <w:r>
        <w:t xml:space="preserve">rokoa izan da 2015ean. </w:t>
      </w:r>
    </w:p>
    <w:p w:rsidR="00C115DD" w:rsidRDefault="00C115DD">
      <w:pPr>
        <w:spacing w:after="0"/>
        <w:ind w:firstLine="0"/>
        <w:jc w:val="left"/>
        <w:rPr>
          <w:spacing w:val="6"/>
          <w:sz w:val="26"/>
          <w:szCs w:val="24"/>
        </w:rPr>
      </w:pPr>
      <w:r>
        <w:br w:type="page"/>
      </w:r>
    </w:p>
    <w:p w:rsidR="003658AE" w:rsidRDefault="003658AE" w:rsidP="00C115DD">
      <w:pPr>
        <w:pStyle w:val="texto"/>
        <w:tabs>
          <w:tab w:val="clear" w:pos="2835"/>
          <w:tab w:val="clear" w:pos="3969"/>
          <w:tab w:val="clear" w:pos="5103"/>
          <w:tab w:val="clear" w:pos="6237"/>
          <w:tab w:val="clear" w:pos="7371"/>
          <w:tab w:val="left" w:pos="480"/>
          <w:tab w:val="num" w:pos="720"/>
          <w:tab w:val="num" w:pos="928"/>
          <w:tab w:val="num" w:pos="6597"/>
        </w:tabs>
        <w:spacing w:after="240"/>
      </w:pPr>
      <w:r>
        <w:lastRenderedPageBreak/>
        <w:t>Hurrengo taulan gastu hori Mankomunitateak onetsitako tarifarekin eta N</w:t>
      </w:r>
      <w:r>
        <w:t>a</w:t>
      </w:r>
      <w:r>
        <w:t>farroako Gobernuarekin adostutako moduluarekin alderatu dugu:</w:t>
      </w:r>
    </w:p>
    <w:tbl>
      <w:tblPr>
        <w:tblW w:w="8834" w:type="dxa"/>
        <w:jc w:val="center"/>
        <w:tblBorders>
          <w:top w:val="single" w:sz="2" w:space="0" w:color="auto"/>
          <w:bottom w:val="single" w:sz="2" w:space="0" w:color="auto"/>
          <w:insideH w:val="single" w:sz="2" w:space="0" w:color="auto"/>
        </w:tblBorders>
        <w:tblCellMar>
          <w:left w:w="70" w:type="dxa"/>
          <w:right w:w="70" w:type="dxa"/>
        </w:tblCellMar>
        <w:tblLook w:val="04A0" w:firstRow="1" w:lastRow="0" w:firstColumn="1" w:lastColumn="0" w:noHBand="0" w:noVBand="1"/>
      </w:tblPr>
      <w:tblGrid>
        <w:gridCol w:w="5282"/>
        <w:gridCol w:w="2199"/>
        <w:gridCol w:w="1353"/>
      </w:tblGrid>
      <w:tr w:rsidR="006B0EB5" w:rsidRPr="00C43957" w:rsidTr="007B49FB">
        <w:trPr>
          <w:trHeight w:val="284"/>
          <w:jc w:val="center"/>
        </w:trPr>
        <w:tc>
          <w:tcPr>
            <w:tcW w:w="5282" w:type="dxa"/>
            <w:tcBorders>
              <w:top w:val="single" w:sz="4" w:space="0" w:color="auto"/>
              <w:bottom w:val="single" w:sz="4" w:space="0" w:color="auto"/>
            </w:tcBorders>
            <w:shd w:val="clear" w:color="auto" w:fill="FABF8F" w:themeFill="accent6" w:themeFillTint="99"/>
            <w:vAlign w:val="center"/>
          </w:tcPr>
          <w:p w:rsidR="006B0EB5" w:rsidRPr="00C43957" w:rsidRDefault="006B0EB5" w:rsidP="006B0EB5">
            <w:pPr>
              <w:pStyle w:val="cuadroCabe"/>
            </w:pPr>
            <w:r>
              <w:t>Mendekotasuna duten hirugarren adineko pertsonentzako lekuei buruzko alderaketa</w:t>
            </w:r>
          </w:p>
        </w:tc>
        <w:tc>
          <w:tcPr>
            <w:tcW w:w="2199" w:type="dxa"/>
            <w:tcBorders>
              <w:top w:val="single" w:sz="4" w:space="0" w:color="auto"/>
              <w:bottom w:val="single" w:sz="4" w:space="0" w:color="auto"/>
            </w:tcBorders>
            <w:shd w:val="clear" w:color="auto" w:fill="FABF8F" w:themeFill="accent6" w:themeFillTint="99"/>
            <w:vAlign w:val="center"/>
          </w:tcPr>
          <w:p w:rsidR="006B0EB5" w:rsidRDefault="006B0EB5" w:rsidP="003724D2">
            <w:pPr>
              <w:pStyle w:val="cuadroCabe"/>
              <w:jc w:val="right"/>
            </w:pPr>
            <w:r>
              <w:t>Hileko zenbatekoa</w:t>
            </w:r>
          </w:p>
        </w:tc>
        <w:tc>
          <w:tcPr>
            <w:tcW w:w="1353" w:type="dxa"/>
            <w:tcBorders>
              <w:top w:val="single" w:sz="4" w:space="0" w:color="auto"/>
              <w:bottom w:val="single" w:sz="4" w:space="0" w:color="auto"/>
            </w:tcBorders>
            <w:shd w:val="clear" w:color="auto" w:fill="FABF8F" w:themeFill="accent6" w:themeFillTint="99"/>
            <w:vAlign w:val="center"/>
          </w:tcPr>
          <w:p w:rsidR="006B0EB5" w:rsidRDefault="006B0EB5" w:rsidP="003724D2">
            <w:pPr>
              <w:pStyle w:val="cuadroCabe"/>
              <w:jc w:val="right"/>
            </w:pPr>
            <w:r>
              <w:t>Aurkibidea</w:t>
            </w:r>
          </w:p>
        </w:tc>
      </w:tr>
      <w:tr w:rsidR="006B0EB5" w:rsidRPr="00C43957" w:rsidTr="007B49FB">
        <w:trPr>
          <w:trHeight w:val="284"/>
          <w:jc w:val="center"/>
        </w:trPr>
        <w:tc>
          <w:tcPr>
            <w:tcW w:w="5282" w:type="dxa"/>
            <w:tcBorders>
              <w:top w:val="single" w:sz="4" w:space="0" w:color="auto"/>
            </w:tcBorders>
            <w:shd w:val="clear" w:color="auto" w:fill="auto"/>
            <w:vAlign w:val="center"/>
          </w:tcPr>
          <w:p w:rsidR="006B0EB5" w:rsidRPr="00BC3FE1" w:rsidRDefault="006B0EB5" w:rsidP="003658AE">
            <w:pPr>
              <w:pStyle w:val="cuatexto"/>
            </w:pPr>
            <w:r>
              <w:t>Mankomunitateak onetsitako tarifa</w:t>
            </w:r>
          </w:p>
        </w:tc>
        <w:tc>
          <w:tcPr>
            <w:tcW w:w="2199" w:type="dxa"/>
            <w:tcBorders>
              <w:top w:val="single" w:sz="4" w:space="0" w:color="auto"/>
            </w:tcBorders>
            <w:vAlign w:val="center"/>
          </w:tcPr>
          <w:p w:rsidR="006B0EB5" w:rsidRDefault="006B0EB5" w:rsidP="003724D2">
            <w:pPr>
              <w:pStyle w:val="cuatexto"/>
              <w:jc w:val="right"/>
            </w:pPr>
            <w:r>
              <w:t>1.860</w:t>
            </w:r>
          </w:p>
        </w:tc>
        <w:tc>
          <w:tcPr>
            <w:tcW w:w="1353" w:type="dxa"/>
            <w:tcBorders>
              <w:top w:val="single" w:sz="4" w:space="0" w:color="auto"/>
            </w:tcBorders>
            <w:vAlign w:val="center"/>
          </w:tcPr>
          <w:p w:rsidR="006B0EB5" w:rsidRDefault="006B0EB5" w:rsidP="003724D2">
            <w:pPr>
              <w:pStyle w:val="cuatexto"/>
              <w:jc w:val="right"/>
            </w:pPr>
            <w:r>
              <w:t>100</w:t>
            </w:r>
          </w:p>
        </w:tc>
      </w:tr>
      <w:tr w:rsidR="006B0EB5" w:rsidRPr="00C43957" w:rsidTr="007B49FB">
        <w:trPr>
          <w:trHeight w:val="284"/>
          <w:jc w:val="center"/>
        </w:trPr>
        <w:tc>
          <w:tcPr>
            <w:tcW w:w="5282" w:type="dxa"/>
            <w:tcBorders>
              <w:bottom w:val="single" w:sz="2" w:space="0" w:color="auto"/>
            </w:tcBorders>
            <w:shd w:val="clear" w:color="auto" w:fill="auto"/>
            <w:vAlign w:val="center"/>
          </w:tcPr>
          <w:p w:rsidR="006B0EB5" w:rsidRPr="00BC3FE1" w:rsidRDefault="006B0EB5" w:rsidP="003724D2">
            <w:pPr>
              <w:pStyle w:val="cuatexto"/>
            </w:pPr>
            <w:r>
              <w:t>Nafarroako Gobernuak aplikatutako modulua</w:t>
            </w:r>
          </w:p>
        </w:tc>
        <w:tc>
          <w:tcPr>
            <w:tcW w:w="2199" w:type="dxa"/>
            <w:tcBorders>
              <w:bottom w:val="single" w:sz="2" w:space="0" w:color="auto"/>
            </w:tcBorders>
            <w:vAlign w:val="center"/>
          </w:tcPr>
          <w:p w:rsidR="006B0EB5" w:rsidRDefault="006B0EB5" w:rsidP="003724D2">
            <w:pPr>
              <w:pStyle w:val="cuatexto"/>
              <w:jc w:val="right"/>
            </w:pPr>
            <w:r>
              <w:t>1.894</w:t>
            </w:r>
          </w:p>
        </w:tc>
        <w:tc>
          <w:tcPr>
            <w:tcW w:w="1353" w:type="dxa"/>
            <w:tcBorders>
              <w:bottom w:val="single" w:sz="2" w:space="0" w:color="auto"/>
            </w:tcBorders>
            <w:vAlign w:val="center"/>
          </w:tcPr>
          <w:p w:rsidR="006B0EB5" w:rsidRDefault="006B0EB5" w:rsidP="003724D2">
            <w:pPr>
              <w:pStyle w:val="cuatexto"/>
              <w:jc w:val="right"/>
            </w:pPr>
            <w:r>
              <w:t>102</w:t>
            </w:r>
          </w:p>
        </w:tc>
      </w:tr>
      <w:tr w:rsidR="006B0EB5" w:rsidRPr="00C43957" w:rsidTr="007B49FB">
        <w:trPr>
          <w:trHeight w:val="284"/>
          <w:jc w:val="center"/>
        </w:trPr>
        <w:tc>
          <w:tcPr>
            <w:tcW w:w="5282" w:type="dxa"/>
            <w:tcBorders>
              <w:bottom w:val="single" w:sz="4" w:space="0" w:color="auto"/>
            </w:tcBorders>
            <w:shd w:val="clear" w:color="auto" w:fill="auto"/>
            <w:vAlign w:val="center"/>
          </w:tcPr>
          <w:p w:rsidR="006B0EB5" w:rsidRDefault="006B0EB5" w:rsidP="006B0EB5">
            <w:pPr>
              <w:pStyle w:val="cuatexto"/>
            </w:pPr>
            <w:r>
              <w:t>Kontuen Ganbarak zenbatetsitako gastua</w:t>
            </w:r>
          </w:p>
        </w:tc>
        <w:tc>
          <w:tcPr>
            <w:tcW w:w="2199" w:type="dxa"/>
            <w:tcBorders>
              <w:bottom w:val="single" w:sz="4" w:space="0" w:color="auto"/>
            </w:tcBorders>
            <w:vAlign w:val="center"/>
          </w:tcPr>
          <w:p w:rsidR="006B0EB5" w:rsidRDefault="006B0EB5" w:rsidP="003724D2">
            <w:pPr>
              <w:pStyle w:val="cuatexto"/>
              <w:jc w:val="right"/>
            </w:pPr>
            <w:r>
              <w:t>1.934</w:t>
            </w:r>
          </w:p>
        </w:tc>
        <w:tc>
          <w:tcPr>
            <w:tcW w:w="1353" w:type="dxa"/>
            <w:tcBorders>
              <w:bottom w:val="single" w:sz="4" w:space="0" w:color="auto"/>
            </w:tcBorders>
            <w:vAlign w:val="center"/>
          </w:tcPr>
          <w:p w:rsidR="006B0EB5" w:rsidRDefault="006A1EE4" w:rsidP="003724D2">
            <w:pPr>
              <w:pStyle w:val="cuatexto"/>
              <w:jc w:val="right"/>
            </w:pPr>
            <w:r>
              <w:t>104</w:t>
            </w:r>
          </w:p>
        </w:tc>
      </w:tr>
    </w:tbl>
    <w:p w:rsidR="006A1EE4" w:rsidRDefault="006B0EB5" w:rsidP="007B49FB">
      <w:pPr>
        <w:pStyle w:val="texto"/>
        <w:tabs>
          <w:tab w:val="clear" w:pos="2835"/>
          <w:tab w:val="clear" w:pos="3969"/>
          <w:tab w:val="clear" w:pos="5103"/>
          <w:tab w:val="clear" w:pos="6237"/>
          <w:tab w:val="clear" w:pos="7371"/>
          <w:tab w:val="left" w:pos="480"/>
          <w:tab w:val="num" w:pos="720"/>
          <w:tab w:val="num" w:pos="928"/>
          <w:tab w:val="num" w:pos="6597"/>
        </w:tabs>
        <w:spacing w:before="120"/>
      </w:pPr>
      <w:r>
        <w:t>Ikus daitekeen bezala, ganbera honek zenbatetsitako gastua ehuneko lau handiagoa da Mankomunitateak onetsitako tarifa baino, eta ehuneko bi handi</w:t>
      </w:r>
      <w:r>
        <w:t>a</w:t>
      </w:r>
      <w:r>
        <w:t>goa, berriz, Nafarroako Gobernuak aplikatutako modulua baino.</w:t>
      </w:r>
    </w:p>
    <w:p w:rsidR="003658AE" w:rsidRDefault="006A1EE4" w:rsidP="003724D2">
      <w:pPr>
        <w:pStyle w:val="texto"/>
        <w:tabs>
          <w:tab w:val="clear" w:pos="2835"/>
          <w:tab w:val="clear" w:pos="3969"/>
          <w:tab w:val="clear" w:pos="5103"/>
          <w:tab w:val="clear" w:pos="6237"/>
          <w:tab w:val="clear" w:pos="7371"/>
          <w:tab w:val="left" w:pos="480"/>
          <w:tab w:val="num" w:pos="720"/>
          <w:tab w:val="num" w:pos="928"/>
          <w:tab w:val="num" w:pos="6597"/>
        </w:tabs>
        <w:spacing w:after="240"/>
      </w:pPr>
      <w:r>
        <w:t>2015ean, mendekotasuna dutenen guztizko gastua eta haiek sortzen dituzten diru-sarrerak alderatuta, honako hau ikusten dugu:</w:t>
      </w:r>
    </w:p>
    <w:tbl>
      <w:tblPr>
        <w:tblW w:w="8803" w:type="dxa"/>
        <w:jc w:val="center"/>
        <w:tblCellMar>
          <w:left w:w="70" w:type="dxa"/>
          <w:right w:w="70" w:type="dxa"/>
        </w:tblCellMar>
        <w:tblLook w:val="04A0" w:firstRow="1" w:lastRow="0" w:firstColumn="1" w:lastColumn="0" w:noHBand="0" w:noVBand="1"/>
      </w:tblPr>
      <w:tblGrid>
        <w:gridCol w:w="6476"/>
        <w:gridCol w:w="2327"/>
      </w:tblGrid>
      <w:tr w:rsidR="006A1EE4" w:rsidRPr="00C43957" w:rsidTr="003724D2">
        <w:trPr>
          <w:trHeight w:val="284"/>
          <w:jc w:val="center"/>
        </w:trPr>
        <w:tc>
          <w:tcPr>
            <w:tcW w:w="6476" w:type="dxa"/>
            <w:tcBorders>
              <w:top w:val="single" w:sz="4" w:space="0" w:color="auto"/>
              <w:bottom w:val="single" w:sz="4" w:space="0" w:color="auto"/>
            </w:tcBorders>
            <w:shd w:val="clear" w:color="auto" w:fill="FABF8F" w:themeFill="accent6" w:themeFillTint="99"/>
            <w:vAlign w:val="center"/>
          </w:tcPr>
          <w:p w:rsidR="006A1EE4" w:rsidRPr="00C43957" w:rsidRDefault="006A1EE4" w:rsidP="00A0726A">
            <w:pPr>
              <w:pStyle w:val="cuadroCabe"/>
            </w:pPr>
            <w:r>
              <w:t>Mendekotasuna dutenen lekua</w:t>
            </w:r>
          </w:p>
        </w:tc>
        <w:tc>
          <w:tcPr>
            <w:tcW w:w="2327" w:type="dxa"/>
            <w:tcBorders>
              <w:top w:val="single" w:sz="4" w:space="0" w:color="auto"/>
              <w:bottom w:val="single" w:sz="4" w:space="0" w:color="auto"/>
            </w:tcBorders>
            <w:shd w:val="clear" w:color="auto" w:fill="FABF8F" w:themeFill="accent6" w:themeFillTint="99"/>
            <w:vAlign w:val="center"/>
          </w:tcPr>
          <w:p w:rsidR="006A1EE4" w:rsidRDefault="006A1EE4" w:rsidP="00A0726A">
            <w:pPr>
              <w:pStyle w:val="cuadroCabe"/>
              <w:jc w:val="right"/>
            </w:pPr>
            <w:r>
              <w:t>Zenbatekoa</w:t>
            </w:r>
          </w:p>
        </w:tc>
      </w:tr>
      <w:tr w:rsidR="006A1EE4" w:rsidRPr="00C43957" w:rsidTr="003724D2">
        <w:trPr>
          <w:trHeight w:val="284"/>
          <w:jc w:val="center"/>
        </w:trPr>
        <w:tc>
          <w:tcPr>
            <w:tcW w:w="6476" w:type="dxa"/>
            <w:tcBorders>
              <w:top w:val="single" w:sz="4" w:space="0" w:color="auto"/>
              <w:bottom w:val="single" w:sz="2" w:space="0" w:color="auto"/>
            </w:tcBorders>
            <w:shd w:val="clear" w:color="auto" w:fill="auto"/>
            <w:vAlign w:val="center"/>
          </w:tcPr>
          <w:p w:rsidR="006A1EE4" w:rsidRPr="00BC3FE1" w:rsidRDefault="006A1EE4" w:rsidP="00A0726A">
            <w:pPr>
              <w:pStyle w:val="cuatexto"/>
            </w:pPr>
            <w:r>
              <w:t>Gastua, guztira</w:t>
            </w:r>
          </w:p>
        </w:tc>
        <w:tc>
          <w:tcPr>
            <w:tcW w:w="2327" w:type="dxa"/>
            <w:tcBorders>
              <w:top w:val="single" w:sz="4" w:space="0" w:color="auto"/>
              <w:bottom w:val="single" w:sz="2" w:space="0" w:color="auto"/>
            </w:tcBorders>
            <w:vAlign w:val="center"/>
          </w:tcPr>
          <w:p w:rsidR="006A1EE4" w:rsidRDefault="006A1EE4" w:rsidP="00A0726A">
            <w:pPr>
              <w:pStyle w:val="cuatexto"/>
              <w:jc w:val="right"/>
            </w:pPr>
            <w:r>
              <w:t>1.647.826</w:t>
            </w:r>
          </w:p>
        </w:tc>
      </w:tr>
      <w:tr w:rsidR="006A1EE4" w:rsidRPr="00C43957" w:rsidTr="003724D2">
        <w:trPr>
          <w:trHeight w:val="284"/>
          <w:jc w:val="center"/>
        </w:trPr>
        <w:tc>
          <w:tcPr>
            <w:tcW w:w="6476" w:type="dxa"/>
            <w:tcBorders>
              <w:top w:val="single" w:sz="4" w:space="0" w:color="auto"/>
              <w:bottom w:val="single" w:sz="2" w:space="0" w:color="auto"/>
            </w:tcBorders>
            <w:shd w:val="clear" w:color="auto" w:fill="auto"/>
            <w:vAlign w:val="center"/>
          </w:tcPr>
          <w:p w:rsidR="006A1EE4" w:rsidRPr="00BC3FE1" w:rsidRDefault="006A1EE4" w:rsidP="00A0726A">
            <w:pPr>
              <w:pStyle w:val="cuatexto"/>
            </w:pPr>
            <w:r>
              <w:t>Diru-sarrerak, guztira</w:t>
            </w:r>
          </w:p>
        </w:tc>
        <w:tc>
          <w:tcPr>
            <w:tcW w:w="2327" w:type="dxa"/>
            <w:tcBorders>
              <w:top w:val="single" w:sz="4" w:space="0" w:color="auto"/>
              <w:bottom w:val="single" w:sz="2" w:space="0" w:color="auto"/>
            </w:tcBorders>
            <w:vAlign w:val="center"/>
          </w:tcPr>
          <w:p w:rsidR="006A1EE4" w:rsidRDefault="006A1EE4" w:rsidP="00A0726A">
            <w:pPr>
              <w:pStyle w:val="cuatexto"/>
              <w:jc w:val="right"/>
            </w:pPr>
            <w:r>
              <w:t>1.517.867</w:t>
            </w:r>
          </w:p>
        </w:tc>
      </w:tr>
      <w:tr w:rsidR="006A1EE4" w:rsidRPr="00C43957" w:rsidTr="003724D2">
        <w:trPr>
          <w:trHeight w:val="284"/>
          <w:jc w:val="center"/>
        </w:trPr>
        <w:tc>
          <w:tcPr>
            <w:tcW w:w="6476" w:type="dxa"/>
            <w:tcBorders>
              <w:top w:val="single" w:sz="4" w:space="0" w:color="auto"/>
              <w:bottom w:val="single" w:sz="4" w:space="0" w:color="auto"/>
            </w:tcBorders>
            <w:shd w:val="clear" w:color="auto" w:fill="FABF8F" w:themeFill="accent6" w:themeFillTint="99"/>
            <w:vAlign w:val="center"/>
          </w:tcPr>
          <w:p w:rsidR="006A1EE4" w:rsidRPr="00C43957" w:rsidRDefault="006A1EE4" w:rsidP="00A0726A">
            <w:pPr>
              <w:pStyle w:val="cuadroCabe"/>
            </w:pPr>
            <w:r>
              <w:t>2015ean sortutako defizita</w:t>
            </w:r>
          </w:p>
        </w:tc>
        <w:tc>
          <w:tcPr>
            <w:tcW w:w="2327" w:type="dxa"/>
            <w:tcBorders>
              <w:top w:val="single" w:sz="4" w:space="0" w:color="auto"/>
              <w:bottom w:val="single" w:sz="4" w:space="0" w:color="auto"/>
            </w:tcBorders>
            <w:shd w:val="clear" w:color="auto" w:fill="FABF8F" w:themeFill="accent6" w:themeFillTint="99"/>
            <w:vAlign w:val="center"/>
          </w:tcPr>
          <w:p w:rsidR="006A1EE4" w:rsidRPr="00C43957" w:rsidRDefault="006A1EE4" w:rsidP="00A0726A">
            <w:pPr>
              <w:pStyle w:val="cuadroCabe"/>
              <w:jc w:val="right"/>
            </w:pPr>
            <w:r>
              <w:t>-129.959</w:t>
            </w:r>
          </w:p>
        </w:tc>
      </w:tr>
    </w:tbl>
    <w:p w:rsidR="00AE2266" w:rsidRDefault="00AE2266" w:rsidP="0070633B">
      <w:pPr>
        <w:pStyle w:val="texto"/>
        <w:tabs>
          <w:tab w:val="clear" w:pos="2835"/>
          <w:tab w:val="clear" w:pos="3969"/>
          <w:tab w:val="clear" w:pos="5103"/>
          <w:tab w:val="clear" w:pos="6237"/>
          <w:tab w:val="clear" w:pos="7371"/>
          <w:tab w:val="left" w:pos="480"/>
          <w:tab w:val="num" w:pos="720"/>
          <w:tab w:val="num" w:pos="928"/>
          <w:tab w:val="num" w:pos="6597"/>
        </w:tabs>
        <w:spacing w:after="0"/>
      </w:pPr>
    </w:p>
    <w:p w:rsidR="00BD0164" w:rsidRPr="00646EE3" w:rsidRDefault="006A1EE4" w:rsidP="0070633B">
      <w:pPr>
        <w:pStyle w:val="texto"/>
        <w:tabs>
          <w:tab w:val="clear" w:pos="2835"/>
          <w:tab w:val="clear" w:pos="3969"/>
          <w:tab w:val="clear" w:pos="5103"/>
          <w:tab w:val="clear" w:pos="6237"/>
          <w:tab w:val="clear" w:pos="7371"/>
          <w:tab w:val="left" w:pos="480"/>
          <w:tab w:val="num" w:pos="720"/>
          <w:tab w:val="num" w:pos="928"/>
          <w:tab w:val="num" w:pos="6597"/>
        </w:tabs>
        <w:spacing w:after="0"/>
      </w:pPr>
      <w:r>
        <w:t xml:space="preserve">Horrenbestez, eta kontuan hartuta egoitzaren okupazio-maila erreala </w:t>
      </w:r>
      <w:proofErr w:type="spellStart"/>
      <w:r>
        <w:t>—ehuneko</w:t>
      </w:r>
      <w:proofErr w:type="spellEnd"/>
      <w:r>
        <w:t xml:space="preserve"> 93 dago </w:t>
      </w:r>
      <w:proofErr w:type="spellStart"/>
      <w:r>
        <w:t>beteta—</w:t>
      </w:r>
      <w:proofErr w:type="spellEnd"/>
      <w:r>
        <w:t xml:space="preserve"> mendekotasuna duten hirugarren adinekoen lekuek 2015ean ia 130.000 euroko defizita sortu dute, amortizazioak eta etekin indu</w:t>
      </w:r>
      <w:r>
        <w:t>s</w:t>
      </w:r>
      <w:r>
        <w:t xml:space="preserve">triala kontuan hartu gabe. Logikoa den bezala, okupazio-maila ehuneko 100etik gorakoa izan balitz, oreka lortuko zen zerbitzuaren finantzaketan. </w:t>
      </w:r>
    </w:p>
    <w:p w:rsidR="0070633B" w:rsidRDefault="0070633B" w:rsidP="0070633B">
      <w:pPr>
        <w:pStyle w:val="texto"/>
        <w:tabs>
          <w:tab w:val="clear" w:pos="2835"/>
          <w:tab w:val="clear" w:pos="3969"/>
          <w:tab w:val="clear" w:pos="5103"/>
          <w:tab w:val="clear" w:pos="6237"/>
          <w:tab w:val="clear" w:pos="7371"/>
          <w:tab w:val="left" w:pos="480"/>
          <w:tab w:val="num" w:pos="720"/>
          <w:tab w:val="num" w:pos="928"/>
          <w:tab w:val="num" w:pos="6597"/>
        </w:tabs>
        <w:spacing w:after="0"/>
      </w:pPr>
    </w:p>
    <w:p w:rsidR="0070633B" w:rsidRDefault="00BD0164" w:rsidP="0070633B">
      <w:pPr>
        <w:pStyle w:val="atitulo3"/>
      </w:pPr>
      <w:r>
        <w:t xml:space="preserve">IV.10.2. </w:t>
      </w:r>
      <w:proofErr w:type="spellStart"/>
      <w:r>
        <w:t>Psikogeriatrikoko</w:t>
      </w:r>
      <w:proofErr w:type="spellEnd"/>
      <w:r>
        <w:t xml:space="preserve"> leku bakoitzeko gastua</w:t>
      </w:r>
    </w:p>
    <w:p w:rsidR="00DB393D" w:rsidRDefault="00BD0164" w:rsidP="007B49FB">
      <w:pPr>
        <w:pStyle w:val="texto"/>
        <w:tabs>
          <w:tab w:val="clear" w:pos="2835"/>
          <w:tab w:val="clear" w:pos="3969"/>
          <w:tab w:val="clear" w:pos="5103"/>
          <w:tab w:val="clear" w:pos="6237"/>
          <w:tab w:val="clear" w:pos="7371"/>
          <w:tab w:val="left" w:pos="480"/>
          <w:tab w:val="num" w:pos="720"/>
          <w:tab w:val="num" w:pos="928"/>
          <w:tab w:val="num" w:pos="6597"/>
        </w:tabs>
      </w:pPr>
      <w:r>
        <w:t xml:space="preserve">Aurreko ataleko metodologia bera erabiliz, zentro </w:t>
      </w:r>
      <w:proofErr w:type="spellStart"/>
      <w:r>
        <w:t>psikogeriatrikoko</w:t>
      </w:r>
      <w:proofErr w:type="spellEnd"/>
      <w:r>
        <w:t xml:space="preserve"> leku b</w:t>
      </w:r>
      <w:r>
        <w:t>a</w:t>
      </w:r>
      <w:r>
        <w:t>koitzeko gastua kalkulatu dugu.</w:t>
      </w:r>
    </w:p>
    <w:p w:rsidR="00822C0B" w:rsidRDefault="00BD0164" w:rsidP="007B49FB">
      <w:pPr>
        <w:pStyle w:val="texto"/>
        <w:tabs>
          <w:tab w:val="clear" w:pos="2835"/>
          <w:tab w:val="clear" w:pos="3969"/>
          <w:tab w:val="clear" w:pos="5103"/>
          <w:tab w:val="clear" w:pos="6237"/>
          <w:tab w:val="clear" w:pos="7371"/>
          <w:tab w:val="left" w:pos="480"/>
          <w:tab w:val="num" w:pos="720"/>
          <w:tab w:val="num" w:pos="928"/>
          <w:tab w:val="num" w:pos="6597"/>
        </w:tabs>
      </w:pPr>
      <w:r>
        <w:t>Gure zenbatespen horien arabera, leku bakoitzeko gastua hilean 2.659 eur</w:t>
      </w:r>
      <w:r>
        <w:t>o</w:t>
      </w:r>
      <w:r>
        <w:t xml:space="preserve">koa izan da 2015ean. </w:t>
      </w:r>
    </w:p>
    <w:p w:rsidR="00BD0164" w:rsidRDefault="00BD0164" w:rsidP="00C115DD">
      <w:pPr>
        <w:pStyle w:val="texto"/>
        <w:tabs>
          <w:tab w:val="clear" w:pos="2835"/>
          <w:tab w:val="clear" w:pos="3969"/>
          <w:tab w:val="clear" w:pos="5103"/>
          <w:tab w:val="clear" w:pos="6237"/>
          <w:tab w:val="clear" w:pos="7371"/>
          <w:tab w:val="left" w:pos="480"/>
          <w:tab w:val="num" w:pos="720"/>
          <w:tab w:val="num" w:pos="928"/>
          <w:tab w:val="num" w:pos="6597"/>
        </w:tabs>
        <w:spacing w:after="240"/>
      </w:pPr>
      <w:r>
        <w:t>Hurrengo taulan gastu hori Nafarroako Gobernuarekin adostutako modulu</w:t>
      </w:r>
      <w:r>
        <w:t>a</w:t>
      </w:r>
      <w:r>
        <w:t>rekin alderatu dugu:</w:t>
      </w:r>
    </w:p>
    <w:tbl>
      <w:tblPr>
        <w:tblW w:w="8709" w:type="dxa"/>
        <w:jc w:val="center"/>
        <w:tblCellMar>
          <w:left w:w="70" w:type="dxa"/>
          <w:right w:w="70" w:type="dxa"/>
        </w:tblCellMar>
        <w:tblLook w:val="04A0" w:firstRow="1" w:lastRow="0" w:firstColumn="1" w:lastColumn="0" w:noHBand="0" w:noVBand="1"/>
      </w:tblPr>
      <w:tblGrid>
        <w:gridCol w:w="6510"/>
        <w:gridCol w:w="2199"/>
      </w:tblGrid>
      <w:tr w:rsidR="0043311E" w:rsidRPr="00C43957" w:rsidTr="003724D2">
        <w:trPr>
          <w:trHeight w:val="284"/>
          <w:jc w:val="center"/>
        </w:trPr>
        <w:tc>
          <w:tcPr>
            <w:tcW w:w="6510" w:type="dxa"/>
            <w:tcBorders>
              <w:top w:val="single" w:sz="4" w:space="0" w:color="auto"/>
              <w:bottom w:val="single" w:sz="4" w:space="0" w:color="auto"/>
            </w:tcBorders>
            <w:shd w:val="clear" w:color="auto" w:fill="FABF8F" w:themeFill="accent6" w:themeFillTint="99"/>
            <w:vAlign w:val="center"/>
          </w:tcPr>
          <w:p w:rsidR="0043311E" w:rsidRPr="00C43957" w:rsidRDefault="0043311E" w:rsidP="00BD0164">
            <w:pPr>
              <w:pStyle w:val="cuadroCabe"/>
            </w:pPr>
            <w:proofErr w:type="spellStart"/>
            <w:r>
              <w:t>Psikogeriatrikoko</w:t>
            </w:r>
            <w:proofErr w:type="spellEnd"/>
            <w:r>
              <w:t xml:space="preserve"> lekuen alderaketa</w:t>
            </w:r>
          </w:p>
        </w:tc>
        <w:tc>
          <w:tcPr>
            <w:tcW w:w="2199" w:type="dxa"/>
            <w:tcBorders>
              <w:top w:val="single" w:sz="4" w:space="0" w:color="auto"/>
              <w:bottom w:val="single" w:sz="4" w:space="0" w:color="auto"/>
            </w:tcBorders>
            <w:shd w:val="clear" w:color="auto" w:fill="FABF8F" w:themeFill="accent6" w:themeFillTint="99"/>
            <w:vAlign w:val="center"/>
          </w:tcPr>
          <w:p w:rsidR="0043311E" w:rsidRDefault="0043311E" w:rsidP="00BD0164">
            <w:pPr>
              <w:pStyle w:val="cuadroCabe"/>
              <w:jc w:val="right"/>
            </w:pPr>
            <w:r>
              <w:t xml:space="preserve">Hileko zenbatekoa </w:t>
            </w:r>
          </w:p>
        </w:tc>
      </w:tr>
      <w:tr w:rsidR="0043311E" w:rsidRPr="00C43957" w:rsidTr="007F1F26">
        <w:trPr>
          <w:trHeight w:val="284"/>
          <w:jc w:val="center"/>
        </w:trPr>
        <w:tc>
          <w:tcPr>
            <w:tcW w:w="6510" w:type="dxa"/>
            <w:tcBorders>
              <w:top w:val="single" w:sz="4" w:space="0" w:color="auto"/>
              <w:bottom w:val="single" w:sz="2" w:space="0" w:color="auto"/>
            </w:tcBorders>
            <w:shd w:val="clear" w:color="auto" w:fill="auto"/>
            <w:vAlign w:val="center"/>
          </w:tcPr>
          <w:p w:rsidR="0043311E" w:rsidRPr="00BC3FE1" w:rsidRDefault="007F1F26" w:rsidP="00BD0164">
            <w:pPr>
              <w:pStyle w:val="cuatexto"/>
            </w:pPr>
            <w:r>
              <w:t>Nafarroako Gobernuak aplikatutako modulua</w:t>
            </w:r>
          </w:p>
        </w:tc>
        <w:tc>
          <w:tcPr>
            <w:tcW w:w="2199" w:type="dxa"/>
            <w:tcBorders>
              <w:top w:val="single" w:sz="4" w:space="0" w:color="auto"/>
              <w:bottom w:val="single" w:sz="2" w:space="0" w:color="auto"/>
            </w:tcBorders>
            <w:vAlign w:val="center"/>
          </w:tcPr>
          <w:p w:rsidR="0043311E" w:rsidRDefault="0043311E" w:rsidP="00BD0164">
            <w:pPr>
              <w:pStyle w:val="cuatexto"/>
              <w:jc w:val="right"/>
            </w:pPr>
            <w:r>
              <w:t>2.684</w:t>
            </w:r>
          </w:p>
        </w:tc>
      </w:tr>
      <w:tr w:rsidR="0043311E" w:rsidRPr="00C43957" w:rsidTr="007F1F26">
        <w:trPr>
          <w:trHeight w:val="284"/>
          <w:jc w:val="center"/>
        </w:trPr>
        <w:tc>
          <w:tcPr>
            <w:tcW w:w="6510" w:type="dxa"/>
            <w:tcBorders>
              <w:top w:val="single" w:sz="2" w:space="0" w:color="auto"/>
              <w:bottom w:val="single" w:sz="4" w:space="0" w:color="auto"/>
            </w:tcBorders>
            <w:shd w:val="clear" w:color="auto" w:fill="auto"/>
            <w:vAlign w:val="center"/>
          </w:tcPr>
          <w:p w:rsidR="0043311E" w:rsidRDefault="0043311E" w:rsidP="00BD0164">
            <w:pPr>
              <w:pStyle w:val="cuatexto"/>
            </w:pPr>
            <w:r>
              <w:t>Kontuen Ganbarak zenbatetsitako gastua</w:t>
            </w:r>
          </w:p>
        </w:tc>
        <w:tc>
          <w:tcPr>
            <w:tcW w:w="2199" w:type="dxa"/>
            <w:tcBorders>
              <w:top w:val="single" w:sz="2" w:space="0" w:color="auto"/>
              <w:bottom w:val="single" w:sz="4" w:space="0" w:color="auto"/>
            </w:tcBorders>
            <w:vAlign w:val="center"/>
          </w:tcPr>
          <w:p w:rsidR="0043311E" w:rsidRDefault="0043311E" w:rsidP="00BD0164">
            <w:pPr>
              <w:pStyle w:val="cuatexto"/>
              <w:jc w:val="right"/>
            </w:pPr>
            <w:r>
              <w:t>2.659</w:t>
            </w:r>
          </w:p>
        </w:tc>
      </w:tr>
    </w:tbl>
    <w:p w:rsidR="00EF7F37" w:rsidRDefault="00BD0164" w:rsidP="00C115DD">
      <w:pPr>
        <w:pStyle w:val="texto"/>
        <w:tabs>
          <w:tab w:val="clear" w:pos="2835"/>
          <w:tab w:val="clear" w:pos="3969"/>
          <w:tab w:val="clear" w:pos="5103"/>
          <w:tab w:val="clear" w:pos="6237"/>
          <w:tab w:val="clear" w:pos="7371"/>
          <w:tab w:val="left" w:pos="480"/>
          <w:tab w:val="num" w:pos="720"/>
          <w:tab w:val="num" w:pos="928"/>
          <w:tab w:val="num" w:pos="6597"/>
        </w:tabs>
        <w:spacing w:before="240"/>
      </w:pPr>
      <w:r>
        <w:t>Ikus daitekeen bezala, ganbera honek zenbatetsitako gastua ehuneko bat tx</w:t>
      </w:r>
      <w:r>
        <w:t>i</w:t>
      </w:r>
      <w:r>
        <w:t>kiagoa da Nafarroako Gobernuak aplikatutako modulua baino.</w:t>
      </w:r>
    </w:p>
    <w:p w:rsidR="00C115DD" w:rsidRDefault="00C115DD">
      <w:pPr>
        <w:spacing w:after="0"/>
        <w:ind w:firstLine="0"/>
        <w:jc w:val="left"/>
        <w:rPr>
          <w:spacing w:val="6"/>
          <w:sz w:val="26"/>
          <w:szCs w:val="24"/>
        </w:rPr>
      </w:pPr>
      <w:r>
        <w:br w:type="page"/>
      </w:r>
    </w:p>
    <w:p w:rsidR="00BD0164" w:rsidRDefault="00BD0164" w:rsidP="00722DD7">
      <w:pPr>
        <w:pStyle w:val="texto"/>
        <w:tabs>
          <w:tab w:val="clear" w:pos="2835"/>
          <w:tab w:val="clear" w:pos="3969"/>
          <w:tab w:val="clear" w:pos="5103"/>
          <w:tab w:val="clear" w:pos="6237"/>
          <w:tab w:val="clear" w:pos="7371"/>
          <w:tab w:val="left" w:pos="480"/>
          <w:tab w:val="num" w:pos="720"/>
          <w:tab w:val="num" w:pos="928"/>
          <w:tab w:val="num" w:pos="6597"/>
        </w:tabs>
        <w:spacing w:after="120"/>
      </w:pPr>
      <w:r>
        <w:lastRenderedPageBreak/>
        <w:t xml:space="preserve">2015eko guztizko gastua zentro </w:t>
      </w:r>
      <w:proofErr w:type="spellStart"/>
      <w:r>
        <w:t>psikogeriatrikoak</w:t>
      </w:r>
      <w:proofErr w:type="spellEnd"/>
      <w:r>
        <w:t xml:space="preserve"> sortzen dituen diru-sarrerekin alderatuz gero, honako hau ikusiko dugu:</w:t>
      </w:r>
    </w:p>
    <w:tbl>
      <w:tblPr>
        <w:tblW w:w="8697" w:type="dxa"/>
        <w:jc w:val="center"/>
        <w:tblCellMar>
          <w:left w:w="70" w:type="dxa"/>
          <w:right w:w="70" w:type="dxa"/>
        </w:tblCellMar>
        <w:tblLook w:val="04A0" w:firstRow="1" w:lastRow="0" w:firstColumn="1" w:lastColumn="0" w:noHBand="0" w:noVBand="1"/>
      </w:tblPr>
      <w:tblGrid>
        <w:gridCol w:w="6356"/>
        <w:gridCol w:w="2341"/>
      </w:tblGrid>
      <w:tr w:rsidR="00BD0164" w:rsidRPr="00C43957" w:rsidTr="00C115DD">
        <w:trPr>
          <w:trHeight w:val="227"/>
          <w:jc w:val="center"/>
        </w:trPr>
        <w:tc>
          <w:tcPr>
            <w:tcW w:w="6356" w:type="dxa"/>
            <w:tcBorders>
              <w:top w:val="single" w:sz="4" w:space="0" w:color="auto"/>
              <w:bottom w:val="single" w:sz="4" w:space="0" w:color="auto"/>
            </w:tcBorders>
            <w:shd w:val="clear" w:color="auto" w:fill="FABF8F" w:themeFill="accent6" w:themeFillTint="99"/>
            <w:vAlign w:val="center"/>
          </w:tcPr>
          <w:p w:rsidR="00BD0164" w:rsidRPr="00C43957" w:rsidRDefault="00BD0164" w:rsidP="00BD0164">
            <w:pPr>
              <w:pStyle w:val="cuadroCabe"/>
            </w:pPr>
            <w:proofErr w:type="spellStart"/>
            <w:r>
              <w:t>Psikogeriatriako</w:t>
            </w:r>
            <w:proofErr w:type="spellEnd"/>
            <w:r>
              <w:t xml:space="preserve"> lekua</w:t>
            </w:r>
          </w:p>
        </w:tc>
        <w:tc>
          <w:tcPr>
            <w:tcW w:w="2341" w:type="dxa"/>
            <w:tcBorders>
              <w:top w:val="single" w:sz="4" w:space="0" w:color="auto"/>
              <w:bottom w:val="single" w:sz="4" w:space="0" w:color="auto"/>
            </w:tcBorders>
            <w:shd w:val="clear" w:color="auto" w:fill="FABF8F" w:themeFill="accent6" w:themeFillTint="99"/>
            <w:vAlign w:val="center"/>
          </w:tcPr>
          <w:p w:rsidR="00BD0164" w:rsidRDefault="00BD0164" w:rsidP="00BD0164">
            <w:pPr>
              <w:pStyle w:val="cuadroCabe"/>
              <w:jc w:val="right"/>
            </w:pPr>
            <w:r>
              <w:t>Zenbatekoa</w:t>
            </w:r>
          </w:p>
        </w:tc>
      </w:tr>
      <w:tr w:rsidR="00BD0164" w:rsidRPr="00C43957" w:rsidTr="00C115DD">
        <w:trPr>
          <w:trHeight w:val="227"/>
          <w:jc w:val="center"/>
        </w:trPr>
        <w:tc>
          <w:tcPr>
            <w:tcW w:w="6356" w:type="dxa"/>
            <w:tcBorders>
              <w:top w:val="single" w:sz="4" w:space="0" w:color="auto"/>
              <w:bottom w:val="single" w:sz="2" w:space="0" w:color="auto"/>
            </w:tcBorders>
            <w:shd w:val="clear" w:color="auto" w:fill="auto"/>
            <w:vAlign w:val="center"/>
          </w:tcPr>
          <w:p w:rsidR="00BD0164" w:rsidRPr="00BC3FE1" w:rsidRDefault="00BD0164" w:rsidP="00BD0164">
            <w:pPr>
              <w:pStyle w:val="cuatexto"/>
            </w:pPr>
            <w:r>
              <w:t>Gastua, guztira</w:t>
            </w:r>
          </w:p>
        </w:tc>
        <w:tc>
          <w:tcPr>
            <w:tcW w:w="2341" w:type="dxa"/>
            <w:tcBorders>
              <w:top w:val="single" w:sz="4" w:space="0" w:color="auto"/>
              <w:bottom w:val="single" w:sz="2" w:space="0" w:color="auto"/>
            </w:tcBorders>
            <w:vAlign w:val="center"/>
          </w:tcPr>
          <w:p w:rsidR="00BD0164" w:rsidRDefault="00786AF2" w:rsidP="00BD0164">
            <w:pPr>
              <w:pStyle w:val="cuatexto"/>
              <w:jc w:val="right"/>
            </w:pPr>
            <w:r>
              <w:t>957.089</w:t>
            </w:r>
          </w:p>
        </w:tc>
      </w:tr>
      <w:tr w:rsidR="00BD0164" w:rsidRPr="00C43957" w:rsidTr="00C115DD">
        <w:trPr>
          <w:trHeight w:val="227"/>
          <w:jc w:val="center"/>
        </w:trPr>
        <w:tc>
          <w:tcPr>
            <w:tcW w:w="6356" w:type="dxa"/>
            <w:tcBorders>
              <w:top w:val="single" w:sz="4" w:space="0" w:color="auto"/>
              <w:bottom w:val="single" w:sz="2" w:space="0" w:color="auto"/>
            </w:tcBorders>
            <w:shd w:val="clear" w:color="auto" w:fill="auto"/>
            <w:vAlign w:val="center"/>
          </w:tcPr>
          <w:p w:rsidR="00BD0164" w:rsidRPr="00BC3FE1" w:rsidRDefault="00BD0164" w:rsidP="00BD0164">
            <w:pPr>
              <w:pStyle w:val="cuatexto"/>
            </w:pPr>
            <w:r>
              <w:t>Diru-sarrerak, guztira</w:t>
            </w:r>
          </w:p>
        </w:tc>
        <w:tc>
          <w:tcPr>
            <w:tcW w:w="2341" w:type="dxa"/>
            <w:tcBorders>
              <w:top w:val="single" w:sz="4" w:space="0" w:color="auto"/>
              <w:bottom w:val="single" w:sz="2" w:space="0" w:color="auto"/>
            </w:tcBorders>
            <w:vAlign w:val="center"/>
          </w:tcPr>
          <w:p w:rsidR="00BD0164" w:rsidRDefault="00786AF2" w:rsidP="00BD0164">
            <w:pPr>
              <w:pStyle w:val="cuatexto"/>
              <w:jc w:val="right"/>
            </w:pPr>
            <w:r>
              <w:t>966.368</w:t>
            </w:r>
          </w:p>
        </w:tc>
      </w:tr>
      <w:tr w:rsidR="00BD0164" w:rsidRPr="00C43957" w:rsidTr="00C115DD">
        <w:trPr>
          <w:trHeight w:val="227"/>
          <w:jc w:val="center"/>
        </w:trPr>
        <w:tc>
          <w:tcPr>
            <w:tcW w:w="6356" w:type="dxa"/>
            <w:tcBorders>
              <w:top w:val="single" w:sz="4" w:space="0" w:color="auto"/>
              <w:bottom w:val="single" w:sz="4" w:space="0" w:color="auto"/>
            </w:tcBorders>
            <w:shd w:val="clear" w:color="auto" w:fill="FABF8F" w:themeFill="accent6" w:themeFillTint="99"/>
            <w:vAlign w:val="center"/>
          </w:tcPr>
          <w:p w:rsidR="00BD0164" w:rsidRPr="00C43957" w:rsidRDefault="0043311E" w:rsidP="0043311E">
            <w:pPr>
              <w:pStyle w:val="cuadroCabe"/>
            </w:pPr>
            <w:r>
              <w:t>2015ean sortutako superabita</w:t>
            </w:r>
          </w:p>
        </w:tc>
        <w:tc>
          <w:tcPr>
            <w:tcW w:w="2341" w:type="dxa"/>
            <w:tcBorders>
              <w:top w:val="single" w:sz="4" w:space="0" w:color="auto"/>
              <w:bottom w:val="single" w:sz="4" w:space="0" w:color="auto"/>
            </w:tcBorders>
            <w:shd w:val="clear" w:color="auto" w:fill="FABF8F" w:themeFill="accent6" w:themeFillTint="99"/>
            <w:vAlign w:val="center"/>
          </w:tcPr>
          <w:p w:rsidR="00BD0164" w:rsidRPr="00C43957" w:rsidRDefault="00786AF2" w:rsidP="00BD0164">
            <w:pPr>
              <w:pStyle w:val="cuadroCabe"/>
              <w:jc w:val="right"/>
            </w:pPr>
            <w:r>
              <w:t>9.279</w:t>
            </w:r>
          </w:p>
        </w:tc>
      </w:tr>
    </w:tbl>
    <w:p w:rsidR="00BD0164" w:rsidRDefault="0025734B" w:rsidP="00C115DD">
      <w:pPr>
        <w:pStyle w:val="texto"/>
        <w:tabs>
          <w:tab w:val="clear" w:pos="2835"/>
          <w:tab w:val="clear" w:pos="3969"/>
          <w:tab w:val="clear" w:pos="5103"/>
          <w:tab w:val="clear" w:pos="6237"/>
          <w:tab w:val="clear" w:pos="7371"/>
          <w:tab w:val="left" w:pos="480"/>
          <w:tab w:val="num" w:pos="720"/>
          <w:tab w:val="num" w:pos="928"/>
          <w:tab w:val="num" w:pos="6597"/>
        </w:tabs>
        <w:spacing w:before="120"/>
      </w:pPr>
      <w:r>
        <w:t xml:space="preserve">Azken batean, </w:t>
      </w:r>
      <w:proofErr w:type="spellStart"/>
      <w:r>
        <w:t>Piskogeriatriako</w:t>
      </w:r>
      <w:proofErr w:type="spellEnd"/>
      <w:r>
        <w:t xml:space="preserve"> lekuek 9.279 euroko superabita ekarri diote egoitzari 2015ean, itunetik heldutako osasun zerbitzuaren gastuak, amortizaz</w:t>
      </w:r>
      <w:r>
        <w:t>i</w:t>
      </w:r>
      <w:r>
        <w:t>oak eta etekin industriala kontuan izan gabe. Alabaina, zehapen baten ordaink</w:t>
      </w:r>
      <w:r>
        <w:t>e</w:t>
      </w:r>
      <w:r>
        <w:t xml:space="preserve">tak superabit hori ukitu zuen </w:t>
      </w:r>
      <w:proofErr w:type="spellStart"/>
      <w:r>
        <w:t>—diru-sarrerak</w:t>
      </w:r>
      <w:proofErr w:type="spellEnd"/>
      <w:r>
        <w:t xml:space="preserve"> gutxituz berdindu </w:t>
      </w:r>
      <w:proofErr w:type="spellStart"/>
      <w:r>
        <w:t>zen—</w:t>
      </w:r>
      <w:proofErr w:type="spellEnd"/>
      <w:r>
        <w:t>; hori dela eta, 2015ean, 7.836 euroko defizit efektiboa sortu zen.</w:t>
      </w:r>
    </w:p>
    <w:p w:rsidR="00DB393D" w:rsidRDefault="00DB393D" w:rsidP="00DB393D">
      <w:pPr>
        <w:pStyle w:val="atitulo3"/>
      </w:pPr>
      <w:r>
        <w:t>IV.10.3. Beste adierazle batzuk</w:t>
      </w:r>
    </w:p>
    <w:p w:rsidR="002B16A6" w:rsidRDefault="002B16A6" w:rsidP="00C115DD">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spacing w:after="120"/>
        <w:ind w:left="0" w:firstLine="289"/>
      </w:pPr>
      <w:r>
        <w:t>Hirugarren adineko leku bakoitzeko prezioaren eta eskualdeko beste ego</w:t>
      </w:r>
      <w:r>
        <w:t>i</w:t>
      </w:r>
      <w:r>
        <w:t>tza batzuen prezioen alderaketa. Hurrengo taulan, Irunberriko egoitzako lekuen prezioak Zangozako eta Kasedako egoitzetako lekuen prezioekin alderatu d</w:t>
      </w:r>
      <w:r>
        <w:t>i</w:t>
      </w:r>
      <w:r>
        <w:t>tugu, tipologiari begiratuta:</w:t>
      </w:r>
    </w:p>
    <w:tbl>
      <w:tblPr>
        <w:tblW w:w="8820" w:type="dxa"/>
        <w:jc w:val="center"/>
        <w:tblCellMar>
          <w:left w:w="70" w:type="dxa"/>
          <w:right w:w="70" w:type="dxa"/>
        </w:tblCellMar>
        <w:tblLook w:val="04A0" w:firstRow="1" w:lastRow="0" w:firstColumn="1" w:lastColumn="0" w:noHBand="0" w:noVBand="1"/>
      </w:tblPr>
      <w:tblGrid>
        <w:gridCol w:w="4153"/>
        <w:gridCol w:w="1576"/>
        <w:gridCol w:w="1576"/>
        <w:gridCol w:w="1515"/>
      </w:tblGrid>
      <w:tr w:rsidR="006C0B24" w:rsidRPr="00C43957" w:rsidTr="00C115DD">
        <w:trPr>
          <w:trHeight w:val="227"/>
          <w:jc w:val="center"/>
        </w:trPr>
        <w:tc>
          <w:tcPr>
            <w:tcW w:w="4153" w:type="dxa"/>
            <w:tcBorders>
              <w:top w:val="single" w:sz="4" w:space="0" w:color="auto"/>
              <w:bottom w:val="single" w:sz="4" w:space="0" w:color="auto"/>
            </w:tcBorders>
            <w:shd w:val="clear" w:color="auto" w:fill="FABF8F" w:themeFill="accent6" w:themeFillTint="99"/>
            <w:vAlign w:val="center"/>
          </w:tcPr>
          <w:p w:rsidR="006C0B24" w:rsidRPr="00C43957" w:rsidRDefault="006C0B24" w:rsidP="00EF2A0F">
            <w:pPr>
              <w:pStyle w:val="cuadroCabe"/>
            </w:pPr>
            <w:r>
              <w:t>Leku mota/2015eko hil bakoitzeko prezioa</w:t>
            </w:r>
          </w:p>
        </w:tc>
        <w:tc>
          <w:tcPr>
            <w:tcW w:w="1576" w:type="dxa"/>
            <w:tcBorders>
              <w:top w:val="single" w:sz="4" w:space="0" w:color="auto"/>
              <w:bottom w:val="single" w:sz="4" w:space="0" w:color="auto"/>
            </w:tcBorders>
            <w:shd w:val="clear" w:color="auto" w:fill="FABF8F" w:themeFill="accent6" w:themeFillTint="99"/>
            <w:vAlign w:val="center"/>
          </w:tcPr>
          <w:p w:rsidR="006C0B24" w:rsidRDefault="006C0B24" w:rsidP="00BD0164">
            <w:pPr>
              <w:pStyle w:val="cuadroCabe"/>
              <w:jc w:val="right"/>
            </w:pPr>
            <w:r>
              <w:t>Zangozako ego</w:t>
            </w:r>
            <w:r>
              <w:t>i</w:t>
            </w:r>
            <w:r>
              <w:t>tza</w:t>
            </w:r>
          </w:p>
        </w:tc>
        <w:tc>
          <w:tcPr>
            <w:tcW w:w="1576" w:type="dxa"/>
            <w:tcBorders>
              <w:top w:val="single" w:sz="4" w:space="0" w:color="auto"/>
              <w:bottom w:val="single" w:sz="4" w:space="0" w:color="auto"/>
            </w:tcBorders>
            <w:shd w:val="clear" w:color="auto" w:fill="FABF8F" w:themeFill="accent6" w:themeFillTint="99"/>
            <w:vAlign w:val="center"/>
          </w:tcPr>
          <w:p w:rsidR="006C0B24" w:rsidRDefault="006C0B24" w:rsidP="006C0B24">
            <w:pPr>
              <w:pStyle w:val="cuadroCabe"/>
              <w:jc w:val="right"/>
            </w:pPr>
            <w:r>
              <w:t xml:space="preserve">Egoitza </w:t>
            </w:r>
          </w:p>
          <w:p w:rsidR="006C0B24" w:rsidRPr="00C43957" w:rsidRDefault="006C0B24" w:rsidP="006C0B24">
            <w:pPr>
              <w:pStyle w:val="cuadroCabe"/>
              <w:jc w:val="right"/>
            </w:pPr>
            <w:r>
              <w:t>Kaseda</w:t>
            </w:r>
          </w:p>
        </w:tc>
        <w:tc>
          <w:tcPr>
            <w:tcW w:w="1515" w:type="dxa"/>
            <w:tcBorders>
              <w:top w:val="single" w:sz="4" w:space="0" w:color="auto"/>
              <w:bottom w:val="single" w:sz="4" w:space="0" w:color="auto"/>
            </w:tcBorders>
            <w:shd w:val="clear" w:color="auto" w:fill="FABF8F" w:themeFill="accent6" w:themeFillTint="99"/>
            <w:vAlign w:val="center"/>
          </w:tcPr>
          <w:p w:rsidR="006C0B24" w:rsidRDefault="006C0B24" w:rsidP="00BD0164">
            <w:pPr>
              <w:pStyle w:val="cuadroCabe"/>
              <w:jc w:val="right"/>
            </w:pPr>
            <w:r>
              <w:t>Irunberriko egoitza</w:t>
            </w:r>
          </w:p>
        </w:tc>
      </w:tr>
      <w:tr w:rsidR="005E0C18" w:rsidRPr="00C43957" w:rsidTr="00C115DD">
        <w:trPr>
          <w:trHeight w:val="227"/>
          <w:jc w:val="center"/>
        </w:trPr>
        <w:tc>
          <w:tcPr>
            <w:tcW w:w="4153" w:type="dxa"/>
            <w:tcBorders>
              <w:top w:val="single" w:sz="4" w:space="0" w:color="auto"/>
              <w:bottom w:val="single" w:sz="2" w:space="0" w:color="auto"/>
            </w:tcBorders>
            <w:shd w:val="clear" w:color="auto" w:fill="auto"/>
            <w:vAlign w:val="center"/>
          </w:tcPr>
          <w:p w:rsidR="005E0C18" w:rsidRPr="00BC3FE1" w:rsidRDefault="005E0C18" w:rsidP="00BD0164">
            <w:pPr>
              <w:pStyle w:val="cuatexto"/>
            </w:pPr>
            <w:r>
              <w:t>Balioduna, banakako gelan</w:t>
            </w:r>
          </w:p>
        </w:tc>
        <w:tc>
          <w:tcPr>
            <w:tcW w:w="1576" w:type="dxa"/>
            <w:tcBorders>
              <w:top w:val="single" w:sz="4" w:space="0" w:color="auto"/>
              <w:bottom w:val="single" w:sz="2" w:space="0" w:color="auto"/>
            </w:tcBorders>
            <w:vAlign w:val="center"/>
          </w:tcPr>
          <w:p w:rsidR="005E0C18" w:rsidRDefault="005E0C18" w:rsidP="00BD0164">
            <w:pPr>
              <w:pStyle w:val="cuatexto"/>
              <w:jc w:val="right"/>
            </w:pPr>
            <w:r>
              <w:t>948</w:t>
            </w:r>
          </w:p>
        </w:tc>
        <w:tc>
          <w:tcPr>
            <w:tcW w:w="1576" w:type="dxa"/>
            <w:vMerge w:val="restart"/>
            <w:tcBorders>
              <w:top w:val="single" w:sz="4" w:space="0" w:color="auto"/>
              <w:bottom w:val="single" w:sz="2" w:space="0" w:color="auto"/>
            </w:tcBorders>
            <w:vAlign w:val="center"/>
          </w:tcPr>
          <w:p w:rsidR="005E0C18" w:rsidRPr="00BC3FE1" w:rsidRDefault="005E0C18" w:rsidP="00BD0164">
            <w:pPr>
              <w:pStyle w:val="cuatexto"/>
              <w:jc w:val="right"/>
            </w:pPr>
            <w:r>
              <w:t>1.064</w:t>
            </w:r>
          </w:p>
        </w:tc>
        <w:tc>
          <w:tcPr>
            <w:tcW w:w="1515" w:type="dxa"/>
            <w:vMerge w:val="restart"/>
            <w:tcBorders>
              <w:top w:val="single" w:sz="4" w:space="0" w:color="auto"/>
              <w:bottom w:val="single" w:sz="2" w:space="0" w:color="auto"/>
            </w:tcBorders>
            <w:vAlign w:val="center"/>
          </w:tcPr>
          <w:p w:rsidR="005E0C18" w:rsidRPr="00BC3FE1" w:rsidRDefault="005E0C18" w:rsidP="00BD0164">
            <w:pPr>
              <w:pStyle w:val="cuatexto"/>
              <w:jc w:val="right"/>
            </w:pPr>
            <w:r>
              <w:t>1.350</w:t>
            </w:r>
          </w:p>
        </w:tc>
      </w:tr>
      <w:tr w:rsidR="005E0C18" w:rsidRPr="00C43957" w:rsidTr="00C115DD">
        <w:trPr>
          <w:trHeight w:val="227"/>
          <w:jc w:val="center"/>
        </w:trPr>
        <w:tc>
          <w:tcPr>
            <w:tcW w:w="4153" w:type="dxa"/>
            <w:tcBorders>
              <w:top w:val="single" w:sz="2" w:space="0" w:color="auto"/>
              <w:bottom w:val="single" w:sz="2" w:space="0" w:color="auto"/>
            </w:tcBorders>
            <w:shd w:val="clear" w:color="auto" w:fill="auto"/>
            <w:vAlign w:val="center"/>
          </w:tcPr>
          <w:p w:rsidR="005E0C18" w:rsidRDefault="005E0C18" w:rsidP="00BD0164">
            <w:pPr>
              <w:pStyle w:val="cuatexto"/>
            </w:pPr>
            <w:r>
              <w:t>Balioduna, binakako gelan</w:t>
            </w:r>
          </w:p>
        </w:tc>
        <w:tc>
          <w:tcPr>
            <w:tcW w:w="1576" w:type="dxa"/>
            <w:tcBorders>
              <w:top w:val="single" w:sz="2" w:space="0" w:color="auto"/>
              <w:bottom w:val="single" w:sz="2" w:space="0" w:color="auto"/>
            </w:tcBorders>
            <w:vAlign w:val="center"/>
          </w:tcPr>
          <w:p w:rsidR="005E0C18" w:rsidRDefault="005E0C18" w:rsidP="00BD0164">
            <w:pPr>
              <w:pStyle w:val="cuatexto"/>
              <w:jc w:val="right"/>
            </w:pPr>
            <w:r>
              <w:t>897</w:t>
            </w:r>
          </w:p>
        </w:tc>
        <w:tc>
          <w:tcPr>
            <w:tcW w:w="1576" w:type="dxa"/>
            <w:vMerge/>
            <w:tcBorders>
              <w:top w:val="single" w:sz="2" w:space="0" w:color="auto"/>
              <w:bottom w:val="single" w:sz="2" w:space="0" w:color="auto"/>
            </w:tcBorders>
            <w:vAlign w:val="center"/>
          </w:tcPr>
          <w:p w:rsidR="005E0C18" w:rsidRPr="00BC3FE1" w:rsidRDefault="005E0C18" w:rsidP="00BD0164">
            <w:pPr>
              <w:pStyle w:val="cuatexto"/>
              <w:jc w:val="right"/>
            </w:pPr>
          </w:p>
        </w:tc>
        <w:tc>
          <w:tcPr>
            <w:tcW w:w="1515" w:type="dxa"/>
            <w:vMerge/>
            <w:tcBorders>
              <w:top w:val="single" w:sz="2" w:space="0" w:color="auto"/>
              <w:bottom w:val="single" w:sz="2" w:space="0" w:color="auto"/>
            </w:tcBorders>
            <w:vAlign w:val="center"/>
          </w:tcPr>
          <w:p w:rsidR="005E0C18" w:rsidRPr="00BC3FE1" w:rsidRDefault="005E0C18" w:rsidP="00BD0164">
            <w:pPr>
              <w:pStyle w:val="cuatexto"/>
              <w:jc w:val="right"/>
            </w:pPr>
          </w:p>
        </w:tc>
      </w:tr>
      <w:tr w:rsidR="006C0B24" w:rsidRPr="00C43957" w:rsidTr="00C115DD">
        <w:trPr>
          <w:trHeight w:val="227"/>
          <w:jc w:val="center"/>
        </w:trPr>
        <w:tc>
          <w:tcPr>
            <w:tcW w:w="4153" w:type="dxa"/>
            <w:tcBorders>
              <w:top w:val="single" w:sz="2" w:space="0" w:color="auto"/>
              <w:bottom w:val="single" w:sz="2" w:space="0" w:color="auto"/>
            </w:tcBorders>
            <w:shd w:val="clear" w:color="auto" w:fill="auto"/>
            <w:vAlign w:val="center"/>
          </w:tcPr>
          <w:p w:rsidR="006C0B24" w:rsidRPr="00BC3FE1" w:rsidRDefault="006C0B24" w:rsidP="00BD0164">
            <w:pPr>
              <w:pStyle w:val="cuatexto"/>
            </w:pPr>
            <w:r>
              <w:t>Sasi-laguntzaduna</w:t>
            </w:r>
          </w:p>
        </w:tc>
        <w:tc>
          <w:tcPr>
            <w:tcW w:w="1576" w:type="dxa"/>
            <w:tcBorders>
              <w:top w:val="single" w:sz="2" w:space="0" w:color="auto"/>
              <w:bottom w:val="single" w:sz="2" w:space="0" w:color="auto"/>
            </w:tcBorders>
            <w:vAlign w:val="center"/>
          </w:tcPr>
          <w:p w:rsidR="006C0B24" w:rsidRDefault="00EF2A0F" w:rsidP="00BD0164">
            <w:pPr>
              <w:pStyle w:val="cuatexto"/>
              <w:jc w:val="right"/>
            </w:pPr>
            <w:r>
              <w:t>1.232</w:t>
            </w:r>
          </w:p>
        </w:tc>
        <w:tc>
          <w:tcPr>
            <w:tcW w:w="1576" w:type="dxa"/>
            <w:tcBorders>
              <w:top w:val="single" w:sz="2" w:space="0" w:color="auto"/>
              <w:bottom w:val="single" w:sz="2" w:space="0" w:color="auto"/>
            </w:tcBorders>
            <w:vAlign w:val="center"/>
          </w:tcPr>
          <w:p w:rsidR="006C0B24" w:rsidRPr="00BC3FE1" w:rsidRDefault="00EF2A0F" w:rsidP="00BD0164">
            <w:pPr>
              <w:pStyle w:val="cuatexto"/>
              <w:jc w:val="right"/>
            </w:pPr>
            <w:r>
              <w:t>1.374</w:t>
            </w:r>
          </w:p>
        </w:tc>
        <w:tc>
          <w:tcPr>
            <w:tcW w:w="1515" w:type="dxa"/>
            <w:tcBorders>
              <w:top w:val="single" w:sz="2" w:space="0" w:color="auto"/>
              <w:bottom w:val="single" w:sz="2" w:space="0" w:color="auto"/>
            </w:tcBorders>
            <w:vAlign w:val="center"/>
          </w:tcPr>
          <w:p w:rsidR="006C0B24" w:rsidRPr="00BC3FE1" w:rsidRDefault="007E4FB6" w:rsidP="00BD0164">
            <w:pPr>
              <w:pStyle w:val="cuatexto"/>
              <w:jc w:val="right"/>
            </w:pPr>
            <w:r>
              <w:t>1.777 (*)</w:t>
            </w:r>
          </w:p>
        </w:tc>
      </w:tr>
      <w:tr w:rsidR="006C0B24" w:rsidRPr="00C43957" w:rsidTr="00C115DD">
        <w:trPr>
          <w:trHeight w:val="227"/>
          <w:jc w:val="center"/>
        </w:trPr>
        <w:tc>
          <w:tcPr>
            <w:tcW w:w="4153" w:type="dxa"/>
            <w:tcBorders>
              <w:top w:val="single" w:sz="2" w:space="0" w:color="auto"/>
              <w:bottom w:val="single" w:sz="2" w:space="0" w:color="auto"/>
            </w:tcBorders>
            <w:shd w:val="clear" w:color="auto" w:fill="auto"/>
            <w:vAlign w:val="center"/>
          </w:tcPr>
          <w:p w:rsidR="006C0B24" w:rsidRPr="00BC3FE1" w:rsidRDefault="006C0B24" w:rsidP="00BD0164">
            <w:pPr>
              <w:pStyle w:val="cuatexto"/>
            </w:pPr>
            <w:r>
              <w:t>Laguntzaduna</w:t>
            </w:r>
          </w:p>
        </w:tc>
        <w:tc>
          <w:tcPr>
            <w:tcW w:w="1576" w:type="dxa"/>
            <w:tcBorders>
              <w:top w:val="single" w:sz="2" w:space="0" w:color="auto"/>
              <w:bottom w:val="single" w:sz="2" w:space="0" w:color="auto"/>
            </w:tcBorders>
            <w:vAlign w:val="center"/>
          </w:tcPr>
          <w:p w:rsidR="006C0B24" w:rsidRDefault="00EF2A0F" w:rsidP="00BD0164">
            <w:pPr>
              <w:pStyle w:val="cuatexto"/>
              <w:jc w:val="right"/>
            </w:pPr>
            <w:r>
              <w:t>1.768</w:t>
            </w:r>
          </w:p>
        </w:tc>
        <w:tc>
          <w:tcPr>
            <w:tcW w:w="1576" w:type="dxa"/>
            <w:tcBorders>
              <w:top w:val="single" w:sz="2" w:space="0" w:color="auto"/>
              <w:bottom w:val="single" w:sz="2" w:space="0" w:color="auto"/>
            </w:tcBorders>
            <w:vAlign w:val="center"/>
          </w:tcPr>
          <w:p w:rsidR="006C0B24" w:rsidRPr="00BC3FE1" w:rsidRDefault="00EF2A0F" w:rsidP="00BD0164">
            <w:pPr>
              <w:pStyle w:val="cuatexto"/>
              <w:jc w:val="right"/>
            </w:pPr>
            <w:r>
              <w:t>1.686</w:t>
            </w:r>
          </w:p>
        </w:tc>
        <w:tc>
          <w:tcPr>
            <w:tcW w:w="1515" w:type="dxa"/>
            <w:tcBorders>
              <w:top w:val="single" w:sz="2" w:space="0" w:color="auto"/>
              <w:bottom w:val="single" w:sz="2" w:space="0" w:color="auto"/>
            </w:tcBorders>
            <w:vAlign w:val="center"/>
          </w:tcPr>
          <w:p w:rsidR="006C0B24" w:rsidRPr="00BC3FE1" w:rsidRDefault="00EF2A0F" w:rsidP="00BD0164">
            <w:pPr>
              <w:pStyle w:val="cuatexto"/>
              <w:jc w:val="right"/>
            </w:pPr>
            <w:r>
              <w:t>1.860</w:t>
            </w:r>
          </w:p>
        </w:tc>
      </w:tr>
      <w:tr w:rsidR="006C0B24" w:rsidRPr="00C43957" w:rsidTr="00C115DD">
        <w:trPr>
          <w:trHeight w:val="227"/>
          <w:jc w:val="center"/>
        </w:trPr>
        <w:tc>
          <w:tcPr>
            <w:tcW w:w="4153" w:type="dxa"/>
            <w:tcBorders>
              <w:top w:val="single" w:sz="4" w:space="0" w:color="auto"/>
              <w:bottom w:val="single" w:sz="2" w:space="0" w:color="auto"/>
            </w:tcBorders>
            <w:shd w:val="clear" w:color="auto" w:fill="auto"/>
            <w:vAlign w:val="center"/>
          </w:tcPr>
          <w:p w:rsidR="006C0B24" w:rsidRPr="00BC3FE1" w:rsidRDefault="006C0B24" w:rsidP="00BD0164">
            <w:pPr>
              <w:pStyle w:val="cuatexto"/>
            </w:pPr>
            <w:r>
              <w:t>Mendekotasun handikoa</w:t>
            </w:r>
          </w:p>
        </w:tc>
        <w:tc>
          <w:tcPr>
            <w:tcW w:w="1576" w:type="dxa"/>
            <w:tcBorders>
              <w:top w:val="single" w:sz="4" w:space="0" w:color="auto"/>
              <w:bottom w:val="single" w:sz="2" w:space="0" w:color="auto"/>
            </w:tcBorders>
            <w:vAlign w:val="center"/>
          </w:tcPr>
          <w:p w:rsidR="006C0B24" w:rsidRDefault="006C0B24" w:rsidP="00BD0164">
            <w:pPr>
              <w:pStyle w:val="cuatexto"/>
              <w:jc w:val="right"/>
            </w:pPr>
          </w:p>
        </w:tc>
        <w:tc>
          <w:tcPr>
            <w:tcW w:w="1576" w:type="dxa"/>
            <w:tcBorders>
              <w:top w:val="single" w:sz="4" w:space="0" w:color="auto"/>
              <w:bottom w:val="single" w:sz="2" w:space="0" w:color="auto"/>
            </w:tcBorders>
            <w:vAlign w:val="center"/>
          </w:tcPr>
          <w:p w:rsidR="006C0B24" w:rsidRPr="00BC3FE1" w:rsidRDefault="00EF2A0F" w:rsidP="00BD0164">
            <w:pPr>
              <w:pStyle w:val="cuatexto"/>
              <w:jc w:val="right"/>
            </w:pPr>
            <w:r>
              <w:t>1.900</w:t>
            </w:r>
          </w:p>
        </w:tc>
        <w:tc>
          <w:tcPr>
            <w:tcW w:w="1515" w:type="dxa"/>
            <w:tcBorders>
              <w:top w:val="single" w:sz="4" w:space="0" w:color="auto"/>
              <w:bottom w:val="single" w:sz="2" w:space="0" w:color="auto"/>
            </w:tcBorders>
            <w:vAlign w:val="center"/>
          </w:tcPr>
          <w:p w:rsidR="006C0B24" w:rsidRPr="00BC3FE1" w:rsidRDefault="006C0B24" w:rsidP="00BD0164">
            <w:pPr>
              <w:pStyle w:val="cuatexto"/>
              <w:jc w:val="right"/>
            </w:pPr>
          </w:p>
        </w:tc>
      </w:tr>
    </w:tbl>
    <w:p w:rsidR="007E4FB6" w:rsidRPr="00EF7F37" w:rsidRDefault="007E4FB6" w:rsidP="007E4FB6">
      <w:pPr>
        <w:pStyle w:val="texto"/>
        <w:spacing w:before="60"/>
        <w:ind w:firstLine="0"/>
        <w:rPr>
          <w:rFonts w:ascii="Arial Narrow" w:hAnsi="Arial Narrow"/>
          <w:sz w:val="16"/>
          <w:szCs w:val="16"/>
        </w:rPr>
      </w:pPr>
      <w:r>
        <w:rPr>
          <w:rFonts w:ascii="Arial Narrow" w:hAnsi="Arial Narrow"/>
          <w:sz w:val="16"/>
          <w:szCs w:val="16"/>
        </w:rPr>
        <w:t>(*) Leku mota eta haren prezioa ez daude ordenantzan jasota, baina aplikatuta ageri da kasuren batean.</w:t>
      </w:r>
    </w:p>
    <w:p w:rsidR="00EF7F37" w:rsidRDefault="002B16A6" w:rsidP="00C115DD">
      <w:pPr>
        <w:pStyle w:val="texto"/>
        <w:tabs>
          <w:tab w:val="clear" w:pos="2835"/>
          <w:tab w:val="clear" w:pos="3969"/>
          <w:tab w:val="clear" w:pos="5103"/>
          <w:tab w:val="clear" w:pos="6237"/>
          <w:tab w:val="clear" w:pos="7371"/>
          <w:tab w:val="left" w:pos="480"/>
          <w:tab w:val="num" w:pos="720"/>
          <w:tab w:val="num" w:pos="928"/>
          <w:tab w:val="num" w:pos="6597"/>
        </w:tabs>
        <w:spacing w:after="80"/>
      </w:pPr>
      <w:r>
        <w:t>Lekuen tipologiaren heterogeneotasuna gorabehera, ondoriozta dezakegu Irunberriko prezioak aipatutakoen goiko tartean daudela. Halaber, ikusten dugu beste bi egoitzetan leku moten eta haien prezioen aniztasuna handiagoa dela.</w:t>
      </w:r>
    </w:p>
    <w:p w:rsidR="00F26065" w:rsidRDefault="005E0C18" w:rsidP="00C115DD">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spacing w:after="120"/>
        <w:ind w:left="0" w:firstLine="289"/>
      </w:pPr>
      <w:r>
        <w:t>Hirugarren adinekoentzako lekuen betetzearen bilakaera, ekitaldi bakoitz</w:t>
      </w:r>
      <w:r>
        <w:t>a</w:t>
      </w:r>
      <w:r>
        <w:t xml:space="preserve">ren hasierakoa, honako taula honetan ageri da: </w:t>
      </w:r>
    </w:p>
    <w:tbl>
      <w:tblPr>
        <w:tblW w:w="8727" w:type="dxa"/>
        <w:jc w:val="center"/>
        <w:tblLayout w:type="fixed"/>
        <w:tblCellMar>
          <w:left w:w="70" w:type="dxa"/>
          <w:right w:w="70" w:type="dxa"/>
        </w:tblCellMar>
        <w:tblLook w:val="04A0" w:firstRow="1" w:lastRow="0" w:firstColumn="1" w:lastColumn="0" w:noHBand="0" w:noVBand="1"/>
      </w:tblPr>
      <w:tblGrid>
        <w:gridCol w:w="5609"/>
        <w:gridCol w:w="1559"/>
        <w:gridCol w:w="1559"/>
      </w:tblGrid>
      <w:tr w:rsidR="00DB393D" w:rsidRPr="00DB393D" w:rsidTr="00C115DD">
        <w:trPr>
          <w:trHeight w:val="227"/>
          <w:jc w:val="center"/>
        </w:trPr>
        <w:tc>
          <w:tcPr>
            <w:tcW w:w="5609" w:type="dxa"/>
            <w:tcBorders>
              <w:top w:val="single" w:sz="4" w:space="0" w:color="auto"/>
              <w:bottom w:val="single" w:sz="4" w:space="0" w:color="auto"/>
            </w:tcBorders>
            <w:shd w:val="clear" w:color="auto" w:fill="FABF8F" w:themeFill="accent6" w:themeFillTint="99"/>
            <w:noWrap/>
            <w:vAlign w:val="center"/>
            <w:hideMark/>
          </w:tcPr>
          <w:p w:rsidR="00DB393D" w:rsidRPr="006C0B24" w:rsidRDefault="00B178B3" w:rsidP="003724D2">
            <w:pPr>
              <w:pStyle w:val="cuadroCabe"/>
            </w:pPr>
            <w:r>
              <w:t>Hilabetea</w:t>
            </w:r>
          </w:p>
        </w:tc>
        <w:tc>
          <w:tcPr>
            <w:tcW w:w="1559" w:type="dxa"/>
            <w:tcBorders>
              <w:top w:val="single" w:sz="4" w:space="0" w:color="auto"/>
              <w:bottom w:val="single" w:sz="4" w:space="0" w:color="auto"/>
            </w:tcBorders>
            <w:shd w:val="clear" w:color="auto" w:fill="FABF8F" w:themeFill="accent6" w:themeFillTint="99"/>
            <w:vAlign w:val="center"/>
            <w:hideMark/>
          </w:tcPr>
          <w:p w:rsidR="00DB393D" w:rsidRPr="006C0B24" w:rsidRDefault="00DB393D" w:rsidP="003724D2">
            <w:pPr>
              <w:pStyle w:val="cuadroCabe"/>
            </w:pPr>
            <w:r>
              <w:t>Okupazioa, 2014</w:t>
            </w:r>
          </w:p>
        </w:tc>
        <w:tc>
          <w:tcPr>
            <w:tcW w:w="1559" w:type="dxa"/>
            <w:tcBorders>
              <w:top w:val="single" w:sz="4" w:space="0" w:color="auto"/>
              <w:bottom w:val="single" w:sz="4" w:space="0" w:color="auto"/>
            </w:tcBorders>
            <w:shd w:val="clear" w:color="auto" w:fill="FABF8F" w:themeFill="accent6" w:themeFillTint="99"/>
            <w:vAlign w:val="center"/>
            <w:hideMark/>
          </w:tcPr>
          <w:p w:rsidR="00DB393D" w:rsidRPr="006C0B24" w:rsidRDefault="00DB393D" w:rsidP="003724D2">
            <w:pPr>
              <w:pStyle w:val="cuadroCabe"/>
            </w:pPr>
            <w:r>
              <w:t>Okupazioa, 2015</w:t>
            </w:r>
          </w:p>
        </w:tc>
      </w:tr>
      <w:tr w:rsidR="00DB393D" w:rsidRPr="00DB393D" w:rsidTr="00C115DD">
        <w:trPr>
          <w:trHeight w:val="227"/>
          <w:jc w:val="center"/>
        </w:trPr>
        <w:tc>
          <w:tcPr>
            <w:tcW w:w="5609" w:type="dxa"/>
            <w:tcBorders>
              <w:top w:val="single" w:sz="4" w:space="0" w:color="auto"/>
              <w:bottom w:val="single" w:sz="2" w:space="0" w:color="auto"/>
            </w:tcBorders>
            <w:shd w:val="clear" w:color="auto" w:fill="auto"/>
            <w:noWrap/>
            <w:vAlign w:val="center"/>
            <w:hideMark/>
          </w:tcPr>
          <w:p w:rsidR="00DB393D" w:rsidRPr="006C0B24" w:rsidRDefault="006C0B24" w:rsidP="003724D2">
            <w:pPr>
              <w:pStyle w:val="cuatexto"/>
            </w:pPr>
            <w:r>
              <w:t>Urtarrilaren 1a</w:t>
            </w:r>
          </w:p>
        </w:tc>
        <w:tc>
          <w:tcPr>
            <w:tcW w:w="1559" w:type="dxa"/>
            <w:tcBorders>
              <w:top w:val="single" w:sz="4" w:space="0" w:color="auto"/>
              <w:bottom w:val="single" w:sz="2" w:space="0" w:color="auto"/>
            </w:tcBorders>
            <w:shd w:val="clear" w:color="auto" w:fill="auto"/>
            <w:noWrap/>
            <w:vAlign w:val="center"/>
            <w:hideMark/>
          </w:tcPr>
          <w:p w:rsidR="00DB393D" w:rsidRPr="006C0B24" w:rsidRDefault="00DB393D" w:rsidP="003724D2">
            <w:pPr>
              <w:pStyle w:val="cuatexto"/>
              <w:jc w:val="right"/>
            </w:pPr>
            <w:r>
              <w:t>81</w:t>
            </w:r>
          </w:p>
        </w:tc>
        <w:tc>
          <w:tcPr>
            <w:tcW w:w="1559" w:type="dxa"/>
            <w:tcBorders>
              <w:top w:val="single" w:sz="4" w:space="0" w:color="auto"/>
              <w:bottom w:val="single" w:sz="2" w:space="0" w:color="auto"/>
            </w:tcBorders>
            <w:shd w:val="clear" w:color="auto" w:fill="auto"/>
            <w:noWrap/>
            <w:vAlign w:val="center"/>
            <w:hideMark/>
          </w:tcPr>
          <w:p w:rsidR="00DB393D" w:rsidRPr="006C0B24" w:rsidRDefault="00DB393D" w:rsidP="003724D2">
            <w:pPr>
              <w:pStyle w:val="cuatexto"/>
              <w:jc w:val="right"/>
            </w:pPr>
            <w:r>
              <w:t>85</w:t>
            </w:r>
          </w:p>
        </w:tc>
      </w:tr>
      <w:tr w:rsidR="00DB393D" w:rsidRPr="00DB393D" w:rsidTr="00C115DD">
        <w:trPr>
          <w:trHeight w:val="227"/>
          <w:jc w:val="center"/>
        </w:trPr>
        <w:tc>
          <w:tcPr>
            <w:tcW w:w="5609" w:type="dxa"/>
            <w:tcBorders>
              <w:top w:val="single" w:sz="2" w:space="0" w:color="auto"/>
              <w:bottom w:val="single" w:sz="2" w:space="0" w:color="auto"/>
            </w:tcBorders>
            <w:shd w:val="clear" w:color="auto" w:fill="auto"/>
            <w:noWrap/>
            <w:vAlign w:val="center"/>
            <w:hideMark/>
          </w:tcPr>
          <w:p w:rsidR="00DB393D" w:rsidRPr="006C0B24" w:rsidRDefault="006C0B24" w:rsidP="003724D2">
            <w:pPr>
              <w:pStyle w:val="cuatexto"/>
            </w:pPr>
            <w:r>
              <w:t>Otsailaren 1a</w:t>
            </w:r>
          </w:p>
        </w:tc>
        <w:tc>
          <w:tcPr>
            <w:tcW w:w="1559" w:type="dxa"/>
            <w:tcBorders>
              <w:top w:val="single" w:sz="2" w:space="0" w:color="auto"/>
              <w:bottom w:val="single" w:sz="2" w:space="0" w:color="auto"/>
            </w:tcBorders>
            <w:shd w:val="clear" w:color="auto" w:fill="auto"/>
            <w:noWrap/>
            <w:vAlign w:val="center"/>
            <w:hideMark/>
          </w:tcPr>
          <w:p w:rsidR="00DB393D" w:rsidRPr="006C0B24" w:rsidRDefault="00DB393D" w:rsidP="003724D2">
            <w:pPr>
              <w:pStyle w:val="cuatexto"/>
              <w:jc w:val="right"/>
            </w:pPr>
            <w:r>
              <w:t>82</w:t>
            </w:r>
          </w:p>
        </w:tc>
        <w:tc>
          <w:tcPr>
            <w:tcW w:w="1559" w:type="dxa"/>
            <w:tcBorders>
              <w:top w:val="single" w:sz="2" w:space="0" w:color="auto"/>
              <w:bottom w:val="single" w:sz="2" w:space="0" w:color="auto"/>
            </w:tcBorders>
            <w:shd w:val="clear" w:color="auto" w:fill="auto"/>
            <w:noWrap/>
            <w:vAlign w:val="center"/>
            <w:hideMark/>
          </w:tcPr>
          <w:p w:rsidR="00DB393D" w:rsidRPr="006C0B24" w:rsidRDefault="00DB393D" w:rsidP="003724D2">
            <w:pPr>
              <w:pStyle w:val="cuatexto"/>
              <w:jc w:val="right"/>
            </w:pPr>
            <w:r>
              <w:t>83</w:t>
            </w:r>
          </w:p>
        </w:tc>
      </w:tr>
      <w:tr w:rsidR="00DB393D" w:rsidRPr="00DB393D" w:rsidTr="00C115DD">
        <w:trPr>
          <w:trHeight w:val="227"/>
          <w:jc w:val="center"/>
        </w:trPr>
        <w:tc>
          <w:tcPr>
            <w:tcW w:w="5609" w:type="dxa"/>
            <w:tcBorders>
              <w:top w:val="single" w:sz="2" w:space="0" w:color="auto"/>
              <w:bottom w:val="single" w:sz="2" w:space="0" w:color="auto"/>
            </w:tcBorders>
            <w:shd w:val="clear" w:color="auto" w:fill="auto"/>
            <w:noWrap/>
            <w:vAlign w:val="center"/>
            <w:hideMark/>
          </w:tcPr>
          <w:p w:rsidR="00DB393D" w:rsidRPr="006C0B24" w:rsidRDefault="006C0B24" w:rsidP="003724D2">
            <w:pPr>
              <w:pStyle w:val="cuatexto"/>
            </w:pPr>
            <w:r>
              <w:t>Martxoaren 1</w:t>
            </w:r>
          </w:p>
        </w:tc>
        <w:tc>
          <w:tcPr>
            <w:tcW w:w="1559" w:type="dxa"/>
            <w:tcBorders>
              <w:top w:val="single" w:sz="2" w:space="0" w:color="auto"/>
              <w:bottom w:val="single" w:sz="2" w:space="0" w:color="auto"/>
            </w:tcBorders>
            <w:shd w:val="clear" w:color="auto" w:fill="auto"/>
            <w:noWrap/>
            <w:vAlign w:val="center"/>
            <w:hideMark/>
          </w:tcPr>
          <w:p w:rsidR="00DB393D" w:rsidRPr="006C0B24" w:rsidRDefault="00DB393D" w:rsidP="003724D2">
            <w:pPr>
              <w:pStyle w:val="cuatexto"/>
              <w:jc w:val="right"/>
            </w:pPr>
            <w:r>
              <w:t>82</w:t>
            </w:r>
          </w:p>
        </w:tc>
        <w:tc>
          <w:tcPr>
            <w:tcW w:w="1559" w:type="dxa"/>
            <w:tcBorders>
              <w:top w:val="single" w:sz="2" w:space="0" w:color="auto"/>
              <w:bottom w:val="single" w:sz="2" w:space="0" w:color="auto"/>
            </w:tcBorders>
            <w:shd w:val="clear" w:color="auto" w:fill="auto"/>
            <w:noWrap/>
            <w:vAlign w:val="center"/>
            <w:hideMark/>
          </w:tcPr>
          <w:p w:rsidR="00DB393D" w:rsidRPr="006C0B24" w:rsidRDefault="00DB393D" w:rsidP="003724D2">
            <w:pPr>
              <w:pStyle w:val="cuatexto"/>
              <w:jc w:val="right"/>
            </w:pPr>
            <w:r>
              <w:t>82</w:t>
            </w:r>
          </w:p>
        </w:tc>
      </w:tr>
      <w:tr w:rsidR="00DB393D" w:rsidRPr="00DB393D" w:rsidTr="00C115DD">
        <w:trPr>
          <w:trHeight w:val="227"/>
          <w:jc w:val="center"/>
        </w:trPr>
        <w:tc>
          <w:tcPr>
            <w:tcW w:w="5609" w:type="dxa"/>
            <w:tcBorders>
              <w:top w:val="single" w:sz="2" w:space="0" w:color="auto"/>
              <w:bottom w:val="single" w:sz="2" w:space="0" w:color="auto"/>
            </w:tcBorders>
            <w:shd w:val="clear" w:color="auto" w:fill="auto"/>
            <w:noWrap/>
            <w:vAlign w:val="center"/>
            <w:hideMark/>
          </w:tcPr>
          <w:p w:rsidR="00DB393D" w:rsidRPr="006C0B24" w:rsidRDefault="006C0B24" w:rsidP="003724D2">
            <w:pPr>
              <w:pStyle w:val="cuatexto"/>
            </w:pPr>
            <w:r>
              <w:t>Apirilaren 1a</w:t>
            </w:r>
          </w:p>
        </w:tc>
        <w:tc>
          <w:tcPr>
            <w:tcW w:w="1559" w:type="dxa"/>
            <w:tcBorders>
              <w:top w:val="single" w:sz="2" w:space="0" w:color="auto"/>
              <w:bottom w:val="single" w:sz="2" w:space="0" w:color="auto"/>
            </w:tcBorders>
            <w:shd w:val="clear" w:color="auto" w:fill="auto"/>
            <w:noWrap/>
            <w:vAlign w:val="center"/>
            <w:hideMark/>
          </w:tcPr>
          <w:p w:rsidR="00DB393D" w:rsidRPr="006C0B24" w:rsidRDefault="00DB393D" w:rsidP="003724D2">
            <w:pPr>
              <w:pStyle w:val="cuatexto"/>
              <w:jc w:val="right"/>
            </w:pPr>
            <w:r>
              <w:t>79</w:t>
            </w:r>
          </w:p>
        </w:tc>
        <w:tc>
          <w:tcPr>
            <w:tcW w:w="1559" w:type="dxa"/>
            <w:tcBorders>
              <w:top w:val="single" w:sz="2" w:space="0" w:color="auto"/>
              <w:bottom w:val="single" w:sz="2" w:space="0" w:color="auto"/>
            </w:tcBorders>
            <w:shd w:val="clear" w:color="auto" w:fill="auto"/>
            <w:noWrap/>
            <w:vAlign w:val="center"/>
            <w:hideMark/>
          </w:tcPr>
          <w:p w:rsidR="00DB393D" w:rsidRPr="006C0B24" w:rsidRDefault="00DB393D" w:rsidP="003724D2">
            <w:pPr>
              <w:pStyle w:val="cuatexto"/>
              <w:jc w:val="right"/>
            </w:pPr>
            <w:r>
              <w:t>80</w:t>
            </w:r>
          </w:p>
        </w:tc>
      </w:tr>
      <w:tr w:rsidR="00DB393D" w:rsidRPr="00DB393D" w:rsidTr="00C115DD">
        <w:trPr>
          <w:trHeight w:val="227"/>
          <w:jc w:val="center"/>
        </w:trPr>
        <w:tc>
          <w:tcPr>
            <w:tcW w:w="5609" w:type="dxa"/>
            <w:tcBorders>
              <w:top w:val="single" w:sz="2" w:space="0" w:color="auto"/>
              <w:bottom w:val="single" w:sz="2" w:space="0" w:color="auto"/>
            </w:tcBorders>
            <w:shd w:val="clear" w:color="auto" w:fill="auto"/>
            <w:noWrap/>
            <w:vAlign w:val="center"/>
            <w:hideMark/>
          </w:tcPr>
          <w:p w:rsidR="00DB393D" w:rsidRPr="006C0B24" w:rsidRDefault="006C0B24" w:rsidP="003724D2">
            <w:pPr>
              <w:pStyle w:val="cuatexto"/>
            </w:pPr>
            <w:r>
              <w:t>Maiatzaren 1a</w:t>
            </w:r>
          </w:p>
        </w:tc>
        <w:tc>
          <w:tcPr>
            <w:tcW w:w="1559" w:type="dxa"/>
            <w:tcBorders>
              <w:top w:val="single" w:sz="2" w:space="0" w:color="auto"/>
              <w:bottom w:val="single" w:sz="2" w:space="0" w:color="auto"/>
            </w:tcBorders>
            <w:shd w:val="clear" w:color="auto" w:fill="auto"/>
            <w:noWrap/>
            <w:vAlign w:val="center"/>
            <w:hideMark/>
          </w:tcPr>
          <w:p w:rsidR="00DB393D" w:rsidRPr="006C0B24" w:rsidRDefault="00DB393D" w:rsidP="003724D2">
            <w:pPr>
              <w:pStyle w:val="cuatexto"/>
              <w:jc w:val="right"/>
            </w:pPr>
            <w:r>
              <w:t>82</w:t>
            </w:r>
          </w:p>
        </w:tc>
        <w:tc>
          <w:tcPr>
            <w:tcW w:w="1559" w:type="dxa"/>
            <w:tcBorders>
              <w:top w:val="single" w:sz="2" w:space="0" w:color="auto"/>
              <w:bottom w:val="single" w:sz="2" w:space="0" w:color="auto"/>
            </w:tcBorders>
            <w:shd w:val="clear" w:color="auto" w:fill="auto"/>
            <w:noWrap/>
            <w:vAlign w:val="center"/>
            <w:hideMark/>
          </w:tcPr>
          <w:p w:rsidR="00DB393D" w:rsidRPr="006C0B24" w:rsidRDefault="00DB393D" w:rsidP="003724D2">
            <w:pPr>
              <w:pStyle w:val="cuatexto"/>
              <w:jc w:val="right"/>
            </w:pPr>
            <w:r>
              <w:t>81</w:t>
            </w:r>
          </w:p>
        </w:tc>
      </w:tr>
      <w:tr w:rsidR="00DB393D" w:rsidRPr="00DB393D" w:rsidTr="00C115DD">
        <w:trPr>
          <w:trHeight w:val="227"/>
          <w:jc w:val="center"/>
        </w:trPr>
        <w:tc>
          <w:tcPr>
            <w:tcW w:w="5609" w:type="dxa"/>
            <w:tcBorders>
              <w:top w:val="single" w:sz="2" w:space="0" w:color="auto"/>
              <w:bottom w:val="single" w:sz="2" w:space="0" w:color="auto"/>
            </w:tcBorders>
            <w:shd w:val="clear" w:color="auto" w:fill="auto"/>
            <w:noWrap/>
            <w:vAlign w:val="center"/>
            <w:hideMark/>
          </w:tcPr>
          <w:p w:rsidR="00DB393D" w:rsidRPr="006C0B24" w:rsidRDefault="00DB393D" w:rsidP="003724D2">
            <w:pPr>
              <w:pStyle w:val="cuatexto"/>
            </w:pPr>
            <w:r>
              <w:t>Ekainaren 1a</w:t>
            </w:r>
          </w:p>
        </w:tc>
        <w:tc>
          <w:tcPr>
            <w:tcW w:w="1559" w:type="dxa"/>
            <w:tcBorders>
              <w:top w:val="single" w:sz="2" w:space="0" w:color="auto"/>
              <w:bottom w:val="single" w:sz="2" w:space="0" w:color="auto"/>
            </w:tcBorders>
            <w:shd w:val="clear" w:color="auto" w:fill="auto"/>
            <w:noWrap/>
            <w:vAlign w:val="center"/>
            <w:hideMark/>
          </w:tcPr>
          <w:p w:rsidR="00DB393D" w:rsidRPr="006C0B24" w:rsidRDefault="00DB393D" w:rsidP="003724D2">
            <w:pPr>
              <w:pStyle w:val="cuatexto"/>
              <w:jc w:val="right"/>
            </w:pPr>
            <w:r>
              <w:t>85</w:t>
            </w:r>
          </w:p>
        </w:tc>
        <w:tc>
          <w:tcPr>
            <w:tcW w:w="1559" w:type="dxa"/>
            <w:tcBorders>
              <w:top w:val="single" w:sz="2" w:space="0" w:color="auto"/>
              <w:bottom w:val="single" w:sz="2" w:space="0" w:color="auto"/>
            </w:tcBorders>
            <w:shd w:val="clear" w:color="auto" w:fill="auto"/>
            <w:noWrap/>
            <w:vAlign w:val="center"/>
            <w:hideMark/>
          </w:tcPr>
          <w:p w:rsidR="00DB393D" w:rsidRPr="006C0B24" w:rsidRDefault="00DB393D" w:rsidP="003724D2">
            <w:pPr>
              <w:pStyle w:val="cuatexto"/>
              <w:jc w:val="right"/>
            </w:pPr>
            <w:r>
              <w:t>81</w:t>
            </w:r>
          </w:p>
        </w:tc>
      </w:tr>
      <w:tr w:rsidR="00DB393D" w:rsidRPr="00DB393D" w:rsidTr="00C115DD">
        <w:trPr>
          <w:trHeight w:val="227"/>
          <w:jc w:val="center"/>
        </w:trPr>
        <w:tc>
          <w:tcPr>
            <w:tcW w:w="5609" w:type="dxa"/>
            <w:tcBorders>
              <w:top w:val="single" w:sz="2" w:space="0" w:color="auto"/>
              <w:bottom w:val="single" w:sz="2" w:space="0" w:color="auto"/>
            </w:tcBorders>
            <w:shd w:val="clear" w:color="auto" w:fill="auto"/>
            <w:noWrap/>
            <w:vAlign w:val="center"/>
            <w:hideMark/>
          </w:tcPr>
          <w:p w:rsidR="00DB393D" w:rsidRPr="006C0B24" w:rsidRDefault="00DB393D" w:rsidP="003724D2">
            <w:pPr>
              <w:pStyle w:val="cuatexto"/>
            </w:pPr>
            <w:r>
              <w:t>Uztailaren 1a</w:t>
            </w:r>
          </w:p>
        </w:tc>
        <w:tc>
          <w:tcPr>
            <w:tcW w:w="1559" w:type="dxa"/>
            <w:tcBorders>
              <w:top w:val="single" w:sz="2" w:space="0" w:color="auto"/>
              <w:bottom w:val="single" w:sz="2" w:space="0" w:color="auto"/>
            </w:tcBorders>
            <w:shd w:val="clear" w:color="auto" w:fill="auto"/>
            <w:noWrap/>
            <w:vAlign w:val="center"/>
            <w:hideMark/>
          </w:tcPr>
          <w:p w:rsidR="00DB393D" w:rsidRPr="006C0B24" w:rsidRDefault="00DB393D" w:rsidP="003724D2">
            <w:pPr>
              <w:pStyle w:val="cuatexto"/>
              <w:jc w:val="right"/>
            </w:pPr>
            <w:r>
              <w:t>85</w:t>
            </w:r>
          </w:p>
        </w:tc>
        <w:tc>
          <w:tcPr>
            <w:tcW w:w="1559" w:type="dxa"/>
            <w:tcBorders>
              <w:top w:val="single" w:sz="2" w:space="0" w:color="auto"/>
              <w:bottom w:val="single" w:sz="2" w:space="0" w:color="auto"/>
            </w:tcBorders>
            <w:shd w:val="clear" w:color="auto" w:fill="auto"/>
            <w:noWrap/>
            <w:vAlign w:val="center"/>
            <w:hideMark/>
          </w:tcPr>
          <w:p w:rsidR="00DB393D" w:rsidRPr="006C0B24" w:rsidRDefault="00DB393D" w:rsidP="003724D2">
            <w:pPr>
              <w:pStyle w:val="cuatexto"/>
              <w:jc w:val="right"/>
            </w:pPr>
            <w:r>
              <w:t>81</w:t>
            </w:r>
          </w:p>
        </w:tc>
      </w:tr>
      <w:tr w:rsidR="00DB393D" w:rsidRPr="00DB393D" w:rsidTr="00C115DD">
        <w:trPr>
          <w:trHeight w:val="227"/>
          <w:jc w:val="center"/>
        </w:trPr>
        <w:tc>
          <w:tcPr>
            <w:tcW w:w="5609" w:type="dxa"/>
            <w:tcBorders>
              <w:top w:val="single" w:sz="2" w:space="0" w:color="auto"/>
              <w:bottom w:val="single" w:sz="2" w:space="0" w:color="auto"/>
            </w:tcBorders>
            <w:shd w:val="clear" w:color="auto" w:fill="auto"/>
            <w:noWrap/>
            <w:vAlign w:val="center"/>
            <w:hideMark/>
          </w:tcPr>
          <w:p w:rsidR="00DB393D" w:rsidRPr="006C0B24" w:rsidRDefault="00DB393D" w:rsidP="003724D2">
            <w:pPr>
              <w:pStyle w:val="cuatexto"/>
            </w:pPr>
            <w:r>
              <w:t>Abuztuaren 1a</w:t>
            </w:r>
          </w:p>
        </w:tc>
        <w:tc>
          <w:tcPr>
            <w:tcW w:w="1559" w:type="dxa"/>
            <w:tcBorders>
              <w:top w:val="single" w:sz="2" w:space="0" w:color="auto"/>
              <w:bottom w:val="single" w:sz="2" w:space="0" w:color="auto"/>
            </w:tcBorders>
            <w:shd w:val="clear" w:color="auto" w:fill="auto"/>
            <w:noWrap/>
            <w:vAlign w:val="center"/>
            <w:hideMark/>
          </w:tcPr>
          <w:p w:rsidR="00DB393D" w:rsidRPr="006C0B24" w:rsidRDefault="00DB393D" w:rsidP="003724D2">
            <w:pPr>
              <w:pStyle w:val="cuatexto"/>
              <w:jc w:val="right"/>
            </w:pPr>
            <w:r>
              <w:t>84</w:t>
            </w:r>
          </w:p>
        </w:tc>
        <w:tc>
          <w:tcPr>
            <w:tcW w:w="1559" w:type="dxa"/>
            <w:tcBorders>
              <w:top w:val="single" w:sz="2" w:space="0" w:color="auto"/>
              <w:bottom w:val="single" w:sz="2" w:space="0" w:color="auto"/>
            </w:tcBorders>
            <w:shd w:val="clear" w:color="auto" w:fill="auto"/>
            <w:noWrap/>
            <w:vAlign w:val="center"/>
            <w:hideMark/>
          </w:tcPr>
          <w:p w:rsidR="00DB393D" w:rsidRPr="006C0B24" w:rsidRDefault="00DB393D" w:rsidP="003724D2">
            <w:pPr>
              <w:pStyle w:val="cuatexto"/>
              <w:jc w:val="right"/>
            </w:pPr>
            <w:r>
              <w:t>82</w:t>
            </w:r>
          </w:p>
        </w:tc>
      </w:tr>
      <w:tr w:rsidR="00DB393D" w:rsidRPr="00DB393D" w:rsidTr="00C115DD">
        <w:trPr>
          <w:trHeight w:val="227"/>
          <w:jc w:val="center"/>
        </w:trPr>
        <w:tc>
          <w:tcPr>
            <w:tcW w:w="5609" w:type="dxa"/>
            <w:tcBorders>
              <w:top w:val="single" w:sz="2" w:space="0" w:color="auto"/>
              <w:bottom w:val="single" w:sz="2" w:space="0" w:color="auto"/>
            </w:tcBorders>
            <w:shd w:val="clear" w:color="auto" w:fill="auto"/>
            <w:noWrap/>
            <w:vAlign w:val="center"/>
            <w:hideMark/>
          </w:tcPr>
          <w:p w:rsidR="00DB393D" w:rsidRPr="006C0B24" w:rsidRDefault="00DB393D" w:rsidP="003724D2">
            <w:pPr>
              <w:pStyle w:val="cuatexto"/>
            </w:pPr>
            <w:r>
              <w:t>Irailaren 1a</w:t>
            </w:r>
          </w:p>
        </w:tc>
        <w:tc>
          <w:tcPr>
            <w:tcW w:w="1559" w:type="dxa"/>
            <w:tcBorders>
              <w:top w:val="single" w:sz="2" w:space="0" w:color="auto"/>
              <w:bottom w:val="single" w:sz="2" w:space="0" w:color="auto"/>
            </w:tcBorders>
            <w:shd w:val="clear" w:color="auto" w:fill="auto"/>
            <w:noWrap/>
            <w:vAlign w:val="center"/>
            <w:hideMark/>
          </w:tcPr>
          <w:p w:rsidR="00DB393D" w:rsidRPr="006C0B24" w:rsidRDefault="00DB393D" w:rsidP="003724D2">
            <w:pPr>
              <w:pStyle w:val="cuatexto"/>
              <w:jc w:val="right"/>
            </w:pPr>
            <w:r>
              <w:t>87</w:t>
            </w:r>
          </w:p>
        </w:tc>
        <w:tc>
          <w:tcPr>
            <w:tcW w:w="1559" w:type="dxa"/>
            <w:tcBorders>
              <w:top w:val="single" w:sz="2" w:space="0" w:color="auto"/>
              <w:bottom w:val="single" w:sz="2" w:space="0" w:color="auto"/>
            </w:tcBorders>
            <w:shd w:val="clear" w:color="auto" w:fill="auto"/>
            <w:noWrap/>
            <w:vAlign w:val="center"/>
            <w:hideMark/>
          </w:tcPr>
          <w:p w:rsidR="00DB393D" w:rsidRPr="006C0B24" w:rsidRDefault="00DB393D" w:rsidP="003724D2">
            <w:pPr>
              <w:pStyle w:val="cuatexto"/>
              <w:jc w:val="right"/>
            </w:pPr>
            <w:r>
              <w:t>84</w:t>
            </w:r>
          </w:p>
        </w:tc>
      </w:tr>
      <w:tr w:rsidR="00DB393D" w:rsidRPr="00DB393D" w:rsidTr="00C115DD">
        <w:trPr>
          <w:trHeight w:val="227"/>
          <w:jc w:val="center"/>
        </w:trPr>
        <w:tc>
          <w:tcPr>
            <w:tcW w:w="5609" w:type="dxa"/>
            <w:tcBorders>
              <w:top w:val="single" w:sz="2" w:space="0" w:color="auto"/>
              <w:bottom w:val="single" w:sz="2" w:space="0" w:color="auto"/>
            </w:tcBorders>
            <w:shd w:val="clear" w:color="auto" w:fill="auto"/>
            <w:noWrap/>
            <w:vAlign w:val="center"/>
            <w:hideMark/>
          </w:tcPr>
          <w:p w:rsidR="00DB393D" w:rsidRPr="006C0B24" w:rsidRDefault="00DB393D" w:rsidP="003724D2">
            <w:pPr>
              <w:pStyle w:val="cuatexto"/>
            </w:pPr>
            <w:r>
              <w:t>Urriaren 1a</w:t>
            </w:r>
          </w:p>
        </w:tc>
        <w:tc>
          <w:tcPr>
            <w:tcW w:w="1559" w:type="dxa"/>
            <w:tcBorders>
              <w:top w:val="single" w:sz="2" w:space="0" w:color="auto"/>
              <w:bottom w:val="single" w:sz="2" w:space="0" w:color="auto"/>
            </w:tcBorders>
            <w:shd w:val="clear" w:color="auto" w:fill="auto"/>
            <w:noWrap/>
            <w:vAlign w:val="center"/>
            <w:hideMark/>
          </w:tcPr>
          <w:p w:rsidR="00DB393D" w:rsidRPr="006C0B24" w:rsidRDefault="00DB393D" w:rsidP="003724D2">
            <w:pPr>
              <w:pStyle w:val="cuatexto"/>
              <w:jc w:val="right"/>
            </w:pPr>
            <w:r>
              <w:t>86</w:t>
            </w:r>
          </w:p>
        </w:tc>
        <w:tc>
          <w:tcPr>
            <w:tcW w:w="1559" w:type="dxa"/>
            <w:tcBorders>
              <w:top w:val="single" w:sz="2" w:space="0" w:color="auto"/>
              <w:bottom w:val="single" w:sz="2" w:space="0" w:color="auto"/>
            </w:tcBorders>
            <w:shd w:val="clear" w:color="auto" w:fill="auto"/>
            <w:noWrap/>
            <w:vAlign w:val="center"/>
            <w:hideMark/>
          </w:tcPr>
          <w:p w:rsidR="00DB393D" w:rsidRPr="006C0B24" w:rsidRDefault="00DB393D" w:rsidP="003724D2">
            <w:pPr>
              <w:pStyle w:val="cuatexto"/>
              <w:jc w:val="right"/>
            </w:pPr>
            <w:r>
              <w:t>85</w:t>
            </w:r>
          </w:p>
        </w:tc>
      </w:tr>
      <w:tr w:rsidR="00DB393D" w:rsidRPr="00DB393D" w:rsidTr="00C115DD">
        <w:trPr>
          <w:trHeight w:val="227"/>
          <w:jc w:val="center"/>
        </w:trPr>
        <w:tc>
          <w:tcPr>
            <w:tcW w:w="5609" w:type="dxa"/>
            <w:tcBorders>
              <w:top w:val="single" w:sz="2" w:space="0" w:color="auto"/>
              <w:bottom w:val="single" w:sz="2" w:space="0" w:color="auto"/>
            </w:tcBorders>
            <w:shd w:val="clear" w:color="auto" w:fill="auto"/>
            <w:noWrap/>
            <w:vAlign w:val="center"/>
            <w:hideMark/>
          </w:tcPr>
          <w:p w:rsidR="00DB393D" w:rsidRPr="006C0B24" w:rsidRDefault="00DB393D" w:rsidP="003724D2">
            <w:pPr>
              <w:pStyle w:val="cuatexto"/>
            </w:pPr>
            <w:r>
              <w:t>Azaroaren 1a</w:t>
            </w:r>
          </w:p>
        </w:tc>
        <w:tc>
          <w:tcPr>
            <w:tcW w:w="1559" w:type="dxa"/>
            <w:tcBorders>
              <w:top w:val="single" w:sz="2" w:space="0" w:color="auto"/>
              <w:bottom w:val="single" w:sz="2" w:space="0" w:color="auto"/>
            </w:tcBorders>
            <w:shd w:val="clear" w:color="auto" w:fill="auto"/>
            <w:noWrap/>
            <w:vAlign w:val="center"/>
            <w:hideMark/>
          </w:tcPr>
          <w:p w:rsidR="00DB393D" w:rsidRPr="006C0B24" w:rsidRDefault="00DB393D" w:rsidP="003724D2">
            <w:pPr>
              <w:pStyle w:val="cuatexto"/>
              <w:jc w:val="right"/>
            </w:pPr>
            <w:r>
              <w:t>86</w:t>
            </w:r>
          </w:p>
        </w:tc>
        <w:tc>
          <w:tcPr>
            <w:tcW w:w="1559" w:type="dxa"/>
            <w:tcBorders>
              <w:top w:val="single" w:sz="2" w:space="0" w:color="auto"/>
              <w:bottom w:val="single" w:sz="2" w:space="0" w:color="auto"/>
            </w:tcBorders>
            <w:shd w:val="clear" w:color="auto" w:fill="auto"/>
            <w:noWrap/>
            <w:vAlign w:val="center"/>
            <w:hideMark/>
          </w:tcPr>
          <w:p w:rsidR="00DB393D" w:rsidRPr="006C0B24" w:rsidRDefault="00DB393D" w:rsidP="003724D2">
            <w:pPr>
              <w:pStyle w:val="cuatexto"/>
              <w:jc w:val="right"/>
            </w:pPr>
            <w:r>
              <w:t>85</w:t>
            </w:r>
          </w:p>
        </w:tc>
      </w:tr>
      <w:tr w:rsidR="00DB393D" w:rsidRPr="00DB393D" w:rsidTr="00C115DD">
        <w:trPr>
          <w:trHeight w:val="227"/>
          <w:jc w:val="center"/>
        </w:trPr>
        <w:tc>
          <w:tcPr>
            <w:tcW w:w="5609" w:type="dxa"/>
            <w:tcBorders>
              <w:top w:val="single" w:sz="2" w:space="0" w:color="auto"/>
              <w:bottom w:val="single" w:sz="2" w:space="0" w:color="auto"/>
            </w:tcBorders>
            <w:shd w:val="clear" w:color="auto" w:fill="auto"/>
            <w:noWrap/>
            <w:vAlign w:val="center"/>
            <w:hideMark/>
          </w:tcPr>
          <w:p w:rsidR="00DB393D" w:rsidRPr="006C0B24" w:rsidRDefault="00DB393D" w:rsidP="003724D2">
            <w:pPr>
              <w:pStyle w:val="cuatexto"/>
            </w:pPr>
            <w:r>
              <w:t>Abenduaren 1a</w:t>
            </w:r>
          </w:p>
        </w:tc>
        <w:tc>
          <w:tcPr>
            <w:tcW w:w="1559" w:type="dxa"/>
            <w:tcBorders>
              <w:top w:val="single" w:sz="2" w:space="0" w:color="auto"/>
              <w:bottom w:val="single" w:sz="2" w:space="0" w:color="auto"/>
            </w:tcBorders>
            <w:shd w:val="clear" w:color="auto" w:fill="auto"/>
            <w:noWrap/>
            <w:vAlign w:val="center"/>
            <w:hideMark/>
          </w:tcPr>
          <w:p w:rsidR="00DB393D" w:rsidRPr="006C0B24" w:rsidRDefault="00DB393D" w:rsidP="003724D2">
            <w:pPr>
              <w:pStyle w:val="cuatexto"/>
              <w:jc w:val="right"/>
            </w:pPr>
            <w:r>
              <w:t>84</w:t>
            </w:r>
          </w:p>
        </w:tc>
        <w:tc>
          <w:tcPr>
            <w:tcW w:w="1559" w:type="dxa"/>
            <w:tcBorders>
              <w:top w:val="single" w:sz="2" w:space="0" w:color="auto"/>
              <w:bottom w:val="single" w:sz="2" w:space="0" w:color="auto"/>
            </w:tcBorders>
            <w:shd w:val="clear" w:color="auto" w:fill="auto"/>
            <w:noWrap/>
            <w:vAlign w:val="center"/>
            <w:hideMark/>
          </w:tcPr>
          <w:p w:rsidR="00DB393D" w:rsidRPr="006C0B24" w:rsidRDefault="00DB393D" w:rsidP="003724D2">
            <w:pPr>
              <w:pStyle w:val="cuatexto"/>
              <w:jc w:val="right"/>
            </w:pPr>
            <w:r>
              <w:t>86</w:t>
            </w:r>
          </w:p>
        </w:tc>
      </w:tr>
      <w:tr w:rsidR="00DB393D" w:rsidRPr="00DB393D" w:rsidTr="00C115DD">
        <w:trPr>
          <w:trHeight w:val="227"/>
          <w:jc w:val="center"/>
        </w:trPr>
        <w:tc>
          <w:tcPr>
            <w:tcW w:w="5609" w:type="dxa"/>
            <w:tcBorders>
              <w:top w:val="single" w:sz="2" w:space="0" w:color="auto"/>
              <w:bottom w:val="single" w:sz="2" w:space="0" w:color="auto"/>
            </w:tcBorders>
            <w:shd w:val="clear" w:color="auto" w:fill="FABF8F" w:themeFill="accent6" w:themeFillTint="99"/>
            <w:noWrap/>
            <w:vAlign w:val="center"/>
            <w:hideMark/>
          </w:tcPr>
          <w:p w:rsidR="006C0B24" w:rsidRPr="006C0B24" w:rsidRDefault="006C0B24" w:rsidP="003724D2">
            <w:pPr>
              <w:pStyle w:val="cuadroCabe"/>
            </w:pPr>
            <w:r>
              <w:t>Urteko batez bestekoa</w:t>
            </w:r>
          </w:p>
        </w:tc>
        <w:tc>
          <w:tcPr>
            <w:tcW w:w="1559" w:type="dxa"/>
            <w:tcBorders>
              <w:top w:val="single" w:sz="2" w:space="0" w:color="auto"/>
              <w:bottom w:val="single" w:sz="2" w:space="0" w:color="auto"/>
            </w:tcBorders>
            <w:shd w:val="clear" w:color="auto" w:fill="FABF8F" w:themeFill="accent6" w:themeFillTint="99"/>
            <w:noWrap/>
            <w:vAlign w:val="center"/>
            <w:hideMark/>
          </w:tcPr>
          <w:p w:rsidR="00DB393D" w:rsidRPr="006C0B24" w:rsidRDefault="00DB393D" w:rsidP="003724D2">
            <w:pPr>
              <w:pStyle w:val="cuadroCabe"/>
              <w:jc w:val="right"/>
            </w:pPr>
            <w:r>
              <w:t>84</w:t>
            </w:r>
          </w:p>
        </w:tc>
        <w:tc>
          <w:tcPr>
            <w:tcW w:w="1559" w:type="dxa"/>
            <w:tcBorders>
              <w:top w:val="single" w:sz="2" w:space="0" w:color="auto"/>
              <w:bottom w:val="single" w:sz="2" w:space="0" w:color="auto"/>
            </w:tcBorders>
            <w:shd w:val="clear" w:color="auto" w:fill="FABF8F" w:themeFill="accent6" w:themeFillTint="99"/>
            <w:noWrap/>
            <w:vAlign w:val="center"/>
            <w:hideMark/>
          </w:tcPr>
          <w:p w:rsidR="00DB393D" w:rsidRPr="006C0B24" w:rsidRDefault="00DB393D" w:rsidP="003724D2">
            <w:pPr>
              <w:pStyle w:val="cuadroCabe"/>
              <w:jc w:val="right"/>
            </w:pPr>
            <w:bookmarkStart w:id="42" w:name="RANGE!D17"/>
            <w:r>
              <w:t>83</w:t>
            </w:r>
            <w:bookmarkEnd w:id="42"/>
          </w:p>
        </w:tc>
      </w:tr>
      <w:tr w:rsidR="008F6E54" w:rsidRPr="00DB393D" w:rsidTr="00C115DD">
        <w:trPr>
          <w:trHeight w:val="227"/>
          <w:jc w:val="center"/>
        </w:trPr>
        <w:tc>
          <w:tcPr>
            <w:tcW w:w="5609" w:type="dxa"/>
            <w:tcBorders>
              <w:top w:val="single" w:sz="2" w:space="0" w:color="auto"/>
              <w:bottom w:val="single" w:sz="2" w:space="0" w:color="auto"/>
            </w:tcBorders>
            <w:shd w:val="clear" w:color="auto" w:fill="FABF8F" w:themeFill="accent6" w:themeFillTint="99"/>
            <w:noWrap/>
            <w:vAlign w:val="center"/>
          </w:tcPr>
          <w:p w:rsidR="008F6E54" w:rsidRPr="006C0B24" w:rsidRDefault="008F6E54" w:rsidP="003724D2">
            <w:pPr>
              <w:pStyle w:val="cuadroCabe"/>
            </w:pPr>
            <w:r>
              <w:t>Egoitza-lekuak, guztira</w:t>
            </w:r>
          </w:p>
        </w:tc>
        <w:tc>
          <w:tcPr>
            <w:tcW w:w="1559" w:type="dxa"/>
            <w:tcBorders>
              <w:top w:val="single" w:sz="2" w:space="0" w:color="auto"/>
              <w:bottom w:val="single" w:sz="2" w:space="0" w:color="auto"/>
            </w:tcBorders>
            <w:shd w:val="clear" w:color="auto" w:fill="FABF8F" w:themeFill="accent6" w:themeFillTint="99"/>
            <w:noWrap/>
            <w:vAlign w:val="center"/>
          </w:tcPr>
          <w:p w:rsidR="008F6E54" w:rsidRPr="006C0B24" w:rsidRDefault="008F6E54" w:rsidP="003724D2">
            <w:pPr>
              <w:pStyle w:val="cuadroCabe"/>
              <w:jc w:val="right"/>
            </w:pPr>
            <w:r>
              <w:t>89</w:t>
            </w:r>
          </w:p>
        </w:tc>
        <w:tc>
          <w:tcPr>
            <w:tcW w:w="1559" w:type="dxa"/>
            <w:tcBorders>
              <w:top w:val="single" w:sz="2" w:space="0" w:color="auto"/>
              <w:bottom w:val="single" w:sz="2" w:space="0" w:color="auto"/>
            </w:tcBorders>
            <w:shd w:val="clear" w:color="auto" w:fill="FABF8F" w:themeFill="accent6" w:themeFillTint="99"/>
            <w:noWrap/>
            <w:vAlign w:val="center"/>
          </w:tcPr>
          <w:p w:rsidR="008F6E54" w:rsidRPr="006C0B24" w:rsidRDefault="008F6E54" w:rsidP="003724D2">
            <w:pPr>
              <w:pStyle w:val="cuadroCabe"/>
              <w:jc w:val="right"/>
            </w:pPr>
            <w:r>
              <w:t>89</w:t>
            </w:r>
          </w:p>
        </w:tc>
      </w:tr>
      <w:tr w:rsidR="008F6E54" w:rsidRPr="00DB393D" w:rsidTr="00C115DD">
        <w:trPr>
          <w:trHeight w:val="227"/>
          <w:jc w:val="center"/>
        </w:trPr>
        <w:tc>
          <w:tcPr>
            <w:tcW w:w="5609" w:type="dxa"/>
            <w:tcBorders>
              <w:top w:val="single" w:sz="2" w:space="0" w:color="auto"/>
              <w:bottom w:val="single" w:sz="4" w:space="0" w:color="auto"/>
            </w:tcBorders>
            <w:shd w:val="clear" w:color="auto" w:fill="FABF8F" w:themeFill="accent6" w:themeFillTint="99"/>
            <w:noWrap/>
            <w:vAlign w:val="center"/>
          </w:tcPr>
          <w:p w:rsidR="008F6E54" w:rsidRPr="006C0B24" w:rsidRDefault="008F6E54" w:rsidP="003724D2">
            <w:pPr>
              <w:pStyle w:val="cuadroCabe"/>
            </w:pPr>
            <w:r>
              <w:t>Okupazioa, ehunekotan</w:t>
            </w:r>
          </w:p>
        </w:tc>
        <w:tc>
          <w:tcPr>
            <w:tcW w:w="1559" w:type="dxa"/>
            <w:tcBorders>
              <w:top w:val="single" w:sz="2" w:space="0" w:color="auto"/>
              <w:bottom w:val="single" w:sz="4" w:space="0" w:color="auto"/>
            </w:tcBorders>
            <w:shd w:val="clear" w:color="auto" w:fill="FABF8F" w:themeFill="accent6" w:themeFillTint="99"/>
            <w:noWrap/>
            <w:vAlign w:val="center"/>
          </w:tcPr>
          <w:p w:rsidR="008F6E54" w:rsidRPr="006C0B24" w:rsidRDefault="007F1F26" w:rsidP="003724D2">
            <w:pPr>
              <w:pStyle w:val="cuadroCabe"/>
              <w:jc w:val="right"/>
            </w:pPr>
            <w:r>
              <w:t>94</w:t>
            </w:r>
          </w:p>
        </w:tc>
        <w:tc>
          <w:tcPr>
            <w:tcW w:w="1559" w:type="dxa"/>
            <w:tcBorders>
              <w:top w:val="single" w:sz="2" w:space="0" w:color="auto"/>
              <w:bottom w:val="single" w:sz="4" w:space="0" w:color="auto"/>
            </w:tcBorders>
            <w:shd w:val="clear" w:color="auto" w:fill="FABF8F" w:themeFill="accent6" w:themeFillTint="99"/>
            <w:noWrap/>
            <w:vAlign w:val="center"/>
          </w:tcPr>
          <w:p w:rsidR="008F6E54" w:rsidRPr="006C0B24" w:rsidRDefault="008F6E54" w:rsidP="003724D2">
            <w:pPr>
              <w:pStyle w:val="cuadroCabe"/>
              <w:jc w:val="right"/>
            </w:pPr>
            <w:r>
              <w:t>93</w:t>
            </w:r>
          </w:p>
        </w:tc>
      </w:tr>
    </w:tbl>
    <w:p w:rsidR="00DB393D" w:rsidRDefault="005E0C18" w:rsidP="00E8662C">
      <w:pPr>
        <w:pStyle w:val="texto"/>
        <w:tabs>
          <w:tab w:val="clear" w:pos="2835"/>
          <w:tab w:val="clear" w:pos="3969"/>
          <w:tab w:val="clear" w:pos="5103"/>
          <w:tab w:val="clear" w:pos="6237"/>
          <w:tab w:val="clear" w:pos="7371"/>
          <w:tab w:val="left" w:pos="480"/>
          <w:tab w:val="num" w:pos="720"/>
          <w:tab w:val="num" w:pos="928"/>
          <w:tab w:val="num" w:pos="6597"/>
        </w:tabs>
      </w:pPr>
      <w:r>
        <w:lastRenderedPageBreak/>
        <w:t xml:space="preserve">Ikusten denez, bi ekitaldietan betetze-maila antzekoa izan da. Halaber, 2015eko abuztutik, Nafarroako Gobernuarekin itundutako 20 lekuak beteta daude; betetze-egoera berberean daude </w:t>
      </w:r>
      <w:proofErr w:type="spellStart"/>
      <w:r>
        <w:t>psikogeriatrikoko</w:t>
      </w:r>
      <w:proofErr w:type="spellEnd"/>
      <w:r>
        <w:t xml:space="preserve"> 30 toki itunduak. </w:t>
      </w:r>
    </w:p>
    <w:p w:rsidR="002B16A6" w:rsidRPr="008F61FB" w:rsidRDefault="002B16A6" w:rsidP="008F61FB">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spacing w:after="240"/>
        <w:ind w:left="0" w:firstLine="289"/>
        <w:rPr>
          <w:spacing w:val="2"/>
        </w:rPr>
      </w:pPr>
      <w:r>
        <w:t>Hirugarren adineko langileen ratioak itunean aipatutakoarekin alderatuta. Hurrengo taulan alderatzen ditugu Nafarroako Gobernuak hirugarren adinek</w:t>
      </w:r>
      <w:r>
        <w:t>o</w:t>
      </w:r>
      <w:r>
        <w:t xml:space="preserve">entzako itunean ezartzen dituen betekizunak egoitzako </w:t>
      </w:r>
      <w:proofErr w:type="spellStart"/>
      <w:r>
        <w:t>plantillak</w:t>
      </w:r>
      <w:proofErr w:type="spellEnd"/>
      <w:r>
        <w:t xml:space="preserve"> dituenekin.</w:t>
      </w:r>
    </w:p>
    <w:tbl>
      <w:tblPr>
        <w:tblW w:w="8651" w:type="dxa"/>
        <w:jc w:val="center"/>
        <w:tblCellMar>
          <w:left w:w="70" w:type="dxa"/>
          <w:right w:w="70" w:type="dxa"/>
        </w:tblCellMar>
        <w:tblLook w:val="04A0" w:firstRow="1" w:lastRow="0" w:firstColumn="1" w:lastColumn="0" w:noHBand="0" w:noVBand="1"/>
      </w:tblPr>
      <w:tblGrid>
        <w:gridCol w:w="6260"/>
        <w:gridCol w:w="1300"/>
        <w:gridCol w:w="1091"/>
      </w:tblGrid>
      <w:tr w:rsidR="00B178B3" w:rsidRPr="002B16A6" w:rsidTr="00C115DD">
        <w:trPr>
          <w:trHeight w:val="255"/>
          <w:jc w:val="center"/>
        </w:trPr>
        <w:tc>
          <w:tcPr>
            <w:tcW w:w="6260" w:type="dxa"/>
            <w:tcBorders>
              <w:top w:val="single" w:sz="4" w:space="0" w:color="auto"/>
              <w:bottom w:val="single" w:sz="4" w:space="0" w:color="auto"/>
            </w:tcBorders>
            <w:shd w:val="clear" w:color="auto" w:fill="FABF8F" w:themeFill="accent6" w:themeFillTint="99"/>
            <w:noWrap/>
            <w:vAlign w:val="center"/>
            <w:hideMark/>
          </w:tcPr>
          <w:p w:rsidR="00B178B3" w:rsidRPr="002B16A6" w:rsidRDefault="00B178B3" w:rsidP="00B178B3">
            <w:pPr>
              <w:pStyle w:val="cuadroCabe"/>
            </w:pPr>
            <w:r>
              <w:t>Kategoria</w:t>
            </w:r>
          </w:p>
        </w:tc>
        <w:tc>
          <w:tcPr>
            <w:tcW w:w="1300" w:type="dxa"/>
            <w:tcBorders>
              <w:top w:val="single" w:sz="4" w:space="0" w:color="auto"/>
              <w:bottom w:val="single" w:sz="4" w:space="0" w:color="auto"/>
            </w:tcBorders>
            <w:shd w:val="clear" w:color="auto" w:fill="FABF8F" w:themeFill="accent6" w:themeFillTint="99"/>
            <w:vAlign w:val="center"/>
            <w:hideMark/>
          </w:tcPr>
          <w:p w:rsidR="00B178B3" w:rsidRPr="002B16A6" w:rsidRDefault="00B178B3" w:rsidP="00AE2266">
            <w:pPr>
              <w:pStyle w:val="cuadroCabe"/>
              <w:jc w:val="right"/>
            </w:pPr>
            <w:r>
              <w:t>Ituna</w:t>
            </w:r>
          </w:p>
        </w:tc>
        <w:tc>
          <w:tcPr>
            <w:tcW w:w="1091" w:type="dxa"/>
            <w:tcBorders>
              <w:top w:val="single" w:sz="4" w:space="0" w:color="auto"/>
              <w:bottom w:val="single" w:sz="4" w:space="0" w:color="auto"/>
            </w:tcBorders>
            <w:shd w:val="clear" w:color="auto" w:fill="FABF8F" w:themeFill="accent6" w:themeFillTint="99"/>
            <w:vAlign w:val="center"/>
            <w:hideMark/>
          </w:tcPr>
          <w:p w:rsidR="00B178B3" w:rsidRPr="002B16A6" w:rsidRDefault="00B178B3" w:rsidP="00B178B3">
            <w:pPr>
              <w:pStyle w:val="cuadroCabe"/>
            </w:pPr>
            <w:r>
              <w:t>Egoitza</w:t>
            </w:r>
          </w:p>
        </w:tc>
      </w:tr>
      <w:tr w:rsidR="00B178B3" w:rsidRPr="002B16A6" w:rsidTr="00C115DD">
        <w:trPr>
          <w:trHeight w:val="255"/>
          <w:jc w:val="center"/>
        </w:trPr>
        <w:tc>
          <w:tcPr>
            <w:tcW w:w="6260" w:type="dxa"/>
            <w:tcBorders>
              <w:top w:val="single" w:sz="4" w:space="0" w:color="auto"/>
              <w:bottom w:val="single" w:sz="2" w:space="0" w:color="auto"/>
            </w:tcBorders>
            <w:shd w:val="clear" w:color="auto" w:fill="auto"/>
            <w:noWrap/>
            <w:vAlign w:val="center"/>
            <w:hideMark/>
          </w:tcPr>
          <w:p w:rsidR="00B178B3" w:rsidRPr="002B16A6" w:rsidRDefault="00B178B3" w:rsidP="00B178B3">
            <w:pPr>
              <w:pStyle w:val="cuatexto"/>
            </w:pPr>
            <w:r>
              <w:t>Zuzendaria (kopurua)</w:t>
            </w:r>
          </w:p>
        </w:tc>
        <w:tc>
          <w:tcPr>
            <w:tcW w:w="1300" w:type="dxa"/>
            <w:tcBorders>
              <w:top w:val="single" w:sz="4" w:space="0" w:color="auto"/>
              <w:bottom w:val="single" w:sz="2" w:space="0" w:color="auto"/>
            </w:tcBorders>
            <w:shd w:val="clear" w:color="auto" w:fill="auto"/>
            <w:noWrap/>
            <w:vAlign w:val="center"/>
            <w:hideMark/>
          </w:tcPr>
          <w:p w:rsidR="00B178B3" w:rsidRPr="002B16A6" w:rsidRDefault="00B178B3" w:rsidP="00B178B3">
            <w:pPr>
              <w:pStyle w:val="cuatexto"/>
              <w:jc w:val="right"/>
            </w:pPr>
            <w:r>
              <w:t>0,75</w:t>
            </w:r>
          </w:p>
        </w:tc>
        <w:tc>
          <w:tcPr>
            <w:tcW w:w="1091" w:type="dxa"/>
            <w:tcBorders>
              <w:top w:val="single" w:sz="4" w:space="0" w:color="auto"/>
              <w:bottom w:val="single" w:sz="2" w:space="0" w:color="auto"/>
            </w:tcBorders>
            <w:shd w:val="clear" w:color="auto" w:fill="auto"/>
            <w:noWrap/>
            <w:vAlign w:val="center"/>
            <w:hideMark/>
          </w:tcPr>
          <w:p w:rsidR="00B178B3" w:rsidRPr="002B16A6" w:rsidRDefault="00B178B3" w:rsidP="00B178B3">
            <w:pPr>
              <w:pStyle w:val="cuatexto"/>
              <w:jc w:val="right"/>
            </w:pPr>
            <w:r>
              <w:t>1</w:t>
            </w:r>
          </w:p>
        </w:tc>
      </w:tr>
      <w:tr w:rsidR="00B178B3" w:rsidRPr="002B16A6" w:rsidTr="00C115DD">
        <w:trPr>
          <w:trHeight w:val="255"/>
          <w:jc w:val="center"/>
        </w:trPr>
        <w:tc>
          <w:tcPr>
            <w:tcW w:w="6260" w:type="dxa"/>
            <w:tcBorders>
              <w:top w:val="single" w:sz="2" w:space="0" w:color="auto"/>
              <w:bottom w:val="single" w:sz="2" w:space="0" w:color="auto"/>
            </w:tcBorders>
            <w:shd w:val="clear" w:color="auto" w:fill="auto"/>
            <w:noWrap/>
            <w:vAlign w:val="center"/>
            <w:hideMark/>
          </w:tcPr>
          <w:p w:rsidR="00B178B3" w:rsidRPr="002B16A6" w:rsidRDefault="00B178B3" w:rsidP="00241717">
            <w:pPr>
              <w:pStyle w:val="cuatexto"/>
            </w:pPr>
            <w:r>
              <w:t>Erizaina (kopurua)</w:t>
            </w:r>
          </w:p>
        </w:tc>
        <w:tc>
          <w:tcPr>
            <w:tcW w:w="1300" w:type="dxa"/>
            <w:tcBorders>
              <w:top w:val="single" w:sz="2" w:space="0" w:color="auto"/>
              <w:bottom w:val="single" w:sz="2" w:space="0" w:color="auto"/>
            </w:tcBorders>
            <w:shd w:val="clear" w:color="auto" w:fill="auto"/>
            <w:noWrap/>
            <w:vAlign w:val="center"/>
            <w:hideMark/>
          </w:tcPr>
          <w:p w:rsidR="00B178B3" w:rsidRPr="002B16A6" w:rsidRDefault="00B178B3" w:rsidP="00B178B3">
            <w:pPr>
              <w:pStyle w:val="cuatexto"/>
              <w:jc w:val="right"/>
            </w:pPr>
            <w:r>
              <w:t>3,36</w:t>
            </w:r>
          </w:p>
        </w:tc>
        <w:tc>
          <w:tcPr>
            <w:tcW w:w="1091" w:type="dxa"/>
            <w:tcBorders>
              <w:top w:val="single" w:sz="2" w:space="0" w:color="auto"/>
              <w:bottom w:val="single" w:sz="2" w:space="0" w:color="auto"/>
            </w:tcBorders>
            <w:shd w:val="clear" w:color="auto" w:fill="auto"/>
            <w:noWrap/>
            <w:vAlign w:val="center"/>
            <w:hideMark/>
          </w:tcPr>
          <w:p w:rsidR="00B178B3" w:rsidRPr="002B16A6" w:rsidRDefault="00B178B3" w:rsidP="00B178B3">
            <w:pPr>
              <w:pStyle w:val="cuatexto"/>
              <w:jc w:val="right"/>
            </w:pPr>
            <w:r>
              <w:t>3</w:t>
            </w:r>
          </w:p>
        </w:tc>
      </w:tr>
      <w:tr w:rsidR="00B178B3" w:rsidRPr="002B16A6" w:rsidTr="00C115DD">
        <w:trPr>
          <w:trHeight w:val="255"/>
          <w:jc w:val="center"/>
        </w:trPr>
        <w:tc>
          <w:tcPr>
            <w:tcW w:w="6260" w:type="dxa"/>
            <w:tcBorders>
              <w:top w:val="single" w:sz="2" w:space="0" w:color="auto"/>
              <w:bottom w:val="single" w:sz="2" w:space="0" w:color="auto"/>
            </w:tcBorders>
            <w:shd w:val="clear" w:color="auto" w:fill="auto"/>
            <w:noWrap/>
            <w:vAlign w:val="center"/>
            <w:hideMark/>
          </w:tcPr>
          <w:p w:rsidR="00B178B3" w:rsidRPr="002B16A6" w:rsidRDefault="00B178B3" w:rsidP="00B178B3">
            <w:pPr>
              <w:pStyle w:val="cuatexto"/>
            </w:pPr>
            <w:r>
              <w:t>Fisioterapeuta (orduak)</w:t>
            </w:r>
          </w:p>
        </w:tc>
        <w:tc>
          <w:tcPr>
            <w:tcW w:w="1300" w:type="dxa"/>
            <w:tcBorders>
              <w:top w:val="single" w:sz="2" w:space="0" w:color="auto"/>
              <w:bottom w:val="single" w:sz="2" w:space="0" w:color="auto"/>
            </w:tcBorders>
            <w:shd w:val="clear" w:color="auto" w:fill="auto"/>
            <w:noWrap/>
            <w:vAlign w:val="center"/>
            <w:hideMark/>
          </w:tcPr>
          <w:p w:rsidR="00B178B3" w:rsidRPr="002B16A6" w:rsidRDefault="00B178B3" w:rsidP="00B178B3">
            <w:pPr>
              <w:pStyle w:val="cuatexto"/>
              <w:jc w:val="right"/>
            </w:pPr>
            <w:r>
              <w:t>1.283,74</w:t>
            </w:r>
          </w:p>
        </w:tc>
        <w:tc>
          <w:tcPr>
            <w:tcW w:w="1091" w:type="dxa"/>
            <w:tcBorders>
              <w:top w:val="single" w:sz="2" w:space="0" w:color="auto"/>
              <w:bottom w:val="single" w:sz="2" w:space="0" w:color="auto"/>
            </w:tcBorders>
            <w:shd w:val="clear" w:color="auto" w:fill="auto"/>
            <w:noWrap/>
            <w:vAlign w:val="center"/>
            <w:hideMark/>
          </w:tcPr>
          <w:p w:rsidR="00B178B3" w:rsidRPr="002B16A6" w:rsidRDefault="00B178B3" w:rsidP="00B178B3">
            <w:pPr>
              <w:pStyle w:val="cuatexto"/>
              <w:jc w:val="right"/>
            </w:pPr>
            <w:r>
              <w:t>1.145,25</w:t>
            </w:r>
          </w:p>
        </w:tc>
      </w:tr>
      <w:tr w:rsidR="00B178B3" w:rsidRPr="002B16A6" w:rsidTr="00C115DD">
        <w:trPr>
          <w:trHeight w:val="255"/>
          <w:jc w:val="center"/>
        </w:trPr>
        <w:tc>
          <w:tcPr>
            <w:tcW w:w="6260" w:type="dxa"/>
            <w:tcBorders>
              <w:top w:val="single" w:sz="2" w:space="0" w:color="auto"/>
              <w:bottom w:val="single" w:sz="2" w:space="0" w:color="auto"/>
            </w:tcBorders>
            <w:shd w:val="clear" w:color="auto" w:fill="auto"/>
            <w:noWrap/>
            <w:vAlign w:val="center"/>
            <w:hideMark/>
          </w:tcPr>
          <w:p w:rsidR="00B178B3" w:rsidRPr="002B16A6" w:rsidRDefault="00B178B3" w:rsidP="00B178B3">
            <w:pPr>
              <w:pStyle w:val="cuatexto"/>
            </w:pPr>
            <w:r>
              <w:t xml:space="preserve">Terapia </w:t>
            </w:r>
            <w:proofErr w:type="spellStart"/>
            <w:r>
              <w:t>okupazionala</w:t>
            </w:r>
            <w:proofErr w:type="spellEnd"/>
            <w:r>
              <w:t xml:space="preserve"> (orduak)</w:t>
            </w:r>
          </w:p>
        </w:tc>
        <w:tc>
          <w:tcPr>
            <w:tcW w:w="1300" w:type="dxa"/>
            <w:tcBorders>
              <w:top w:val="single" w:sz="2" w:space="0" w:color="auto"/>
              <w:bottom w:val="single" w:sz="2" w:space="0" w:color="auto"/>
            </w:tcBorders>
            <w:shd w:val="clear" w:color="auto" w:fill="auto"/>
            <w:noWrap/>
            <w:vAlign w:val="center"/>
            <w:hideMark/>
          </w:tcPr>
          <w:p w:rsidR="00B178B3" w:rsidRPr="002B16A6" w:rsidRDefault="00B178B3" w:rsidP="00B178B3">
            <w:pPr>
              <w:pStyle w:val="cuatexto"/>
              <w:jc w:val="right"/>
            </w:pPr>
            <w:r>
              <w:t>1.095,01</w:t>
            </w:r>
          </w:p>
        </w:tc>
        <w:tc>
          <w:tcPr>
            <w:tcW w:w="1091" w:type="dxa"/>
            <w:tcBorders>
              <w:top w:val="single" w:sz="2" w:space="0" w:color="auto"/>
              <w:bottom w:val="single" w:sz="2" w:space="0" w:color="auto"/>
            </w:tcBorders>
            <w:shd w:val="clear" w:color="auto" w:fill="auto"/>
            <w:noWrap/>
            <w:vAlign w:val="center"/>
            <w:hideMark/>
          </w:tcPr>
          <w:p w:rsidR="00B178B3" w:rsidRPr="002B16A6" w:rsidRDefault="00B178B3" w:rsidP="00B178B3">
            <w:pPr>
              <w:pStyle w:val="cuatexto"/>
              <w:jc w:val="right"/>
            </w:pPr>
            <w:r>
              <w:t>961,00</w:t>
            </w:r>
          </w:p>
        </w:tc>
      </w:tr>
      <w:tr w:rsidR="00B178B3" w:rsidRPr="002B16A6" w:rsidTr="00C115DD">
        <w:trPr>
          <w:trHeight w:val="255"/>
          <w:jc w:val="center"/>
        </w:trPr>
        <w:tc>
          <w:tcPr>
            <w:tcW w:w="6260" w:type="dxa"/>
            <w:tcBorders>
              <w:top w:val="single" w:sz="2" w:space="0" w:color="auto"/>
              <w:bottom w:val="single" w:sz="2" w:space="0" w:color="auto"/>
            </w:tcBorders>
            <w:shd w:val="clear" w:color="auto" w:fill="auto"/>
            <w:noWrap/>
            <w:vAlign w:val="center"/>
            <w:hideMark/>
          </w:tcPr>
          <w:p w:rsidR="00B178B3" w:rsidRPr="002B16A6" w:rsidRDefault="00B178B3" w:rsidP="00241717">
            <w:pPr>
              <w:pStyle w:val="cuatexto"/>
            </w:pPr>
            <w:r>
              <w:t>Gizarte langilea (kopurua)</w:t>
            </w:r>
          </w:p>
        </w:tc>
        <w:tc>
          <w:tcPr>
            <w:tcW w:w="1300" w:type="dxa"/>
            <w:tcBorders>
              <w:top w:val="single" w:sz="2" w:space="0" w:color="auto"/>
              <w:bottom w:val="single" w:sz="2" w:space="0" w:color="auto"/>
            </w:tcBorders>
            <w:shd w:val="clear" w:color="auto" w:fill="auto"/>
            <w:noWrap/>
            <w:vAlign w:val="center"/>
            <w:hideMark/>
          </w:tcPr>
          <w:p w:rsidR="00B178B3" w:rsidRPr="002B16A6" w:rsidRDefault="00B178B3" w:rsidP="00B178B3">
            <w:pPr>
              <w:pStyle w:val="cuatexto"/>
              <w:jc w:val="right"/>
            </w:pPr>
            <w:r>
              <w:t>0,39</w:t>
            </w:r>
          </w:p>
        </w:tc>
        <w:tc>
          <w:tcPr>
            <w:tcW w:w="1091" w:type="dxa"/>
            <w:tcBorders>
              <w:top w:val="single" w:sz="2" w:space="0" w:color="auto"/>
              <w:bottom w:val="single" w:sz="2" w:space="0" w:color="auto"/>
            </w:tcBorders>
            <w:shd w:val="clear" w:color="auto" w:fill="auto"/>
            <w:noWrap/>
            <w:vAlign w:val="center"/>
            <w:hideMark/>
          </w:tcPr>
          <w:p w:rsidR="00B178B3" w:rsidRPr="002B16A6" w:rsidRDefault="00B178B3" w:rsidP="00B178B3">
            <w:pPr>
              <w:pStyle w:val="cuatexto"/>
              <w:jc w:val="right"/>
            </w:pPr>
            <w:r>
              <w:t>0,64</w:t>
            </w:r>
          </w:p>
        </w:tc>
      </w:tr>
      <w:tr w:rsidR="00B178B3" w:rsidRPr="002B16A6" w:rsidTr="00C115DD">
        <w:trPr>
          <w:trHeight w:val="255"/>
          <w:jc w:val="center"/>
        </w:trPr>
        <w:tc>
          <w:tcPr>
            <w:tcW w:w="6260" w:type="dxa"/>
            <w:tcBorders>
              <w:top w:val="single" w:sz="2" w:space="0" w:color="auto"/>
              <w:bottom w:val="single" w:sz="2" w:space="0" w:color="auto"/>
            </w:tcBorders>
            <w:shd w:val="clear" w:color="auto" w:fill="auto"/>
            <w:noWrap/>
            <w:vAlign w:val="center"/>
            <w:hideMark/>
          </w:tcPr>
          <w:p w:rsidR="00B178B3" w:rsidRPr="002B16A6" w:rsidRDefault="00B178B3" w:rsidP="00B178B3">
            <w:pPr>
              <w:pStyle w:val="cuatexto"/>
            </w:pPr>
            <w:r>
              <w:t>Aisiarako laguntzailea (kopurua)</w:t>
            </w:r>
          </w:p>
        </w:tc>
        <w:tc>
          <w:tcPr>
            <w:tcW w:w="1300" w:type="dxa"/>
            <w:tcBorders>
              <w:top w:val="single" w:sz="2" w:space="0" w:color="auto"/>
              <w:bottom w:val="single" w:sz="2" w:space="0" w:color="auto"/>
            </w:tcBorders>
            <w:shd w:val="clear" w:color="auto" w:fill="auto"/>
            <w:noWrap/>
            <w:vAlign w:val="center"/>
            <w:hideMark/>
          </w:tcPr>
          <w:p w:rsidR="00B178B3" w:rsidRPr="002B16A6" w:rsidRDefault="00B178B3" w:rsidP="00B178B3">
            <w:pPr>
              <w:pStyle w:val="cuatexto"/>
              <w:jc w:val="right"/>
            </w:pPr>
            <w:r>
              <w:t>0,62</w:t>
            </w:r>
          </w:p>
        </w:tc>
        <w:tc>
          <w:tcPr>
            <w:tcW w:w="1091" w:type="dxa"/>
            <w:tcBorders>
              <w:top w:val="single" w:sz="2" w:space="0" w:color="auto"/>
              <w:bottom w:val="single" w:sz="2" w:space="0" w:color="auto"/>
            </w:tcBorders>
            <w:shd w:val="clear" w:color="auto" w:fill="auto"/>
            <w:noWrap/>
            <w:vAlign w:val="center"/>
            <w:hideMark/>
          </w:tcPr>
          <w:p w:rsidR="00B178B3" w:rsidRPr="002B16A6" w:rsidRDefault="00B178B3" w:rsidP="00B178B3">
            <w:pPr>
              <w:pStyle w:val="cuatexto"/>
              <w:jc w:val="right"/>
            </w:pPr>
          </w:p>
        </w:tc>
      </w:tr>
      <w:tr w:rsidR="00B178B3" w:rsidRPr="002B16A6" w:rsidTr="00C115DD">
        <w:trPr>
          <w:trHeight w:val="255"/>
          <w:jc w:val="center"/>
        </w:trPr>
        <w:tc>
          <w:tcPr>
            <w:tcW w:w="6260" w:type="dxa"/>
            <w:tcBorders>
              <w:top w:val="single" w:sz="2" w:space="0" w:color="auto"/>
              <w:bottom w:val="single" w:sz="4" w:space="0" w:color="auto"/>
            </w:tcBorders>
            <w:shd w:val="clear" w:color="auto" w:fill="auto"/>
            <w:noWrap/>
            <w:vAlign w:val="center"/>
            <w:hideMark/>
          </w:tcPr>
          <w:p w:rsidR="00B178B3" w:rsidRPr="002B16A6" w:rsidRDefault="00B178B3" w:rsidP="00B178B3">
            <w:pPr>
              <w:pStyle w:val="cuatexto"/>
            </w:pPr>
            <w:r>
              <w:t>Zaintzailea (kopurua)</w:t>
            </w:r>
          </w:p>
        </w:tc>
        <w:tc>
          <w:tcPr>
            <w:tcW w:w="1300" w:type="dxa"/>
            <w:tcBorders>
              <w:top w:val="single" w:sz="2" w:space="0" w:color="auto"/>
              <w:bottom w:val="single" w:sz="4" w:space="0" w:color="auto"/>
            </w:tcBorders>
            <w:shd w:val="clear" w:color="auto" w:fill="auto"/>
            <w:noWrap/>
            <w:vAlign w:val="center"/>
            <w:hideMark/>
          </w:tcPr>
          <w:p w:rsidR="00B178B3" w:rsidRPr="002B16A6" w:rsidRDefault="00B178B3" w:rsidP="00B178B3">
            <w:pPr>
              <w:pStyle w:val="cuatexto"/>
              <w:jc w:val="right"/>
            </w:pPr>
            <w:r>
              <w:t>27,61</w:t>
            </w:r>
          </w:p>
        </w:tc>
        <w:tc>
          <w:tcPr>
            <w:tcW w:w="1091" w:type="dxa"/>
            <w:tcBorders>
              <w:top w:val="single" w:sz="2" w:space="0" w:color="auto"/>
              <w:bottom w:val="single" w:sz="4" w:space="0" w:color="auto"/>
            </w:tcBorders>
            <w:shd w:val="clear" w:color="auto" w:fill="auto"/>
            <w:noWrap/>
            <w:vAlign w:val="center"/>
            <w:hideMark/>
          </w:tcPr>
          <w:p w:rsidR="00B178B3" w:rsidRPr="002B16A6" w:rsidRDefault="00B178B3" w:rsidP="00B178B3">
            <w:pPr>
              <w:pStyle w:val="cuatexto"/>
              <w:jc w:val="right"/>
            </w:pPr>
            <w:r>
              <w:t>21,07</w:t>
            </w:r>
          </w:p>
        </w:tc>
      </w:tr>
    </w:tbl>
    <w:p w:rsidR="002B16A6" w:rsidRDefault="002B16A6" w:rsidP="008F61FB">
      <w:pPr>
        <w:pStyle w:val="texto"/>
        <w:tabs>
          <w:tab w:val="clear" w:pos="2835"/>
          <w:tab w:val="clear" w:pos="3969"/>
          <w:tab w:val="clear" w:pos="5103"/>
          <w:tab w:val="clear" w:pos="6237"/>
          <w:tab w:val="clear" w:pos="7371"/>
          <w:tab w:val="left" w:pos="480"/>
          <w:tab w:val="num" w:pos="928"/>
          <w:tab w:val="num" w:pos="6597"/>
        </w:tabs>
        <w:spacing w:after="0"/>
        <w:ind w:left="289" w:firstLine="0"/>
      </w:pPr>
    </w:p>
    <w:p w:rsidR="00241717" w:rsidRDefault="007818D7" w:rsidP="00241717">
      <w:pPr>
        <w:pStyle w:val="texto"/>
        <w:tabs>
          <w:tab w:val="clear" w:pos="2835"/>
          <w:tab w:val="clear" w:pos="3969"/>
          <w:tab w:val="clear" w:pos="5103"/>
          <w:tab w:val="clear" w:pos="6237"/>
          <w:tab w:val="clear" w:pos="7371"/>
          <w:tab w:val="left" w:pos="480"/>
          <w:tab w:val="num" w:pos="720"/>
          <w:tab w:val="num" w:pos="928"/>
          <w:tab w:val="num" w:pos="6597"/>
        </w:tabs>
        <w:rPr>
          <w:spacing w:val="4"/>
        </w:rPr>
      </w:pPr>
      <w:r>
        <w:t>Hau da, zuzendari eta gizarte langile postuak kenduta, egoitzako langileei buruzko gainerako adierazleak kontratu bidez eskatzen direnak baino apalagoak dira.</w:t>
      </w:r>
    </w:p>
    <w:p w:rsidR="00266782" w:rsidRPr="00BA6282" w:rsidRDefault="00266782" w:rsidP="00241717">
      <w:pPr>
        <w:pStyle w:val="texto"/>
        <w:tabs>
          <w:tab w:val="clear" w:pos="2835"/>
          <w:tab w:val="clear" w:pos="3969"/>
          <w:tab w:val="clear" w:pos="5103"/>
          <w:tab w:val="clear" w:pos="6237"/>
          <w:tab w:val="clear" w:pos="7371"/>
          <w:tab w:val="left" w:pos="480"/>
          <w:tab w:val="num" w:pos="720"/>
          <w:tab w:val="num" w:pos="928"/>
          <w:tab w:val="num" w:pos="6597"/>
        </w:tabs>
      </w:pPr>
      <w:r>
        <w:t>Bestalde, Eskubide Sozialetako Departamentuak 2016an egindako ikusk</w:t>
      </w:r>
      <w:r>
        <w:t>a</w:t>
      </w:r>
      <w:r>
        <w:t>tzean, egoitzako langileen ratioei buruzko azterlan bat egin da, zortzi astez o</w:t>
      </w:r>
      <w:r>
        <w:t>n</w:t>
      </w:r>
      <w:r>
        <w:t xml:space="preserve">doz </w:t>
      </w:r>
      <w:proofErr w:type="spellStart"/>
      <w:r>
        <w:t>ondo</w:t>
      </w:r>
      <w:proofErr w:type="spellEnd"/>
      <w:r>
        <w:t xml:space="preserve"> fitxatutakoei dagokienez (2016ko irailaren 16tik azaroaren 10era), eta azterlan horretan aztertutako egun bakoitzeko mendekotasunaren araberako okupazioa ere jaso da. Honako hauek dira azterlanaren ondorioak, aipatutako aldiari dagokionez:</w:t>
      </w:r>
    </w:p>
    <w:p w:rsidR="00266782" w:rsidRPr="00BA6282" w:rsidRDefault="00417F59" w:rsidP="00241717">
      <w:pPr>
        <w:pStyle w:val="texto"/>
        <w:tabs>
          <w:tab w:val="clear" w:pos="2835"/>
          <w:tab w:val="clear" w:pos="3969"/>
          <w:tab w:val="clear" w:pos="5103"/>
          <w:tab w:val="clear" w:pos="6237"/>
          <w:tab w:val="clear" w:pos="7371"/>
          <w:tab w:val="left" w:pos="480"/>
          <w:tab w:val="num" w:pos="720"/>
          <w:tab w:val="num" w:pos="928"/>
          <w:tab w:val="num" w:pos="6597"/>
        </w:tabs>
      </w:pPr>
      <w:r>
        <w:t>a) Fisioterapiako langileengan orduen defizit bat badago, 42,14 ordukoa.</w:t>
      </w:r>
    </w:p>
    <w:p w:rsidR="00266782" w:rsidRDefault="00BA6282" w:rsidP="00241717">
      <w:pPr>
        <w:pStyle w:val="texto"/>
        <w:tabs>
          <w:tab w:val="clear" w:pos="2835"/>
          <w:tab w:val="clear" w:pos="3969"/>
          <w:tab w:val="clear" w:pos="5103"/>
          <w:tab w:val="clear" w:pos="6237"/>
          <w:tab w:val="clear" w:pos="7371"/>
          <w:tab w:val="left" w:pos="480"/>
          <w:tab w:val="num" w:pos="720"/>
          <w:tab w:val="num" w:pos="928"/>
          <w:tab w:val="num" w:pos="6597"/>
        </w:tabs>
      </w:pPr>
      <w:r>
        <w:t>b) Halaber, erizaintzako langileen orduetan defizit bat ikusi da, 34,49 ord</w:t>
      </w:r>
      <w:r>
        <w:t>u</w:t>
      </w:r>
      <w:r>
        <w:t xml:space="preserve">koa. </w:t>
      </w:r>
    </w:p>
    <w:p w:rsidR="00BA6282" w:rsidRDefault="00BA6282" w:rsidP="00241717">
      <w:pPr>
        <w:pStyle w:val="texto"/>
        <w:tabs>
          <w:tab w:val="clear" w:pos="2835"/>
          <w:tab w:val="clear" w:pos="3969"/>
          <w:tab w:val="clear" w:pos="5103"/>
          <w:tab w:val="clear" w:pos="6237"/>
          <w:tab w:val="clear" w:pos="7371"/>
          <w:tab w:val="left" w:pos="480"/>
          <w:tab w:val="num" w:pos="720"/>
          <w:tab w:val="num" w:pos="928"/>
          <w:tab w:val="num" w:pos="6597"/>
        </w:tabs>
      </w:pPr>
      <w:r>
        <w:t>c) Aisiarako begiralearen figurarik ez dago baina superabit bat ikusten da jarduera hori betetzeko zerbitzu orokorrek egindako zuzeneko arreta-orduetan.</w:t>
      </w:r>
    </w:p>
    <w:p w:rsidR="006A7B17" w:rsidRPr="00C115DD" w:rsidRDefault="006A7B17" w:rsidP="00241717">
      <w:pPr>
        <w:pStyle w:val="texto"/>
        <w:tabs>
          <w:tab w:val="clear" w:pos="2835"/>
          <w:tab w:val="clear" w:pos="3969"/>
          <w:tab w:val="clear" w:pos="5103"/>
          <w:tab w:val="clear" w:pos="6237"/>
          <w:tab w:val="clear" w:pos="7371"/>
          <w:tab w:val="left" w:pos="480"/>
          <w:tab w:val="num" w:pos="720"/>
          <w:tab w:val="num" w:pos="928"/>
          <w:tab w:val="num" w:pos="6597"/>
        </w:tabs>
        <w:rPr>
          <w:spacing w:val="0"/>
        </w:rPr>
      </w:pPr>
      <w:r>
        <w:t>d) Gainerako langileei dagokienez, bete egiten dira itunean ezarritako o</w:t>
      </w:r>
      <w:r>
        <w:t>r</w:t>
      </w:r>
      <w:r>
        <w:t>duak.</w:t>
      </w:r>
    </w:p>
    <w:p w:rsidR="005116B7" w:rsidRPr="00646EE3" w:rsidRDefault="005116B7" w:rsidP="00241717">
      <w:pPr>
        <w:pStyle w:val="texto"/>
        <w:tabs>
          <w:tab w:val="clear" w:pos="2835"/>
          <w:tab w:val="clear" w:pos="3969"/>
          <w:tab w:val="clear" w:pos="5103"/>
          <w:tab w:val="clear" w:pos="6237"/>
          <w:tab w:val="clear" w:pos="7371"/>
          <w:tab w:val="left" w:pos="480"/>
          <w:tab w:val="num" w:pos="720"/>
          <w:tab w:val="num" w:pos="928"/>
          <w:tab w:val="num" w:pos="6597"/>
        </w:tabs>
      </w:pPr>
      <w:r>
        <w:t>Aurreko ratioen multzoari buruz, egoitzak dio, alde batetik, zaintzaile ordu</w:t>
      </w:r>
      <w:r>
        <w:t>e</w:t>
      </w:r>
      <w:r>
        <w:t>tan ez direla sartu lan horiek egiten dituzten baina kanpoan kontratatuta dauden langileen orduak; bestetik, erizaintzako orduak orokorrean hartu beharko lir</w:t>
      </w:r>
      <w:r>
        <w:t>a</w:t>
      </w:r>
      <w:r>
        <w:t>teke, egoitzak Nafarroako Gobernuarekin izenpetuta dauzkan zerbitzu eta ituna kontuan hartuta.</w:t>
      </w:r>
    </w:p>
    <w:p w:rsidR="009B405A" w:rsidRPr="00C115DD" w:rsidRDefault="00DB393D" w:rsidP="00C115DD">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spacing w:after="0"/>
        <w:ind w:left="290" w:firstLine="0"/>
        <w:jc w:val="left"/>
        <w:rPr>
          <w:rFonts w:ascii="Arial" w:hAnsi="Arial"/>
          <w:b/>
          <w:color w:val="000000"/>
          <w:kern w:val="28"/>
          <w:sz w:val="25"/>
          <w:szCs w:val="26"/>
        </w:rPr>
      </w:pPr>
      <w:r>
        <w:t xml:space="preserve">Egoiliarrei </w:t>
      </w:r>
      <w:proofErr w:type="spellStart"/>
      <w:r>
        <w:t>edo/eta</w:t>
      </w:r>
      <w:proofErr w:type="spellEnd"/>
      <w:r>
        <w:t xml:space="preserve"> haien familiei ez zaie asetze-inkestarik egiten.</w:t>
      </w:r>
      <w:r>
        <w:br w:type="page"/>
      </w:r>
    </w:p>
    <w:p w:rsidR="003F4A2F" w:rsidRPr="003F4A2F" w:rsidRDefault="003F4A2F" w:rsidP="003F4A2F">
      <w:pPr>
        <w:pStyle w:val="atitulo1"/>
      </w:pPr>
      <w:bookmarkStart w:id="43" w:name="_Toc479228095"/>
      <w:r>
        <w:lastRenderedPageBreak/>
        <w:t>V. Amaierako laburpena</w:t>
      </w:r>
      <w:bookmarkEnd w:id="43"/>
    </w:p>
    <w:p w:rsidR="00810C29" w:rsidRPr="00EA7E43" w:rsidRDefault="003F4A2F" w:rsidP="00EA7E43">
      <w:pPr>
        <w:pStyle w:val="texto"/>
        <w:tabs>
          <w:tab w:val="clear" w:pos="2835"/>
          <w:tab w:val="clear" w:pos="3969"/>
          <w:tab w:val="clear" w:pos="5103"/>
          <w:tab w:val="clear" w:pos="6237"/>
          <w:tab w:val="clear" w:pos="7371"/>
          <w:tab w:val="left" w:pos="480"/>
          <w:tab w:val="num" w:pos="720"/>
          <w:tab w:val="num" w:pos="928"/>
          <w:tab w:val="num" w:pos="6597"/>
        </w:tabs>
      </w:pPr>
      <w:r>
        <w:t>Azken batean, amaierako laburpen gisa, Irunberriko Mankomunitateak fu</w:t>
      </w:r>
      <w:r>
        <w:t>n</w:t>
      </w:r>
      <w:r>
        <w:t xml:space="preserve">tsezkoa den gizarte zerbitzu bat ematen du, bere lurralde-esparrua gainditzen duena eta langileen nabarmentzeko moduko jarduna eskatzen duena. </w:t>
      </w:r>
    </w:p>
    <w:p w:rsidR="003F4A2F" w:rsidRDefault="00810C29" w:rsidP="00EA7E43">
      <w:pPr>
        <w:pStyle w:val="texto"/>
        <w:tabs>
          <w:tab w:val="clear" w:pos="2835"/>
          <w:tab w:val="clear" w:pos="3969"/>
          <w:tab w:val="clear" w:pos="5103"/>
          <w:tab w:val="clear" w:pos="6237"/>
          <w:tab w:val="clear" w:pos="7371"/>
          <w:tab w:val="left" w:pos="480"/>
          <w:tab w:val="num" w:pos="720"/>
          <w:tab w:val="num" w:pos="928"/>
          <w:tab w:val="num" w:pos="6597"/>
        </w:tabs>
      </w:pPr>
      <w:r>
        <w:t xml:space="preserve">2015ean, egoera finantzario ahula dauka, egiturazkoa, eta horrek eskatzen du presako plan ekonomiko bat egin dadila, haren bideragarritasun finantzarioa bermatze aldera. </w:t>
      </w:r>
    </w:p>
    <w:p w:rsidR="0060072A" w:rsidRPr="003F4A2F" w:rsidRDefault="008607DE" w:rsidP="00EA7E43">
      <w:pPr>
        <w:pStyle w:val="texto"/>
        <w:tabs>
          <w:tab w:val="clear" w:pos="2835"/>
          <w:tab w:val="clear" w:pos="3969"/>
          <w:tab w:val="clear" w:pos="5103"/>
          <w:tab w:val="clear" w:pos="6237"/>
          <w:tab w:val="clear" w:pos="7371"/>
          <w:tab w:val="left" w:pos="480"/>
          <w:tab w:val="num" w:pos="720"/>
          <w:tab w:val="num" w:pos="928"/>
          <w:tab w:val="num" w:pos="6597"/>
        </w:tabs>
      </w:pPr>
      <w:r>
        <w:t>Hartara, diru-sarrerei dagokienez, egoitza-lekuen prezio publikoei buruzko politika berrikusi beharra dago, eta aztertu beharra dago ea toki entitate ma</w:t>
      </w:r>
      <w:r>
        <w:t>n</w:t>
      </w:r>
      <w:r>
        <w:t>komunatuek aldizka finantza-ekarpenak egin behar dituzten, eta aztertu b</w:t>
      </w:r>
      <w:r>
        <w:t>e</w:t>
      </w:r>
      <w:r>
        <w:t>harko litzateke, halaber, ea Nafarroako Gobernuak bere gain hartu behar ote dituen sortutako egiturazko defizitak; hala ere, emandako zerbitzu publikoa l</w:t>
      </w:r>
      <w:r>
        <w:t>a</w:t>
      </w:r>
      <w:r>
        <w:t>guntza-izaerakoa izatea eta toki entitate mankomunatuen finantza-ahalmen e</w:t>
      </w:r>
      <w:r>
        <w:t>s</w:t>
      </w:r>
      <w:r>
        <w:t xml:space="preserve">kasa direla-eta </w:t>
      </w:r>
      <w:proofErr w:type="spellStart"/>
      <w:r>
        <w:t>—are</w:t>
      </w:r>
      <w:proofErr w:type="spellEnd"/>
      <w:r>
        <w:t xml:space="preserve"> gehiago kontuan hartuta toki entitate horietako bizilag</w:t>
      </w:r>
      <w:r>
        <w:t>u</w:t>
      </w:r>
      <w:r>
        <w:t xml:space="preserve">nek leku horien ehuneko zortzi baizik ez dutela </w:t>
      </w:r>
      <w:proofErr w:type="spellStart"/>
      <w:r>
        <w:t>betetzen—</w:t>
      </w:r>
      <w:proofErr w:type="spellEnd"/>
      <w:r>
        <w:t>, zail gertatzen da diru-sarreren tarte hori handitzea. Bestetik, Nafarroako Gobernuak funtsak jarri ditu, ekitaldi jakin batzuetan, egoitzaren kudeaketa-defizitak finantzatzeko.</w:t>
      </w:r>
    </w:p>
    <w:p w:rsidR="003F4A2F" w:rsidRPr="003F4A2F" w:rsidRDefault="003F4A2F" w:rsidP="00EA7E43">
      <w:pPr>
        <w:pStyle w:val="texto"/>
        <w:tabs>
          <w:tab w:val="clear" w:pos="2835"/>
          <w:tab w:val="clear" w:pos="3969"/>
          <w:tab w:val="clear" w:pos="5103"/>
          <w:tab w:val="clear" w:pos="6237"/>
          <w:tab w:val="clear" w:pos="7371"/>
          <w:tab w:val="left" w:pos="480"/>
          <w:tab w:val="num" w:pos="720"/>
          <w:tab w:val="num" w:pos="928"/>
          <w:tab w:val="num" w:pos="6597"/>
        </w:tabs>
      </w:pPr>
      <w:r>
        <w:t>Gastuen aldetik, egoitza-zerbitzuaren beharrizanak, funtsean, honako hau</w:t>
      </w:r>
      <w:r>
        <w:t>e</w:t>
      </w:r>
      <w:r>
        <w:t>tan nabarmentzen dira: langileen jardun handia eta funtzionamendu-gastu oso zurrunak. Hori dela eta, ez du ematen gastuen guztizkoa gutxitzeko tartea, pri</w:t>
      </w:r>
      <w:r>
        <w:t>n</w:t>
      </w:r>
      <w:r>
        <w:t>tzipioz, kuantitatiboki garrantzitsua denik.</w:t>
      </w:r>
    </w:p>
    <w:p w:rsidR="003F4A2F" w:rsidRPr="00F26065" w:rsidRDefault="003F4A2F" w:rsidP="00EA7E43">
      <w:pPr>
        <w:pStyle w:val="texto"/>
        <w:tabs>
          <w:tab w:val="clear" w:pos="2835"/>
          <w:tab w:val="clear" w:pos="3969"/>
          <w:tab w:val="clear" w:pos="5103"/>
          <w:tab w:val="clear" w:pos="6237"/>
          <w:tab w:val="clear" w:pos="7371"/>
          <w:tab w:val="left" w:pos="480"/>
          <w:tab w:val="num" w:pos="720"/>
          <w:tab w:val="num" w:pos="928"/>
          <w:tab w:val="num" w:pos="6597"/>
        </w:tabs>
      </w:pPr>
      <w:r>
        <w:t>Beharrezkoa da, halaber, argitzea zein den Nafarroako Gobernuarekiko h</w:t>
      </w:r>
      <w:r>
        <w:t>a</w:t>
      </w:r>
      <w:r>
        <w:t>rremana instalazioen eta eraikinen kontserbazioari dagokionez, batez ere ema</w:t>
      </w:r>
      <w:r>
        <w:t>n</w:t>
      </w:r>
      <w:r>
        <w:t>dako zerbitzuaren kalitatean eta egoitzaren finantza-egoeran eragin handia d</w:t>
      </w:r>
      <w:r>
        <w:t>u</w:t>
      </w:r>
      <w:r>
        <w:t>telako. Horri dagokionez, adierazi beharra daukagu zaharren egoitzari atxik</w:t>
      </w:r>
      <w:r>
        <w:t>i</w:t>
      </w:r>
      <w:r>
        <w:t xml:space="preserve">tako eraikinerako erreforma- eta modernizazio-plan bat egin beharra dagoela. Gure iritziz finantzarioki </w:t>
      </w:r>
      <w:proofErr w:type="spellStart"/>
      <w:r>
        <w:t>bideraezina</w:t>
      </w:r>
      <w:proofErr w:type="spellEnd"/>
      <w:r>
        <w:t xml:space="preserve"> da inbertsio hori Mankomunitateak bere baliabideekin egitea.  </w:t>
      </w:r>
    </w:p>
    <w:p w:rsidR="001A5110" w:rsidRDefault="001A5110" w:rsidP="00EA7E43">
      <w:pPr>
        <w:pStyle w:val="texto"/>
        <w:tabs>
          <w:tab w:val="clear" w:pos="2835"/>
          <w:tab w:val="clear" w:pos="3969"/>
          <w:tab w:val="clear" w:pos="5103"/>
          <w:tab w:val="clear" w:pos="6237"/>
          <w:tab w:val="clear" w:pos="7371"/>
          <w:tab w:val="left" w:pos="480"/>
          <w:tab w:val="num" w:pos="720"/>
          <w:tab w:val="num" w:pos="928"/>
          <w:tab w:val="num" w:pos="6597"/>
        </w:tabs>
      </w:pPr>
      <w:r>
        <w:t>Halaber, zehaztu behar dira zein diren egoitzako zuzendariaren eginkizun eta eskumenak, eta haiek zein artikulazio duten Mankomunitatearen egitura hiera</w:t>
      </w:r>
      <w:r>
        <w:t>r</w:t>
      </w:r>
      <w:r>
        <w:t>kiko eta administratiboan.</w:t>
      </w:r>
    </w:p>
    <w:p w:rsidR="00472AF5" w:rsidRDefault="00FA72E9" w:rsidP="00EA7E43">
      <w:pPr>
        <w:pStyle w:val="texto"/>
        <w:tabs>
          <w:tab w:val="clear" w:pos="2835"/>
          <w:tab w:val="clear" w:pos="3969"/>
          <w:tab w:val="clear" w:pos="5103"/>
          <w:tab w:val="clear" w:pos="6237"/>
          <w:tab w:val="clear" w:pos="7371"/>
          <w:tab w:val="left" w:pos="480"/>
          <w:tab w:val="num" w:pos="720"/>
          <w:tab w:val="num" w:pos="928"/>
          <w:tab w:val="num" w:pos="6597"/>
        </w:tabs>
      </w:pPr>
      <w:r>
        <w:t xml:space="preserve">Bestetik, Mankomunitate horren xedea, gaur egungoa behinik </w:t>
      </w:r>
      <w:proofErr w:type="spellStart"/>
      <w:r>
        <w:t>behin</w:t>
      </w:r>
      <w:proofErr w:type="spellEnd"/>
      <w:r>
        <w:t xml:space="preserve">, ia soilik laguntza-zerbitzu hori ematearena da; hori dela eta, ez litzateke baztertzekoa izanen prestazio horren egungo egituratze juridikoa aztertzea, eta </w:t>
      </w:r>
      <w:proofErr w:type="spellStart"/>
      <w:r>
        <w:t>areb</w:t>
      </w:r>
      <w:proofErr w:type="spellEnd"/>
      <w:r>
        <w:t xml:space="preserve"> haren izatea bera aztertzea ere. Mankomunitatea desegitekotan, eta eraikinak Naf</w:t>
      </w:r>
      <w:r>
        <w:t>a</w:t>
      </w:r>
      <w:r>
        <w:t>rroako Gobernuaren jabetzakoak direnez, azter liteke egoitza hori zuzenean E</w:t>
      </w:r>
      <w:r>
        <w:t>s</w:t>
      </w:r>
      <w:r>
        <w:t>kubide Sozialetako Departamentuaren pean egotea, eta azken horrek zentro b</w:t>
      </w:r>
      <w:r>
        <w:t>e</w:t>
      </w:r>
      <w:r>
        <w:t xml:space="preserve">reki gisa kudeatzea. </w:t>
      </w:r>
    </w:p>
    <w:p w:rsidR="003F4A2F" w:rsidRDefault="00FA72E9" w:rsidP="00EA7E43">
      <w:pPr>
        <w:pStyle w:val="texto"/>
        <w:tabs>
          <w:tab w:val="clear" w:pos="2835"/>
          <w:tab w:val="clear" w:pos="3969"/>
          <w:tab w:val="clear" w:pos="5103"/>
          <w:tab w:val="clear" w:pos="6237"/>
          <w:tab w:val="clear" w:pos="7371"/>
          <w:tab w:val="left" w:pos="480"/>
          <w:tab w:val="num" w:pos="720"/>
          <w:tab w:val="num" w:pos="928"/>
          <w:tab w:val="num" w:pos="6597"/>
        </w:tabs>
      </w:pPr>
      <w:r>
        <w:lastRenderedPageBreak/>
        <w:t>Bestetik, egun aztertzen ari den Nafarroako udal maparen diseinuak eskua</w:t>
      </w:r>
      <w:r>
        <w:t>l</w:t>
      </w:r>
      <w:r>
        <w:t xml:space="preserve">dearen figura planteatzen du, eta eskualdeak, besteak </w:t>
      </w:r>
      <w:proofErr w:type="spellStart"/>
      <w:r>
        <w:t>beste</w:t>
      </w:r>
      <w:proofErr w:type="spellEnd"/>
      <w:r>
        <w:t xml:space="preserve">, bere gain hartuko luke bere lurralde-esparruko gizarte zerbitzuen prestazioa. </w:t>
      </w:r>
    </w:p>
    <w:p w:rsidR="006C56A8" w:rsidRPr="00EA7E43" w:rsidRDefault="006C56A8" w:rsidP="00EA7E43">
      <w:pPr>
        <w:pStyle w:val="texto"/>
        <w:tabs>
          <w:tab w:val="clear" w:pos="2835"/>
          <w:tab w:val="clear" w:pos="3969"/>
          <w:tab w:val="clear" w:pos="5103"/>
          <w:tab w:val="clear" w:pos="6237"/>
          <w:tab w:val="clear" w:pos="7371"/>
          <w:tab w:val="left" w:pos="480"/>
          <w:tab w:val="num" w:pos="720"/>
          <w:tab w:val="num" w:pos="928"/>
          <w:tab w:val="num" w:pos="6597"/>
        </w:tabs>
      </w:pPr>
      <w:r>
        <w:t>Ignacio Cabeza del Salvador kontu-ikuskatzailea arduratu da lan honetaz, eta hark proposatuta eman da txosten hau, indarrean dagoen araudiak aurreikus</w:t>
      </w:r>
      <w:r>
        <w:t>i</w:t>
      </w:r>
      <w:r>
        <w:t>tako izapideak bete ondoren.</w:t>
      </w:r>
    </w:p>
    <w:p w:rsidR="00F91B43" w:rsidRPr="003F4A2F" w:rsidRDefault="00553E08" w:rsidP="00E93720">
      <w:pPr>
        <w:pStyle w:val="texto"/>
        <w:spacing w:after="120"/>
        <w:jc w:val="center"/>
      </w:pPr>
      <w:r>
        <w:t>Iruñean, 2017ko otsailaren 20an</w:t>
      </w:r>
    </w:p>
    <w:p w:rsidR="004A2FC5" w:rsidRDefault="006C56A8" w:rsidP="006C56A8">
      <w:pPr>
        <w:pStyle w:val="texto"/>
        <w:jc w:val="center"/>
      </w:pPr>
      <w:r>
        <w:t>Lehendakaria,</w:t>
      </w:r>
    </w:p>
    <w:p w:rsidR="006C56A8" w:rsidRDefault="006C56A8" w:rsidP="006C56A8">
      <w:pPr>
        <w:pStyle w:val="texto"/>
        <w:jc w:val="center"/>
      </w:pPr>
      <w:proofErr w:type="spellStart"/>
      <w:r>
        <w:t>Asunción</w:t>
      </w:r>
      <w:proofErr w:type="spellEnd"/>
      <w:r>
        <w:t xml:space="preserve"> </w:t>
      </w:r>
      <w:proofErr w:type="spellStart"/>
      <w:r>
        <w:t>Olaechea</w:t>
      </w:r>
      <w:proofErr w:type="spellEnd"/>
      <w:r>
        <w:t xml:space="preserve"> </w:t>
      </w:r>
      <w:proofErr w:type="spellStart"/>
      <w:r>
        <w:t>Estanga</w:t>
      </w:r>
      <w:proofErr w:type="spellEnd"/>
    </w:p>
    <w:p w:rsidR="00783F3D" w:rsidRDefault="00783F3D" w:rsidP="00B72879">
      <w:pPr>
        <w:pStyle w:val="texto"/>
      </w:pPr>
    </w:p>
    <w:p w:rsidR="000C1C11" w:rsidRDefault="000C1C11" w:rsidP="00B72879">
      <w:pPr>
        <w:pStyle w:val="texto"/>
      </w:pPr>
    </w:p>
    <w:p w:rsidR="00783F3D" w:rsidRDefault="00783F3D" w:rsidP="00B72879">
      <w:pPr>
        <w:pStyle w:val="texto"/>
      </w:pPr>
    </w:p>
    <w:p w:rsidR="00783F3D" w:rsidRDefault="00783F3D" w:rsidP="00575A3F">
      <w:pPr>
        <w:pStyle w:val="atitulo1"/>
      </w:pPr>
      <w:bookmarkStart w:id="44" w:name="_Toc479228096"/>
      <w:r>
        <w:t>Pertsonen Autonomiarako eta Garapenerako Nafarroako Agentziak au</w:t>
      </w:r>
      <w:r>
        <w:t>r</w:t>
      </w:r>
      <w:r>
        <w:t>keztutako alegazioak</w:t>
      </w:r>
      <w:bookmarkEnd w:id="44"/>
    </w:p>
    <w:p w:rsidR="00681CA6" w:rsidRPr="008416D6" w:rsidRDefault="00681CA6" w:rsidP="00681CA6">
      <w:pPr>
        <w:spacing w:before="120" w:after="120" w:line="360" w:lineRule="auto"/>
        <w:ind w:firstLine="709"/>
        <w:rPr>
          <w:rFonts w:ascii="Courier New" w:hAnsi="Courier New" w:cs="Courier New"/>
        </w:rPr>
      </w:pPr>
      <w:r>
        <w:rPr>
          <w:rFonts w:ascii="Courier New" w:hAnsi="Courier New"/>
        </w:rPr>
        <w:t>Kontuen Ganberak Irunberriko Mankomunitatearen 2015eko ekitaldiari buruz egin duen 2017ko otsailaren 7ko behin-behineko txostena dela eta, honako alegazio hauek aurkeztu ditu Pertsonen Autonomiarako eta Garapen</w:t>
      </w:r>
      <w:r>
        <w:rPr>
          <w:rFonts w:ascii="Courier New" w:hAnsi="Courier New"/>
        </w:rPr>
        <w:t>e</w:t>
      </w:r>
      <w:r>
        <w:rPr>
          <w:rFonts w:ascii="Courier New" w:hAnsi="Courier New"/>
        </w:rPr>
        <w:t>rako Nafarroako Agentziak:</w:t>
      </w:r>
    </w:p>
    <w:p w:rsidR="00681CA6" w:rsidRPr="00CC0861" w:rsidRDefault="00681CA6" w:rsidP="00681CA6">
      <w:pPr>
        <w:spacing w:before="360" w:after="360" w:line="360" w:lineRule="auto"/>
        <w:rPr>
          <w:rFonts w:ascii="Courier New" w:hAnsi="Courier New" w:cs="Courier New"/>
          <w:b/>
        </w:rPr>
      </w:pPr>
      <w:r>
        <w:rPr>
          <w:rFonts w:ascii="Courier New" w:hAnsi="Courier New"/>
          <w:b/>
        </w:rPr>
        <w:t xml:space="preserve">1.- Txosteneko IV.6 atalari </w:t>
      </w:r>
      <w:proofErr w:type="spellStart"/>
      <w:r>
        <w:rPr>
          <w:rFonts w:ascii="Courier New" w:hAnsi="Courier New"/>
          <w:b/>
        </w:rPr>
        <w:t>—”diru-sarrerak”—</w:t>
      </w:r>
      <w:proofErr w:type="spellEnd"/>
      <w:r>
        <w:rPr>
          <w:rFonts w:ascii="Courier New" w:hAnsi="Courier New"/>
          <w:b/>
        </w:rPr>
        <w:t xml:space="preserve"> dagokionez:</w:t>
      </w:r>
    </w:p>
    <w:p w:rsidR="00681CA6" w:rsidRPr="008416D6" w:rsidRDefault="00681CA6" w:rsidP="00681CA6">
      <w:pPr>
        <w:spacing w:before="120" w:after="120" w:line="360" w:lineRule="auto"/>
        <w:ind w:firstLine="709"/>
        <w:rPr>
          <w:rFonts w:ascii="Courier New" w:hAnsi="Courier New" w:cs="Courier New"/>
        </w:rPr>
      </w:pPr>
      <w:r>
        <w:rPr>
          <w:rFonts w:ascii="Courier New" w:hAnsi="Courier New"/>
        </w:rPr>
        <w:t>a) A) azpiatalean, egoitzako prezio publikoak eta itunak direla-eta aitortutako eskubideak (2,81 milioi), txostenean adierazitakoak, ez datoz bat Pertsonen Autonomiarako eta Garapenerako Nafarroako Agentziak dauzkan datuekin.</w:t>
      </w:r>
    </w:p>
    <w:p w:rsidR="00681CA6" w:rsidRPr="008416D6" w:rsidRDefault="00681CA6" w:rsidP="00681CA6">
      <w:pPr>
        <w:spacing w:line="360" w:lineRule="auto"/>
        <w:ind w:firstLine="709"/>
        <w:rPr>
          <w:rFonts w:ascii="Courier New" w:hAnsi="Courier New" w:cs="Courier New"/>
        </w:rPr>
      </w:pPr>
      <w:r>
        <w:rPr>
          <w:rFonts w:ascii="Courier New" w:hAnsi="Courier New"/>
        </w:rPr>
        <w:t>Kontuen Ganberaren txostenak honako hau dio:</w:t>
      </w:r>
    </w:p>
    <w:p w:rsidR="00681CA6" w:rsidRPr="00DE7F8E" w:rsidRDefault="00681CA6" w:rsidP="00681CA6">
      <w:pPr>
        <w:numPr>
          <w:ilvl w:val="0"/>
          <w:numId w:val="33"/>
        </w:numPr>
        <w:spacing w:after="0" w:line="360" w:lineRule="auto"/>
        <w:ind w:left="360" w:firstLine="709"/>
        <w:rPr>
          <w:rFonts w:ascii="Courier New" w:hAnsi="Courier New" w:cs="Courier New"/>
          <w:i/>
        </w:rPr>
      </w:pPr>
      <w:r>
        <w:rPr>
          <w:rFonts w:ascii="Courier New" w:hAnsi="Courier New"/>
          <w:i/>
        </w:rPr>
        <w:t>Hauek dira 2015eko ekitaldiari dagozkion itunengatik aitort</w:t>
      </w:r>
      <w:r>
        <w:rPr>
          <w:rFonts w:ascii="Courier New" w:hAnsi="Courier New"/>
          <w:i/>
        </w:rPr>
        <w:t>u</w:t>
      </w:r>
      <w:r>
        <w:rPr>
          <w:rFonts w:ascii="Courier New" w:hAnsi="Courier New"/>
          <w:i/>
        </w:rPr>
        <w:t>tako eskubideak:</w:t>
      </w:r>
    </w:p>
    <w:p w:rsidR="00681CA6" w:rsidRPr="00DE7F8E" w:rsidRDefault="00681CA6" w:rsidP="00681CA6">
      <w:pPr>
        <w:numPr>
          <w:ilvl w:val="1"/>
          <w:numId w:val="33"/>
        </w:numPr>
        <w:spacing w:after="0" w:line="360" w:lineRule="auto"/>
        <w:ind w:left="1843" w:hanging="54"/>
        <w:rPr>
          <w:rFonts w:ascii="Courier New" w:hAnsi="Courier New" w:cs="Courier New"/>
          <w:i/>
        </w:rPr>
      </w:pPr>
      <w:r>
        <w:rPr>
          <w:rFonts w:ascii="Courier New" w:hAnsi="Courier New"/>
          <w:i/>
        </w:rPr>
        <w:t xml:space="preserve">Nafarroako </w:t>
      </w:r>
      <w:proofErr w:type="spellStart"/>
      <w:r>
        <w:rPr>
          <w:rFonts w:ascii="Courier New" w:hAnsi="Courier New"/>
          <w:i/>
        </w:rPr>
        <w:t>Gobernua-Adinekoen</w:t>
      </w:r>
      <w:proofErr w:type="spellEnd"/>
      <w:r>
        <w:rPr>
          <w:rFonts w:ascii="Courier New" w:hAnsi="Courier New"/>
          <w:i/>
        </w:rPr>
        <w:t xml:space="preserve"> Egoitza: 113.322 €</w:t>
      </w:r>
    </w:p>
    <w:p w:rsidR="00681CA6" w:rsidRPr="00DE7F8E" w:rsidRDefault="00681CA6" w:rsidP="00681CA6">
      <w:pPr>
        <w:numPr>
          <w:ilvl w:val="1"/>
          <w:numId w:val="33"/>
        </w:numPr>
        <w:spacing w:after="0" w:line="360" w:lineRule="auto"/>
        <w:ind w:left="1843" w:hanging="54"/>
        <w:rPr>
          <w:rFonts w:ascii="Courier New" w:hAnsi="Courier New" w:cs="Courier New"/>
          <w:i/>
        </w:rPr>
      </w:pPr>
      <w:r>
        <w:rPr>
          <w:rFonts w:ascii="Courier New" w:hAnsi="Courier New"/>
          <w:i/>
        </w:rPr>
        <w:t xml:space="preserve">Nafarroako </w:t>
      </w:r>
      <w:proofErr w:type="spellStart"/>
      <w:r>
        <w:rPr>
          <w:rFonts w:ascii="Courier New" w:hAnsi="Courier New"/>
          <w:i/>
        </w:rPr>
        <w:t>Gobernua-Psikogeriatrikoa</w:t>
      </w:r>
      <w:proofErr w:type="spellEnd"/>
      <w:r>
        <w:rPr>
          <w:rFonts w:ascii="Courier New" w:hAnsi="Courier New"/>
          <w:i/>
        </w:rPr>
        <w:t>: 683.612 €</w:t>
      </w:r>
    </w:p>
    <w:p w:rsidR="00681CA6" w:rsidRDefault="00681CA6" w:rsidP="00681CA6">
      <w:pPr>
        <w:numPr>
          <w:ilvl w:val="0"/>
          <w:numId w:val="33"/>
        </w:numPr>
        <w:spacing w:after="0" w:line="360" w:lineRule="auto"/>
        <w:ind w:left="360" w:firstLine="709"/>
        <w:rPr>
          <w:rFonts w:ascii="Courier New" w:hAnsi="Courier New" w:cs="Courier New"/>
          <w:i/>
        </w:rPr>
      </w:pPr>
      <w:r>
        <w:rPr>
          <w:rFonts w:ascii="Courier New" w:hAnsi="Courier New"/>
          <w:i/>
        </w:rPr>
        <w:t>2015eko aurrekontutik, 2015-12-31n, honako kopuru hau geld</w:t>
      </w:r>
      <w:r>
        <w:rPr>
          <w:rFonts w:ascii="Courier New" w:hAnsi="Courier New"/>
          <w:i/>
        </w:rPr>
        <w:t>i</w:t>
      </w:r>
      <w:r>
        <w:rPr>
          <w:rFonts w:ascii="Courier New" w:hAnsi="Courier New"/>
          <w:i/>
        </w:rPr>
        <w:t>tzen da kobratzeko: 133.282 €.</w:t>
      </w:r>
    </w:p>
    <w:p w:rsidR="00681CA6" w:rsidRPr="00DE7F8E" w:rsidRDefault="00681CA6" w:rsidP="00681CA6">
      <w:pPr>
        <w:spacing w:line="360" w:lineRule="auto"/>
        <w:ind w:left="1069"/>
        <w:rPr>
          <w:rFonts w:ascii="Courier New" w:hAnsi="Courier New" w:cs="Courier New"/>
          <w:i/>
        </w:rPr>
      </w:pPr>
    </w:p>
    <w:p w:rsidR="00681CA6" w:rsidRDefault="00681CA6" w:rsidP="00681CA6">
      <w:pPr>
        <w:spacing w:line="360" w:lineRule="auto"/>
        <w:ind w:firstLine="709"/>
        <w:rPr>
          <w:rFonts w:ascii="Courier New" w:hAnsi="Courier New" w:cs="Courier New"/>
        </w:rPr>
      </w:pPr>
      <w:r>
        <w:rPr>
          <w:rFonts w:ascii="Courier New" w:hAnsi="Courier New"/>
        </w:rPr>
        <w:t>Itunean aitortutako eskubideei buruz Pertsonen Autonomiarako eta Garapenerako Nafarroako Agentzian ageri diren datuak honako hauek dira:</w:t>
      </w:r>
    </w:p>
    <w:p w:rsidR="00681CA6" w:rsidRDefault="00681CA6" w:rsidP="00681CA6">
      <w:pPr>
        <w:rPr>
          <w:rFonts w:ascii="Calibri" w:hAnsi="Calibri"/>
        </w:rPr>
      </w:pPr>
    </w:p>
    <w:tbl>
      <w:tblPr>
        <w:tblW w:w="10616" w:type="dxa"/>
        <w:jc w:val="center"/>
        <w:tblInd w:w="5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525"/>
        <w:gridCol w:w="2172"/>
        <w:gridCol w:w="1820"/>
        <w:gridCol w:w="1360"/>
        <w:gridCol w:w="1240"/>
        <w:gridCol w:w="1260"/>
        <w:gridCol w:w="1240"/>
      </w:tblGrid>
      <w:tr w:rsidR="00681CA6" w:rsidRPr="00604CA9" w:rsidTr="006059F8">
        <w:trPr>
          <w:trHeight w:val="288"/>
          <w:jc w:val="center"/>
        </w:trPr>
        <w:tc>
          <w:tcPr>
            <w:tcW w:w="1524" w:type="dxa"/>
            <w:tcBorders>
              <w:top w:val="single" w:sz="4" w:space="0" w:color="auto"/>
              <w:left w:val="single" w:sz="4" w:space="0" w:color="auto"/>
              <w:bottom w:val="nil"/>
              <w:right w:val="nil"/>
            </w:tcBorders>
            <w:shd w:val="clear" w:color="auto" w:fill="C5D9F1"/>
            <w:noWrap/>
            <w:vAlign w:val="center"/>
            <w:hideMark/>
          </w:tcPr>
          <w:p w:rsidR="00681CA6" w:rsidRPr="00604CA9" w:rsidRDefault="00681CA6" w:rsidP="00604CA9">
            <w:pPr>
              <w:ind w:firstLine="0"/>
              <w:rPr>
                <w:rFonts w:ascii="Arial" w:hAnsi="Arial" w:cs="Arial"/>
                <w:b/>
                <w:bCs/>
                <w:color w:val="000000"/>
                <w:sz w:val="14"/>
                <w:szCs w:val="14"/>
              </w:rPr>
            </w:pPr>
            <w:r>
              <w:rPr>
                <w:rFonts w:ascii="Arial" w:hAnsi="Arial"/>
                <w:b/>
                <w:bCs/>
                <w:color w:val="000000"/>
                <w:sz w:val="14"/>
                <w:szCs w:val="14"/>
              </w:rPr>
              <w:t>BALIABIDEA</w:t>
            </w:r>
          </w:p>
        </w:tc>
        <w:tc>
          <w:tcPr>
            <w:tcW w:w="2172" w:type="dxa"/>
            <w:tcBorders>
              <w:top w:val="single" w:sz="4" w:space="0" w:color="auto"/>
              <w:left w:val="nil"/>
              <w:bottom w:val="nil"/>
              <w:right w:val="nil"/>
            </w:tcBorders>
            <w:shd w:val="clear" w:color="auto" w:fill="C5D9F1"/>
            <w:noWrap/>
            <w:vAlign w:val="center"/>
            <w:hideMark/>
          </w:tcPr>
          <w:p w:rsidR="00681CA6" w:rsidRPr="00604CA9" w:rsidRDefault="00681CA6" w:rsidP="00604CA9">
            <w:pPr>
              <w:ind w:firstLine="0"/>
              <w:jc w:val="center"/>
              <w:rPr>
                <w:rFonts w:ascii="Arial" w:hAnsi="Arial" w:cs="Arial"/>
                <w:b/>
                <w:bCs/>
                <w:color w:val="000000"/>
                <w:sz w:val="14"/>
                <w:szCs w:val="14"/>
              </w:rPr>
            </w:pPr>
            <w:r>
              <w:rPr>
                <w:rFonts w:ascii="Arial" w:hAnsi="Arial"/>
                <w:b/>
                <w:bCs/>
                <w:color w:val="000000"/>
                <w:sz w:val="14"/>
                <w:szCs w:val="14"/>
              </w:rPr>
              <w:t>Ebazpena:</w:t>
            </w:r>
          </w:p>
        </w:tc>
        <w:tc>
          <w:tcPr>
            <w:tcW w:w="1820" w:type="dxa"/>
            <w:tcBorders>
              <w:top w:val="single" w:sz="4" w:space="0" w:color="auto"/>
              <w:left w:val="nil"/>
              <w:bottom w:val="nil"/>
              <w:right w:val="nil"/>
            </w:tcBorders>
            <w:shd w:val="clear" w:color="auto" w:fill="C5D9F1"/>
            <w:noWrap/>
            <w:vAlign w:val="bottom"/>
            <w:hideMark/>
          </w:tcPr>
          <w:p w:rsidR="00681CA6" w:rsidRPr="00604CA9" w:rsidRDefault="00681CA6" w:rsidP="00604CA9">
            <w:pPr>
              <w:ind w:firstLine="0"/>
              <w:rPr>
                <w:rFonts w:ascii="Calibri" w:hAnsi="Calibri"/>
                <w:color w:val="000000"/>
                <w:sz w:val="14"/>
                <w:szCs w:val="14"/>
              </w:rPr>
            </w:pPr>
            <w:r>
              <w:rPr>
                <w:rFonts w:ascii="Calibri" w:hAnsi="Calibri"/>
                <w:color w:val="000000"/>
                <w:sz w:val="14"/>
                <w:szCs w:val="14"/>
              </w:rPr>
              <w:t> </w:t>
            </w:r>
          </w:p>
        </w:tc>
        <w:tc>
          <w:tcPr>
            <w:tcW w:w="1360" w:type="dxa"/>
            <w:tcBorders>
              <w:top w:val="single" w:sz="4" w:space="0" w:color="auto"/>
              <w:left w:val="nil"/>
              <w:bottom w:val="nil"/>
              <w:right w:val="nil"/>
            </w:tcBorders>
            <w:shd w:val="clear" w:color="auto" w:fill="C5D9F1"/>
            <w:noWrap/>
            <w:vAlign w:val="center"/>
            <w:hideMark/>
          </w:tcPr>
          <w:p w:rsidR="00681CA6" w:rsidRPr="00604CA9" w:rsidRDefault="00681CA6" w:rsidP="00604CA9">
            <w:pPr>
              <w:ind w:firstLine="0"/>
              <w:jc w:val="center"/>
              <w:rPr>
                <w:rFonts w:ascii="Arial" w:hAnsi="Arial" w:cs="Arial"/>
                <w:b/>
                <w:bCs/>
                <w:color w:val="000000"/>
                <w:sz w:val="14"/>
                <w:szCs w:val="14"/>
              </w:rPr>
            </w:pPr>
            <w:r>
              <w:rPr>
                <w:rFonts w:ascii="Arial" w:hAnsi="Arial"/>
                <w:b/>
                <w:bCs/>
                <w:color w:val="000000"/>
                <w:sz w:val="14"/>
                <w:szCs w:val="14"/>
              </w:rPr>
              <w:t>Kontzeptua:</w:t>
            </w:r>
          </w:p>
        </w:tc>
        <w:tc>
          <w:tcPr>
            <w:tcW w:w="1240" w:type="dxa"/>
            <w:tcBorders>
              <w:top w:val="single" w:sz="4" w:space="0" w:color="auto"/>
              <w:left w:val="nil"/>
              <w:bottom w:val="nil"/>
              <w:right w:val="nil"/>
            </w:tcBorders>
            <w:shd w:val="clear" w:color="auto" w:fill="C5D9F1"/>
            <w:noWrap/>
            <w:vAlign w:val="center"/>
            <w:hideMark/>
          </w:tcPr>
          <w:p w:rsidR="00681CA6" w:rsidRPr="00604CA9" w:rsidRDefault="00681CA6" w:rsidP="00604CA9">
            <w:pPr>
              <w:ind w:firstLine="0"/>
              <w:jc w:val="center"/>
              <w:rPr>
                <w:rFonts w:ascii="Arial" w:hAnsi="Arial" w:cs="Arial"/>
                <w:b/>
                <w:bCs/>
                <w:color w:val="000000"/>
                <w:sz w:val="14"/>
                <w:szCs w:val="14"/>
              </w:rPr>
            </w:pPr>
            <w:r>
              <w:rPr>
                <w:rFonts w:ascii="Arial" w:hAnsi="Arial"/>
                <w:b/>
                <w:bCs/>
                <w:color w:val="000000"/>
                <w:sz w:val="14"/>
                <w:szCs w:val="14"/>
              </w:rPr>
              <w:t>Kostua</w:t>
            </w:r>
          </w:p>
        </w:tc>
        <w:tc>
          <w:tcPr>
            <w:tcW w:w="1260" w:type="dxa"/>
            <w:tcBorders>
              <w:top w:val="single" w:sz="4" w:space="0" w:color="auto"/>
              <w:left w:val="nil"/>
              <w:bottom w:val="nil"/>
              <w:right w:val="nil"/>
            </w:tcBorders>
            <w:shd w:val="clear" w:color="auto" w:fill="C5D9F1"/>
            <w:noWrap/>
            <w:vAlign w:val="center"/>
            <w:hideMark/>
          </w:tcPr>
          <w:p w:rsidR="00681CA6" w:rsidRPr="00604CA9" w:rsidRDefault="00681CA6" w:rsidP="00604CA9">
            <w:pPr>
              <w:ind w:firstLine="0"/>
              <w:jc w:val="center"/>
              <w:rPr>
                <w:rFonts w:ascii="Arial" w:hAnsi="Arial" w:cs="Arial"/>
                <w:b/>
                <w:bCs/>
                <w:color w:val="000000"/>
                <w:sz w:val="14"/>
                <w:szCs w:val="14"/>
              </w:rPr>
            </w:pPr>
            <w:r>
              <w:rPr>
                <w:rFonts w:ascii="Arial" w:hAnsi="Arial"/>
                <w:b/>
                <w:bCs/>
                <w:color w:val="000000"/>
                <w:sz w:val="14"/>
                <w:szCs w:val="14"/>
              </w:rPr>
              <w:t>Tarifa</w:t>
            </w:r>
          </w:p>
        </w:tc>
        <w:tc>
          <w:tcPr>
            <w:tcW w:w="1240" w:type="dxa"/>
            <w:tcBorders>
              <w:top w:val="single" w:sz="4" w:space="0" w:color="auto"/>
              <w:left w:val="nil"/>
              <w:bottom w:val="nil"/>
              <w:right w:val="single" w:sz="4" w:space="0" w:color="auto"/>
            </w:tcBorders>
            <w:shd w:val="clear" w:color="auto" w:fill="C5D9F1"/>
            <w:noWrap/>
            <w:vAlign w:val="center"/>
            <w:hideMark/>
          </w:tcPr>
          <w:p w:rsidR="00681CA6" w:rsidRPr="00604CA9" w:rsidRDefault="00681CA6" w:rsidP="00604CA9">
            <w:pPr>
              <w:ind w:firstLine="0"/>
              <w:jc w:val="center"/>
              <w:rPr>
                <w:rFonts w:ascii="Arial" w:hAnsi="Arial" w:cs="Arial"/>
                <w:b/>
                <w:bCs/>
                <w:color w:val="000000"/>
                <w:sz w:val="14"/>
                <w:szCs w:val="14"/>
              </w:rPr>
            </w:pPr>
            <w:r>
              <w:rPr>
                <w:rFonts w:ascii="Arial" w:hAnsi="Arial"/>
                <w:b/>
                <w:bCs/>
                <w:color w:val="000000"/>
                <w:sz w:val="14"/>
                <w:szCs w:val="14"/>
              </w:rPr>
              <w:t>Ordainketa</w:t>
            </w:r>
          </w:p>
        </w:tc>
      </w:tr>
      <w:tr w:rsidR="00681CA6" w:rsidRPr="00604CA9" w:rsidTr="006059F8">
        <w:trPr>
          <w:trHeight w:val="288"/>
          <w:jc w:val="center"/>
        </w:trPr>
        <w:tc>
          <w:tcPr>
            <w:tcW w:w="1524" w:type="dxa"/>
            <w:tcBorders>
              <w:top w:val="nil"/>
              <w:left w:val="single" w:sz="4" w:space="0" w:color="auto"/>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Pr>
                <w:rFonts w:ascii="Arial" w:hAnsi="Arial"/>
                <w:color w:val="000000"/>
                <w:sz w:val="14"/>
                <w:szCs w:val="14"/>
              </w:rPr>
              <w:t>PSIKOGERIATRIKOA</w:t>
            </w:r>
          </w:p>
        </w:tc>
        <w:tc>
          <w:tcPr>
            <w:tcW w:w="2172"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Pr>
                <w:rFonts w:ascii="Arial" w:hAnsi="Arial"/>
                <w:color w:val="000000"/>
                <w:sz w:val="14"/>
                <w:szCs w:val="14"/>
              </w:rPr>
              <w:t>Pertsonen Autonomiarako eta Garapenerako Nafarroako Agentziako zuzendari kudeatza</w:t>
            </w:r>
            <w:r>
              <w:rPr>
                <w:rFonts w:ascii="Arial" w:hAnsi="Arial"/>
                <w:color w:val="000000"/>
                <w:sz w:val="14"/>
                <w:szCs w:val="14"/>
              </w:rPr>
              <w:t>i</w:t>
            </w:r>
            <w:r>
              <w:rPr>
                <w:rFonts w:ascii="Arial" w:hAnsi="Arial"/>
                <w:color w:val="000000"/>
                <w:sz w:val="14"/>
                <w:szCs w:val="14"/>
              </w:rPr>
              <w:t>lea</w:t>
            </w:r>
          </w:p>
        </w:tc>
        <w:tc>
          <w:tcPr>
            <w:tcW w:w="1820"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Pr>
                <w:rFonts w:ascii="Arial" w:hAnsi="Arial"/>
                <w:color w:val="000000"/>
                <w:sz w:val="14"/>
                <w:szCs w:val="14"/>
              </w:rPr>
              <w:t>1053/2015, martxoaren 5ekoa</w:t>
            </w:r>
          </w:p>
        </w:tc>
        <w:tc>
          <w:tcPr>
            <w:tcW w:w="1360"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Pr>
                <w:rFonts w:ascii="Arial" w:hAnsi="Arial"/>
                <w:color w:val="000000"/>
                <w:sz w:val="14"/>
                <w:szCs w:val="14"/>
              </w:rPr>
              <w:t>Urtarrileko ordai</w:t>
            </w:r>
            <w:r>
              <w:rPr>
                <w:rFonts w:ascii="Arial" w:hAnsi="Arial"/>
                <w:color w:val="000000"/>
                <w:sz w:val="14"/>
                <w:szCs w:val="14"/>
              </w:rPr>
              <w:t>n</w:t>
            </w:r>
            <w:r>
              <w:rPr>
                <w:rFonts w:ascii="Arial" w:hAnsi="Arial"/>
                <w:color w:val="000000"/>
                <w:sz w:val="14"/>
                <w:szCs w:val="14"/>
              </w:rPr>
              <w:t>keta</w:t>
            </w:r>
          </w:p>
        </w:tc>
        <w:tc>
          <w:tcPr>
            <w:tcW w:w="1240" w:type="dxa"/>
            <w:tcBorders>
              <w:top w:val="nil"/>
              <w:left w:val="nil"/>
              <w:bottom w:val="nil"/>
              <w:right w:val="nil"/>
            </w:tcBorders>
            <w:noWrap/>
            <w:vAlign w:val="center"/>
            <w:hideMark/>
          </w:tcPr>
          <w:p w:rsidR="00681CA6" w:rsidRPr="00604CA9" w:rsidRDefault="00681CA6" w:rsidP="00604CA9">
            <w:pPr>
              <w:ind w:firstLine="0"/>
              <w:jc w:val="right"/>
              <w:rPr>
                <w:rFonts w:ascii="Arial" w:hAnsi="Arial" w:cs="Arial"/>
                <w:color w:val="000000"/>
                <w:sz w:val="14"/>
                <w:szCs w:val="14"/>
              </w:rPr>
            </w:pPr>
            <w:r>
              <w:rPr>
                <w:rFonts w:ascii="Arial" w:hAnsi="Arial"/>
                <w:color w:val="000000"/>
                <w:sz w:val="14"/>
                <w:szCs w:val="14"/>
              </w:rPr>
              <w:t>61.520,70 €</w:t>
            </w:r>
          </w:p>
        </w:tc>
        <w:tc>
          <w:tcPr>
            <w:tcW w:w="1260" w:type="dxa"/>
            <w:tcBorders>
              <w:top w:val="nil"/>
              <w:left w:val="nil"/>
              <w:bottom w:val="nil"/>
              <w:right w:val="nil"/>
            </w:tcBorders>
            <w:noWrap/>
            <w:vAlign w:val="center"/>
            <w:hideMark/>
          </w:tcPr>
          <w:p w:rsidR="00681CA6" w:rsidRPr="00604CA9" w:rsidRDefault="00681CA6" w:rsidP="00604CA9">
            <w:pPr>
              <w:ind w:firstLine="0"/>
              <w:jc w:val="right"/>
              <w:rPr>
                <w:rFonts w:ascii="Arial" w:hAnsi="Arial" w:cs="Arial"/>
                <w:color w:val="000000"/>
                <w:sz w:val="14"/>
                <w:szCs w:val="14"/>
              </w:rPr>
            </w:pPr>
            <w:r>
              <w:rPr>
                <w:rFonts w:ascii="Arial" w:hAnsi="Arial"/>
                <w:color w:val="000000"/>
                <w:sz w:val="14"/>
                <w:szCs w:val="14"/>
              </w:rPr>
              <w:t>23.700,55 €</w:t>
            </w:r>
          </w:p>
        </w:tc>
        <w:tc>
          <w:tcPr>
            <w:tcW w:w="1240" w:type="dxa"/>
            <w:tcBorders>
              <w:top w:val="nil"/>
              <w:left w:val="nil"/>
              <w:bottom w:val="nil"/>
              <w:right w:val="single" w:sz="4" w:space="0" w:color="auto"/>
            </w:tcBorders>
            <w:noWrap/>
            <w:vAlign w:val="center"/>
            <w:hideMark/>
          </w:tcPr>
          <w:p w:rsidR="00681CA6" w:rsidRPr="00604CA9" w:rsidRDefault="00681CA6" w:rsidP="00604CA9">
            <w:pPr>
              <w:ind w:firstLine="0"/>
              <w:jc w:val="right"/>
              <w:rPr>
                <w:rFonts w:ascii="Arial" w:hAnsi="Arial" w:cs="Arial"/>
                <w:color w:val="000000"/>
                <w:sz w:val="14"/>
                <w:szCs w:val="14"/>
              </w:rPr>
            </w:pPr>
            <w:r>
              <w:rPr>
                <w:rFonts w:ascii="Arial" w:hAnsi="Arial"/>
                <w:color w:val="000000"/>
                <w:sz w:val="14"/>
                <w:szCs w:val="14"/>
              </w:rPr>
              <w:t>37.820,15 €</w:t>
            </w:r>
          </w:p>
        </w:tc>
      </w:tr>
      <w:tr w:rsidR="00681CA6" w:rsidRPr="00604CA9" w:rsidTr="006059F8">
        <w:trPr>
          <w:trHeight w:val="288"/>
          <w:jc w:val="center"/>
        </w:trPr>
        <w:tc>
          <w:tcPr>
            <w:tcW w:w="1524" w:type="dxa"/>
            <w:tcBorders>
              <w:top w:val="nil"/>
              <w:left w:val="single" w:sz="4" w:space="0" w:color="auto"/>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Pr>
                <w:rFonts w:ascii="Arial" w:hAnsi="Arial"/>
                <w:color w:val="000000"/>
                <w:sz w:val="14"/>
                <w:szCs w:val="14"/>
              </w:rPr>
              <w:t>PSIKOGERIATRIKOA</w:t>
            </w:r>
          </w:p>
        </w:tc>
        <w:tc>
          <w:tcPr>
            <w:tcW w:w="2172"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Pr>
                <w:rFonts w:ascii="Arial" w:hAnsi="Arial"/>
                <w:color w:val="000000"/>
                <w:sz w:val="14"/>
                <w:szCs w:val="14"/>
              </w:rPr>
              <w:t xml:space="preserve"> Pertsonen Autonomiarako eta Garapenerako Nafarroako Agentziako zuzendari kudeatza</w:t>
            </w:r>
            <w:r>
              <w:rPr>
                <w:rFonts w:ascii="Arial" w:hAnsi="Arial"/>
                <w:color w:val="000000"/>
                <w:sz w:val="14"/>
                <w:szCs w:val="14"/>
              </w:rPr>
              <w:t>i</w:t>
            </w:r>
            <w:r>
              <w:rPr>
                <w:rFonts w:ascii="Arial" w:hAnsi="Arial"/>
                <w:color w:val="000000"/>
                <w:sz w:val="14"/>
                <w:szCs w:val="14"/>
              </w:rPr>
              <w:t>lea</w:t>
            </w:r>
          </w:p>
        </w:tc>
        <w:tc>
          <w:tcPr>
            <w:tcW w:w="1820"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Pr>
                <w:rFonts w:ascii="Arial" w:hAnsi="Arial"/>
                <w:color w:val="000000"/>
                <w:sz w:val="14"/>
                <w:szCs w:val="14"/>
              </w:rPr>
              <w:t xml:space="preserve">1251/2015, 17koa </w:t>
            </w:r>
          </w:p>
        </w:tc>
        <w:tc>
          <w:tcPr>
            <w:tcW w:w="1360"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Pr>
                <w:rFonts w:ascii="Arial" w:hAnsi="Arial"/>
                <w:color w:val="000000"/>
                <w:sz w:val="14"/>
                <w:szCs w:val="14"/>
              </w:rPr>
              <w:t>Otsaileko ordai</w:t>
            </w:r>
            <w:r>
              <w:rPr>
                <w:rFonts w:ascii="Arial" w:hAnsi="Arial"/>
                <w:color w:val="000000"/>
                <w:sz w:val="14"/>
                <w:szCs w:val="14"/>
              </w:rPr>
              <w:t>n</w:t>
            </w:r>
            <w:r>
              <w:rPr>
                <w:rFonts w:ascii="Arial" w:hAnsi="Arial"/>
                <w:color w:val="000000"/>
                <w:sz w:val="14"/>
                <w:szCs w:val="14"/>
              </w:rPr>
              <w:t>keta</w:t>
            </w:r>
          </w:p>
        </w:tc>
        <w:tc>
          <w:tcPr>
            <w:tcW w:w="1240" w:type="dxa"/>
            <w:tcBorders>
              <w:top w:val="nil"/>
              <w:left w:val="nil"/>
              <w:bottom w:val="nil"/>
              <w:right w:val="nil"/>
            </w:tcBorders>
            <w:noWrap/>
            <w:vAlign w:val="center"/>
            <w:hideMark/>
          </w:tcPr>
          <w:p w:rsidR="00681CA6" w:rsidRPr="00604CA9" w:rsidRDefault="00681CA6" w:rsidP="00604CA9">
            <w:pPr>
              <w:ind w:firstLine="0"/>
              <w:jc w:val="right"/>
              <w:rPr>
                <w:rFonts w:ascii="Arial" w:hAnsi="Arial" w:cs="Arial"/>
                <w:color w:val="000000"/>
                <w:sz w:val="14"/>
                <w:szCs w:val="14"/>
              </w:rPr>
            </w:pPr>
            <w:r>
              <w:rPr>
                <w:rFonts w:ascii="Arial" w:hAnsi="Arial"/>
                <w:color w:val="000000"/>
                <w:sz w:val="14"/>
                <w:szCs w:val="14"/>
              </w:rPr>
              <w:t>61.520,70 €</w:t>
            </w:r>
          </w:p>
        </w:tc>
        <w:tc>
          <w:tcPr>
            <w:tcW w:w="1260" w:type="dxa"/>
            <w:tcBorders>
              <w:top w:val="nil"/>
              <w:left w:val="nil"/>
              <w:bottom w:val="nil"/>
              <w:right w:val="nil"/>
            </w:tcBorders>
            <w:noWrap/>
            <w:vAlign w:val="center"/>
            <w:hideMark/>
          </w:tcPr>
          <w:p w:rsidR="00681CA6" w:rsidRPr="00604CA9" w:rsidRDefault="00681CA6" w:rsidP="00604CA9">
            <w:pPr>
              <w:ind w:firstLine="0"/>
              <w:jc w:val="right"/>
              <w:rPr>
                <w:rFonts w:ascii="Arial" w:hAnsi="Arial" w:cs="Arial"/>
                <w:color w:val="000000"/>
                <w:sz w:val="14"/>
                <w:szCs w:val="14"/>
              </w:rPr>
            </w:pPr>
            <w:r>
              <w:rPr>
                <w:rFonts w:ascii="Arial" w:hAnsi="Arial"/>
                <w:color w:val="000000"/>
                <w:sz w:val="14"/>
                <w:szCs w:val="14"/>
              </w:rPr>
              <w:t>22.308,82 €</w:t>
            </w:r>
          </w:p>
        </w:tc>
        <w:tc>
          <w:tcPr>
            <w:tcW w:w="1240" w:type="dxa"/>
            <w:tcBorders>
              <w:top w:val="nil"/>
              <w:left w:val="nil"/>
              <w:bottom w:val="nil"/>
              <w:right w:val="single" w:sz="4" w:space="0" w:color="auto"/>
            </w:tcBorders>
            <w:noWrap/>
            <w:vAlign w:val="center"/>
            <w:hideMark/>
          </w:tcPr>
          <w:p w:rsidR="00681CA6" w:rsidRPr="00604CA9" w:rsidRDefault="00681CA6" w:rsidP="00604CA9">
            <w:pPr>
              <w:ind w:firstLine="0"/>
              <w:jc w:val="right"/>
              <w:rPr>
                <w:rFonts w:ascii="Arial" w:hAnsi="Arial" w:cs="Arial"/>
                <w:color w:val="000000"/>
                <w:sz w:val="14"/>
                <w:szCs w:val="14"/>
              </w:rPr>
            </w:pPr>
            <w:r>
              <w:rPr>
                <w:rFonts w:ascii="Arial" w:hAnsi="Arial"/>
                <w:color w:val="000000"/>
                <w:sz w:val="14"/>
                <w:szCs w:val="14"/>
              </w:rPr>
              <w:t>39.211,88 €</w:t>
            </w:r>
          </w:p>
        </w:tc>
      </w:tr>
      <w:tr w:rsidR="00681CA6" w:rsidRPr="00604CA9" w:rsidTr="006059F8">
        <w:trPr>
          <w:trHeight w:val="288"/>
          <w:jc w:val="center"/>
        </w:trPr>
        <w:tc>
          <w:tcPr>
            <w:tcW w:w="1524" w:type="dxa"/>
            <w:tcBorders>
              <w:top w:val="nil"/>
              <w:left w:val="single" w:sz="4" w:space="0" w:color="auto"/>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Pr>
                <w:rFonts w:ascii="Arial" w:hAnsi="Arial"/>
                <w:color w:val="000000"/>
                <w:sz w:val="14"/>
                <w:szCs w:val="14"/>
              </w:rPr>
              <w:t>PSIKOGERIATRIKOA</w:t>
            </w:r>
          </w:p>
        </w:tc>
        <w:tc>
          <w:tcPr>
            <w:tcW w:w="2172"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Pr>
                <w:rFonts w:ascii="Arial" w:hAnsi="Arial"/>
                <w:color w:val="000000"/>
                <w:sz w:val="14"/>
                <w:szCs w:val="14"/>
              </w:rPr>
              <w:t>Pertsonen Autonomiarako eta Garapenerako Nafarroako Agentziako zuzendari kudeatza</w:t>
            </w:r>
            <w:r>
              <w:rPr>
                <w:rFonts w:ascii="Arial" w:hAnsi="Arial"/>
                <w:color w:val="000000"/>
                <w:sz w:val="14"/>
                <w:szCs w:val="14"/>
              </w:rPr>
              <w:t>i</w:t>
            </w:r>
            <w:r>
              <w:rPr>
                <w:rFonts w:ascii="Arial" w:hAnsi="Arial"/>
                <w:color w:val="000000"/>
                <w:sz w:val="14"/>
                <w:szCs w:val="14"/>
              </w:rPr>
              <w:t>lea</w:t>
            </w:r>
          </w:p>
        </w:tc>
        <w:tc>
          <w:tcPr>
            <w:tcW w:w="1820"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Pr>
                <w:rFonts w:ascii="Arial" w:hAnsi="Arial"/>
                <w:color w:val="000000"/>
                <w:sz w:val="14"/>
                <w:szCs w:val="14"/>
              </w:rPr>
              <w:t xml:space="preserve">1586/2015, 14koa </w:t>
            </w:r>
          </w:p>
        </w:tc>
        <w:tc>
          <w:tcPr>
            <w:tcW w:w="1360"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Pr>
                <w:rFonts w:ascii="Arial" w:hAnsi="Arial"/>
                <w:color w:val="000000"/>
                <w:sz w:val="14"/>
                <w:szCs w:val="14"/>
              </w:rPr>
              <w:t>Martxoko ordai</w:t>
            </w:r>
            <w:r>
              <w:rPr>
                <w:rFonts w:ascii="Arial" w:hAnsi="Arial"/>
                <w:color w:val="000000"/>
                <w:sz w:val="14"/>
                <w:szCs w:val="14"/>
              </w:rPr>
              <w:t>n</w:t>
            </w:r>
            <w:r>
              <w:rPr>
                <w:rFonts w:ascii="Arial" w:hAnsi="Arial"/>
                <w:color w:val="000000"/>
                <w:sz w:val="14"/>
                <w:szCs w:val="14"/>
              </w:rPr>
              <w:t>keta</w:t>
            </w:r>
          </w:p>
        </w:tc>
        <w:tc>
          <w:tcPr>
            <w:tcW w:w="1240" w:type="dxa"/>
            <w:tcBorders>
              <w:top w:val="nil"/>
              <w:left w:val="nil"/>
              <w:bottom w:val="nil"/>
              <w:right w:val="nil"/>
            </w:tcBorders>
            <w:noWrap/>
            <w:vAlign w:val="center"/>
            <w:hideMark/>
          </w:tcPr>
          <w:p w:rsidR="00681CA6" w:rsidRPr="00604CA9" w:rsidRDefault="00681CA6" w:rsidP="00604CA9">
            <w:pPr>
              <w:ind w:firstLine="0"/>
              <w:jc w:val="right"/>
              <w:rPr>
                <w:rFonts w:ascii="Arial" w:hAnsi="Arial" w:cs="Arial"/>
                <w:color w:val="000000"/>
                <w:sz w:val="14"/>
                <w:szCs w:val="14"/>
              </w:rPr>
            </w:pPr>
            <w:r>
              <w:rPr>
                <w:rFonts w:ascii="Arial" w:hAnsi="Arial"/>
                <w:color w:val="000000"/>
                <w:sz w:val="14"/>
                <w:szCs w:val="14"/>
              </w:rPr>
              <w:t>61.520,70 €</w:t>
            </w:r>
          </w:p>
        </w:tc>
        <w:tc>
          <w:tcPr>
            <w:tcW w:w="1260" w:type="dxa"/>
            <w:tcBorders>
              <w:top w:val="nil"/>
              <w:left w:val="nil"/>
              <w:bottom w:val="nil"/>
              <w:right w:val="nil"/>
            </w:tcBorders>
            <w:noWrap/>
            <w:vAlign w:val="center"/>
            <w:hideMark/>
          </w:tcPr>
          <w:p w:rsidR="00681CA6" w:rsidRPr="00604CA9" w:rsidRDefault="00681CA6" w:rsidP="00604CA9">
            <w:pPr>
              <w:ind w:firstLine="0"/>
              <w:jc w:val="right"/>
              <w:rPr>
                <w:rFonts w:ascii="Arial" w:hAnsi="Arial" w:cs="Arial"/>
                <w:color w:val="000000"/>
                <w:sz w:val="14"/>
                <w:szCs w:val="14"/>
              </w:rPr>
            </w:pPr>
            <w:r>
              <w:rPr>
                <w:rFonts w:ascii="Arial" w:hAnsi="Arial"/>
                <w:color w:val="000000"/>
                <w:sz w:val="14"/>
                <w:szCs w:val="14"/>
              </w:rPr>
              <w:t>23.442,40 €</w:t>
            </w:r>
          </w:p>
        </w:tc>
        <w:tc>
          <w:tcPr>
            <w:tcW w:w="1240" w:type="dxa"/>
            <w:tcBorders>
              <w:top w:val="nil"/>
              <w:left w:val="nil"/>
              <w:bottom w:val="nil"/>
              <w:right w:val="single" w:sz="4" w:space="0" w:color="auto"/>
            </w:tcBorders>
            <w:noWrap/>
            <w:vAlign w:val="center"/>
            <w:hideMark/>
          </w:tcPr>
          <w:p w:rsidR="00681CA6" w:rsidRPr="00604CA9" w:rsidRDefault="00681CA6" w:rsidP="00604CA9">
            <w:pPr>
              <w:ind w:firstLine="0"/>
              <w:jc w:val="right"/>
              <w:rPr>
                <w:rFonts w:ascii="Arial" w:hAnsi="Arial" w:cs="Arial"/>
                <w:color w:val="000000"/>
                <w:sz w:val="14"/>
                <w:szCs w:val="14"/>
              </w:rPr>
            </w:pPr>
            <w:r>
              <w:rPr>
                <w:rFonts w:ascii="Arial" w:hAnsi="Arial"/>
                <w:color w:val="000000"/>
                <w:sz w:val="14"/>
                <w:szCs w:val="14"/>
              </w:rPr>
              <w:t>38.078,30 €</w:t>
            </w:r>
          </w:p>
        </w:tc>
      </w:tr>
      <w:tr w:rsidR="00681CA6" w:rsidRPr="00604CA9" w:rsidTr="006059F8">
        <w:trPr>
          <w:trHeight w:val="288"/>
          <w:jc w:val="center"/>
        </w:trPr>
        <w:tc>
          <w:tcPr>
            <w:tcW w:w="1524" w:type="dxa"/>
            <w:tcBorders>
              <w:top w:val="nil"/>
              <w:left w:val="single" w:sz="4" w:space="0" w:color="auto"/>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Pr>
                <w:rFonts w:ascii="Arial" w:hAnsi="Arial"/>
                <w:color w:val="000000"/>
                <w:sz w:val="14"/>
                <w:szCs w:val="14"/>
              </w:rPr>
              <w:t>PSIKOGERIATRIKOA</w:t>
            </w:r>
          </w:p>
        </w:tc>
        <w:tc>
          <w:tcPr>
            <w:tcW w:w="2172"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Pr>
                <w:rFonts w:ascii="Arial" w:hAnsi="Arial"/>
                <w:color w:val="000000"/>
                <w:sz w:val="14"/>
                <w:szCs w:val="14"/>
              </w:rPr>
              <w:t xml:space="preserve"> Pertsonen Autonomiarako eta Garapenerako Nafarroako Agentziako zuzendari kudeatza</w:t>
            </w:r>
            <w:r>
              <w:rPr>
                <w:rFonts w:ascii="Arial" w:hAnsi="Arial"/>
                <w:color w:val="000000"/>
                <w:sz w:val="14"/>
                <w:szCs w:val="14"/>
              </w:rPr>
              <w:t>i</w:t>
            </w:r>
            <w:r>
              <w:rPr>
                <w:rFonts w:ascii="Arial" w:hAnsi="Arial"/>
                <w:color w:val="000000"/>
                <w:sz w:val="14"/>
                <w:szCs w:val="14"/>
              </w:rPr>
              <w:t>lea</w:t>
            </w:r>
          </w:p>
        </w:tc>
        <w:tc>
          <w:tcPr>
            <w:tcW w:w="1820"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Pr>
                <w:rFonts w:ascii="Arial" w:hAnsi="Arial"/>
                <w:color w:val="000000"/>
                <w:sz w:val="14"/>
                <w:szCs w:val="14"/>
              </w:rPr>
              <w:t xml:space="preserve">2237/2015, 15ekoa </w:t>
            </w:r>
          </w:p>
        </w:tc>
        <w:tc>
          <w:tcPr>
            <w:tcW w:w="1360"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Pr>
                <w:rFonts w:ascii="Arial" w:hAnsi="Arial"/>
                <w:color w:val="000000"/>
                <w:sz w:val="14"/>
                <w:szCs w:val="14"/>
              </w:rPr>
              <w:t>Apirileko ordai</w:t>
            </w:r>
            <w:r>
              <w:rPr>
                <w:rFonts w:ascii="Arial" w:hAnsi="Arial"/>
                <w:color w:val="000000"/>
                <w:sz w:val="14"/>
                <w:szCs w:val="14"/>
              </w:rPr>
              <w:t>n</w:t>
            </w:r>
            <w:r>
              <w:rPr>
                <w:rFonts w:ascii="Arial" w:hAnsi="Arial"/>
                <w:color w:val="000000"/>
                <w:sz w:val="14"/>
                <w:szCs w:val="14"/>
              </w:rPr>
              <w:t>keta</w:t>
            </w:r>
          </w:p>
        </w:tc>
        <w:tc>
          <w:tcPr>
            <w:tcW w:w="1240" w:type="dxa"/>
            <w:tcBorders>
              <w:top w:val="nil"/>
              <w:left w:val="nil"/>
              <w:bottom w:val="nil"/>
              <w:right w:val="nil"/>
            </w:tcBorders>
            <w:noWrap/>
            <w:vAlign w:val="center"/>
            <w:hideMark/>
          </w:tcPr>
          <w:p w:rsidR="00681CA6" w:rsidRPr="00604CA9" w:rsidRDefault="00681CA6" w:rsidP="00604CA9">
            <w:pPr>
              <w:ind w:firstLine="0"/>
              <w:jc w:val="right"/>
              <w:rPr>
                <w:rFonts w:ascii="Arial" w:hAnsi="Arial" w:cs="Arial"/>
                <w:color w:val="000000"/>
                <w:sz w:val="14"/>
                <w:szCs w:val="14"/>
              </w:rPr>
            </w:pPr>
            <w:r>
              <w:rPr>
                <w:rFonts w:ascii="Arial" w:hAnsi="Arial"/>
                <w:color w:val="000000"/>
                <w:sz w:val="14"/>
                <w:szCs w:val="14"/>
              </w:rPr>
              <w:t>61.520,70 €</w:t>
            </w:r>
          </w:p>
        </w:tc>
        <w:tc>
          <w:tcPr>
            <w:tcW w:w="1260" w:type="dxa"/>
            <w:tcBorders>
              <w:top w:val="nil"/>
              <w:left w:val="nil"/>
              <w:bottom w:val="nil"/>
              <w:right w:val="nil"/>
            </w:tcBorders>
            <w:noWrap/>
            <w:vAlign w:val="center"/>
            <w:hideMark/>
          </w:tcPr>
          <w:p w:rsidR="00681CA6" w:rsidRPr="00604CA9" w:rsidRDefault="00681CA6" w:rsidP="00604CA9">
            <w:pPr>
              <w:ind w:firstLine="0"/>
              <w:jc w:val="right"/>
              <w:rPr>
                <w:rFonts w:ascii="Arial" w:hAnsi="Arial" w:cs="Arial"/>
                <w:color w:val="000000"/>
                <w:sz w:val="14"/>
                <w:szCs w:val="14"/>
              </w:rPr>
            </w:pPr>
            <w:r>
              <w:rPr>
                <w:rFonts w:ascii="Arial" w:hAnsi="Arial"/>
                <w:color w:val="000000"/>
                <w:sz w:val="14"/>
                <w:szCs w:val="14"/>
              </w:rPr>
              <w:t>23.700,55 €</w:t>
            </w:r>
          </w:p>
        </w:tc>
        <w:tc>
          <w:tcPr>
            <w:tcW w:w="1240" w:type="dxa"/>
            <w:tcBorders>
              <w:top w:val="nil"/>
              <w:left w:val="nil"/>
              <w:bottom w:val="nil"/>
              <w:right w:val="single" w:sz="4" w:space="0" w:color="auto"/>
            </w:tcBorders>
            <w:noWrap/>
            <w:vAlign w:val="center"/>
            <w:hideMark/>
          </w:tcPr>
          <w:p w:rsidR="00681CA6" w:rsidRPr="00604CA9" w:rsidRDefault="00681CA6" w:rsidP="00604CA9">
            <w:pPr>
              <w:ind w:firstLine="0"/>
              <w:jc w:val="right"/>
              <w:rPr>
                <w:rFonts w:ascii="Arial" w:hAnsi="Arial" w:cs="Arial"/>
                <w:color w:val="000000"/>
                <w:sz w:val="14"/>
                <w:szCs w:val="14"/>
              </w:rPr>
            </w:pPr>
            <w:r>
              <w:rPr>
                <w:rFonts w:ascii="Arial" w:hAnsi="Arial"/>
                <w:color w:val="000000"/>
                <w:sz w:val="14"/>
                <w:szCs w:val="14"/>
              </w:rPr>
              <w:t>37.820,15 €</w:t>
            </w:r>
          </w:p>
        </w:tc>
      </w:tr>
      <w:tr w:rsidR="00681CA6" w:rsidRPr="00604CA9" w:rsidTr="006059F8">
        <w:trPr>
          <w:trHeight w:val="288"/>
          <w:jc w:val="center"/>
        </w:trPr>
        <w:tc>
          <w:tcPr>
            <w:tcW w:w="1524" w:type="dxa"/>
            <w:tcBorders>
              <w:top w:val="nil"/>
              <w:left w:val="single" w:sz="4" w:space="0" w:color="auto"/>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Pr>
                <w:rFonts w:ascii="Arial" w:hAnsi="Arial"/>
                <w:color w:val="000000"/>
                <w:sz w:val="14"/>
                <w:szCs w:val="14"/>
              </w:rPr>
              <w:t>PSIKOGERIATRIKOA</w:t>
            </w:r>
          </w:p>
        </w:tc>
        <w:tc>
          <w:tcPr>
            <w:tcW w:w="2172"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Pr>
                <w:rFonts w:ascii="Arial" w:hAnsi="Arial"/>
                <w:color w:val="000000"/>
                <w:sz w:val="14"/>
                <w:szCs w:val="14"/>
              </w:rPr>
              <w:t xml:space="preserve"> Pertsonen Autonomiarako eta Garapenerako Nafarroako Agentziako zuzendari kudeatza</w:t>
            </w:r>
            <w:r>
              <w:rPr>
                <w:rFonts w:ascii="Arial" w:hAnsi="Arial"/>
                <w:color w:val="000000"/>
                <w:sz w:val="14"/>
                <w:szCs w:val="14"/>
              </w:rPr>
              <w:t>i</w:t>
            </w:r>
            <w:r>
              <w:rPr>
                <w:rFonts w:ascii="Arial" w:hAnsi="Arial"/>
                <w:color w:val="000000"/>
                <w:sz w:val="14"/>
                <w:szCs w:val="14"/>
              </w:rPr>
              <w:t>lea</w:t>
            </w:r>
          </w:p>
        </w:tc>
        <w:tc>
          <w:tcPr>
            <w:tcW w:w="1820"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Pr>
                <w:rFonts w:ascii="Arial" w:hAnsi="Arial"/>
                <w:color w:val="000000"/>
                <w:sz w:val="14"/>
                <w:szCs w:val="14"/>
              </w:rPr>
              <w:t xml:space="preserve">2778/2015, 15ekoa </w:t>
            </w:r>
          </w:p>
        </w:tc>
        <w:tc>
          <w:tcPr>
            <w:tcW w:w="1360"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Pr>
                <w:rFonts w:ascii="Arial" w:hAnsi="Arial"/>
                <w:color w:val="000000"/>
                <w:sz w:val="14"/>
                <w:szCs w:val="14"/>
              </w:rPr>
              <w:t>Maiatzeko ordai</w:t>
            </w:r>
            <w:r>
              <w:rPr>
                <w:rFonts w:ascii="Arial" w:hAnsi="Arial"/>
                <w:color w:val="000000"/>
                <w:sz w:val="14"/>
                <w:szCs w:val="14"/>
              </w:rPr>
              <w:t>n</w:t>
            </w:r>
            <w:r>
              <w:rPr>
                <w:rFonts w:ascii="Arial" w:hAnsi="Arial"/>
                <w:color w:val="000000"/>
                <w:sz w:val="14"/>
                <w:szCs w:val="14"/>
              </w:rPr>
              <w:t>keta</w:t>
            </w:r>
          </w:p>
        </w:tc>
        <w:tc>
          <w:tcPr>
            <w:tcW w:w="1240" w:type="dxa"/>
            <w:tcBorders>
              <w:top w:val="nil"/>
              <w:left w:val="nil"/>
              <w:bottom w:val="nil"/>
              <w:right w:val="nil"/>
            </w:tcBorders>
            <w:noWrap/>
            <w:vAlign w:val="center"/>
            <w:hideMark/>
          </w:tcPr>
          <w:p w:rsidR="00681CA6" w:rsidRPr="00604CA9" w:rsidRDefault="00681CA6" w:rsidP="00604CA9">
            <w:pPr>
              <w:ind w:firstLine="0"/>
              <w:jc w:val="right"/>
              <w:rPr>
                <w:rFonts w:ascii="Arial" w:hAnsi="Arial" w:cs="Arial"/>
                <w:color w:val="000000"/>
                <w:sz w:val="14"/>
                <w:szCs w:val="14"/>
              </w:rPr>
            </w:pPr>
            <w:r>
              <w:rPr>
                <w:rFonts w:ascii="Arial" w:hAnsi="Arial"/>
                <w:color w:val="000000"/>
                <w:sz w:val="14"/>
                <w:szCs w:val="14"/>
              </w:rPr>
              <w:t>61.520,70 €</w:t>
            </w:r>
          </w:p>
        </w:tc>
        <w:tc>
          <w:tcPr>
            <w:tcW w:w="1260" w:type="dxa"/>
            <w:tcBorders>
              <w:top w:val="nil"/>
              <w:left w:val="nil"/>
              <w:bottom w:val="nil"/>
              <w:right w:val="nil"/>
            </w:tcBorders>
            <w:noWrap/>
            <w:vAlign w:val="center"/>
            <w:hideMark/>
          </w:tcPr>
          <w:p w:rsidR="00681CA6" w:rsidRPr="00604CA9" w:rsidRDefault="00681CA6" w:rsidP="00604CA9">
            <w:pPr>
              <w:ind w:firstLine="0"/>
              <w:jc w:val="right"/>
              <w:rPr>
                <w:rFonts w:ascii="Arial" w:hAnsi="Arial" w:cs="Arial"/>
                <w:color w:val="000000"/>
                <w:sz w:val="14"/>
                <w:szCs w:val="14"/>
              </w:rPr>
            </w:pPr>
            <w:r>
              <w:rPr>
                <w:rFonts w:ascii="Arial" w:hAnsi="Arial"/>
                <w:color w:val="000000"/>
                <w:sz w:val="14"/>
                <w:szCs w:val="14"/>
              </w:rPr>
              <w:t>23.700,55 €</w:t>
            </w:r>
          </w:p>
        </w:tc>
        <w:tc>
          <w:tcPr>
            <w:tcW w:w="1240" w:type="dxa"/>
            <w:tcBorders>
              <w:top w:val="nil"/>
              <w:left w:val="nil"/>
              <w:bottom w:val="nil"/>
              <w:right w:val="single" w:sz="4" w:space="0" w:color="auto"/>
            </w:tcBorders>
            <w:noWrap/>
            <w:vAlign w:val="center"/>
            <w:hideMark/>
          </w:tcPr>
          <w:p w:rsidR="00681CA6" w:rsidRPr="00604CA9" w:rsidRDefault="00681CA6" w:rsidP="00604CA9">
            <w:pPr>
              <w:ind w:firstLine="0"/>
              <w:jc w:val="right"/>
              <w:rPr>
                <w:rFonts w:ascii="Arial" w:hAnsi="Arial" w:cs="Arial"/>
                <w:color w:val="000000"/>
                <w:sz w:val="14"/>
                <w:szCs w:val="14"/>
              </w:rPr>
            </w:pPr>
            <w:r>
              <w:rPr>
                <w:rFonts w:ascii="Arial" w:hAnsi="Arial"/>
                <w:color w:val="000000"/>
                <w:sz w:val="14"/>
                <w:szCs w:val="14"/>
              </w:rPr>
              <w:t>37.820,15 €</w:t>
            </w:r>
          </w:p>
        </w:tc>
      </w:tr>
      <w:tr w:rsidR="00681CA6" w:rsidRPr="00604CA9" w:rsidTr="006059F8">
        <w:trPr>
          <w:trHeight w:val="288"/>
          <w:jc w:val="center"/>
        </w:trPr>
        <w:tc>
          <w:tcPr>
            <w:tcW w:w="1524" w:type="dxa"/>
            <w:tcBorders>
              <w:top w:val="nil"/>
              <w:left w:val="single" w:sz="4" w:space="0" w:color="auto"/>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Pr>
                <w:rFonts w:ascii="Arial" w:hAnsi="Arial"/>
                <w:color w:val="000000"/>
                <w:sz w:val="14"/>
                <w:szCs w:val="14"/>
              </w:rPr>
              <w:t>PSIKOGERIATRIKOA</w:t>
            </w:r>
          </w:p>
        </w:tc>
        <w:tc>
          <w:tcPr>
            <w:tcW w:w="2172"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Pr>
                <w:rFonts w:ascii="Arial" w:hAnsi="Arial"/>
                <w:color w:val="000000"/>
                <w:sz w:val="14"/>
                <w:szCs w:val="14"/>
              </w:rPr>
              <w:t>Pertsonen Autonomiarako eta Garapenerako Nafarroako Agentziako zuzendari kudeatza</w:t>
            </w:r>
            <w:r>
              <w:rPr>
                <w:rFonts w:ascii="Arial" w:hAnsi="Arial"/>
                <w:color w:val="000000"/>
                <w:sz w:val="14"/>
                <w:szCs w:val="14"/>
              </w:rPr>
              <w:t>i</w:t>
            </w:r>
            <w:r>
              <w:rPr>
                <w:rFonts w:ascii="Arial" w:hAnsi="Arial"/>
                <w:color w:val="000000"/>
                <w:sz w:val="14"/>
                <w:szCs w:val="14"/>
              </w:rPr>
              <w:t>lea</w:t>
            </w:r>
          </w:p>
        </w:tc>
        <w:tc>
          <w:tcPr>
            <w:tcW w:w="1820"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Pr>
                <w:rFonts w:ascii="Arial" w:hAnsi="Arial"/>
                <w:color w:val="000000"/>
                <w:sz w:val="14"/>
                <w:szCs w:val="14"/>
              </w:rPr>
              <w:t>3318/2015, uztailaren 17koa</w:t>
            </w:r>
          </w:p>
        </w:tc>
        <w:tc>
          <w:tcPr>
            <w:tcW w:w="1360"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Pr>
                <w:rFonts w:ascii="Arial" w:hAnsi="Arial"/>
                <w:color w:val="000000"/>
                <w:sz w:val="14"/>
                <w:szCs w:val="14"/>
              </w:rPr>
              <w:t>Ekaineko ordai</w:t>
            </w:r>
            <w:r>
              <w:rPr>
                <w:rFonts w:ascii="Arial" w:hAnsi="Arial"/>
                <w:color w:val="000000"/>
                <w:sz w:val="14"/>
                <w:szCs w:val="14"/>
              </w:rPr>
              <w:t>n</w:t>
            </w:r>
            <w:r>
              <w:rPr>
                <w:rFonts w:ascii="Arial" w:hAnsi="Arial"/>
                <w:color w:val="000000"/>
                <w:sz w:val="14"/>
                <w:szCs w:val="14"/>
              </w:rPr>
              <w:t>keta</w:t>
            </w:r>
          </w:p>
        </w:tc>
        <w:tc>
          <w:tcPr>
            <w:tcW w:w="1240" w:type="dxa"/>
            <w:tcBorders>
              <w:top w:val="nil"/>
              <w:left w:val="nil"/>
              <w:bottom w:val="nil"/>
              <w:right w:val="nil"/>
            </w:tcBorders>
            <w:noWrap/>
            <w:vAlign w:val="center"/>
            <w:hideMark/>
          </w:tcPr>
          <w:p w:rsidR="00681CA6" w:rsidRPr="00604CA9" w:rsidRDefault="00681CA6" w:rsidP="00604CA9">
            <w:pPr>
              <w:ind w:firstLine="0"/>
              <w:jc w:val="right"/>
              <w:rPr>
                <w:rFonts w:ascii="Arial" w:hAnsi="Arial" w:cs="Arial"/>
                <w:color w:val="000000"/>
                <w:sz w:val="14"/>
                <w:szCs w:val="14"/>
              </w:rPr>
            </w:pPr>
            <w:r>
              <w:rPr>
                <w:rFonts w:ascii="Arial" w:hAnsi="Arial"/>
                <w:color w:val="000000"/>
                <w:sz w:val="14"/>
                <w:szCs w:val="14"/>
              </w:rPr>
              <w:t>61.520,70 €</w:t>
            </w:r>
          </w:p>
        </w:tc>
        <w:tc>
          <w:tcPr>
            <w:tcW w:w="1260" w:type="dxa"/>
            <w:tcBorders>
              <w:top w:val="nil"/>
              <w:left w:val="nil"/>
              <w:bottom w:val="nil"/>
              <w:right w:val="nil"/>
            </w:tcBorders>
            <w:noWrap/>
            <w:vAlign w:val="center"/>
            <w:hideMark/>
          </w:tcPr>
          <w:p w:rsidR="00681CA6" w:rsidRPr="00604CA9" w:rsidRDefault="00681CA6" w:rsidP="00604CA9">
            <w:pPr>
              <w:ind w:firstLine="0"/>
              <w:jc w:val="right"/>
              <w:rPr>
                <w:rFonts w:ascii="Arial" w:hAnsi="Arial" w:cs="Arial"/>
                <w:color w:val="000000"/>
                <w:sz w:val="14"/>
                <w:szCs w:val="14"/>
              </w:rPr>
            </w:pPr>
            <w:r>
              <w:rPr>
                <w:rFonts w:ascii="Arial" w:hAnsi="Arial"/>
                <w:color w:val="000000"/>
                <w:sz w:val="14"/>
                <w:szCs w:val="14"/>
              </w:rPr>
              <w:t>23.700,55 €</w:t>
            </w:r>
          </w:p>
        </w:tc>
        <w:tc>
          <w:tcPr>
            <w:tcW w:w="1240" w:type="dxa"/>
            <w:tcBorders>
              <w:top w:val="nil"/>
              <w:left w:val="nil"/>
              <w:bottom w:val="nil"/>
              <w:right w:val="single" w:sz="4" w:space="0" w:color="auto"/>
            </w:tcBorders>
            <w:noWrap/>
            <w:vAlign w:val="center"/>
            <w:hideMark/>
          </w:tcPr>
          <w:p w:rsidR="00681CA6" w:rsidRPr="00604CA9" w:rsidRDefault="00681CA6" w:rsidP="00604CA9">
            <w:pPr>
              <w:ind w:firstLine="0"/>
              <w:jc w:val="right"/>
              <w:rPr>
                <w:rFonts w:ascii="Arial" w:hAnsi="Arial" w:cs="Arial"/>
                <w:color w:val="000000"/>
                <w:sz w:val="14"/>
                <w:szCs w:val="14"/>
              </w:rPr>
            </w:pPr>
            <w:r>
              <w:rPr>
                <w:rFonts w:ascii="Arial" w:hAnsi="Arial"/>
                <w:color w:val="000000"/>
                <w:sz w:val="14"/>
                <w:szCs w:val="14"/>
              </w:rPr>
              <w:t>37.820,15 €</w:t>
            </w:r>
          </w:p>
        </w:tc>
      </w:tr>
      <w:tr w:rsidR="00681CA6" w:rsidRPr="00604CA9" w:rsidTr="006059F8">
        <w:trPr>
          <w:trHeight w:val="288"/>
          <w:jc w:val="center"/>
        </w:trPr>
        <w:tc>
          <w:tcPr>
            <w:tcW w:w="1524" w:type="dxa"/>
            <w:tcBorders>
              <w:top w:val="nil"/>
              <w:left w:val="single" w:sz="4" w:space="0" w:color="auto"/>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Pr>
                <w:rFonts w:ascii="Arial" w:hAnsi="Arial"/>
                <w:color w:val="000000"/>
                <w:sz w:val="14"/>
                <w:szCs w:val="14"/>
              </w:rPr>
              <w:t>PSIKOGERIATRIKOA</w:t>
            </w:r>
          </w:p>
        </w:tc>
        <w:tc>
          <w:tcPr>
            <w:tcW w:w="2172"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Pr>
                <w:rFonts w:ascii="Arial" w:hAnsi="Arial"/>
                <w:color w:val="000000"/>
                <w:sz w:val="14"/>
                <w:szCs w:val="14"/>
              </w:rPr>
              <w:t xml:space="preserve"> Pertsonen Autonomiarako eta Garapenerako Nafarroako Agentziako zuzendari kudeatza</w:t>
            </w:r>
            <w:r>
              <w:rPr>
                <w:rFonts w:ascii="Arial" w:hAnsi="Arial"/>
                <w:color w:val="000000"/>
                <w:sz w:val="14"/>
                <w:szCs w:val="14"/>
              </w:rPr>
              <w:t>i</w:t>
            </w:r>
            <w:r>
              <w:rPr>
                <w:rFonts w:ascii="Arial" w:hAnsi="Arial"/>
                <w:color w:val="000000"/>
                <w:sz w:val="14"/>
                <w:szCs w:val="14"/>
              </w:rPr>
              <w:t>lea</w:t>
            </w:r>
          </w:p>
        </w:tc>
        <w:tc>
          <w:tcPr>
            <w:tcW w:w="1820"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Pr>
                <w:rFonts w:ascii="Arial" w:hAnsi="Arial"/>
                <w:color w:val="000000"/>
                <w:sz w:val="14"/>
                <w:szCs w:val="14"/>
              </w:rPr>
              <w:t xml:space="preserve">35/2015, abuztuaren 19koa </w:t>
            </w:r>
          </w:p>
        </w:tc>
        <w:tc>
          <w:tcPr>
            <w:tcW w:w="1360"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Pr>
                <w:rFonts w:ascii="Arial" w:hAnsi="Arial"/>
                <w:color w:val="000000"/>
                <w:sz w:val="14"/>
                <w:szCs w:val="14"/>
              </w:rPr>
              <w:t>Uztaileko ordai</w:t>
            </w:r>
            <w:r>
              <w:rPr>
                <w:rFonts w:ascii="Arial" w:hAnsi="Arial"/>
                <w:color w:val="000000"/>
                <w:sz w:val="14"/>
                <w:szCs w:val="14"/>
              </w:rPr>
              <w:t>n</w:t>
            </w:r>
            <w:r>
              <w:rPr>
                <w:rFonts w:ascii="Arial" w:hAnsi="Arial"/>
                <w:color w:val="000000"/>
                <w:sz w:val="14"/>
                <w:szCs w:val="14"/>
              </w:rPr>
              <w:t>keta</w:t>
            </w:r>
          </w:p>
        </w:tc>
        <w:tc>
          <w:tcPr>
            <w:tcW w:w="1240" w:type="dxa"/>
            <w:tcBorders>
              <w:top w:val="nil"/>
              <w:left w:val="nil"/>
              <w:bottom w:val="nil"/>
              <w:right w:val="nil"/>
            </w:tcBorders>
            <w:noWrap/>
            <w:vAlign w:val="center"/>
            <w:hideMark/>
          </w:tcPr>
          <w:p w:rsidR="00681CA6" w:rsidRPr="00604CA9" w:rsidRDefault="00681CA6" w:rsidP="00604CA9">
            <w:pPr>
              <w:ind w:firstLine="0"/>
              <w:jc w:val="right"/>
              <w:rPr>
                <w:rFonts w:ascii="Arial" w:hAnsi="Arial" w:cs="Arial"/>
                <w:color w:val="000000"/>
                <w:sz w:val="14"/>
                <w:szCs w:val="14"/>
              </w:rPr>
            </w:pPr>
            <w:r>
              <w:rPr>
                <w:rFonts w:ascii="Arial" w:hAnsi="Arial"/>
                <w:color w:val="000000"/>
                <w:sz w:val="14"/>
                <w:szCs w:val="14"/>
              </w:rPr>
              <w:t>61.520,70 €</w:t>
            </w:r>
          </w:p>
        </w:tc>
        <w:tc>
          <w:tcPr>
            <w:tcW w:w="1260" w:type="dxa"/>
            <w:tcBorders>
              <w:top w:val="nil"/>
              <w:left w:val="nil"/>
              <w:bottom w:val="nil"/>
              <w:right w:val="nil"/>
            </w:tcBorders>
            <w:noWrap/>
            <w:vAlign w:val="center"/>
            <w:hideMark/>
          </w:tcPr>
          <w:p w:rsidR="00681CA6" w:rsidRPr="00604CA9" w:rsidRDefault="00681CA6" w:rsidP="00604CA9">
            <w:pPr>
              <w:ind w:firstLine="0"/>
              <w:jc w:val="right"/>
              <w:rPr>
                <w:rFonts w:ascii="Arial" w:hAnsi="Arial" w:cs="Arial"/>
                <w:color w:val="000000"/>
                <w:sz w:val="14"/>
                <w:szCs w:val="14"/>
              </w:rPr>
            </w:pPr>
            <w:r>
              <w:rPr>
                <w:rFonts w:ascii="Arial" w:hAnsi="Arial"/>
                <w:color w:val="000000"/>
                <w:sz w:val="14"/>
                <w:szCs w:val="14"/>
              </w:rPr>
              <w:t>23.700,55 €</w:t>
            </w:r>
          </w:p>
        </w:tc>
        <w:tc>
          <w:tcPr>
            <w:tcW w:w="1240" w:type="dxa"/>
            <w:tcBorders>
              <w:top w:val="nil"/>
              <w:left w:val="nil"/>
              <w:bottom w:val="nil"/>
              <w:right w:val="single" w:sz="4" w:space="0" w:color="auto"/>
            </w:tcBorders>
            <w:noWrap/>
            <w:vAlign w:val="center"/>
            <w:hideMark/>
          </w:tcPr>
          <w:p w:rsidR="00681CA6" w:rsidRPr="00604CA9" w:rsidRDefault="00681CA6" w:rsidP="00604CA9">
            <w:pPr>
              <w:ind w:firstLine="0"/>
              <w:jc w:val="right"/>
              <w:rPr>
                <w:rFonts w:ascii="Arial" w:hAnsi="Arial" w:cs="Arial"/>
                <w:color w:val="000000"/>
                <w:sz w:val="14"/>
                <w:szCs w:val="14"/>
              </w:rPr>
            </w:pPr>
            <w:r>
              <w:rPr>
                <w:rFonts w:ascii="Arial" w:hAnsi="Arial"/>
                <w:color w:val="000000"/>
                <w:sz w:val="14"/>
                <w:szCs w:val="14"/>
              </w:rPr>
              <w:t>37.820,15 €</w:t>
            </w:r>
          </w:p>
        </w:tc>
      </w:tr>
      <w:tr w:rsidR="00681CA6" w:rsidRPr="00604CA9" w:rsidTr="006059F8">
        <w:trPr>
          <w:trHeight w:val="288"/>
          <w:jc w:val="center"/>
        </w:trPr>
        <w:tc>
          <w:tcPr>
            <w:tcW w:w="1524" w:type="dxa"/>
            <w:tcBorders>
              <w:top w:val="nil"/>
              <w:left w:val="single" w:sz="4" w:space="0" w:color="auto"/>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Pr>
                <w:rFonts w:ascii="Arial" w:hAnsi="Arial"/>
                <w:color w:val="000000"/>
                <w:sz w:val="14"/>
                <w:szCs w:val="14"/>
              </w:rPr>
              <w:t>PSIKOGERIATRIKOA</w:t>
            </w:r>
          </w:p>
        </w:tc>
        <w:tc>
          <w:tcPr>
            <w:tcW w:w="2172"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Pr>
                <w:rFonts w:ascii="Arial" w:hAnsi="Arial"/>
                <w:color w:val="000000"/>
                <w:sz w:val="14"/>
                <w:szCs w:val="14"/>
              </w:rPr>
              <w:t>Pertsonen Autonomiarako eta Garapenerako Nafarroako Agentziako zuzendari kudeatza</w:t>
            </w:r>
            <w:r>
              <w:rPr>
                <w:rFonts w:ascii="Arial" w:hAnsi="Arial"/>
                <w:color w:val="000000"/>
                <w:sz w:val="14"/>
                <w:szCs w:val="14"/>
              </w:rPr>
              <w:t>i</w:t>
            </w:r>
            <w:r>
              <w:rPr>
                <w:rFonts w:ascii="Arial" w:hAnsi="Arial"/>
                <w:color w:val="000000"/>
                <w:sz w:val="14"/>
                <w:szCs w:val="14"/>
              </w:rPr>
              <w:t>lea</w:t>
            </w:r>
          </w:p>
        </w:tc>
        <w:tc>
          <w:tcPr>
            <w:tcW w:w="1820"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Pr>
                <w:rFonts w:ascii="Arial" w:hAnsi="Arial"/>
                <w:color w:val="000000"/>
                <w:sz w:val="14"/>
                <w:szCs w:val="14"/>
              </w:rPr>
              <w:t xml:space="preserve">716/2015, irailaren 25ekoa </w:t>
            </w:r>
          </w:p>
        </w:tc>
        <w:tc>
          <w:tcPr>
            <w:tcW w:w="1360"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Pr>
                <w:rFonts w:ascii="Arial" w:hAnsi="Arial"/>
                <w:color w:val="000000"/>
                <w:sz w:val="14"/>
                <w:szCs w:val="14"/>
              </w:rPr>
              <w:t>Abuztuko ordai</w:t>
            </w:r>
            <w:r>
              <w:rPr>
                <w:rFonts w:ascii="Arial" w:hAnsi="Arial"/>
                <w:color w:val="000000"/>
                <w:sz w:val="14"/>
                <w:szCs w:val="14"/>
              </w:rPr>
              <w:t>n</w:t>
            </w:r>
            <w:r>
              <w:rPr>
                <w:rFonts w:ascii="Arial" w:hAnsi="Arial"/>
                <w:color w:val="000000"/>
                <w:sz w:val="14"/>
                <w:szCs w:val="14"/>
              </w:rPr>
              <w:t>keta</w:t>
            </w:r>
          </w:p>
        </w:tc>
        <w:tc>
          <w:tcPr>
            <w:tcW w:w="1240" w:type="dxa"/>
            <w:tcBorders>
              <w:top w:val="nil"/>
              <w:left w:val="nil"/>
              <w:bottom w:val="nil"/>
              <w:right w:val="nil"/>
            </w:tcBorders>
            <w:noWrap/>
            <w:vAlign w:val="center"/>
            <w:hideMark/>
          </w:tcPr>
          <w:p w:rsidR="00681CA6" w:rsidRPr="00604CA9" w:rsidRDefault="00681CA6" w:rsidP="00604CA9">
            <w:pPr>
              <w:ind w:firstLine="0"/>
              <w:jc w:val="right"/>
              <w:rPr>
                <w:rFonts w:ascii="Arial" w:hAnsi="Arial" w:cs="Arial"/>
                <w:color w:val="000000"/>
                <w:sz w:val="14"/>
                <w:szCs w:val="14"/>
              </w:rPr>
            </w:pPr>
            <w:r>
              <w:rPr>
                <w:rFonts w:ascii="Arial" w:hAnsi="Arial"/>
                <w:color w:val="000000"/>
                <w:sz w:val="14"/>
                <w:szCs w:val="14"/>
              </w:rPr>
              <w:t>61.520,70 €</w:t>
            </w:r>
          </w:p>
        </w:tc>
        <w:tc>
          <w:tcPr>
            <w:tcW w:w="1260" w:type="dxa"/>
            <w:tcBorders>
              <w:top w:val="nil"/>
              <w:left w:val="nil"/>
              <w:bottom w:val="nil"/>
              <w:right w:val="nil"/>
            </w:tcBorders>
            <w:noWrap/>
            <w:vAlign w:val="center"/>
            <w:hideMark/>
          </w:tcPr>
          <w:p w:rsidR="00681CA6" w:rsidRPr="00604CA9" w:rsidRDefault="00681CA6" w:rsidP="00604CA9">
            <w:pPr>
              <w:ind w:firstLine="0"/>
              <w:jc w:val="right"/>
              <w:rPr>
                <w:rFonts w:ascii="Arial" w:hAnsi="Arial" w:cs="Arial"/>
                <w:color w:val="000000"/>
                <w:sz w:val="14"/>
                <w:szCs w:val="14"/>
              </w:rPr>
            </w:pPr>
            <w:r>
              <w:rPr>
                <w:rFonts w:ascii="Arial" w:hAnsi="Arial"/>
                <w:color w:val="000000"/>
                <w:sz w:val="14"/>
                <w:szCs w:val="14"/>
              </w:rPr>
              <w:t>23.700,55 €</w:t>
            </w:r>
          </w:p>
        </w:tc>
        <w:tc>
          <w:tcPr>
            <w:tcW w:w="1240" w:type="dxa"/>
            <w:tcBorders>
              <w:top w:val="nil"/>
              <w:left w:val="nil"/>
              <w:bottom w:val="nil"/>
              <w:right w:val="single" w:sz="4" w:space="0" w:color="auto"/>
            </w:tcBorders>
            <w:noWrap/>
            <w:vAlign w:val="center"/>
            <w:hideMark/>
          </w:tcPr>
          <w:p w:rsidR="00681CA6" w:rsidRPr="00604CA9" w:rsidRDefault="00681CA6" w:rsidP="00604CA9">
            <w:pPr>
              <w:ind w:firstLine="0"/>
              <w:jc w:val="right"/>
              <w:rPr>
                <w:rFonts w:ascii="Arial" w:hAnsi="Arial" w:cs="Arial"/>
                <w:color w:val="000000"/>
                <w:sz w:val="14"/>
                <w:szCs w:val="14"/>
              </w:rPr>
            </w:pPr>
            <w:r>
              <w:rPr>
                <w:rFonts w:ascii="Arial" w:hAnsi="Arial"/>
                <w:color w:val="000000"/>
                <w:sz w:val="14"/>
                <w:szCs w:val="14"/>
              </w:rPr>
              <w:t>37.820,15 €</w:t>
            </w:r>
          </w:p>
        </w:tc>
      </w:tr>
      <w:tr w:rsidR="00681CA6" w:rsidRPr="00604CA9" w:rsidTr="006059F8">
        <w:trPr>
          <w:trHeight w:val="288"/>
          <w:jc w:val="center"/>
        </w:trPr>
        <w:tc>
          <w:tcPr>
            <w:tcW w:w="1524" w:type="dxa"/>
            <w:tcBorders>
              <w:top w:val="nil"/>
              <w:left w:val="single" w:sz="4" w:space="0" w:color="auto"/>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Pr>
                <w:rFonts w:ascii="Arial" w:hAnsi="Arial"/>
                <w:color w:val="000000"/>
                <w:sz w:val="14"/>
                <w:szCs w:val="14"/>
              </w:rPr>
              <w:t>PSIKOGERIATRIKOA</w:t>
            </w:r>
          </w:p>
        </w:tc>
        <w:tc>
          <w:tcPr>
            <w:tcW w:w="2172"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Pr>
                <w:rFonts w:ascii="Arial" w:hAnsi="Arial"/>
                <w:color w:val="000000"/>
                <w:sz w:val="14"/>
                <w:szCs w:val="14"/>
              </w:rPr>
              <w:t xml:space="preserve"> Pertsonen Autonomiarako eta Garapenerako Nafarroako Agentziako zuzendari kudeatza</w:t>
            </w:r>
            <w:r>
              <w:rPr>
                <w:rFonts w:ascii="Arial" w:hAnsi="Arial"/>
                <w:color w:val="000000"/>
                <w:sz w:val="14"/>
                <w:szCs w:val="14"/>
              </w:rPr>
              <w:t>i</w:t>
            </w:r>
            <w:r>
              <w:rPr>
                <w:rFonts w:ascii="Arial" w:hAnsi="Arial"/>
                <w:color w:val="000000"/>
                <w:sz w:val="14"/>
                <w:szCs w:val="14"/>
              </w:rPr>
              <w:t>lea</w:t>
            </w:r>
          </w:p>
        </w:tc>
        <w:tc>
          <w:tcPr>
            <w:tcW w:w="1820"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Pr>
                <w:rFonts w:ascii="Arial" w:hAnsi="Arial"/>
                <w:color w:val="000000"/>
                <w:sz w:val="14"/>
                <w:szCs w:val="14"/>
              </w:rPr>
              <w:t>1309/2015, urriaren 23koa</w:t>
            </w:r>
          </w:p>
        </w:tc>
        <w:tc>
          <w:tcPr>
            <w:tcW w:w="1360"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Pr>
                <w:rFonts w:ascii="Arial" w:hAnsi="Arial"/>
                <w:color w:val="000000"/>
                <w:sz w:val="14"/>
                <w:szCs w:val="14"/>
              </w:rPr>
              <w:t>Iraileko ordainketa</w:t>
            </w:r>
          </w:p>
        </w:tc>
        <w:tc>
          <w:tcPr>
            <w:tcW w:w="1240" w:type="dxa"/>
            <w:tcBorders>
              <w:top w:val="nil"/>
              <w:left w:val="nil"/>
              <w:bottom w:val="nil"/>
              <w:right w:val="nil"/>
            </w:tcBorders>
            <w:noWrap/>
            <w:vAlign w:val="center"/>
            <w:hideMark/>
          </w:tcPr>
          <w:p w:rsidR="00681CA6" w:rsidRPr="00604CA9" w:rsidRDefault="00681CA6" w:rsidP="00604CA9">
            <w:pPr>
              <w:ind w:firstLine="0"/>
              <w:jc w:val="right"/>
              <w:rPr>
                <w:rFonts w:ascii="Arial" w:hAnsi="Arial" w:cs="Arial"/>
                <w:color w:val="000000"/>
                <w:sz w:val="14"/>
                <w:szCs w:val="14"/>
              </w:rPr>
            </w:pPr>
            <w:r>
              <w:rPr>
                <w:rFonts w:ascii="Arial" w:hAnsi="Arial"/>
                <w:color w:val="000000"/>
                <w:sz w:val="14"/>
                <w:szCs w:val="14"/>
              </w:rPr>
              <w:t>61.520,70 €</w:t>
            </w:r>
          </w:p>
        </w:tc>
        <w:tc>
          <w:tcPr>
            <w:tcW w:w="1260" w:type="dxa"/>
            <w:tcBorders>
              <w:top w:val="nil"/>
              <w:left w:val="nil"/>
              <w:bottom w:val="nil"/>
              <w:right w:val="nil"/>
            </w:tcBorders>
            <w:noWrap/>
            <w:vAlign w:val="center"/>
            <w:hideMark/>
          </w:tcPr>
          <w:p w:rsidR="00681CA6" w:rsidRPr="00604CA9" w:rsidRDefault="00681CA6" w:rsidP="00604CA9">
            <w:pPr>
              <w:ind w:firstLine="0"/>
              <w:jc w:val="right"/>
              <w:rPr>
                <w:rFonts w:ascii="Arial" w:hAnsi="Arial" w:cs="Arial"/>
                <w:color w:val="000000"/>
                <w:sz w:val="14"/>
                <w:szCs w:val="14"/>
              </w:rPr>
            </w:pPr>
            <w:r>
              <w:rPr>
                <w:rFonts w:ascii="Arial" w:hAnsi="Arial"/>
                <w:color w:val="000000"/>
                <w:sz w:val="14"/>
                <w:szCs w:val="14"/>
              </w:rPr>
              <w:t>23.700,55 €</w:t>
            </w:r>
          </w:p>
        </w:tc>
        <w:tc>
          <w:tcPr>
            <w:tcW w:w="1240" w:type="dxa"/>
            <w:tcBorders>
              <w:top w:val="nil"/>
              <w:left w:val="nil"/>
              <w:bottom w:val="nil"/>
              <w:right w:val="single" w:sz="4" w:space="0" w:color="auto"/>
            </w:tcBorders>
            <w:noWrap/>
            <w:vAlign w:val="center"/>
            <w:hideMark/>
          </w:tcPr>
          <w:p w:rsidR="00681CA6" w:rsidRPr="00604CA9" w:rsidRDefault="00681CA6" w:rsidP="00604CA9">
            <w:pPr>
              <w:ind w:firstLine="0"/>
              <w:jc w:val="right"/>
              <w:rPr>
                <w:rFonts w:ascii="Arial" w:hAnsi="Arial" w:cs="Arial"/>
                <w:color w:val="000000"/>
                <w:sz w:val="14"/>
                <w:szCs w:val="14"/>
              </w:rPr>
            </w:pPr>
            <w:r>
              <w:rPr>
                <w:rFonts w:ascii="Arial" w:hAnsi="Arial"/>
                <w:color w:val="000000"/>
                <w:sz w:val="14"/>
                <w:szCs w:val="14"/>
              </w:rPr>
              <w:t>37.820,15 €</w:t>
            </w:r>
          </w:p>
        </w:tc>
      </w:tr>
      <w:tr w:rsidR="00681CA6" w:rsidRPr="00604CA9" w:rsidTr="006059F8">
        <w:trPr>
          <w:trHeight w:val="288"/>
          <w:jc w:val="center"/>
        </w:trPr>
        <w:tc>
          <w:tcPr>
            <w:tcW w:w="1524" w:type="dxa"/>
            <w:tcBorders>
              <w:top w:val="nil"/>
              <w:left w:val="single" w:sz="4" w:space="0" w:color="auto"/>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Pr>
                <w:rFonts w:ascii="Arial" w:hAnsi="Arial"/>
                <w:color w:val="000000"/>
                <w:sz w:val="14"/>
                <w:szCs w:val="14"/>
              </w:rPr>
              <w:t>PSIKOGERIATRIKOA</w:t>
            </w:r>
          </w:p>
        </w:tc>
        <w:tc>
          <w:tcPr>
            <w:tcW w:w="2172"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Pr>
                <w:rFonts w:ascii="Arial" w:hAnsi="Arial"/>
                <w:color w:val="000000"/>
                <w:sz w:val="14"/>
                <w:szCs w:val="14"/>
              </w:rPr>
              <w:t xml:space="preserve"> Pertsonen Autonomiarako eta Garapenerako Nafarroako Agentziako zuzendari kudeatza</w:t>
            </w:r>
            <w:r>
              <w:rPr>
                <w:rFonts w:ascii="Arial" w:hAnsi="Arial"/>
                <w:color w:val="000000"/>
                <w:sz w:val="14"/>
                <w:szCs w:val="14"/>
              </w:rPr>
              <w:t>i</w:t>
            </w:r>
            <w:r>
              <w:rPr>
                <w:rFonts w:ascii="Arial" w:hAnsi="Arial"/>
                <w:color w:val="000000"/>
                <w:sz w:val="14"/>
                <w:szCs w:val="14"/>
              </w:rPr>
              <w:t>lea</w:t>
            </w:r>
          </w:p>
        </w:tc>
        <w:tc>
          <w:tcPr>
            <w:tcW w:w="1820"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Pr>
                <w:rFonts w:ascii="Arial" w:hAnsi="Arial"/>
                <w:color w:val="000000"/>
                <w:sz w:val="14"/>
                <w:szCs w:val="14"/>
              </w:rPr>
              <w:t xml:space="preserve">1731/2015, azaroaren 9koa </w:t>
            </w:r>
          </w:p>
        </w:tc>
        <w:tc>
          <w:tcPr>
            <w:tcW w:w="1360"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Pr>
                <w:rFonts w:ascii="Arial" w:hAnsi="Arial"/>
                <w:color w:val="000000"/>
                <w:sz w:val="14"/>
                <w:szCs w:val="14"/>
              </w:rPr>
              <w:t>Urriko ordainketa</w:t>
            </w:r>
          </w:p>
        </w:tc>
        <w:tc>
          <w:tcPr>
            <w:tcW w:w="1240" w:type="dxa"/>
            <w:tcBorders>
              <w:top w:val="nil"/>
              <w:left w:val="nil"/>
              <w:bottom w:val="nil"/>
              <w:right w:val="nil"/>
            </w:tcBorders>
            <w:noWrap/>
            <w:vAlign w:val="center"/>
            <w:hideMark/>
          </w:tcPr>
          <w:p w:rsidR="00681CA6" w:rsidRPr="00604CA9" w:rsidRDefault="00681CA6" w:rsidP="00604CA9">
            <w:pPr>
              <w:ind w:firstLine="0"/>
              <w:jc w:val="right"/>
              <w:rPr>
                <w:rFonts w:ascii="Arial" w:hAnsi="Arial" w:cs="Arial"/>
                <w:color w:val="000000"/>
                <w:sz w:val="14"/>
                <w:szCs w:val="14"/>
              </w:rPr>
            </w:pPr>
            <w:r>
              <w:rPr>
                <w:rFonts w:ascii="Arial" w:hAnsi="Arial"/>
                <w:color w:val="000000"/>
                <w:sz w:val="14"/>
                <w:szCs w:val="14"/>
              </w:rPr>
              <w:t>61.520,70 €</w:t>
            </w:r>
          </w:p>
        </w:tc>
        <w:tc>
          <w:tcPr>
            <w:tcW w:w="1260" w:type="dxa"/>
            <w:tcBorders>
              <w:top w:val="nil"/>
              <w:left w:val="nil"/>
              <w:bottom w:val="nil"/>
              <w:right w:val="nil"/>
            </w:tcBorders>
            <w:noWrap/>
            <w:vAlign w:val="center"/>
            <w:hideMark/>
          </w:tcPr>
          <w:p w:rsidR="00681CA6" w:rsidRPr="00604CA9" w:rsidRDefault="00681CA6" w:rsidP="00604CA9">
            <w:pPr>
              <w:ind w:firstLine="0"/>
              <w:jc w:val="right"/>
              <w:rPr>
                <w:rFonts w:ascii="Arial" w:hAnsi="Arial" w:cs="Arial"/>
                <w:color w:val="000000"/>
                <w:sz w:val="14"/>
                <w:szCs w:val="14"/>
              </w:rPr>
            </w:pPr>
            <w:r>
              <w:rPr>
                <w:rFonts w:ascii="Arial" w:hAnsi="Arial"/>
                <w:color w:val="000000"/>
                <w:sz w:val="14"/>
                <w:szCs w:val="14"/>
              </w:rPr>
              <w:t>23.700,55 €</w:t>
            </w:r>
          </w:p>
        </w:tc>
        <w:tc>
          <w:tcPr>
            <w:tcW w:w="1240" w:type="dxa"/>
            <w:tcBorders>
              <w:top w:val="nil"/>
              <w:left w:val="nil"/>
              <w:bottom w:val="nil"/>
              <w:right w:val="single" w:sz="4" w:space="0" w:color="auto"/>
            </w:tcBorders>
            <w:noWrap/>
            <w:vAlign w:val="center"/>
            <w:hideMark/>
          </w:tcPr>
          <w:p w:rsidR="00681CA6" w:rsidRPr="00604CA9" w:rsidRDefault="00681CA6" w:rsidP="00604CA9">
            <w:pPr>
              <w:ind w:firstLine="0"/>
              <w:jc w:val="right"/>
              <w:rPr>
                <w:rFonts w:ascii="Arial" w:hAnsi="Arial" w:cs="Arial"/>
                <w:color w:val="000000"/>
                <w:sz w:val="14"/>
                <w:szCs w:val="14"/>
              </w:rPr>
            </w:pPr>
            <w:r>
              <w:rPr>
                <w:rFonts w:ascii="Arial" w:hAnsi="Arial"/>
                <w:color w:val="000000"/>
                <w:sz w:val="14"/>
                <w:szCs w:val="14"/>
              </w:rPr>
              <w:t>37.820,15 €</w:t>
            </w:r>
          </w:p>
        </w:tc>
      </w:tr>
      <w:tr w:rsidR="00681CA6" w:rsidRPr="00604CA9" w:rsidTr="006059F8">
        <w:trPr>
          <w:trHeight w:val="288"/>
          <w:jc w:val="center"/>
        </w:trPr>
        <w:tc>
          <w:tcPr>
            <w:tcW w:w="1524" w:type="dxa"/>
            <w:tcBorders>
              <w:top w:val="nil"/>
              <w:left w:val="single" w:sz="4" w:space="0" w:color="auto"/>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Pr>
                <w:rFonts w:ascii="Arial" w:hAnsi="Arial"/>
                <w:color w:val="000000"/>
                <w:sz w:val="14"/>
                <w:szCs w:val="14"/>
              </w:rPr>
              <w:t>PSIKOGERIATRIKOA</w:t>
            </w:r>
          </w:p>
        </w:tc>
        <w:tc>
          <w:tcPr>
            <w:tcW w:w="2172"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Pr>
                <w:rFonts w:ascii="Arial" w:hAnsi="Arial"/>
                <w:color w:val="000000"/>
                <w:sz w:val="14"/>
                <w:szCs w:val="14"/>
              </w:rPr>
              <w:t>Pertsonen Autonomiarako eta Garapenerako Nafarroako Agentziako zuzendari kudeatza</w:t>
            </w:r>
            <w:r>
              <w:rPr>
                <w:rFonts w:ascii="Arial" w:hAnsi="Arial"/>
                <w:color w:val="000000"/>
                <w:sz w:val="14"/>
                <w:szCs w:val="14"/>
              </w:rPr>
              <w:t>i</w:t>
            </w:r>
            <w:r>
              <w:rPr>
                <w:rFonts w:ascii="Arial" w:hAnsi="Arial"/>
                <w:color w:val="000000"/>
                <w:sz w:val="14"/>
                <w:szCs w:val="14"/>
              </w:rPr>
              <w:t>lea</w:t>
            </w:r>
          </w:p>
        </w:tc>
        <w:tc>
          <w:tcPr>
            <w:tcW w:w="1820"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Pr>
                <w:rFonts w:ascii="Arial" w:hAnsi="Arial"/>
                <w:color w:val="000000"/>
                <w:sz w:val="14"/>
                <w:szCs w:val="14"/>
              </w:rPr>
              <w:t>2883/2015, abenduaren 16koa</w:t>
            </w:r>
          </w:p>
        </w:tc>
        <w:tc>
          <w:tcPr>
            <w:tcW w:w="1360"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Pr>
                <w:rFonts w:ascii="Arial" w:hAnsi="Arial"/>
                <w:color w:val="000000"/>
                <w:sz w:val="14"/>
                <w:szCs w:val="14"/>
              </w:rPr>
              <w:t>Azaroko ordainketa</w:t>
            </w:r>
          </w:p>
        </w:tc>
        <w:tc>
          <w:tcPr>
            <w:tcW w:w="1240" w:type="dxa"/>
            <w:tcBorders>
              <w:top w:val="nil"/>
              <w:left w:val="nil"/>
              <w:bottom w:val="nil"/>
              <w:right w:val="nil"/>
            </w:tcBorders>
            <w:noWrap/>
            <w:vAlign w:val="center"/>
            <w:hideMark/>
          </w:tcPr>
          <w:p w:rsidR="00681CA6" w:rsidRPr="00604CA9" w:rsidRDefault="00681CA6" w:rsidP="00604CA9">
            <w:pPr>
              <w:ind w:firstLine="0"/>
              <w:jc w:val="right"/>
              <w:rPr>
                <w:rFonts w:ascii="Arial" w:hAnsi="Arial" w:cs="Arial"/>
                <w:color w:val="000000"/>
                <w:sz w:val="14"/>
                <w:szCs w:val="14"/>
              </w:rPr>
            </w:pPr>
            <w:r>
              <w:rPr>
                <w:rFonts w:ascii="Arial" w:hAnsi="Arial"/>
                <w:color w:val="000000"/>
                <w:sz w:val="14"/>
                <w:szCs w:val="14"/>
              </w:rPr>
              <w:t>61.520,70 €</w:t>
            </w:r>
          </w:p>
        </w:tc>
        <w:tc>
          <w:tcPr>
            <w:tcW w:w="1260" w:type="dxa"/>
            <w:tcBorders>
              <w:top w:val="nil"/>
              <w:left w:val="nil"/>
              <w:bottom w:val="nil"/>
              <w:right w:val="nil"/>
            </w:tcBorders>
            <w:noWrap/>
            <w:vAlign w:val="center"/>
            <w:hideMark/>
          </w:tcPr>
          <w:p w:rsidR="00681CA6" w:rsidRPr="00604CA9" w:rsidRDefault="00681CA6" w:rsidP="00604CA9">
            <w:pPr>
              <w:ind w:firstLine="0"/>
              <w:jc w:val="right"/>
              <w:rPr>
                <w:rFonts w:ascii="Arial" w:hAnsi="Arial" w:cs="Arial"/>
                <w:color w:val="000000"/>
                <w:sz w:val="14"/>
                <w:szCs w:val="14"/>
              </w:rPr>
            </w:pPr>
            <w:r>
              <w:rPr>
                <w:rFonts w:ascii="Arial" w:hAnsi="Arial"/>
                <w:color w:val="000000"/>
                <w:sz w:val="14"/>
                <w:szCs w:val="14"/>
              </w:rPr>
              <w:t>23.700,55 €</w:t>
            </w:r>
          </w:p>
        </w:tc>
        <w:tc>
          <w:tcPr>
            <w:tcW w:w="1240" w:type="dxa"/>
            <w:tcBorders>
              <w:top w:val="nil"/>
              <w:left w:val="nil"/>
              <w:bottom w:val="nil"/>
              <w:right w:val="single" w:sz="4" w:space="0" w:color="auto"/>
            </w:tcBorders>
            <w:noWrap/>
            <w:vAlign w:val="center"/>
            <w:hideMark/>
          </w:tcPr>
          <w:p w:rsidR="00681CA6" w:rsidRPr="00604CA9" w:rsidRDefault="00681CA6" w:rsidP="00604CA9">
            <w:pPr>
              <w:ind w:firstLine="0"/>
              <w:jc w:val="right"/>
              <w:rPr>
                <w:rFonts w:ascii="Arial" w:hAnsi="Arial" w:cs="Arial"/>
                <w:color w:val="000000"/>
                <w:sz w:val="14"/>
                <w:szCs w:val="14"/>
              </w:rPr>
            </w:pPr>
            <w:r>
              <w:rPr>
                <w:rFonts w:ascii="Arial" w:hAnsi="Arial"/>
                <w:color w:val="000000"/>
                <w:sz w:val="14"/>
                <w:szCs w:val="14"/>
              </w:rPr>
              <w:t>37.820,15 €</w:t>
            </w:r>
          </w:p>
        </w:tc>
      </w:tr>
      <w:tr w:rsidR="00681CA6" w:rsidRPr="00604CA9" w:rsidTr="006059F8">
        <w:trPr>
          <w:trHeight w:val="288"/>
          <w:jc w:val="center"/>
        </w:trPr>
        <w:tc>
          <w:tcPr>
            <w:tcW w:w="1524" w:type="dxa"/>
            <w:tcBorders>
              <w:top w:val="nil"/>
              <w:left w:val="single" w:sz="4" w:space="0" w:color="auto"/>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Pr>
                <w:rFonts w:ascii="Arial" w:hAnsi="Arial"/>
                <w:color w:val="000000"/>
                <w:sz w:val="14"/>
                <w:szCs w:val="14"/>
              </w:rPr>
              <w:t>PSIKOGERIATRIKOA</w:t>
            </w:r>
          </w:p>
        </w:tc>
        <w:tc>
          <w:tcPr>
            <w:tcW w:w="2172"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Pr>
                <w:rFonts w:ascii="Arial" w:hAnsi="Arial"/>
                <w:color w:val="000000"/>
                <w:sz w:val="14"/>
                <w:szCs w:val="14"/>
              </w:rPr>
              <w:t xml:space="preserve"> Pertsonen Autonomiarako eta Garapenerako Nafarroako Agentziako zuzendari kudeatza</w:t>
            </w:r>
            <w:r>
              <w:rPr>
                <w:rFonts w:ascii="Arial" w:hAnsi="Arial"/>
                <w:color w:val="000000"/>
                <w:sz w:val="14"/>
                <w:szCs w:val="14"/>
              </w:rPr>
              <w:t>i</w:t>
            </w:r>
            <w:r>
              <w:rPr>
                <w:rFonts w:ascii="Arial" w:hAnsi="Arial"/>
                <w:color w:val="000000"/>
                <w:sz w:val="14"/>
                <w:szCs w:val="14"/>
              </w:rPr>
              <w:t>lea</w:t>
            </w:r>
          </w:p>
        </w:tc>
        <w:tc>
          <w:tcPr>
            <w:tcW w:w="1820"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Pr>
                <w:rFonts w:ascii="Arial" w:hAnsi="Arial"/>
                <w:color w:val="000000"/>
                <w:sz w:val="14"/>
                <w:szCs w:val="14"/>
              </w:rPr>
              <w:t>3246/2015, abenduaren 29koa</w:t>
            </w:r>
          </w:p>
        </w:tc>
        <w:tc>
          <w:tcPr>
            <w:tcW w:w="1360"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Pr>
                <w:rFonts w:ascii="Arial" w:hAnsi="Arial"/>
                <w:color w:val="000000"/>
                <w:sz w:val="14"/>
                <w:szCs w:val="14"/>
              </w:rPr>
              <w:t>Abenduko  ordai</w:t>
            </w:r>
            <w:r>
              <w:rPr>
                <w:rFonts w:ascii="Arial" w:hAnsi="Arial"/>
                <w:color w:val="000000"/>
                <w:sz w:val="14"/>
                <w:szCs w:val="14"/>
              </w:rPr>
              <w:t>n</w:t>
            </w:r>
            <w:r>
              <w:rPr>
                <w:rFonts w:ascii="Arial" w:hAnsi="Arial"/>
                <w:color w:val="000000"/>
                <w:sz w:val="14"/>
                <w:szCs w:val="14"/>
              </w:rPr>
              <w:t>keta</w:t>
            </w:r>
          </w:p>
        </w:tc>
        <w:tc>
          <w:tcPr>
            <w:tcW w:w="1240" w:type="dxa"/>
            <w:tcBorders>
              <w:top w:val="nil"/>
              <w:left w:val="nil"/>
              <w:bottom w:val="nil"/>
              <w:right w:val="nil"/>
            </w:tcBorders>
            <w:noWrap/>
            <w:vAlign w:val="center"/>
            <w:hideMark/>
          </w:tcPr>
          <w:p w:rsidR="00681CA6" w:rsidRPr="00604CA9" w:rsidRDefault="00681CA6" w:rsidP="00604CA9">
            <w:pPr>
              <w:ind w:firstLine="0"/>
              <w:jc w:val="right"/>
              <w:rPr>
                <w:rFonts w:ascii="Arial" w:hAnsi="Arial" w:cs="Arial"/>
                <w:color w:val="000000"/>
                <w:sz w:val="14"/>
                <w:szCs w:val="14"/>
              </w:rPr>
            </w:pPr>
            <w:r>
              <w:rPr>
                <w:rFonts w:ascii="Arial" w:hAnsi="Arial"/>
                <w:color w:val="000000"/>
                <w:sz w:val="14"/>
                <w:szCs w:val="14"/>
              </w:rPr>
              <w:t>61.520,70 €</w:t>
            </w:r>
          </w:p>
        </w:tc>
        <w:tc>
          <w:tcPr>
            <w:tcW w:w="1260" w:type="dxa"/>
            <w:tcBorders>
              <w:top w:val="nil"/>
              <w:left w:val="nil"/>
              <w:bottom w:val="nil"/>
              <w:right w:val="nil"/>
            </w:tcBorders>
            <w:noWrap/>
            <w:vAlign w:val="center"/>
            <w:hideMark/>
          </w:tcPr>
          <w:p w:rsidR="00681CA6" w:rsidRPr="00604CA9" w:rsidRDefault="00681CA6" w:rsidP="00604CA9">
            <w:pPr>
              <w:ind w:firstLine="0"/>
              <w:jc w:val="right"/>
              <w:rPr>
                <w:rFonts w:ascii="Arial" w:hAnsi="Arial" w:cs="Arial"/>
                <w:color w:val="000000"/>
                <w:sz w:val="14"/>
                <w:szCs w:val="14"/>
              </w:rPr>
            </w:pPr>
            <w:r>
              <w:rPr>
                <w:rFonts w:ascii="Arial" w:hAnsi="Arial"/>
                <w:color w:val="000000"/>
                <w:sz w:val="14"/>
                <w:szCs w:val="14"/>
              </w:rPr>
              <w:t>23.700,55 €</w:t>
            </w:r>
          </w:p>
        </w:tc>
        <w:tc>
          <w:tcPr>
            <w:tcW w:w="1240" w:type="dxa"/>
            <w:tcBorders>
              <w:top w:val="nil"/>
              <w:left w:val="nil"/>
              <w:bottom w:val="nil"/>
              <w:right w:val="single" w:sz="4" w:space="0" w:color="auto"/>
            </w:tcBorders>
            <w:noWrap/>
            <w:vAlign w:val="center"/>
            <w:hideMark/>
          </w:tcPr>
          <w:p w:rsidR="00681CA6" w:rsidRPr="00604CA9" w:rsidRDefault="00681CA6" w:rsidP="00604CA9">
            <w:pPr>
              <w:ind w:firstLine="0"/>
              <w:jc w:val="right"/>
              <w:rPr>
                <w:rFonts w:ascii="Arial" w:hAnsi="Arial" w:cs="Arial"/>
                <w:color w:val="000000"/>
                <w:sz w:val="14"/>
                <w:szCs w:val="14"/>
              </w:rPr>
            </w:pPr>
            <w:r>
              <w:rPr>
                <w:rFonts w:ascii="Arial" w:hAnsi="Arial"/>
                <w:color w:val="000000"/>
                <w:sz w:val="14"/>
                <w:szCs w:val="14"/>
              </w:rPr>
              <w:t>37.820,15 €</w:t>
            </w:r>
          </w:p>
        </w:tc>
      </w:tr>
      <w:tr w:rsidR="00681CA6" w:rsidRPr="00604CA9" w:rsidTr="006059F8">
        <w:trPr>
          <w:trHeight w:val="288"/>
          <w:jc w:val="center"/>
        </w:trPr>
        <w:tc>
          <w:tcPr>
            <w:tcW w:w="3696" w:type="dxa"/>
            <w:gridSpan w:val="2"/>
            <w:tcBorders>
              <w:top w:val="nil"/>
              <w:left w:val="single" w:sz="4" w:space="0" w:color="auto"/>
              <w:bottom w:val="nil"/>
              <w:right w:val="nil"/>
            </w:tcBorders>
            <w:shd w:val="clear" w:color="auto" w:fill="C5D9F1"/>
            <w:noWrap/>
            <w:vAlign w:val="center"/>
            <w:hideMark/>
          </w:tcPr>
          <w:p w:rsidR="00681CA6" w:rsidRPr="00604CA9" w:rsidRDefault="00681CA6" w:rsidP="00604CA9">
            <w:pPr>
              <w:ind w:firstLine="0"/>
              <w:rPr>
                <w:rFonts w:ascii="Arial" w:hAnsi="Arial" w:cs="Arial"/>
                <w:color w:val="000000"/>
                <w:sz w:val="14"/>
                <w:szCs w:val="14"/>
              </w:rPr>
            </w:pPr>
            <w:r>
              <w:rPr>
                <w:rFonts w:ascii="Arial" w:hAnsi="Arial"/>
                <w:color w:val="000000"/>
                <w:sz w:val="14"/>
                <w:szCs w:val="14"/>
              </w:rPr>
              <w:t>PSIKOGERIATRIKOA, GUZTIRA</w:t>
            </w:r>
          </w:p>
        </w:tc>
        <w:tc>
          <w:tcPr>
            <w:tcW w:w="1820" w:type="dxa"/>
            <w:tcBorders>
              <w:top w:val="nil"/>
              <w:left w:val="nil"/>
              <w:bottom w:val="nil"/>
              <w:right w:val="nil"/>
            </w:tcBorders>
            <w:shd w:val="clear" w:color="auto" w:fill="C5D9F1"/>
            <w:noWrap/>
            <w:vAlign w:val="center"/>
            <w:hideMark/>
          </w:tcPr>
          <w:p w:rsidR="00681CA6" w:rsidRPr="00604CA9" w:rsidRDefault="00681CA6" w:rsidP="00604CA9">
            <w:pPr>
              <w:ind w:firstLine="0"/>
              <w:rPr>
                <w:rFonts w:ascii="Arial" w:hAnsi="Arial" w:cs="Arial"/>
                <w:color w:val="000000"/>
                <w:sz w:val="14"/>
                <w:szCs w:val="14"/>
              </w:rPr>
            </w:pPr>
            <w:r>
              <w:rPr>
                <w:rFonts w:ascii="Arial" w:hAnsi="Arial"/>
                <w:color w:val="000000"/>
                <w:sz w:val="14"/>
                <w:szCs w:val="14"/>
              </w:rPr>
              <w:t> </w:t>
            </w:r>
          </w:p>
        </w:tc>
        <w:tc>
          <w:tcPr>
            <w:tcW w:w="1360" w:type="dxa"/>
            <w:tcBorders>
              <w:top w:val="nil"/>
              <w:left w:val="nil"/>
              <w:bottom w:val="nil"/>
              <w:right w:val="nil"/>
            </w:tcBorders>
            <w:shd w:val="clear" w:color="auto" w:fill="C5D9F1"/>
            <w:noWrap/>
            <w:vAlign w:val="center"/>
            <w:hideMark/>
          </w:tcPr>
          <w:p w:rsidR="00681CA6" w:rsidRPr="00604CA9" w:rsidRDefault="00681CA6" w:rsidP="00604CA9">
            <w:pPr>
              <w:ind w:firstLine="0"/>
              <w:rPr>
                <w:rFonts w:ascii="Arial" w:hAnsi="Arial" w:cs="Arial"/>
                <w:color w:val="000000"/>
                <w:sz w:val="14"/>
                <w:szCs w:val="14"/>
              </w:rPr>
            </w:pPr>
            <w:r>
              <w:rPr>
                <w:rFonts w:ascii="Arial" w:hAnsi="Arial"/>
                <w:color w:val="000000"/>
                <w:sz w:val="14"/>
                <w:szCs w:val="14"/>
              </w:rPr>
              <w:t> </w:t>
            </w:r>
          </w:p>
        </w:tc>
        <w:tc>
          <w:tcPr>
            <w:tcW w:w="1240" w:type="dxa"/>
            <w:tcBorders>
              <w:top w:val="nil"/>
              <w:left w:val="nil"/>
              <w:bottom w:val="nil"/>
              <w:right w:val="nil"/>
            </w:tcBorders>
            <w:shd w:val="clear" w:color="auto" w:fill="C5D9F1"/>
            <w:noWrap/>
            <w:vAlign w:val="center"/>
            <w:hideMark/>
          </w:tcPr>
          <w:p w:rsidR="00681CA6" w:rsidRPr="00604CA9" w:rsidRDefault="00681CA6" w:rsidP="00604CA9">
            <w:pPr>
              <w:ind w:firstLine="0"/>
              <w:jc w:val="right"/>
              <w:rPr>
                <w:rFonts w:ascii="Arial" w:hAnsi="Arial" w:cs="Arial"/>
                <w:color w:val="000000"/>
                <w:sz w:val="14"/>
                <w:szCs w:val="14"/>
              </w:rPr>
            </w:pPr>
            <w:r>
              <w:rPr>
                <w:rFonts w:ascii="Arial" w:hAnsi="Arial"/>
                <w:color w:val="000000"/>
                <w:sz w:val="14"/>
                <w:szCs w:val="14"/>
              </w:rPr>
              <w:t>738.248,40 €</w:t>
            </w:r>
          </w:p>
        </w:tc>
        <w:tc>
          <w:tcPr>
            <w:tcW w:w="1260" w:type="dxa"/>
            <w:tcBorders>
              <w:top w:val="nil"/>
              <w:left w:val="nil"/>
              <w:bottom w:val="nil"/>
              <w:right w:val="nil"/>
            </w:tcBorders>
            <w:shd w:val="clear" w:color="auto" w:fill="C5D9F1"/>
            <w:noWrap/>
            <w:vAlign w:val="center"/>
            <w:hideMark/>
          </w:tcPr>
          <w:p w:rsidR="00681CA6" w:rsidRPr="00604CA9" w:rsidRDefault="00681CA6" w:rsidP="00604CA9">
            <w:pPr>
              <w:ind w:firstLine="0"/>
              <w:jc w:val="right"/>
              <w:rPr>
                <w:rFonts w:ascii="Arial" w:hAnsi="Arial" w:cs="Arial"/>
                <w:color w:val="000000"/>
                <w:sz w:val="14"/>
                <w:szCs w:val="14"/>
              </w:rPr>
            </w:pPr>
            <w:r>
              <w:rPr>
                <w:rFonts w:ascii="Arial" w:hAnsi="Arial"/>
                <w:color w:val="000000"/>
                <w:sz w:val="14"/>
                <w:szCs w:val="14"/>
              </w:rPr>
              <w:t>282.756,72 €</w:t>
            </w:r>
          </w:p>
        </w:tc>
        <w:tc>
          <w:tcPr>
            <w:tcW w:w="1240" w:type="dxa"/>
            <w:tcBorders>
              <w:top w:val="nil"/>
              <w:left w:val="nil"/>
              <w:bottom w:val="nil"/>
              <w:right w:val="single" w:sz="4" w:space="0" w:color="auto"/>
            </w:tcBorders>
            <w:shd w:val="clear" w:color="auto" w:fill="C5D9F1"/>
            <w:noWrap/>
            <w:vAlign w:val="center"/>
            <w:hideMark/>
          </w:tcPr>
          <w:p w:rsidR="00681CA6" w:rsidRPr="00604CA9" w:rsidRDefault="00681CA6" w:rsidP="00604CA9">
            <w:pPr>
              <w:ind w:firstLine="0"/>
              <w:jc w:val="right"/>
              <w:rPr>
                <w:rFonts w:ascii="Arial" w:hAnsi="Arial" w:cs="Arial"/>
                <w:color w:val="000000"/>
                <w:sz w:val="14"/>
                <w:szCs w:val="14"/>
              </w:rPr>
            </w:pPr>
            <w:r>
              <w:rPr>
                <w:rFonts w:ascii="Arial" w:hAnsi="Arial"/>
                <w:color w:val="000000"/>
                <w:sz w:val="14"/>
                <w:szCs w:val="14"/>
              </w:rPr>
              <w:t>455.491,68 €</w:t>
            </w:r>
          </w:p>
        </w:tc>
      </w:tr>
      <w:tr w:rsidR="00681CA6" w:rsidRPr="00604CA9" w:rsidTr="006059F8">
        <w:trPr>
          <w:trHeight w:val="288"/>
          <w:jc w:val="center"/>
        </w:trPr>
        <w:tc>
          <w:tcPr>
            <w:tcW w:w="1524" w:type="dxa"/>
            <w:tcBorders>
              <w:top w:val="nil"/>
              <w:left w:val="single" w:sz="4" w:space="0" w:color="auto"/>
              <w:bottom w:val="nil"/>
              <w:right w:val="nil"/>
            </w:tcBorders>
            <w:noWrap/>
            <w:vAlign w:val="bottom"/>
            <w:hideMark/>
          </w:tcPr>
          <w:p w:rsidR="00681CA6" w:rsidRPr="00604CA9" w:rsidRDefault="00681CA6" w:rsidP="00604CA9">
            <w:pPr>
              <w:ind w:firstLine="0"/>
              <w:rPr>
                <w:rFonts w:ascii="Calibri" w:hAnsi="Calibri"/>
                <w:color w:val="000000"/>
                <w:sz w:val="14"/>
                <w:szCs w:val="14"/>
              </w:rPr>
            </w:pPr>
            <w:r>
              <w:rPr>
                <w:rFonts w:ascii="Calibri" w:hAnsi="Calibri"/>
                <w:color w:val="000000"/>
                <w:sz w:val="14"/>
                <w:szCs w:val="14"/>
              </w:rPr>
              <w:t>EGOITZA</w:t>
            </w:r>
          </w:p>
        </w:tc>
        <w:tc>
          <w:tcPr>
            <w:tcW w:w="2172"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Pr>
                <w:rFonts w:ascii="Arial" w:hAnsi="Arial"/>
                <w:color w:val="000000"/>
                <w:sz w:val="14"/>
                <w:szCs w:val="14"/>
              </w:rPr>
              <w:t>Pertsonen Autonomiarako eta Garapenerako Nafarroako Agentziako zuzendari kudeatza</w:t>
            </w:r>
            <w:r>
              <w:rPr>
                <w:rFonts w:ascii="Arial" w:hAnsi="Arial"/>
                <w:color w:val="000000"/>
                <w:sz w:val="14"/>
                <w:szCs w:val="14"/>
              </w:rPr>
              <w:t>i</w:t>
            </w:r>
            <w:r>
              <w:rPr>
                <w:rFonts w:ascii="Arial" w:hAnsi="Arial"/>
                <w:color w:val="000000"/>
                <w:sz w:val="14"/>
                <w:szCs w:val="14"/>
              </w:rPr>
              <w:t>lea</w:t>
            </w:r>
          </w:p>
        </w:tc>
        <w:tc>
          <w:tcPr>
            <w:tcW w:w="1820"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Pr>
                <w:rFonts w:ascii="Arial" w:hAnsi="Arial"/>
                <w:color w:val="000000"/>
                <w:sz w:val="14"/>
                <w:szCs w:val="14"/>
              </w:rPr>
              <w:t xml:space="preserve">914/2015, urriaren 5ekoa </w:t>
            </w:r>
          </w:p>
        </w:tc>
        <w:tc>
          <w:tcPr>
            <w:tcW w:w="1360"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Pr>
                <w:rFonts w:ascii="Arial" w:hAnsi="Arial"/>
                <w:color w:val="000000"/>
                <w:sz w:val="14"/>
                <w:szCs w:val="14"/>
              </w:rPr>
              <w:t>Abuztuko ordai</w:t>
            </w:r>
            <w:r>
              <w:rPr>
                <w:rFonts w:ascii="Arial" w:hAnsi="Arial"/>
                <w:color w:val="000000"/>
                <w:sz w:val="14"/>
                <w:szCs w:val="14"/>
              </w:rPr>
              <w:t>n</w:t>
            </w:r>
            <w:r>
              <w:rPr>
                <w:rFonts w:ascii="Arial" w:hAnsi="Arial"/>
                <w:color w:val="000000"/>
                <w:sz w:val="14"/>
                <w:szCs w:val="14"/>
              </w:rPr>
              <w:t>keta</w:t>
            </w:r>
          </w:p>
        </w:tc>
        <w:tc>
          <w:tcPr>
            <w:tcW w:w="1240" w:type="dxa"/>
            <w:tcBorders>
              <w:top w:val="nil"/>
              <w:left w:val="nil"/>
              <w:bottom w:val="nil"/>
              <w:right w:val="nil"/>
            </w:tcBorders>
            <w:noWrap/>
            <w:vAlign w:val="center"/>
            <w:hideMark/>
          </w:tcPr>
          <w:p w:rsidR="00681CA6" w:rsidRPr="00604CA9" w:rsidRDefault="00681CA6" w:rsidP="00604CA9">
            <w:pPr>
              <w:ind w:firstLine="0"/>
              <w:jc w:val="right"/>
              <w:rPr>
                <w:rFonts w:ascii="Arial" w:hAnsi="Arial" w:cs="Arial"/>
                <w:color w:val="000000"/>
                <w:sz w:val="14"/>
                <w:szCs w:val="14"/>
              </w:rPr>
            </w:pPr>
            <w:r>
              <w:rPr>
                <w:rFonts w:ascii="Arial" w:hAnsi="Arial"/>
                <w:color w:val="000000"/>
                <w:sz w:val="14"/>
                <w:szCs w:val="14"/>
              </w:rPr>
              <w:t>37.154,10 €</w:t>
            </w:r>
          </w:p>
        </w:tc>
        <w:tc>
          <w:tcPr>
            <w:tcW w:w="1260" w:type="dxa"/>
            <w:tcBorders>
              <w:top w:val="nil"/>
              <w:left w:val="nil"/>
              <w:bottom w:val="nil"/>
              <w:right w:val="nil"/>
            </w:tcBorders>
            <w:noWrap/>
            <w:vAlign w:val="center"/>
            <w:hideMark/>
          </w:tcPr>
          <w:p w:rsidR="00681CA6" w:rsidRPr="00604CA9" w:rsidRDefault="00681CA6" w:rsidP="00604CA9">
            <w:pPr>
              <w:ind w:firstLine="0"/>
              <w:jc w:val="right"/>
              <w:rPr>
                <w:rFonts w:ascii="Arial" w:hAnsi="Arial" w:cs="Arial"/>
                <w:color w:val="000000"/>
                <w:sz w:val="14"/>
                <w:szCs w:val="14"/>
              </w:rPr>
            </w:pPr>
            <w:r>
              <w:rPr>
                <w:rFonts w:ascii="Arial" w:hAnsi="Arial"/>
                <w:color w:val="000000"/>
                <w:sz w:val="14"/>
                <w:szCs w:val="14"/>
              </w:rPr>
              <w:t>18.285,40 €</w:t>
            </w:r>
          </w:p>
        </w:tc>
        <w:tc>
          <w:tcPr>
            <w:tcW w:w="1240" w:type="dxa"/>
            <w:tcBorders>
              <w:top w:val="nil"/>
              <w:left w:val="nil"/>
              <w:bottom w:val="nil"/>
              <w:right w:val="single" w:sz="4" w:space="0" w:color="auto"/>
            </w:tcBorders>
            <w:noWrap/>
            <w:vAlign w:val="center"/>
            <w:hideMark/>
          </w:tcPr>
          <w:p w:rsidR="00681CA6" w:rsidRPr="00604CA9" w:rsidRDefault="00681CA6" w:rsidP="00604CA9">
            <w:pPr>
              <w:ind w:firstLine="0"/>
              <w:jc w:val="right"/>
              <w:rPr>
                <w:rFonts w:ascii="Arial" w:hAnsi="Arial" w:cs="Arial"/>
                <w:color w:val="000000"/>
                <w:sz w:val="14"/>
                <w:szCs w:val="14"/>
              </w:rPr>
            </w:pPr>
            <w:r>
              <w:rPr>
                <w:rFonts w:ascii="Arial" w:hAnsi="Arial"/>
                <w:color w:val="000000"/>
                <w:sz w:val="14"/>
                <w:szCs w:val="14"/>
              </w:rPr>
              <w:t>18.868,70 €</w:t>
            </w:r>
          </w:p>
        </w:tc>
      </w:tr>
      <w:tr w:rsidR="00681CA6" w:rsidRPr="00604CA9" w:rsidTr="006059F8">
        <w:trPr>
          <w:trHeight w:val="288"/>
          <w:jc w:val="center"/>
        </w:trPr>
        <w:tc>
          <w:tcPr>
            <w:tcW w:w="1524" w:type="dxa"/>
            <w:tcBorders>
              <w:top w:val="nil"/>
              <w:left w:val="single" w:sz="4" w:space="0" w:color="auto"/>
              <w:bottom w:val="nil"/>
              <w:right w:val="nil"/>
            </w:tcBorders>
            <w:noWrap/>
            <w:vAlign w:val="bottom"/>
            <w:hideMark/>
          </w:tcPr>
          <w:p w:rsidR="00681CA6" w:rsidRPr="00604CA9" w:rsidRDefault="00681CA6" w:rsidP="00604CA9">
            <w:pPr>
              <w:ind w:firstLine="0"/>
              <w:rPr>
                <w:rFonts w:ascii="Calibri" w:hAnsi="Calibri"/>
                <w:color w:val="000000"/>
                <w:sz w:val="14"/>
                <w:szCs w:val="14"/>
              </w:rPr>
            </w:pPr>
            <w:r>
              <w:rPr>
                <w:rFonts w:ascii="Calibri" w:hAnsi="Calibri"/>
                <w:color w:val="000000"/>
                <w:sz w:val="14"/>
                <w:szCs w:val="14"/>
              </w:rPr>
              <w:t>EGOITZA</w:t>
            </w:r>
          </w:p>
        </w:tc>
        <w:tc>
          <w:tcPr>
            <w:tcW w:w="2172"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Pr>
                <w:rFonts w:ascii="Arial" w:hAnsi="Arial"/>
                <w:color w:val="000000"/>
                <w:sz w:val="14"/>
                <w:szCs w:val="14"/>
              </w:rPr>
              <w:t xml:space="preserve"> Pertsonen Autonomiarako eta Garapenerako Nafarroako Agentziako zuzendari kudeatza</w:t>
            </w:r>
            <w:r>
              <w:rPr>
                <w:rFonts w:ascii="Arial" w:hAnsi="Arial"/>
                <w:color w:val="000000"/>
                <w:sz w:val="14"/>
                <w:szCs w:val="14"/>
              </w:rPr>
              <w:t>i</w:t>
            </w:r>
            <w:r>
              <w:rPr>
                <w:rFonts w:ascii="Arial" w:hAnsi="Arial"/>
                <w:color w:val="000000"/>
                <w:sz w:val="14"/>
                <w:szCs w:val="14"/>
              </w:rPr>
              <w:t>lea</w:t>
            </w:r>
          </w:p>
        </w:tc>
        <w:tc>
          <w:tcPr>
            <w:tcW w:w="1820"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Pr>
                <w:rFonts w:ascii="Arial" w:hAnsi="Arial"/>
                <w:color w:val="000000"/>
                <w:sz w:val="14"/>
                <w:szCs w:val="14"/>
              </w:rPr>
              <w:t>1337/2015, urriaren 26koa</w:t>
            </w:r>
          </w:p>
        </w:tc>
        <w:tc>
          <w:tcPr>
            <w:tcW w:w="1360"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Pr>
                <w:rFonts w:ascii="Arial" w:hAnsi="Arial"/>
                <w:color w:val="000000"/>
                <w:sz w:val="14"/>
                <w:szCs w:val="14"/>
              </w:rPr>
              <w:t>Iraileko ordainketa</w:t>
            </w:r>
          </w:p>
        </w:tc>
        <w:tc>
          <w:tcPr>
            <w:tcW w:w="1240" w:type="dxa"/>
            <w:tcBorders>
              <w:top w:val="nil"/>
              <w:left w:val="nil"/>
              <w:bottom w:val="nil"/>
              <w:right w:val="nil"/>
            </w:tcBorders>
            <w:noWrap/>
            <w:vAlign w:val="center"/>
            <w:hideMark/>
          </w:tcPr>
          <w:p w:rsidR="00681CA6" w:rsidRPr="00604CA9" w:rsidRDefault="00681CA6" w:rsidP="00604CA9">
            <w:pPr>
              <w:ind w:firstLine="0"/>
              <w:jc w:val="right"/>
              <w:rPr>
                <w:rFonts w:ascii="Arial" w:hAnsi="Arial" w:cs="Arial"/>
                <w:color w:val="000000"/>
                <w:sz w:val="14"/>
                <w:szCs w:val="14"/>
              </w:rPr>
            </w:pPr>
            <w:r>
              <w:rPr>
                <w:rFonts w:ascii="Arial" w:hAnsi="Arial"/>
                <w:color w:val="000000"/>
                <w:sz w:val="14"/>
                <w:szCs w:val="14"/>
              </w:rPr>
              <w:t>37.887,40 €</w:t>
            </w:r>
          </w:p>
        </w:tc>
        <w:tc>
          <w:tcPr>
            <w:tcW w:w="1260" w:type="dxa"/>
            <w:tcBorders>
              <w:top w:val="nil"/>
              <w:left w:val="nil"/>
              <w:bottom w:val="nil"/>
              <w:right w:val="nil"/>
            </w:tcBorders>
            <w:noWrap/>
            <w:vAlign w:val="center"/>
            <w:hideMark/>
          </w:tcPr>
          <w:p w:rsidR="00681CA6" w:rsidRPr="00604CA9" w:rsidRDefault="00681CA6" w:rsidP="00604CA9">
            <w:pPr>
              <w:ind w:firstLine="0"/>
              <w:jc w:val="right"/>
              <w:rPr>
                <w:rFonts w:ascii="Arial" w:hAnsi="Arial" w:cs="Arial"/>
                <w:color w:val="000000"/>
                <w:sz w:val="14"/>
                <w:szCs w:val="14"/>
              </w:rPr>
            </w:pPr>
            <w:r>
              <w:rPr>
                <w:rFonts w:ascii="Arial" w:hAnsi="Arial"/>
                <w:color w:val="000000"/>
                <w:sz w:val="14"/>
                <w:szCs w:val="14"/>
              </w:rPr>
              <w:t>18.567,81 €</w:t>
            </w:r>
          </w:p>
        </w:tc>
        <w:tc>
          <w:tcPr>
            <w:tcW w:w="1240" w:type="dxa"/>
            <w:tcBorders>
              <w:top w:val="nil"/>
              <w:left w:val="nil"/>
              <w:bottom w:val="nil"/>
              <w:right w:val="single" w:sz="4" w:space="0" w:color="auto"/>
            </w:tcBorders>
            <w:noWrap/>
            <w:vAlign w:val="center"/>
            <w:hideMark/>
          </w:tcPr>
          <w:p w:rsidR="00681CA6" w:rsidRPr="00604CA9" w:rsidRDefault="00681CA6" w:rsidP="00604CA9">
            <w:pPr>
              <w:ind w:firstLine="0"/>
              <w:jc w:val="right"/>
              <w:rPr>
                <w:rFonts w:ascii="Arial" w:hAnsi="Arial" w:cs="Arial"/>
                <w:color w:val="000000"/>
                <w:sz w:val="14"/>
                <w:szCs w:val="14"/>
              </w:rPr>
            </w:pPr>
            <w:r>
              <w:rPr>
                <w:rFonts w:ascii="Arial" w:hAnsi="Arial"/>
                <w:color w:val="000000"/>
                <w:sz w:val="14"/>
                <w:szCs w:val="14"/>
              </w:rPr>
              <w:t>19.319,59 €</w:t>
            </w:r>
          </w:p>
        </w:tc>
      </w:tr>
      <w:tr w:rsidR="00681CA6" w:rsidRPr="00604CA9" w:rsidTr="006059F8">
        <w:trPr>
          <w:trHeight w:val="288"/>
          <w:jc w:val="center"/>
        </w:trPr>
        <w:tc>
          <w:tcPr>
            <w:tcW w:w="1524" w:type="dxa"/>
            <w:tcBorders>
              <w:top w:val="nil"/>
              <w:left w:val="single" w:sz="4" w:space="0" w:color="auto"/>
              <w:bottom w:val="nil"/>
              <w:right w:val="nil"/>
            </w:tcBorders>
            <w:noWrap/>
            <w:vAlign w:val="bottom"/>
            <w:hideMark/>
          </w:tcPr>
          <w:p w:rsidR="00681CA6" w:rsidRPr="00604CA9" w:rsidRDefault="00681CA6" w:rsidP="00604CA9">
            <w:pPr>
              <w:ind w:firstLine="0"/>
              <w:rPr>
                <w:rFonts w:ascii="Calibri" w:hAnsi="Calibri"/>
                <w:color w:val="000000"/>
                <w:sz w:val="14"/>
                <w:szCs w:val="14"/>
              </w:rPr>
            </w:pPr>
            <w:r>
              <w:rPr>
                <w:rFonts w:ascii="Calibri" w:hAnsi="Calibri"/>
                <w:color w:val="000000"/>
                <w:sz w:val="14"/>
                <w:szCs w:val="14"/>
              </w:rPr>
              <w:t>EGOITZA</w:t>
            </w:r>
          </w:p>
        </w:tc>
        <w:tc>
          <w:tcPr>
            <w:tcW w:w="2172"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Pr>
                <w:rFonts w:ascii="Arial" w:hAnsi="Arial"/>
                <w:color w:val="000000"/>
                <w:sz w:val="14"/>
                <w:szCs w:val="14"/>
              </w:rPr>
              <w:t>Pertsonen Autonomiarako eta Garapenerako Nafarroako Agentziako zuzendari kudeatza</w:t>
            </w:r>
            <w:r>
              <w:rPr>
                <w:rFonts w:ascii="Arial" w:hAnsi="Arial"/>
                <w:color w:val="000000"/>
                <w:sz w:val="14"/>
                <w:szCs w:val="14"/>
              </w:rPr>
              <w:t>i</w:t>
            </w:r>
            <w:r>
              <w:rPr>
                <w:rFonts w:ascii="Arial" w:hAnsi="Arial"/>
                <w:color w:val="000000"/>
                <w:sz w:val="14"/>
                <w:szCs w:val="14"/>
              </w:rPr>
              <w:t>lea</w:t>
            </w:r>
          </w:p>
        </w:tc>
        <w:tc>
          <w:tcPr>
            <w:tcW w:w="1820"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Pr>
                <w:rFonts w:ascii="Arial" w:hAnsi="Arial"/>
                <w:color w:val="000000"/>
                <w:sz w:val="14"/>
                <w:szCs w:val="14"/>
              </w:rPr>
              <w:t xml:space="preserve">2429/2015, abenduaren 2koa </w:t>
            </w:r>
          </w:p>
        </w:tc>
        <w:tc>
          <w:tcPr>
            <w:tcW w:w="1360"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Pr>
                <w:rFonts w:ascii="Arial" w:hAnsi="Arial"/>
                <w:color w:val="000000"/>
                <w:sz w:val="14"/>
                <w:szCs w:val="14"/>
              </w:rPr>
              <w:t>Urriko ordainketa</w:t>
            </w:r>
          </w:p>
        </w:tc>
        <w:tc>
          <w:tcPr>
            <w:tcW w:w="1240" w:type="dxa"/>
            <w:tcBorders>
              <w:top w:val="nil"/>
              <w:left w:val="nil"/>
              <w:bottom w:val="nil"/>
              <w:right w:val="nil"/>
            </w:tcBorders>
            <w:noWrap/>
            <w:vAlign w:val="center"/>
            <w:hideMark/>
          </w:tcPr>
          <w:p w:rsidR="00681CA6" w:rsidRPr="00604CA9" w:rsidRDefault="00681CA6" w:rsidP="00604CA9">
            <w:pPr>
              <w:ind w:firstLine="0"/>
              <w:jc w:val="right"/>
              <w:rPr>
                <w:rFonts w:ascii="Arial" w:hAnsi="Arial" w:cs="Arial"/>
                <w:color w:val="000000"/>
                <w:sz w:val="14"/>
                <w:szCs w:val="14"/>
              </w:rPr>
            </w:pPr>
            <w:r>
              <w:rPr>
                <w:rFonts w:ascii="Arial" w:hAnsi="Arial"/>
                <w:color w:val="000000"/>
                <w:sz w:val="14"/>
                <w:szCs w:val="14"/>
              </w:rPr>
              <w:t>37.887,40 €</w:t>
            </w:r>
          </w:p>
        </w:tc>
        <w:tc>
          <w:tcPr>
            <w:tcW w:w="1260" w:type="dxa"/>
            <w:tcBorders>
              <w:top w:val="nil"/>
              <w:left w:val="nil"/>
              <w:bottom w:val="nil"/>
              <w:right w:val="nil"/>
            </w:tcBorders>
            <w:noWrap/>
            <w:vAlign w:val="center"/>
            <w:hideMark/>
          </w:tcPr>
          <w:p w:rsidR="00681CA6" w:rsidRPr="00604CA9" w:rsidRDefault="00681CA6" w:rsidP="00604CA9">
            <w:pPr>
              <w:ind w:firstLine="0"/>
              <w:jc w:val="right"/>
              <w:rPr>
                <w:rFonts w:ascii="Arial" w:hAnsi="Arial" w:cs="Arial"/>
                <w:color w:val="000000"/>
                <w:sz w:val="14"/>
                <w:szCs w:val="14"/>
              </w:rPr>
            </w:pPr>
            <w:r>
              <w:rPr>
                <w:rFonts w:ascii="Arial" w:hAnsi="Arial"/>
                <w:color w:val="000000"/>
                <w:sz w:val="14"/>
                <w:szCs w:val="14"/>
              </w:rPr>
              <w:t>19.290,66 €</w:t>
            </w:r>
          </w:p>
        </w:tc>
        <w:tc>
          <w:tcPr>
            <w:tcW w:w="1240" w:type="dxa"/>
            <w:tcBorders>
              <w:top w:val="nil"/>
              <w:left w:val="nil"/>
              <w:bottom w:val="nil"/>
              <w:right w:val="single" w:sz="4" w:space="0" w:color="auto"/>
            </w:tcBorders>
            <w:noWrap/>
            <w:vAlign w:val="center"/>
            <w:hideMark/>
          </w:tcPr>
          <w:p w:rsidR="00681CA6" w:rsidRPr="00604CA9" w:rsidRDefault="00681CA6" w:rsidP="00604CA9">
            <w:pPr>
              <w:ind w:firstLine="0"/>
              <w:jc w:val="right"/>
              <w:rPr>
                <w:rFonts w:ascii="Arial" w:hAnsi="Arial" w:cs="Arial"/>
                <w:color w:val="000000"/>
                <w:sz w:val="14"/>
                <w:szCs w:val="14"/>
              </w:rPr>
            </w:pPr>
            <w:r>
              <w:rPr>
                <w:rFonts w:ascii="Arial" w:hAnsi="Arial"/>
                <w:color w:val="000000"/>
                <w:sz w:val="14"/>
                <w:szCs w:val="14"/>
              </w:rPr>
              <w:t>18.596,74 €</w:t>
            </w:r>
          </w:p>
        </w:tc>
      </w:tr>
      <w:tr w:rsidR="00681CA6" w:rsidRPr="00604CA9" w:rsidTr="006059F8">
        <w:trPr>
          <w:trHeight w:val="288"/>
          <w:jc w:val="center"/>
        </w:trPr>
        <w:tc>
          <w:tcPr>
            <w:tcW w:w="1524" w:type="dxa"/>
            <w:tcBorders>
              <w:top w:val="nil"/>
              <w:left w:val="single" w:sz="4" w:space="0" w:color="auto"/>
              <w:bottom w:val="nil"/>
              <w:right w:val="nil"/>
            </w:tcBorders>
            <w:noWrap/>
            <w:vAlign w:val="bottom"/>
            <w:hideMark/>
          </w:tcPr>
          <w:p w:rsidR="00681CA6" w:rsidRPr="00604CA9" w:rsidRDefault="00681CA6" w:rsidP="00604CA9">
            <w:pPr>
              <w:ind w:firstLine="0"/>
              <w:rPr>
                <w:rFonts w:ascii="Calibri" w:hAnsi="Calibri"/>
                <w:color w:val="000000"/>
                <w:sz w:val="14"/>
                <w:szCs w:val="14"/>
              </w:rPr>
            </w:pPr>
            <w:r>
              <w:rPr>
                <w:rFonts w:ascii="Calibri" w:hAnsi="Calibri"/>
                <w:color w:val="000000"/>
                <w:sz w:val="14"/>
                <w:szCs w:val="14"/>
              </w:rPr>
              <w:t>EGOITZA</w:t>
            </w:r>
          </w:p>
        </w:tc>
        <w:tc>
          <w:tcPr>
            <w:tcW w:w="2172"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Pr>
                <w:rFonts w:ascii="Arial" w:hAnsi="Arial"/>
                <w:color w:val="000000"/>
                <w:sz w:val="14"/>
                <w:szCs w:val="14"/>
              </w:rPr>
              <w:t xml:space="preserve"> Pertsonen Autonomiarako eta </w:t>
            </w:r>
            <w:r>
              <w:rPr>
                <w:rFonts w:ascii="Arial" w:hAnsi="Arial"/>
                <w:color w:val="000000"/>
                <w:sz w:val="14"/>
                <w:szCs w:val="14"/>
              </w:rPr>
              <w:lastRenderedPageBreak/>
              <w:t>Garapenerako Nafarroako Agentziako zuzendari kudeatza</w:t>
            </w:r>
            <w:r>
              <w:rPr>
                <w:rFonts w:ascii="Arial" w:hAnsi="Arial"/>
                <w:color w:val="000000"/>
                <w:sz w:val="14"/>
                <w:szCs w:val="14"/>
              </w:rPr>
              <w:t>i</w:t>
            </w:r>
            <w:r>
              <w:rPr>
                <w:rFonts w:ascii="Arial" w:hAnsi="Arial"/>
                <w:color w:val="000000"/>
                <w:sz w:val="14"/>
                <w:szCs w:val="14"/>
              </w:rPr>
              <w:t>lea</w:t>
            </w:r>
          </w:p>
        </w:tc>
        <w:tc>
          <w:tcPr>
            <w:tcW w:w="1820"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Pr>
                <w:rFonts w:ascii="Arial" w:hAnsi="Arial"/>
                <w:color w:val="000000"/>
                <w:sz w:val="14"/>
                <w:szCs w:val="14"/>
              </w:rPr>
              <w:lastRenderedPageBreak/>
              <w:t xml:space="preserve">2884/2015, abenduaren </w:t>
            </w:r>
            <w:r>
              <w:rPr>
                <w:rFonts w:ascii="Arial" w:hAnsi="Arial"/>
                <w:color w:val="000000"/>
                <w:sz w:val="14"/>
                <w:szCs w:val="14"/>
              </w:rPr>
              <w:lastRenderedPageBreak/>
              <w:t>16koa</w:t>
            </w:r>
          </w:p>
        </w:tc>
        <w:tc>
          <w:tcPr>
            <w:tcW w:w="1360"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Pr>
                <w:rFonts w:ascii="Arial" w:hAnsi="Arial"/>
                <w:color w:val="000000"/>
                <w:sz w:val="14"/>
                <w:szCs w:val="14"/>
              </w:rPr>
              <w:lastRenderedPageBreak/>
              <w:t>Azaroko ordainketa</w:t>
            </w:r>
          </w:p>
        </w:tc>
        <w:tc>
          <w:tcPr>
            <w:tcW w:w="1240" w:type="dxa"/>
            <w:tcBorders>
              <w:top w:val="nil"/>
              <w:left w:val="nil"/>
              <w:bottom w:val="nil"/>
              <w:right w:val="nil"/>
            </w:tcBorders>
            <w:noWrap/>
            <w:vAlign w:val="center"/>
            <w:hideMark/>
          </w:tcPr>
          <w:p w:rsidR="00681CA6" w:rsidRPr="00604CA9" w:rsidRDefault="00681CA6" w:rsidP="00604CA9">
            <w:pPr>
              <w:ind w:firstLine="0"/>
              <w:jc w:val="right"/>
              <w:rPr>
                <w:rFonts w:ascii="Arial" w:hAnsi="Arial" w:cs="Arial"/>
                <w:color w:val="000000"/>
                <w:sz w:val="14"/>
                <w:szCs w:val="14"/>
              </w:rPr>
            </w:pPr>
            <w:r>
              <w:rPr>
                <w:rFonts w:ascii="Arial" w:hAnsi="Arial"/>
                <w:color w:val="000000"/>
                <w:sz w:val="14"/>
                <w:szCs w:val="14"/>
              </w:rPr>
              <w:t>37.836,89 €</w:t>
            </w:r>
          </w:p>
        </w:tc>
        <w:tc>
          <w:tcPr>
            <w:tcW w:w="1260" w:type="dxa"/>
            <w:tcBorders>
              <w:top w:val="nil"/>
              <w:left w:val="nil"/>
              <w:bottom w:val="nil"/>
              <w:right w:val="nil"/>
            </w:tcBorders>
            <w:noWrap/>
            <w:vAlign w:val="center"/>
            <w:hideMark/>
          </w:tcPr>
          <w:p w:rsidR="00681CA6" w:rsidRPr="00604CA9" w:rsidRDefault="00681CA6" w:rsidP="00604CA9">
            <w:pPr>
              <w:ind w:firstLine="0"/>
              <w:jc w:val="right"/>
              <w:rPr>
                <w:rFonts w:ascii="Arial" w:hAnsi="Arial" w:cs="Arial"/>
                <w:color w:val="000000"/>
                <w:sz w:val="14"/>
                <w:szCs w:val="14"/>
              </w:rPr>
            </w:pPr>
            <w:r>
              <w:rPr>
                <w:rFonts w:ascii="Arial" w:hAnsi="Arial"/>
                <w:color w:val="000000"/>
                <w:sz w:val="14"/>
                <w:szCs w:val="14"/>
              </w:rPr>
              <w:t>18.819,91 €</w:t>
            </w:r>
          </w:p>
        </w:tc>
        <w:tc>
          <w:tcPr>
            <w:tcW w:w="1240" w:type="dxa"/>
            <w:tcBorders>
              <w:top w:val="nil"/>
              <w:left w:val="nil"/>
              <w:bottom w:val="nil"/>
              <w:right w:val="single" w:sz="4" w:space="0" w:color="auto"/>
            </w:tcBorders>
            <w:noWrap/>
            <w:vAlign w:val="center"/>
            <w:hideMark/>
          </w:tcPr>
          <w:p w:rsidR="00681CA6" w:rsidRPr="00604CA9" w:rsidRDefault="00681CA6" w:rsidP="00604CA9">
            <w:pPr>
              <w:ind w:firstLine="0"/>
              <w:jc w:val="right"/>
              <w:rPr>
                <w:rFonts w:ascii="Arial" w:hAnsi="Arial" w:cs="Arial"/>
                <w:color w:val="000000"/>
                <w:sz w:val="14"/>
                <w:szCs w:val="14"/>
              </w:rPr>
            </w:pPr>
            <w:r>
              <w:rPr>
                <w:rFonts w:ascii="Arial" w:hAnsi="Arial"/>
                <w:color w:val="000000"/>
                <w:sz w:val="14"/>
                <w:szCs w:val="14"/>
              </w:rPr>
              <w:t>19.016,98 €</w:t>
            </w:r>
          </w:p>
        </w:tc>
      </w:tr>
      <w:tr w:rsidR="00681CA6" w:rsidRPr="00604CA9" w:rsidTr="006059F8">
        <w:trPr>
          <w:trHeight w:val="288"/>
          <w:jc w:val="center"/>
        </w:trPr>
        <w:tc>
          <w:tcPr>
            <w:tcW w:w="1524" w:type="dxa"/>
            <w:tcBorders>
              <w:top w:val="nil"/>
              <w:left w:val="single" w:sz="4" w:space="0" w:color="auto"/>
              <w:bottom w:val="nil"/>
              <w:right w:val="nil"/>
            </w:tcBorders>
            <w:noWrap/>
            <w:vAlign w:val="bottom"/>
            <w:hideMark/>
          </w:tcPr>
          <w:p w:rsidR="00681CA6" w:rsidRPr="00604CA9" w:rsidRDefault="00681CA6" w:rsidP="00604CA9">
            <w:pPr>
              <w:ind w:firstLine="0"/>
              <w:rPr>
                <w:rFonts w:ascii="Calibri" w:hAnsi="Calibri"/>
                <w:color w:val="000000"/>
                <w:sz w:val="14"/>
                <w:szCs w:val="14"/>
              </w:rPr>
            </w:pPr>
            <w:r>
              <w:rPr>
                <w:rFonts w:ascii="Calibri" w:hAnsi="Calibri"/>
                <w:color w:val="000000"/>
                <w:sz w:val="14"/>
                <w:szCs w:val="14"/>
              </w:rPr>
              <w:lastRenderedPageBreak/>
              <w:t>EGOITZA</w:t>
            </w:r>
          </w:p>
        </w:tc>
        <w:tc>
          <w:tcPr>
            <w:tcW w:w="2172"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Pr>
                <w:rFonts w:ascii="Arial" w:hAnsi="Arial"/>
                <w:color w:val="000000"/>
                <w:sz w:val="14"/>
                <w:szCs w:val="14"/>
              </w:rPr>
              <w:t xml:space="preserve"> Pertsonen Autonomiarako eta Garapenerako Nafarroako Agentziako zuzendari kudeatza</w:t>
            </w:r>
            <w:r>
              <w:rPr>
                <w:rFonts w:ascii="Arial" w:hAnsi="Arial"/>
                <w:color w:val="000000"/>
                <w:sz w:val="14"/>
                <w:szCs w:val="14"/>
              </w:rPr>
              <w:t>i</w:t>
            </w:r>
            <w:r>
              <w:rPr>
                <w:rFonts w:ascii="Arial" w:hAnsi="Arial"/>
                <w:color w:val="000000"/>
                <w:sz w:val="14"/>
                <w:szCs w:val="14"/>
              </w:rPr>
              <w:t>lea</w:t>
            </w:r>
          </w:p>
        </w:tc>
        <w:tc>
          <w:tcPr>
            <w:tcW w:w="1820"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Pr>
                <w:rFonts w:ascii="Arial" w:hAnsi="Arial"/>
                <w:color w:val="000000"/>
                <w:sz w:val="14"/>
                <w:szCs w:val="14"/>
              </w:rPr>
              <w:t>3232/2015, abenduaren 29koa</w:t>
            </w:r>
          </w:p>
        </w:tc>
        <w:tc>
          <w:tcPr>
            <w:tcW w:w="1360"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Pr>
                <w:rFonts w:ascii="Arial" w:hAnsi="Arial"/>
                <w:color w:val="000000"/>
                <w:sz w:val="14"/>
                <w:szCs w:val="14"/>
              </w:rPr>
              <w:t>Abenduko  ordai</w:t>
            </w:r>
            <w:r>
              <w:rPr>
                <w:rFonts w:ascii="Arial" w:hAnsi="Arial"/>
                <w:color w:val="000000"/>
                <w:sz w:val="14"/>
                <w:szCs w:val="14"/>
              </w:rPr>
              <w:t>n</w:t>
            </w:r>
            <w:r>
              <w:rPr>
                <w:rFonts w:ascii="Arial" w:hAnsi="Arial"/>
                <w:color w:val="000000"/>
                <w:sz w:val="14"/>
                <w:szCs w:val="14"/>
              </w:rPr>
              <w:t>keta</w:t>
            </w:r>
          </w:p>
        </w:tc>
        <w:tc>
          <w:tcPr>
            <w:tcW w:w="1240" w:type="dxa"/>
            <w:tcBorders>
              <w:top w:val="nil"/>
              <w:left w:val="nil"/>
              <w:bottom w:val="nil"/>
              <w:right w:val="nil"/>
            </w:tcBorders>
            <w:noWrap/>
            <w:vAlign w:val="center"/>
            <w:hideMark/>
          </w:tcPr>
          <w:p w:rsidR="00681CA6" w:rsidRPr="00604CA9" w:rsidRDefault="00681CA6" w:rsidP="00604CA9">
            <w:pPr>
              <w:ind w:firstLine="0"/>
              <w:jc w:val="right"/>
              <w:rPr>
                <w:rFonts w:ascii="Arial" w:hAnsi="Arial" w:cs="Arial"/>
                <w:color w:val="000000"/>
                <w:sz w:val="14"/>
                <w:szCs w:val="14"/>
              </w:rPr>
            </w:pPr>
            <w:r>
              <w:rPr>
                <w:rFonts w:ascii="Arial" w:hAnsi="Arial"/>
                <w:color w:val="000000"/>
                <w:sz w:val="14"/>
                <w:szCs w:val="14"/>
              </w:rPr>
              <w:t>37.887,40 €</w:t>
            </w:r>
          </w:p>
        </w:tc>
        <w:tc>
          <w:tcPr>
            <w:tcW w:w="1260" w:type="dxa"/>
            <w:tcBorders>
              <w:top w:val="nil"/>
              <w:left w:val="nil"/>
              <w:bottom w:val="nil"/>
              <w:right w:val="nil"/>
            </w:tcBorders>
            <w:noWrap/>
            <w:vAlign w:val="center"/>
            <w:hideMark/>
          </w:tcPr>
          <w:p w:rsidR="00681CA6" w:rsidRPr="00604CA9" w:rsidRDefault="00681CA6" w:rsidP="00604CA9">
            <w:pPr>
              <w:ind w:firstLine="0"/>
              <w:jc w:val="right"/>
              <w:rPr>
                <w:rFonts w:ascii="Arial" w:hAnsi="Arial" w:cs="Arial"/>
                <w:color w:val="000000"/>
                <w:sz w:val="14"/>
                <w:szCs w:val="14"/>
              </w:rPr>
            </w:pPr>
            <w:r>
              <w:rPr>
                <w:rFonts w:ascii="Arial" w:hAnsi="Arial"/>
                <w:color w:val="000000"/>
                <w:sz w:val="14"/>
                <w:szCs w:val="14"/>
              </w:rPr>
              <w:t>18.623,52 €</w:t>
            </w:r>
          </w:p>
        </w:tc>
        <w:tc>
          <w:tcPr>
            <w:tcW w:w="1240" w:type="dxa"/>
            <w:tcBorders>
              <w:top w:val="nil"/>
              <w:left w:val="nil"/>
              <w:bottom w:val="nil"/>
              <w:right w:val="single" w:sz="4" w:space="0" w:color="auto"/>
            </w:tcBorders>
            <w:noWrap/>
            <w:vAlign w:val="center"/>
            <w:hideMark/>
          </w:tcPr>
          <w:p w:rsidR="00681CA6" w:rsidRPr="00604CA9" w:rsidRDefault="00681CA6" w:rsidP="00604CA9">
            <w:pPr>
              <w:ind w:firstLine="0"/>
              <w:jc w:val="right"/>
              <w:rPr>
                <w:rFonts w:ascii="Arial" w:hAnsi="Arial" w:cs="Arial"/>
                <w:color w:val="000000"/>
                <w:sz w:val="14"/>
                <w:szCs w:val="14"/>
              </w:rPr>
            </w:pPr>
            <w:r>
              <w:rPr>
                <w:rFonts w:ascii="Arial" w:hAnsi="Arial"/>
                <w:color w:val="000000"/>
                <w:sz w:val="14"/>
                <w:szCs w:val="14"/>
              </w:rPr>
              <w:t>19.263,88 €</w:t>
            </w:r>
          </w:p>
        </w:tc>
      </w:tr>
      <w:tr w:rsidR="00681CA6" w:rsidRPr="00604CA9" w:rsidTr="006059F8">
        <w:trPr>
          <w:trHeight w:val="288"/>
          <w:jc w:val="center"/>
        </w:trPr>
        <w:tc>
          <w:tcPr>
            <w:tcW w:w="1524" w:type="dxa"/>
            <w:tcBorders>
              <w:top w:val="nil"/>
              <w:left w:val="single" w:sz="4" w:space="0" w:color="auto"/>
              <w:bottom w:val="nil"/>
              <w:right w:val="nil"/>
            </w:tcBorders>
            <w:shd w:val="clear" w:color="auto" w:fill="C5D9F1"/>
            <w:noWrap/>
            <w:vAlign w:val="bottom"/>
            <w:hideMark/>
          </w:tcPr>
          <w:p w:rsidR="00681CA6" w:rsidRPr="00604CA9" w:rsidRDefault="00681CA6" w:rsidP="00604CA9">
            <w:pPr>
              <w:ind w:firstLine="0"/>
              <w:rPr>
                <w:rFonts w:ascii="Calibri" w:hAnsi="Calibri"/>
                <w:color w:val="000000"/>
                <w:sz w:val="14"/>
                <w:szCs w:val="14"/>
              </w:rPr>
            </w:pPr>
            <w:r>
              <w:rPr>
                <w:rFonts w:ascii="Calibri" w:hAnsi="Calibri"/>
                <w:color w:val="000000"/>
                <w:sz w:val="14"/>
                <w:szCs w:val="14"/>
              </w:rPr>
              <w:t>EGOITZA, GUZTIRA</w:t>
            </w:r>
          </w:p>
        </w:tc>
        <w:tc>
          <w:tcPr>
            <w:tcW w:w="2172" w:type="dxa"/>
            <w:tcBorders>
              <w:top w:val="nil"/>
              <w:left w:val="nil"/>
              <w:bottom w:val="nil"/>
              <w:right w:val="nil"/>
            </w:tcBorders>
            <w:shd w:val="clear" w:color="auto" w:fill="C5D9F1"/>
            <w:noWrap/>
            <w:vAlign w:val="center"/>
            <w:hideMark/>
          </w:tcPr>
          <w:p w:rsidR="00681CA6" w:rsidRPr="00604CA9" w:rsidRDefault="00681CA6" w:rsidP="00604CA9">
            <w:pPr>
              <w:ind w:firstLine="0"/>
              <w:rPr>
                <w:rFonts w:ascii="Arial" w:hAnsi="Arial" w:cs="Arial"/>
                <w:color w:val="000000"/>
                <w:sz w:val="14"/>
                <w:szCs w:val="14"/>
              </w:rPr>
            </w:pPr>
            <w:r>
              <w:rPr>
                <w:rFonts w:ascii="Arial" w:hAnsi="Arial"/>
                <w:color w:val="000000"/>
                <w:sz w:val="14"/>
                <w:szCs w:val="14"/>
              </w:rPr>
              <w:t> </w:t>
            </w:r>
          </w:p>
        </w:tc>
        <w:tc>
          <w:tcPr>
            <w:tcW w:w="1820" w:type="dxa"/>
            <w:tcBorders>
              <w:top w:val="nil"/>
              <w:left w:val="nil"/>
              <w:bottom w:val="nil"/>
              <w:right w:val="nil"/>
            </w:tcBorders>
            <w:shd w:val="clear" w:color="auto" w:fill="C5D9F1"/>
            <w:noWrap/>
            <w:vAlign w:val="center"/>
            <w:hideMark/>
          </w:tcPr>
          <w:p w:rsidR="00681CA6" w:rsidRPr="00604CA9" w:rsidRDefault="00681CA6" w:rsidP="00604CA9">
            <w:pPr>
              <w:ind w:firstLine="0"/>
              <w:rPr>
                <w:rFonts w:ascii="Arial" w:hAnsi="Arial" w:cs="Arial"/>
                <w:color w:val="000000"/>
                <w:sz w:val="14"/>
                <w:szCs w:val="14"/>
              </w:rPr>
            </w:pPr>
            <w:r>
              <w:rPr>
                <w:rFonts w:ascii="Arial" w:hAnsi="Arial"/>
                <w:color w:val="000000"/>
                <w:sz w:val="14"/>
                <w:szCs w:val="14"/>
              </w:rPr>
              <w:t> </w:t>
            </w:r>
          </w:p>
        </w:tc>
        <w:tc>
          <w:tcPr>
            <w:tcW w:w="1360" w:type="dxa"/>
            <w:tcBorders>
              <w:top w:val="nil"/>
              <w:left w:val="nil"/>
              <w:bottom w:val="nil"/>
              <w:right w:val="nil"/>
            </w:tcBorders>
            <w:shd w:val="clear" w:color="auto" w:fill="C5D9F1"/>
            <w:noWrap/>
            <w:vAlign w:val="center"/>
            <w:hideMark/>
          </w:tcPr>
          <w:p w:rsidR="00681CA6" w:rsidRPr="00604CA9" w:rsidRDefault="00681CA6" w:rsidP="00604CA9">
            <w:pPr>
              <w:ind w:firstLine="0"/>
              <w:rPr>
                <w:rFonts w:ascii="Arial" w:hAnsi="Arial" w:cs="Arial"/>
                <w:color w:val="000000"/>
                <w:sz w:val="14"/>
                <w:szCs w:val="14"/>
              </w:rPr>
            </w:pPr>
            <w:r>
              <w:rPr>
                <w:rFonts w:ascii="Arial" w:hAnsi="Arial"/>
                <w:color w:val="000000"/>
                <w:sz w:val="14"/>
                <w:szCs w:val="14"/>
              </w:rPr>
              <w:t> </w:t>
            </w:r>
          </w:p>
        </w:tc>
        <w:tc>
          <w:tcPr>
            <w:tcW w:w="1240" w:type="dxa"/>
            <w:tcBorders>
              <w:top w:val="nil"/>
              <w:left w:val="nil"/>
              <w:bottom w:val="nil"/>
              <w:right w:val="nil"/>
            </w:tcBorders>
            <w:shd w:val="clear" w:color="auto" w:fill="C5D9F1"/>
            <w:noWrap/>
            <w:vAlign w:val="center"/>
            <w:hideMark/>
          </w:tcPr>
          <w:p w:rsidR="00681CA6" w:rsidRPr="00604CA9" w:rsidRDefault="00681CA6" w:rsidP="00604CA9">
            <w:pPr>
              <w:ind w:firstLine="0"/>
              <w:jc w:val="right"/>
              <w:rPr>
                <w:rFonts w:ascii="Arial" w:hAnsi="Arial" w:cs="Arial"/>
                <w:color w:val="000000"/>
                <w:sz w:val="14"/>
                <w:szCs w:val="14"/>
              </w:rPr>
            </w:pPr>
            <w:r>
              <w:rPr>
                <w:rFonts w:ascii="Arial" w:hAnsi="Arial"/>
                <w:color w:val="000000"/>
                <w:sz w:val="14"/>
                <w:szCs w:val="14"/>
              </w:rPr>
              <w:t>188.653,19 €</w:t>
            </w:r>
          </w:p>
        </w:tc>
        <w:tc>
          <w:tcPr>
            <w:tcW w:w="1260" w:type="dxa"/>
            <w:tcBorders>
              <w:top w:val="nil"/>
              <w:left w:val="nil"/>
              <w:bottom w:val="nil"/>
              <w:right w:val="nil"/>
            </w:tcBorders>
            <w:shd w:val="clear" w:color="auto" w:fill="C5D9F1"/>
            <w:noWrap/>
            <w:vAlign w:val="center"/>
            <w:hideMark/>
          </w:tcPr>
          <w:p w:rsidR="00681CA6" w:rsidRPr="00604CA9" w:rsidRDefault="00681CA6" w:rsidP="00604CA9">
            <w:pPr>
              <w:ind w:firstLine="0"/>
              <w:jc w:val="right"/>
              <w:rPr>
                <w:rFonts w:ascii="Arial" w:hAnsi="Arial" w:cs="Arial"/>
                <w:color w:val="000000"/>
                <w:sz w:val="14"/>
                <w:szCs w:val="14"/>
              </w:rPr>
            </w:pPr>
            <w:r>
              <w:rPr>
                <w:rFonts w:ascii="Arial" w:hAnsi="Arial"/>
                <w:color w:val="000000"/>
                <w:sz w:val="14"/>
                <w:szCs w:val="14"/>
              </w:rPr>
              <w:t>93.587,30 €</w:t>
            </w:r>
          </w:p>
        </w:tc>
        <w:tc>
          <w:tcPr>
            <w:tcW w:w="1240" w:type="dxa"/>
            <w:tcBorders>
              <w:top w:val="nil"/>
              <w:left w:val="nil"/>
              <w:bottom w:val="nil"/>
              <w:right w:val="single" w:sz="4" w:space="0" w:color="auto"/>
            </w:tcBorders>
            <w:shd w:val="clear" w:color="auto" w:fill="C5D9F1"/>
            <w:noWrap/>
            <w:vAlign w:val="center"/>
            <w:hideMark/>
          </w:tcPr>
          <w:p w:rsidR="00681CA6" w:rsidRPr="00604CA9" w:rsidRDefault="00681CA6" w:rsidP="00604CA9">
            <w:pPr>
              <w:ind w:firstLine="0"/>
              <w:jc w:val="right"/>
              <w:rPr>
                <w:rFonts w:ascii="Arial" w:hAnsi="Arial" w:cs="Arial"/>
                <w:color w:val="000000"/>
                <w:sz w:val="14"/>
                <w:szCs w:val="14"/>
              </w:rPr>
            </w:pPr>
            <w:r>
              <w:rPr>
                <w:rFonts w:ascii="Arial" w:hAnsi="Arial"/>
                <w:color w:val="000000"/>
                <w:sz w:val="14"/>
                <w:szCs w:val="14"/>
              </w:rPr>
              <w:t>95.065,89 €</w:t>
            </w:r>
          </w:p>
        </w:tc>
      </w:tr>
      <w:tr w:rsidR="00681CA6" w:rsidRPr="00604CA9" w:rsidTr="006059F8">
        <w:trPr>
          <w:trHeight w:val="288"/>
          <w:jc w:val="center"/>
        </w:trPr>
        <w:tc>
          <w:tcPr>
            <w:tcW w:w="1524" w:type="dxa"/>
            <w:tcBorders>
              <w:top w:val="nil"/>
              <w:left w:val="single" w:sz="4" w:space="0" w:color="auto"/>
              <w:bottom w:val="single" w:sz="4" w:space="0" w:color="auto"/>
              <w:right w:val="nil"/>
            </w:tcBorders>
            <w:shd w:val="clear" w:color="auto" w:fill="8DB4E2"/>
            <w:noWrap/>
            <w:vAlign w:val="bottom"/>
            <w:hideMark/>
          </w:tcPr>
          <w:p w:rsidR="00681CA6" w:rsidRPr="00604CA9" w:rsidRDefault="00681CA6" w:rsidP="00604CA9">
            <w:pPr>
              <w:ind w:firstLine="0"/>
              <w:rPr>
                <w:rFonts w:ascii="Calibri" w:hAnsi="Calibri"/>
                <w:color w:val="000000"/>
                <w:sz w:val="14"/>
                <w:szCs w:val="14"/>
              </w:rPr>
            </w:pPr>
            <w:r>
              <w:rPr>
                <w:rFonts w:ascii="Calibri" w:hAnsi="Calibri"/>
                <w:color w:val="000000"/>
                <w:sz w:val="14"/>
                <w:szCs w:val="14"/>
              </w:rPr>
              <w:t> </w:t>
            </w:r>
          </w:p>
        </w:tc>
        <w:tc>
          <w:tcPr>
            <w:tcW w:w="2172" w:type="dxa"/>
            <w:tcBorders>
              <w:top w:val="nil"/>
              <w:left w:val="nil"/>
              <w:bottom w:val="single" w:sz="4" w:space="0" w:color="auto"/>
              <w:right w:val="nil"/>
            </w:tcBorders>
            <w:shd w:val="clear" w:color="auto" w:fill="8DB4E2"/>
            <w:noWrap/>
            <w:vAlign w:val="center"/>
            <w:hideMark/>
          </w:tcPr>
          <w:p w:rsidR="00681CA6" w:rsidRPr="00604CA9" w:rsidRDefault="00681CA6" w:rsidP="00604CA9">
            <w:pPr>
              <w:ind w:firstLine="0"/>
              <w:rPr>
                <w:rFonts w:ascii="Arial" w:hAnsi="Arial" w:cs="Arial"/>
                <w:b/>
                <w:bCs/>
                <w:color w:val="000000"/>
                <w:sz w:val="14"/>
                <w:szCs w:val="14"/>
              </w:rPr>
            </w:pPr>
            <w:r>
              <w:rPr>
                <w:rFonts w:ascii="Arial" w:hAnsi="Arial"/>
                <w:b/>
                <w:bCs/>
                <w:color w:val="000000"/>
                <w:sz w:val="14"/>
                <w:szCs w:val="14"/>
              </w:rPr>
              <w:t>GUZTIRA</w:t>
            </w:r>
          </w:p>
        </w:tc>
        <w:tc>
          <w:tcPr>
            <w:tcW w:w="1820" w:type="dxa"/>
            <w:tcBorders>
              <w:top w:val="nil"/>
              <w:left w:val="nil"/>
              <w:bottom w:val="single" w:sz="4" w:space="0" w:color="auto"/>
              <w:right w:val="nil"/>
            </w:tcBorders>
            <w:shd w:val="clear" w:color="auto" w:fill="8DB4E2"/>
            <w:noWrap/>
            <w:vAlign w:val="bottom"/>
            <w:hideMark/>
          </w:tcPr>
          <w:p w:rsidR="00681CA6" w:rsidRPr="00604CA9" w:rsidRDefault="00681CA6" w:rsidP="00604CA9">
            <w:pPr>
              <w:ind w:firstLine="0"/>
              <w:rPr>
                <w:rFonts w:ascii="Calibri" w:hAnsi="Calibri"/>
                <w:color w:val="000000"/>
                <w:sz w:val="14"/>
                <w:szCs w:val="14"/>
              </w:rPr>
            </w:pPr>
            <w:r>
              <w:rPr>
                <w:rFonts w:ascii="Calibri" w:hAnsi="Calibri"/>
                <w:color w:val="000000"/>
                <w:sz w:val="14"/>
                <w:szCs w:val="14"/>
              </w:rPr>
              <w:t> </w:t>
            </w:r>
          </w:p>
        </w:tc>
        <w:tc>
          <w:tcPr>
            <w:tcW w:w="1360" w:type="dxa"/>
            <w:tcBorders>
              <w:top w:val="nil"/>
              <w:left w:val="nil"/>
              <w:bottom w:val="single" w:sz="4" w:space="0" w:color="auto"/>
              <w:right w:val="nil"/>
            </w:tcBorders>
            <w:shd w:val="clear" w:color="auto" w:fill="8DB4E2"/>
            <w:noWrap/>
            <w:vAlign w:val="bottom"/>
            <w:hideMark/>
          </w:tcPr>
          <w:p w:rsidR="00681CA6" w:rsidRPr="00604CA9" w:rsidRDefault="00681CA6" w:rsidP="00604CA9">
            <w:pPr>
              <w:ind w:firstLine="0"/>
              <w:rPr>
                <w:rFonts w:ascii="Calibri" w:hAnsi="Calibri"/>
                <w:color w:val="000000"/>
                <w:sz w:val="14"/>
                <w:szCs w:val="14"/>
              </w:rPr>
            </w:pPr>
            <w:r>
              <w:rPr>
                <w:rFonts w:ascii="Calibri" w:hAnsi="Calibri"/>
                <w:color w:val="000000"/>
                <w:sz w:val="14"/>
                <w:szCs w:val="14"/>
              </w:rPr>
              <w:t> </w:t>
            </w:r>
          </w:p>
        </w:tc>
        <w:tc>
          <w:tcPr>
            <w:tcW w:w="1240" w:type="dxa"/>
            <w:tcBorders>
              <w:top w:val="nil"/>
              <w:left w:val="nil"/>
              <w:bottom w:val="single" w:sz="4" w:space="0" w:color="auto"/>
              <w:right w:val="nil"/>
            </w:tcBorders>
            <w:shd w:val="clear" w:color="auto" w:fill="8DB4E2"/>
            <w:noWrap/>
            <w:vAlign w:val="center"/>
            <w:hideMark/>
          </w:tcPr>
          <w:p w:rsidR="00681CA6" w:rsidRPr="00604CA9" w:rsidRDefault="00681CA6" w:rsidP="00604CA9">
            <w:pPr>
              <w:ind w:firstLine="0"/>
              <w:jc w:val="right"/>
              <w:rPr>
                <w:rFonts w:ascii="Arial" w:hAnsi="Arial" w:cs="Arial"/>
                <w:b/>
                <w:bCs/>
                <w:color w:val="000000"/>
                <w:sz w:val="14"/>
                <w:szCs w:val="14"/>
              </w:rPr>
            </w:pPr>
            <w:r>
              <w:rPr>
                <w:rFonts w:ascii="Arial" w:hAnsi="Arial"/>
                <w:b/>
                <w:bCs/>
                <w:color w:val="000000"/>
                <w:sz w:val="14"/>
                <w:szCs w:val="14"/>
              </w:rPr>
              <w:t>926.901,59 €</w:t>
            </w:r>
          </w:p>
        </w:tc>
        <w:tc>
          <w:tcPr>
            <w:tcW w:w="1260" w:type="dxa"/>
            <w:tcBorders>
              <w:top w:val="nil"/>
              <w:left w:val="nil"/>
              <w:bottom w:val="single" w:sz="4" w:space="0" w:color="auto"/>
              <w:right w:val="nil"/>
            </w:tcBorders>
            <w:shd w:val="clear" w:color="auto" w:fill="8DB4E2"/>
            <w:noWrap/>
            <w:vAlign w:val="center"/>
            <w:hideMark/>
          </w:tcPr>
          <w:p w:rsidR="00681CA6" w:rsidRPr="00604CA9" w:rsidRDefault="00681CA6" w:rsidP="00604CA9">
            <w:pPr>
              <w:ind w:firstLine="0"/>
              <w:jc w:val="right"/>
              <w:rPr>
                <w:rFonts w:ascii="Arial" w:hAnsi="Arial" w:cs="Arial"/>
                <w:b/>
                <w:bCs/>
                <w:color w:val="000000"/>
                <w:sz w:val="14"/>
                <w:szCs w:val="14"/>
              </w:rPr>
            </w:pPr>
            <w:r>
              <w:rPr>
                <w:rFonts w:ascii="Arial" w:hAnsi="Arial"/>
                <w:b/>
                <w:bCs/>
                <w:color w:val="000000"/>
                <w:sz w:val="14"/>
                <w:szCs w:val="14"/>
              </w:rPr>
              <w:t>376.344,02 €</w:t>
            </w:r>
          </w:p>
        </w:tc>
        <w:tc>
          <w:tcPr>
            <w:tcW w:w="1240" w:type="dxa"/>
            <w:tcBorders>
              <w:top w:val="nil"/>
              <w:left w:val="nil"/>
              <w:bottom w:val="single" w:sz="4" w:space="0" w:color="auto"/>
              <w:right w:val="single" w:sz="4" w:space="0" w:color="auto"/>
            </w:tcBorders>
            <w:shd w:val="clear" w:color="auto" w:fill="8DB4E2"/>
            <w:noWrap/>
            <w:vAlign w:val="center"/>
            <w:hideMark/>
          </w:tcPr>
          <w:p w:rsidR="00681CA6" w:rsidRPr="00604CA9" w:rsidRDefault="00681CA6" w:rsidP="00604CA9">
            <w:pPr>
              <w:ind w:firstLine="0"/>
              <w:jc w:val="right"/>
              <w:rPr>
                <w:rFonts w:ascii="Arial" w:hAnsi="Arial" w:cs="Arial"/>
                <w:b/>
                <w:bCs/>
                <w:color w:val="000000"/>
                <w:sz w:val="14"/>
                <w:szCs w:val="14"/>
              </w:rPr>
            </w:pPr>
            <w:r>
              <w:rPr>
                <w:rFonts w:ascii="Arial" w:hAnsi="Arial"/>
                <w:b/>
                <w:bCs/>
                <w:color w:val="000000"/>
                <w:sz w:val="14"/>
                <w:szCs w:val="14"/>
              </w:rPr>
              <w:t>550.557,57 €</w:t>
            </w:r>
          </w:p>
        </w:tc>
      </w:tr>
    </w:tbl>
    <w:p w:rsidR="00681CA6" w:rsidRDefault="00681CA6" w:rsidP="00681CA6">
      <w:pPr>
        <w:spacing w:before="120" w:after="120"/>
        <w:ind w:firstLine="709"/>
      </w:pPr>
    </w:p>
    <w:p w:rsidR="00681CA6" w:rsidRDefault="00681CA6" w:rsidP="00681CA6">
      <w:pPr>
        <w:spacing w:before="120" w:after="120" w:line="360" w:lineRule="auto"/>
        <w:ind w:firstLine="709"/>
        <w:rPr>
          <w:rFonts w:ascii="Calibri" w:hAnsi="Calibri"/>
        </w:rPr>
      </w:pPr>
      <w:r>
        <w:rPr>
          <w:rFonts w:ascii="Courier New" w:hAnsi="Courier New"/>
        </w:rPr>
        <w:t>Honako hauek dira Egoitzak 2015-12-31n kobratzeko daukanari buruz Pertsonen Autonomiarako eta Garapenerako Nafarroako Agentzian ageri diren datuak</w:t>
      </w:r>
      <w:r>
        <w:rPr>
          <w:rFonts w:ascii="Calibri" w:hAnsi="Calibri"/>
        </w:rPr>
        <w:t>:</w:t>
      </w:r>
    </w:p>
    <w:p w:rsidR="00681CA6" w:rsidRDefault="00681CA6" w:rsidP="00681CA6">
      <w:pPr>
        <w:spacing w:before="120" w:after="120"/>
        <w:ind w:firstLine="709"/>
      </w:pPr>
    </w:p>
    <w:tbl>
      <w:tblPr>
        <w:tblW w:w="10726" w:type="dxa"/>
        <w:jc w:val="center"/>
        <w:tblInd w:w="5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723"/>
        <w:gridCol w:w="2172"/>
        <w:gridCol w:w="1820"/>
        <w:gridCol w:w="1360"/>
        <w:gridCol w:w="1240"/>
        <w:gridCol w:w="1260"/>
        <w:gridCol w:w="1240"/>
      </w:tblGrid>
      <w:tr w:rsidR="00681CA6" w:rsidTr="006059F8">
        <w:trPr>
          <w:trHeight w:val="288"/>
          <w:jc w:val="center"/>
        </w:trPr>
        <w:tc>
          <w:tcPr>
            <w:tcW w:w="1634" w:type="dxa"/>
            <w:tcBorders>
              <w:top w:val="single" w:sz="4" w:space="0" w:color="auto"/>
              <w:left w:val="single" w:sz="4" w:space="0" w:color="auto"/>
              <w:bottom w:val="nil"/>
              <w:right w:val="nil"/>
            </w:tcBorders>
            <w:noWrap/>
            <w:vAlign w:val="bottom"/>
            <w:hideMark/>
          </w:tcPr>
          <w:p w:rsidR="00681CA6" w:rsidRDefault="00681CA6" w:rsidP="00604CA9">
            <w:pPr>
              <w:ind w:firstLine="0"/>
              <w:rPr>
                <w:lang w:eastAsia="es-ES_tradnl"/>
              </w:rPr>
            </w:pPr>
          </w:p>
        </w:tc>
        <w:tc>
          <w:tcPr>
            <w:tcW w:w="2172" w:type="dxa"/>
            <w:tcBorders>
              <w:top w:val="single" w:sz="4" w:space="0" w:color="auto"/>
              <w:left w:val="nil"/>
              <w:bottom w:val="nil"/>
              <w:right w:val="nil"/>
            </w:tcBorders>
            <w:noWrap/>
            <w:vAlign w:val="bottom"/>
            <w:hideMark/>
          </w:tcPr>
          <w:p w:rsidR="00681CA6" w:rsidRDefault="00681CA6" w:rsidP="00604CA9">
            <w:pPr>
              <w:ind w:firstLine="0"/>
              <w:jc w:val="left"/>
              <w:rPr>
                <w:lang w:eastAsia="es-ES_tradnl"/>
              </w:rPr>
            </w:pPr>
          </w:p>
        </w:tc>
        <w:tc>
          <w:tcPr>
            <w:tcW w:w="1820" w:type="dxa"/>
            <w:tcBorders>
              <w:top w:val="single" w:sz="4" w:space="0" w:color="auto"/>
              <w:left w:val="nil"/>
              <w:bottom w:val="nil"/>
              <w:right w:val="nil"/>
            </w:tcBorders>
            <w:noWrap/>
            <w:vAlign w:val="bottom"/>
            <w:hideMark/>
          </w:tcPr>
          <w:p w:rsidR="00681CA6" w:rsidRDefault="00681CA6" w:rsidP="00604CA9">
            <w:pPr>
              <w:ind w:firstLine="0"/>
              <w:rPr>
                <w:lang w:eastAsia="es-ES_tradnl"/>
              </w:rPr>
            </w:pPr>
          </w:p>
        </w:tc>
        <w:tc>
          <w:tcPr>
            <w:tcW w:w="1360" w:type="dxa"/>
            <w:tcBorders>
              <w:top w:val="single" w:sz="4" w:space="0" w:color="auto"/>
              <w:left w:val="nil"/>
              <w:bottom w:val="nil"/>
              <w:right w:val="nil"/>
            </w:tcBorders>
            <w:noWrap/>
            <w:vAlign w:val="bottom"/>
            <w:hideMark/>
          </w:tcPr>
          <w:p w:rsidR="00681CA6" w:rsidRDefault="00681CA6" w:rsidP="00604CA9">
            <w:pPr>
              <w:ind w:firstLine="0"/>
              <w:rPr>
                <w:lang w:eastAsia="es-ES_tradnl"/>
              </w:rPr>
            </w:pPr>
          </w:p>
        </w:tc>
        <w:tc>
          <w:tcPr>
            <w:tcW w:w="1240" w:type="dxa"/>
            <w:tcBorders>
              <w:top w:val="single" w:sz="4" w:space="0" w:color="auto"/>
              <w:left w:val="nil"/>
              <w:bottom w:val="nil"/>
              <w:right w:val="nil"/>
            </w:tcBorders>
            <w:noWrap/>
            <w:vAlign w:val="bottom"/>
            <w:hideMark/>
          </w:tcPr>
          <w:p w:rsidR="00681CA6" w:rsidRDefault="00681CA6" w:rsidP="00604CA9">
            <w:pPr>
              <w:ind w:firstLine="0"/>
              <w:rPr>
                <w:lang w:eastAsia="es-ES_tradnl"/>
              </w:rPr>
            </w:pPr>
          </w:p>
        </w:tc>
        <w:tc>
          <w:tcPr>
            <w:tcW w:w="1260" w:type="dxa"/>
            <w:tcBorders>
              <w:top w:val="single" w:sz="4" w:space="0" w:color="auto"/>
              <w:left w:val="nil"/>
              <w:bottom w:val="nil"/>
              <w:right w:val="nil"/>
            </w:tcBorders>
            <w:noWrap/>
            <w:vAlign w:val="bottom"/>
            <w:hideMark/>
          </w:tcPr>
          <w:p w:rsidR="00681CA6" w:rsidRDefault="00681CA6" w:rsidP="00604CA9">
            <w:pPr>
              <w:ind w:firstLine="0"/>
              <w:rPr>
                <w:lang w:eastAsia="es-ES_tradnl"/>
              </w:rPr>
            </w:pPr>
          </w:p>
        </w:tc>
        <w:tc>
          <w:tcPr>
            <w:tcW w:w="1240" w:type="dxa"/>
            <w:tcBorders>
              <w:top w:val="single" w:sz="4" w:space="0" w:color="auto"/>
              <w:left w:val="nil"/>
              <w:bottom w:val="nil"/>
              <w:right w:val="single" w:sz="4" w:space="0" w:color="auto"/>
            </w:tcBorders>
            <w:noWrap/>
            <w:vAlign w:val="bottom"/>
            <w:hideMark/>
          </w:tcPr>
          <w:p w:rsidR="00681CA6" w:rsidRDefault="00681CA6" w:rsidP="00604CA9">
            <w:pPr>
              <w:ind w:firstLine="0"/>
              <w:rPr>
                <w:lang w:eastAsia="es-ES_tradnl"/>
              </w:rPr>
            </w:pPr>
          </w:p>
        </w:tc>
      </w:tr>
      <w:tr w:rsidR="00681CA6" w:rsidTr="006059F8">
        <w:trPr>
          <w:trHeight w:val="288"/>
          <w:jc w:val="center"/>
        </w:trPr>
        <w:tc>
          <w:tcPr>
            <w:tcW w:w="1634" w:type="dxa"/>
            <w:tcBorders>
              <w:top w:val="nil"/>
              <w:left w:val="single" w:sz="4" w:space="0" w:color="auto"/>
              <w:bottom w:val="nil"/>
              <w:right w:val="nil"/>
            </w:tcBorders>
            <w:noWrap/>
            <w:vAlign w:val="center"/>
            <w:hideMark/>
          </w:tcPr>
          <w:p w:rsidR="00681CA6" w:rsidRDefault="00681CA6" w:rsidP="00604CA9">
            <w:pPr>
              <w:ind w:firstLine="0"/>
              <w:rPr>
                <w:rFonts w:ascii="Arial" w:hAnsi="Arial" w:cs="Arial"/>
                <w:color w:val="000000"/>
                <w:sz w:val="16"/>
                <w:szCs w:val="16"/>
              </w:rPr>
            </w:pPr>
            <w:r>
              <w:rPr>
                <w:rFonts w:ascii="Arial" w:hAnsi="Arial"/>
                <w:color w:val="000000"/>
                <w:sz w:val="16"/>
                <w:szCs w:val="16"/>
              </w:rPr>
              <w:t>PSIKOGERIATRIKOA</w:t>
            </w:r>
          </w:p>
        </w:tc>
        <w:tc>
          <w:tcPr>
            <w:tcW w:w="2172" w:type="dxa"/>
            <w:tcBorders>
              <w:top w:val="nil"/>
              <w:left w:val="nil"/>
              <w:bottom w:val="nil"/>
              <w:right w:val="nil"/>
            </w:tcBorders>
            <w:noWrap/>
            <w:vAlign w:val="center"/>
            <w:hideMark/>
          </w:tcPr>
          <w:p w:rsidR="00681CA6" w:rsidRDefault="00681CA6" w:rsidP="00604CA9">
            <w:pPr>
              <w:ind w:firstLine="0"/>
              <w:jc w:val="left"/>
              <w:rPr>
                <w:rFonts w:ascii="Arial" w:hAnsi="Arial" w:cs="Arial"/>
                <w:color w:val="000000"/>
                <w:sz w:val="16"/>
                <w:szCs w:val="16"/>
              </w:rPr>
            </w:pPr>
            <w:r>
              <w:rPr>
                <w:rFonts w:ascii="Arial" w:hAnsi="Arial"/>
                <w:color w:val="000000"/>
                <w:sz w:val="16"/>
                <w:szCs w:val="16"/>
              </w:rPr>
              <w:t>Pertsonen Autonomiarako eta Garapenerako Naf</w:t>
            </w:r>
            <w:r>
              <w:rPr>
                <w:rFonts w:ascii="Arial" w:hAnsi="Arial"/>
                <w:color w:val="000000"/>
                <w:sz w:val="16"/>
                <w:szCs w:val="16"/>
              </w:rPr>
              <w:t>a</w:t>
            </w:r>
            <w:r>
              <w:rPr>
                <w:rFonts w:ascii="Arial" w:hAnsi="Arial"/>
                <w:color w:val="000000"/>
                <w:sz w:val="16"/>
                <w:szCs w:val="16"/>
              </w:rPr>
              <w:t>rroako Agentziako zuzendari kudeatzailea</w:t>
            </w:r>
          </w:p>
        </w:tc>
        <w:tc>
          <w:tcPr>
            <w:tcW w:w="1820" w:type="dxa"/>
            <w:tcBorders>
              <w:top w:val="nil"/>
              <w:left w:val="nil"/>
              <w:bottom w:val="nil"/>
              <w:right w:val="nil"/>
            </w:tcBorders>
            <w:noWrap/>
            <w:vAlign w:val="center"/>
            <w:hideMark/>
          </w:tcPr>
          <w:p w:rsidR="00681CA6" w:rsidRDefault="00681CA6" w:rsidP="00604CA9">
            <w:pPr>
              <w:ind w:firstLine="0"/>
              <w:rPr>
                <w:rFonts w:ascii="Arial" w:hAnsi="Arial" w:cs="Arial"/>
                <w:color w:val="000000"/>
                <w:sz w:val="16"/>
                <w:szCs w:val="16"/>
              </w:rPr>
            </w:pPr>
            <w:r>
              <w:rPr>
                <w:rFonts w:ascii="Arial" w:hAnsi="Arial"/>
                <w:color w:val="000000"/>
                <w:sz w:val="16"/>
                <w:szCs w:val="16"/>
              </w:rPr>
              <w:t>2883/2015, abendu</w:t>
            </w:r>
            <w:r>
              <w:rPr>
                <w:rFonts w:ascii="Arial" w:hAnsi="Arial"/>
                <w:color w:val="000000"/>
                <w:sz w:val="16"/>
                <w:szCs w:val="16"/>
              </w:rPr>
              <w:t>a</w:t>
            </w:r>
            <w:r>
              <w:rPr>
                <w:rFonts w:ascii="Arial" w:hAnsi="Arial"/>
                <w:color w:val="000000"/>
                <w:sz w:val="16"/>
                <w:szCs w:val="16"/>
              </w:rPr>
              <w:t>ren 16koa</w:t>
            </w:r>
          </w:p>
        </w:tc>
        <w:tc>
          <w:tcPr>
            <w:tcW w:w="1360" w:type="dxa"/>
            <w:tcBorders>
              <w:top w:val="nil"/>
              <w:left w:val="nil"/>
              <w:bottom w:val="nil"/>
              <w:right w:val="nil"/>
            </w:tcBorders>
            <w:noWrap/>
            <w:vAlign w:val="center"/>
            <w:hideMark/>
          </w:tcPr>
          <w:p w:rsidR="00681CA6" w:rsidRDefault="00681CA6" w:rsidP="00604CA9">
            <w:pPr>
              <w:ind w:firstLine="0"/>
              <w:rPr>
                <w:rFonts w:ascii="Arial" w:hAnsi="Arial" w:cs="Arial"/>
                <w:color w:val="000000"/>
                <w:sz w:val="16"/>
                <w:szCs w:val="16"/>
              </w:rPr>
            </w:pPr>
            <w:r>
              <w:rPr>
                <w:rFonts w:ascii="Arial" w:hAnsi="Arial"/>
                <w:color w:val="000000"/>
                <w:sz w:val="16"/>
                <w:szCs w:val="16"/>
              </w:rPr>
              <w:t>Azaroko ordai</w:t>
            </w:r>
            <w:r>
              <w:rPr>
                <w:rFonts w:ascii="Arial" w:hAnsi="Arial"/>
                <w:color w:val="000000"/>
                <w:sz w:val="16"/>
                <w:szCs w:val="16"/>
              </w:rPr>
              <w:t>n</w:t>
            </w:r>
            <w:r>
              <w:rPr>
                <w:rFonts w:ascii="Arial" w:hAnsi="Arial"/>
                <w:color w:val="000000"/>
                <w:sz w:val="16"/>
                <w:szCs w:val="16"/>
              </w:rPr>
              <w:t>keta</w:t>
            </w:r>
          </w:p>
        </w:tc>
        <w:tc>
          <w:tcPr>
            <w:tcW w:w="1240" w:type="dxa"/>
            <w:tcBorders>
              <w:top w:val="nil"/>
              <w:left w:val="nil"/>
              <w:bottom w:val="nil"/>
              <w:right w:val="nil"/>
            </w:tcBorders>
            <w:noWrap/>
            <w:vAlign w:val="center"/>
            <w:hideMark/>
          </w:tcPr>
          <w:p w:rsidR="00681CA6" w:rsidRDefault="00681CA6" w:rsidP="00604CA9">
            <w:pPr>
              <w:ind w:firstLine="0"/>
              <w:jc w:val="right"/>
              <w:rPr>
                <w:rFonts w:ascii="Arial" w:hAnsi="Arial" w:cs="Arial"/>
                <w:color w:val="000000"/>
                <w:sz w:val="16"/>
                <w:szCs w:val="16"/>
              </w:rPr>
            </w:pPr>
            <w:r>
              <w:rPr>
                <w:rFonts w:ascii="Arial" w:hAnsi="Arial"/>
                <w:color w:val="000000"/>
                <w:sz w:val="16"/>
                <w:szCs w:val="16"/>
              </w:rPr>
              <w:t>61.520,70 €</w:t>
            </w:r>
          </w:p>
        </w:tc>
        <w:tc>
          <w:tcPr>
            <w:tcW w:w="1260" w:type="dxa"/>
            <w:tcBorders>
              <w:top w:val="nil"/>
              <w:left w:val="nil"/>
              <w:bottom w:val="nil"/>
              <w:right w:val="nil"/>
            </w:tcBorders>
            <w:noWrap/>
            <w:vAlign w:val="center"/>
            <w:hideMark/>
          </w:tcPr>
          <w:p w:rsidR="00681CA6" w:rsidRDefault="00681CA6" w:rsidP="00604CA9">
            <w:pPr>
              <w:ind w:firstLine="0"/>
              <w:jc w:val="right"/>
              <w:rPr>
                <w:rFonts w:ascii="Arial" w:hAnsi="Arial" w:cs="Arial"/>
                <w:color w:val="000000"/>
                <w:sz w:val="16"/>
                <w:szCs w:val="16"/>
              </w:rPr>
            </w:pPr>
            <w:r>
              <w:rPr>
                <w:rFonts w:ascii="Arial" w:hAnsi="Arial"/>
                <w:color w:val="000000"/>
                <w:sz w:val="16"/>
                <w:szCs w:val="16"/>
              </w:rPr>
              <w:t>23.700,55 €</w:t>
            </w:r>
          </w:p>
        </w:tc>
        <w:tc>
          <w:tcPr>
            <w:tcW w:w="1240" w:type="dxa"/>
            <w:tcBorders>
              <w:top w:val="nil"/>
              <w:left w:val="nil"/>
              <w:bottom w:val="nil"/>
              <w:right w:val="single" w:sz="4" w:space="0" w:color="auto"/>
            </w:tcBorders>
            <w:noWrap/>
            <w:vAlign w:val="center"/>
            <w:hideMark/>
          </w:tcPr>
          <w:p w:rsidR="00681CA6" w:rsidRDefault="00681CA6" w:rsidP="00604CA9">
            <w:pPr>
              <w:ind w:firstLine="0"/>
              <w:jc w:val="right"/>
              <w:rPr>
                <w:rFonts w:ascii="Arial" w:hAnsi="Arial" w:cs="Arial"/>
                <w:color w:val="000000"/>
                <w:sz w:val="16"/>
                <w:szCs w:val="16"/>
              </w:rPr>
            </w:pPr>
            <w:r>
              <w:rPr>
                <w:rFonts w:ascii="Arial" w:hAnsi="Arial"/>
                <w:color w:val="000000"/>
                <w:sz w:val="16"/>
                <w:szCs w:val="16"/>
              </w:rPr>
              <w:t>37.820,15 €</w:t>
            </w:r>
          </w:p>
        </w:tc>
      </w:tr>
      <w:tr w:rsidR="00681CA6" w:rsidTr="006059F8">
        <w:trPr>
          <w:trHeight w:val="288"/>
          <w:jc w:val="center"/>
        </w:trPr>
        <w:tc>
          <w:tcPr>
            <w:tcW w:w="1634" w:type="dxa"/>
            <w:tcBorders>
              <w:top w:val="nil"/>
              <w:left w:val="single" w:sz="4" w:space="0" w:color="auto"/>
              <w:bottom w:val="nil"/>
              <w:right w:val="nil"/>
            </w:tcBorders>
            <w:noWrap/>
            <w:vAlign w:val="center"/>
            <w:hideMark/>
          </w:tcPr>
          <w:p w:rsidR="00681CA6" w:rsidRDefault="00681CA6" w:rsidP="00604CA9">
            <w:pPr>
              <w:ind w:firstLine="0"/>
              <w:rPr>
                <w:rFonts w:ascii="Arial" w:hAnsi="Arial" w:cs="Arial"/>
                <w:color w:val="000000"/>
                <w:sz w:val="16"/>
                <w:szCs w:val="16"/>
              </w:rPr>
            </w:pPr>
            <w:r>
              <w:rPr>
                <w:rFonts w:ascii="Arial" w:hAnsi="Arial"/>
                <w:color w:val="000000"/>
                <w:sz w:val="16"/>
                <w:szCs w:val="16"/>
              </w:rPr>
              <w:t>PSIKOGERIATRIKOA</w:t>
            </w:r>
          </w:p>
        </w:tc>
        <w:tc>
          <w:tcPr>
            <w:tcW w:w="2172" w:type="dxa"/>
            <w:tcBorders>
              <w:top w:val="nil"/>
              <w:left w:val="nil"/>
              <w:bottom w:val="nil"/>
              <w:right w:val="nil"/>
            </w:tcBorders>
            <w:noWrap/>
            <w:vAlign w:val="center"/>
            <w:hideMark/>
          </w:tcPr>
          <w:p w:rsidR="00681CA6" w:rsidRDefault="00681CA6" w:rsidP="00604CA9">
            <w:pPr>
              <w:ind w:firstLine="0"/>
              <w:jc w:val="left"/>
              <w:rPr>
                <w:rFonts w:ascii="Arial" w:hAnsi="Arial" w:cs="Arial"/>
                <w:color w:val="000000"/>
                <w:sz w:val="16"/>
                <w:szCs w:val="16"/>
              </w:rPr>
            </w:pPr>
            <w:r>
              <w:rPr>
                <w:rFonts w:ascii="Arial" w:hAnsi="Arial"/>
                <w:color w:val="000000"/>
                <w:sz w:val="16"/>
                <w:szCs w:val="16"/>
              </w:rPr>
              <w:t xml:space="preserve"> Pertsonen Autonomiarako eta Garapenerako Naf</w:t>
            </w:r>
            <w:r>
              <w:rPr>
                <w:rFonts w:ascii="Arial" w:hAnsi="Arial"/>
                <w:color w:val="000000"/>
                <w:sz w:val="16"/>
                <w:szCs w:val="16"/>
              </w:rPr>
              <w:t>a</w:t>
            </w:r>
            <w:r>
              <w:rPr>
                <w:rFonts w:ascii="Arial" w:hAnsi="Arial"/>
                <w:color w:val="000000"/>
                <w:sz w:val="16"/>
                <w:szCs w:val="16"/>
              </w:rPr>
              <w:t>rroako Agentziako zuzendari kudeatzailea</w:t>
            </w:r>
          </w:p>
        </w:tc>
        <w:tc>
          <w:tcPr>
            <w:tcW w:w="1820" w:type="dxa"/>
            <w:tcBorders>
              <w:top w:val="nil"/>
              <w:left w:val="nil"/>
              <w:bottom w:val="nil"/>
              <w:right w:val="nil"/>
            </w:tcBorders>
            <w:noWrap/>
            <w:vAlign w:val="center"/>
            <w:hideMark/>
          </w:tcPr>
          <w:p w:rsidR="00681CA6" w:rsidRDefault="00681CA6" w:rsidP="00604CA9">
            <w:pPr>
              <w:ind w:firstLine="0"/>
              <w:rPr>
                <w:rFonts w:ascii="Arial" w:hAnsi="Arial" w:cs="Arial"/>
                <w:color w:val="000000"/>
                <w:sz w:val="16"/>
                <w:szCs w:val="16"/>
              </w:rPr>
            </w:pPr>
            <w:r>
              <w:rPr>
                <w:rFonts w:ascii="Arial" w:hAnsi="Arial"/>
                <w:color w:val="000000"/>
                <w:sz w:val="16"/>
                <w:szCs w:val="16"/>
              </w:rPr>
              <w:t>3246/2015, abendu</w:t>
            </w:r>
            <w:r>
              <w:rPr>
                <w:rFonts w:ascii="Arial" w:hAnsi="Arial"/>
                <w:color w:val="000000"/>
                <w:sz w:val="16"/>
                <w:szCs w:val="16"/>
              </w:rPr>
              <w:t>a</w:t>
            </w:r>
            <w:r>
              <w:rPr>
                <w:rFonts w:ascii="Arial" w:hAnsi="Arial"/>
                <w:color w:val="000000"/>
                <w:sz w:val="16"/>
                <w:szCs w:val="16"/>
              </w:rPr>
              <w:t>ren 29koa</w:t>
            </w:r>
          </w:p>
        </w:tc>
        <w:tc>
          <w:tcPr>
            <w:tcW w:w="1360" w:type="dxa"/>
            <w:tcBorders>
              <w:top w:val="nil"/>
              <w:left w:val="nil"/>
              <w:bottom w:val="nil"/>
              <w:right w:val="nil"/>
            </w:tcBorders>
            <w:noWrap/>
            <w:vAlign w:val="center"/>
            <w:hideMark/>
          </w:tcPr>
          <w:p w:rsidR="00681CA6" w:rsidRDefault="00681CA6" w:rsidP="00604CA9">
            <w:pPr>
              <w:ind w:firstLine="0"/>
              <w:rPr>
                <w:rFonts w:ascii="Arial" w:hAnsi="Arial" w:cs="Arial"/>
                <w:color w:val="000000"/>
                <w:sz w:val="16"/>
                <w:szCs w:val="16"/>
              </w:rPr>
            </w:pPr>
            <w:r>
              <w:rPr>
                <w:rFonts w:ascii="Arial" w:hAnsi="Arial"/>
                <w:color w:val="000000"/>
                <w:sz w:val="16"/>
                <w:szCs w:val="16"/>
              </w:rPr>
              <w:t>Abenduko  o</w:t>
            </w:r>
            <w:r>
              <w:rPr>
                <w:rFonts w:ascii="Arial" w:hAnsi="Arial"/>
                <w:color w:val="000000"/>
                <w:sz w:val="16"/>
                <w:szCs w:val="16"/>
              </w:rPr>
              <w:t>r</w:t>
            </w:r>
            <w:r>
              <w:rPr>
                <w:rFonts w:ascii="Arial" w:hAnsi="Arial"/>
                <w:color w:val="000000"/>
                <w:sz w:val="16"/>
                <w:szCs w:val="16"/>
              </w:rPr>
              <w:t>dainketa</w:t>
            </w:r>
          </w:p>
        </w:tc>
        <w:tc>
          <w:tcPr>
            <w:tcW w:w="1240" w:type="dxa"/>
            <w:tcBorders>
              <w:top w:val="nil"/>
              <w:left w:val="nil"/>
              <w:bottom w:val="nil"/>
              <w:right w:val="nil"/>
            </w:tcBorders>
            <w:noWrap/>
            <w:vAlign w:val="center"/>
            <w:hideMark/>
          </w:tcPr>
          <w:p w:rsidR="00681CA6" w:rsidRDefault="00681CA6" w:rsidP="00604CA9">
            <w:pPr>
              <w:ind w:firstLine="0"/>
              <w:jc w:val="right"/>
              <w:rPr>
                <w:rFonts w:ascii="Arial" w:hAnsi="Arial" w:cs="Arial"/>
                <w:color w:val="000000"/>
                <w:sz w:val="16"/>
                <w:szCs w:val="16"/>
              </w:rPr>
            </w:pPr>
            <w:r>
              <w:rPr>
                <w:rFonts w:ascii="Arial" w:hAnsi="Arial"/>
                <w:color w:val="000000"/>
                <w:sz w:val="16"/>
                <w:szCs w:val="16"/>
              </w:rPr>
              <w:t>61.520,70 €</w:t>
            </w:r>
          </w:p>
        </w:tc>
        <w:tc>
          <w:tcPr>
            <w:tcW w:w="1260" w:type="dxa"/>
            <w:tcBorders>
              <w:top w:val="nil"/>
              <w:left w:val="nil"/>
              <w:bottom w:val="nil"/>
              <w:right w:val="nil"/>
            </w:tcBorders>
            <w:noWrap/>
            <w:vAlign w:val="center"/>
            <w:hideMark/>
          </w:tcPr>
          <w:p w:rsidR="00681CA6" w:rsidRDefault="00681CA6" w:rsidP="00604CA9">
            <w:pPr>
              <w:ind w:firstLine="0"/>
              <w:jc w:val="right"/>
              <w:rPr>
                <w:rFonts w:ascii="Arial" w:hAnsi="Arial" w:cs="Arial"/>
                <w:color w:val="000000"/>
                <w:sz w:val="16"/>
                <w:szCs w:val="16"/>
              </w:rPr>
            </w:pPr>
            <w:r>
              <w:rPr>
                <w:rFonts w:ascii="Arial" w:hAnsi="Arial"/>
                <w:color w:val="000000"/>
                <w:sz w:val="16"/>
                <w:szCs w:val="16"/>
              </w:rPr>
              <w:t>23.700,55 €</w:t>
            </w:r>
          </w:p>
        </w:tc>
        <w:tc>
          <w:tcPr>
            <w:tcW w:w="1240" w:type="dxa"/>
            <w:tcBorders>
              <w:top w:val="nil"/>
              <w:left w:val="nil"/>
              <w:bottom w:val="nil"/>
              <w:right w:val="single" w:sz="4" w:space="0" w:color="auto"/>
            </w:tcBorders>
            <w:noWrap/>
            <w:vAlign w:val="center"/>
            <w:hideMark/>
          </w:tcPr>
          <w:p w:rsidR="00681CA6" w:rsidRDefault="00681CA6" w:rsidP="00604CA9">
            <w:pPr>
              <w:ind w:firstLine="0"/>
              <w:jc w:val="right"/>
              <w:rPr>
                <w:rFonts w:ascii="Arial" w:hAnsi="Arial" w:cs="Arial"/>
                <w:color w:val="000000"/>
                <w:sz w:val="16"/>
                <w:szCs w:val="16"/>
              </w:rPr>
            </w:pPr>
            <w:r>
              <w:rPr>
                <w:rFonts w:ascii="Arial" w:hAnsi="Arial"/>
                <w:color w:val="000000"/>
                <w:sz w:val="16"/>
                <w:szCs w:val="16"/>
              </w:rPr>
              <w:t>37.820,15 €</w:t>
            </w:r>
          </w:p>
        </w:tc>
      </w:tr>
      <w:tr w:rsidR="00681CA6" w:rsidTr="006059F8">
        <w:trPr>
          <w:trHeight w:val="288"/>
          <w:jc w:val="center"/>
        </w:trPr>
        <w:tc>
          <w:tcPr>
            <w:tcW w:w="3806" w:type="dxa"/>
            <w:gridSpan w:val="2"/>
            <w:tcBorders>
              <w:top w:val="nil"/>
              <w:left w:val="single" w:sz="4" w:space="0" w:color="auto"/>
              <w:bottom w:val="nil"/>
              <w:right w:val="nil"/>
            </w:tcBorders>
            <w:shd w:val="clear" w:color="auto" w:fill="C5D9F1"/>
            <w:noWrap/>
            <w:vAlign w:val="center"/>
            <w:hideMark/>
          </w:tcPr>
          <w:p w:rsidR="00681CA6" w:rsidRDefault="00681CA6" w:rsidP="00604CA9">
            <w:pPr>
              <w:ind w:firstLine="0"/>
              <w:jc w:val="left"/>
              <w:rPr>
                <w:rFonts w:ascii="Arial" w:hAnsi="Arial" w:cs="Arial"/>
                <w:color w:val="000000"/>
                <w:sz w:val="16"/>
                <w:szCs w:val="16"/>
              </w:rPr>
            </w:pPr>
            <w:r>
              <w:rPr>
                <w:rFonts w:ascii="Arial" w:hAnsi="Arial"/>
                <w:color w:val="000000"/>
                <w:sz w:val="16"/>
                <w:szCs w:val="16"/>
              </w:rPr>
              <w:t>PSIKOGERIATRIKOA, ORDAINTZEKO DAGOENA</w:t>
            </w:r>
          </w:p>
        </w:tc>
        <w:tc>
          <w:tcPr>
            <w:tcW w:w="1820" w:type="dxa"/>
            <w:tcBorders>
              <w:top w:val="nil"/>
              <w:left w:val="nil"/>
              <w:bottom w:val="nil"/>
              <w:right w:val="nil"/>
            </w:tcBorders>
            <w:shd w:val="clear" w:color="auto" w:fill="C5D9F1"/>
            <w:noWrap/>
            <w:vAlign w:val="center"/>
            <w:hideMark/>
          </w:tcPr>
          <w:p w:rsidR="00681CA6" w:rsidRDefault="00681CA6" w:rsidP="00604CA9">
            <w:pPr>
              <w:ind w:firstLine="0"/>
              <w:rPr>
                <w:rFonts w:ascii="Arial" w:hAnsi="Arial" w:cs="Arial"/>
                <w:color w:val="000000"/>
                <w:sz w:val="16"/>
                <w:szCs w:val="16"/>
              </w:rPr>
            </w:pPr>
            <w:r>
              <w:rPr>
                <w:rFonts w:ascii="Arial" w:hAnsi="Arial"/>
                <w:color w:val="000000"/>
                <w:sz w:val="16"/>
                <w:szCs w:val="16"/>
              </w:rPr>
              <w:t> </w:t>
            </w:r>
          </w:p>
        </w:tc>
        <w:tc>
          <w:tcPr>
            <w:tcW w:w="1360" w:type="dxa"/>
            <w:tcBorders>
              <w:top w:val="nil"/>
              <w:left w:val="nil"/>
              <w:bottom w:val="nil"/>
              <w:right w:val="nil"/>
            </w:tcBorders>
            <w:shd w:val="clear" w:color="auto" w:fill="C5D9F1"/>
            <w:noWrap/>
            <w:vAlign w:val="center"/>
            <w:hideMark/>
          </w:tcPr>
          <w:p w:rsidR="00681CA6" w:rsidRDefault="00681CA6" w:rsidP="00604CA9">
            <w:pPr>
              <w:ind w:firstLine="0"/>
              <w:rPr>
                <w:rFonts w:ascii="Arial" w:hAnsi="Arial" w:cs="Arial"/>
                <w:color w:val="000000"/>
                <w:sz w:val="16"/>
                <w:szCs w:val="16"/>
              </w:rPr>
            </w:pPr>
            <w:r>
              <w:rPr>
                <w:rFonts w:ascii="Arial" w:hAnsi="Arial"/>
                <w:color w:val="000000"/>
                <w:sz w:val="16"/>
                <w:szCs w:val="16"/>
              </w:rPr>
              <w:t> </w:t>
            </w:r>
          </w:p>
        </w:tc>
        <w:tc>
          <w:tcPr>
            <w:tcW w:w="1240" w:type="dxa"/>
            <w:tcBorders>
              <w:top w:val="nil"/>
              <w:left w:val="nil"/>
              <w:bottom w:val="nil"/>
              <w:right w:val="nil"/>
            </w:tcBorders>
            <w:shd w:val="clear" w:color="auto" w:fill="C5D9F1"/>
            <w:noWrap/>
            <w:vAlign w:val="center"/>
            <w:hideMark/>
          </w:tcPr>
          <w:p w:rsidR="00681CA6" w:rsidRDefault="00681CA6" w:rsidP="00604CA9">
            <w:pPr>
              <w:ind w:firstLine="0"/>
              <w:jc w:val="right"/>
              <w:rPr>
                <w:rFonts w:ascii="Arial" w:hAnsi="Arial" w:cs="Arial"/>
                <w:color w:val="000000"/>
                <w:sz w:val="16"/>
                <w:szCs w:val="16"/>
              </w:rPr>
            </w:pPr>
            <w:r>
              <w:rPr>
                <w:rFonts w:ascii="Arial" w:hAnsi="Arial"/>
                <w:color w:val="000000"/>
                <w:sz w:val="16"/>
                <w:szCs w:val="16"/>
              </w:rPr>
              <w:t>123.041,40 €</w:t>
            </w:r>
          </w:p>
        </w:tc>
        <w:tc>
          <w:tcPr>
            <w:tcW w:w="1260" w:type="dxa"/>
            <w:tcBorders>
              <w:top w:val="nil"/>
              <w:left w:val="nil"/>
              <w:bottom w:val="nil"/>
              <w:right w:val="nil"/>
            </w:tcBorders>
            <w:shd w:val="clear" w:color="auto" w:fill="C5D9F1"/>
            <w:noWrap/>
            <w:vAlign w:val="center"/>
            <w:hideMark/>
          </w:tcPr>
          <w:p w:rsidR="00681CA6" w:rsidRDefault="00681CA6" w:rsidP="00604CA9">
            <w:pPr>
              <w:ind w:firstLine="0"/>
              <w:jc w:val="right"/>
              <w:rPr>
                <w:rFonts w:ascii="Arial" w:hAnsi="Arial" w:cs="Arial"/>
                <w:color w:val="000000"/>
                <w:sz w:val="16"/>
                <w:szCs w:val="16"/>
              </w:rPr>
            </w:pPr>
            <w:r>
              <w:rPr>
                <w:rFonts w:ascii="Arial" w:hAnsi="Arial"/>
                <w:color w:val="000000"/>
                <w:sz w:val="16"/>
                <w:szCs w:val="16"/>
              </w:rPr>
              <w:t>47.401,10 €</w:t>
            </w:r>
          </w:p>
        </w:tc>
        <w:tc>
          <w:tcPr>
            <w:tcW w:w="1240" w:type="dxa"/>
            <w:tcBorders>
              <w:top w:val="nil"/>
              <w:left w:val="nil"/>
              <w:bottom w:val="nil"/>
              <w:right w:val="single" w:sz="4" w:space="0" w:color="auto"/>
            </w:tcBorders>
            <w:shd w:val="clear" w:color="auto" w:fill="C5D9F1"/>
            <w:noWrap/>
            <w:vAlign w:val="center"/>
            <w:hideMark/>
          </w:tcPr>
          <w:p w:rsidR="00681CA6" w:rsidRDefault="00681CA6" w:rsidP="00604CA9">
            <w:pPr>
              <w:ind w:firstLine="0"/>
              <w:jc w:val="right"/>
              <w:rPr>
                <w:rFonts w:ascii="Arial" w:hAnsi="Arial" w:cs="Arial"/>
                <w:color w:val="000000"/>
                <w:sz w:val="16"/>
                <w:szCs w:val="16"/>
              </w:rPr>
            </w:pPr>
            <w:r>
              <w:rPr>
                <w:rFonts w:ascii="Arial" w:hAnsi="Arial"/>
                <w:color w:val="000000"/>
                <w:sz w:val="16"/>
                <w:szCs w:val="16"/>
              </w:rPr>
              <w:t>75.640,30 €</w:t>
            </w:r>
          </w:p>
        </w:tc>
      </w:tr>
      <w:tr w:rsidR="00681CA6" w:rsidTr="006059F8">
        <w:trPr>
          <w:trHeight w:val="288"/>
          <w:jc w:val="center"/>
        </w:trPr>
        <w:tc>
          <w:tcPr>
            <w:tcW w:w="1634" w:type="dxa"/>
            <w:tcBorders>
              <w:top w:val="nil"/>
              <w:left w:val="single" w:sz="4" w:space="0" w:color="auto"/>
              <w:bottom w:val="nil"/>
              <w:right w:val="nil"/>
            </w:tcBorders>
            <w:noWrap/>
            <w:vAlign w:val="bottom"/>
            <w:hideMark/>
          </w:tcPr>
          <w:p w:rsidR="00681CA6" w:rsidRDefault="00681CA6" w:rsidP="00604CA9">
            <w:pPr>
              <w:ind w:firstLine="0"/>
              <w:rPr>
                <w:rFonts w:ascii="Calibri" w:hAnsi="Calibri"/>
                <w:color w:val="000000"/>
                <w:sz w:val="16"/>
                <w:szCs w:val="16"/>
              </w:rPr>
            </w:pPr>
            <w:r>
              <w:rPr>
                <w:rFonts w:ascii="Calibri" w:hAnsi="Calibri"/>
                <w:color w:val="000000"/>
                <w:sz w:val="16"/>
                <w:szCs w:val="16"/>
              </w:rPr>
              <w:t>EGOITZA</w:t>
            </w:r>
          </w:p>
        </w:tc>
        <w:tc>
          <w:tcPr>
            <w:tcW w:w="2172" w:type="dxa"/>
            <w:tcBorders>
              <w:top w:val="nil"/>
              <w:left w:val="nil"/>
              <w:bottom w:val="nil"/>
              <w:right w:val="nil"/>
            </w:tcBorders>
            <w:noWrap/>
            <w:vAlign w:val="bottom"/>
            <w:hideMark/>
          </w:tcPr>
          <w:p w:rsidR="00681CA6" w:rsidRDefault="00681CA6" w:rsidP="00604CA9">
            <w:pPr>
              <w:ind w:firstLine="0"/>
              <w:jc w:val="left"/>
              <w:rPr>
                <w:rFonts w:ascii="Calibri" w:hAnsi="Calibri"/>
                <w:color w:val="000000"/>
                <w:sz w:val="16"/>
                <w:szCs w:val="16"/>
              </w:rPr>
            </w:pPr>
            <w:r>
              <w:rPr>
                <w:rFonts w:ascii="Calibri" w:hAnsi="Calibri"/>
                <w:color w:val="000000"/>
                <w:sz w:val="16"/>
                <w:szCs w:val="16"/>
              </w:rPr>
              <w:t>2015-12-31n ordaintzeko dagoena</w:t>
            </w:r>
          </w:p>
        </w:tc>
        <w:tc>
          <w:tcPr>
            <w:tcW w:w="1820" w:type="dxa"/>
            <w:tcBorders>
              <w:top w:val="nil"/>
              <w:left w:val="nil"/>
              <w:bottom w:val="nil"/>
              <w:right w:val="nil"/>
            </w:tcBorders>
            <w:noWrap/>
            <w:vAlign w:val="center"/>
            <w:hideMark/>
          </w:tcPr>
          <w:p w:rsidR="00681CA6" w:rsidRDefault="00681CA6" w:rsidP="00604CA9">
            <w:pPr>
              <w:ind w:firstLine="0"/>
              <w:rPr>
                <w:rFonts w:ascii="Arial" w:hAnsi="Arial" w:cs="Arial"/>
                <w:color w:val="000000"/>
                <w:sz w:val="16"/>
                <w:szCs w:val="16"/>
              </w:rPr>
            </w:pPr>
            <w:r>
              <w:rPr>
                <w:rFonts w:ascii="Arial" w:hAnsi="Arial"/>
                <w:color w:val="000000"/>
                <w:sz w:val="16"/>
                <w:szCs w:val="16"/>
              </w:rPr>
              <w:t>2884/2015, abendu</w:t>
            </w:r>
            <w:r>
              <w:rPr>
                <w:rFonts w:ascii="Arial" w:hAnsi="Arial"/>
                <w:color w:val="000000"/>
                <w:sz w:val="16"/>
                <w:szCs w:val="16"/>
              </w:rPr>
              <w:t>a</w:t>
            </w:r>
            <w:r>
              <w:rPr>
                <w:rFonts w:ascii="Arial" w:hAnsi="Arial"/>
                <w:color w:val="000000"/>
                <w:sz w:val="16"/>
                <w:szCs w:val="16"/>
              </w:rPr>
              <w:t>ren 16koa</w:t>
            </w:r>
          </w:p>
        </w:tc>
        <w:tc>
          <w:tcPr>
            <w:tcW w:w="1360" w:type="dxa"/>
            <w:tcBorders>
              <w:top w:val="nil"/>
              <w:left w:val="nil"/>
              <w:bottom w:val="nil"/>
              <w:right w:val="nil"/>
            </w:tcBorders>
            <w:noWrap/>
            <w:vAlign w:val="center"/>
            <w:hideMark/>
          </w:tcPr>
          <w:p w:rsidR="00681CA6" w:rsidRDefault="00681CA6" w:rsidP="00604CA9">
            <w:pPr>
              <w:ind w:firstLine="0"/>
              <w:rPr>
                <w:rFonts w:ascii="Arial" w:hAnsi="Arial" w:cs="Arial"/>
                <w:color w:val="000000"/>
                <w:sz w:val="16"/>
                <w:szCs w:val="16"/>
              </w:rPr>
            </w:pPr>
            <w:r>
              <w:rPr>
                <w:rFonts w:ascii="Arial" w:hAnsi="Arial"/>
                <w:color w:val="000000"/>
                <w:sz w:val="16"/>
                <w:szCs w:val="16"/>
              </w:rPr>
              <w:t>Azaroko ordai</w:t>
            </w:r>
            <w:r>
              <w:rPr>
                <w:rFonts w:ascii="Arial" w:hAnsi="Arial"/>
                <w:color w:val="000000"/>
                <w:sz w:val="16"/>
                <w:szCs w:val="16"/>
              </w:rPr>
              <w:t>n</w:t>
            </w:r>
            <w:r>
              <w:rPr>
                <w:rFonts w:ascii="Arial" w:hAnsi="Arial"/>
                <w:color w:val="000000"/>
                <w:sz w:val="16"/>
                <w:szCs w:val="16"/>
              </w:rPr>
              <w:t>keta</w:t>
            </w:r>
          </w:p>
        </w:tc>
        <w:tc>
          <w:tcPr>
            <w:tcW w:w="1240" w:type="dxa"/>
            <w:tcBorders>
              <w:top w:val="nil"/>
              <w:left w:val="nil"/>
              <w:bottom w:val="nil"/>
              <w:right w:val="nil"/>
            </w:tcBorders>
            <w:noWrap/>
            <w:vAlign w:val="center"/>
            <w:hideMark/>
          </w:tcPr>
          <w:p w:rsidR="00681CA6" w:rsidRDefault="00681CA6" w:rsidP="00604CA9">
            <w:pPr>
              <w:ind w:firstLine="0"/>
              <w:jc w:val="right"/>
              <w:rPr>
                <w:rFonts w:ascii="Arial" w:hAnsi="Arial" w:cs="Arial"/>
                <w:color w:val="000000"/>
                <w:sz w:val="16"/>
                <w:szCs w:val="16"/>
              </w:rPr>
            </w:pPr>
            <w:r>
              <w:rPr>
                <w:rFonts w:ascii="Arial" w:hAnsi="Arial"/>
                <w:color w:val="000000"/>
                <w:sz w:val="16"/>
                <w:szCs w:val="16"/>
              </w:rPr>
              <w:t>37.836,89 €</w:t>
            </w:r>
          </w:p>
        </w:tc>
        <w:tc>
          <w:tcPr>
            <w:tcW w:w="1260" w:type="dxa"/>
            <w:tcBorders>
              <w:top w:val="nil"/>
              <w:left w:val="nil"/>
              <w:bottom w:val="nil"/>
              <w:right w:val="nil"/>
            </w:tcBorders>
            <w:noWrap/>
            <w:vAlign w:val="center"/>
            <w:hideMark/>
          </w:tcPr>
          <w:p w:rsidR="00681CA6" w:rsidRDefault="00681CA6" w:rsidP="00604CA9">
            <w:pPr>
              <w:ind w:firstLine="0"/>
              <w:jc w:val="right"/>
              <w:rPr>
                <w:rFonts w:ascii="Arial" w:hAnsi="Arial" w:cs="Arial"/>
                <w:color w:val="000000"/>
                <w:sz w:val="16"/>
                <w:szCs w:val="16"/>
              </w:rPr>
            </w:pPr>
            <w:r>
              <w:rPr>
                <w:rFonts w:ascii="Arial" w:hAnsi="Arial"/>
                <w:color w:val="000000"/>
                <w:sz w:val="16"/>
                <w:szCs w:val="16"/>
              </w:rPr>
              <w:t>18.819,91 €</w:t>
            </w:r>
          </w:p>
        </w:tc>
        <w:tc>
          <w:tcPr>
            <w:tcW w:w="1240" w:type="dxa"/>
            <w:tcBorders>
              <w:top w:val="nil"/>
              <w:left w:val="nil"/>
              <w:bottom w:val="nil"/>
              <w:right w:val="single" w:sz="4" w:space="0" w:color="auto"/>
            </w:tcBorders>
            <w:noWrap/>
            <w:vAlign w:val="center"/>
            <w:hideMark/>
          </w:tcPr>
          <w:p w:rsidR="00681CA6" w:rsidRDefault="00681CA6" w:rsidP="00604CA9">
            <w:pPr>
              <w:ind w:firstLine="0"/>
              <w:jc w:val="right"/>
              <w:rPr>
                <w:rFonts w:ascii="Arial" w:hAnsi="Arial" w:cs="Arial"/>
                <w:color w:val="000000"/>
                <w:sz w:val="16"/>
                <w:szCs w:val="16"/>
              </w:rPr>
            </w:pPr>
            <w:r>
              <w:rPr>
                <w:rFonts w:ascii="Arial" w:hAnsi="Arial"/>
                <w:color w:val="000000"/>
                <w:sz w:val="16"/>
                <w:szCs w:val="16"/>
              </w:rPr>
              <w:t>19.016,98 €</w:t>
            </w:r>
          </w:p>
        </w:tc>
      </w:tr>
      <w:tr w:rsidR="00681CA6" w:rsidTr="006059F8">
        <w:trPr>
          <w:trHeight w:val="288"/>
          <w:jc w:val="center"/>
        </w:trPr>
        <w:tc>
          <w:tcPr>
            <w:tcW w:w="1634" w:type="dxa"/>
            <w:tcBorders>
              <w:top w:val="nil"/>
              <w:left w:val="single" w:sz="4" w:space="0" w:color="auto"/>
              <w:bottom w:val="nil"/>
              <w:right w:val="nil"/>
            </w:tcBorders>
            <w:noWrap/>
            <w:vAlign w:val="bottom"/>
            <w:hideMark/>
          </w:tcPr>
          <w:p w:rsidR="00681CA6" w:rsidRDefault="00681CA6" w:rsidP="00604CA9">
            <w:pPr>
              <w:ind w:firstLine="0"/>
              <w:rPr>
                <w:rFonts w:ascii="Calibri" w:hAnsi="Calibri"/>
                <w:color w:val="000000"/>
                <w:sz w:val="16"/>
                <w:szCs w:val="16"/>
              </w:rPr>
            </w:pPr>
            <w:r>
              <w:rPr>
                <w:rFonts w:ascii="Calibri" w:hAnsi="Calibri"/>
                <w:color w:val="000000"/>
                <w:sz w:val="16"/>
                <w:szCs w:val="16"/>
              </w:rPr>
              <w:t>EGOITZA</w:t>
            </w:r>
          </w:p>
        </w:tc>
        <w:tc>
          <w:tcPr>
            <w:tcW w:w="2172" w:type="dxa"/>
            <w:tcBorders>
              <w:top w:val="nil"/>
              <w:left w:val="nil"/>
              <w:bottom w:val="nil"/>
              <w:right w:val="nil"/>
            </w:tcBorders>
            <w:noWrap/>
            <w:vAlign w:val="bottom"/>
            <w:hideMark/>
          </w:tcPr>
          <w:p w:rsidR="00681CA6" w:rsidRDefault="00681CA6" w:rsidP="00604CA9">
            <w:pPr>
              <w:ind w:firstLine="0"/>
              <w:jc w:val="left"/>
              <w:rPr>
                <w:lang w:eastAsia="es-ES_tradnl"/>
              </w:rPr>
            </w:pPr>
          </w:p>
        </w:tc>
        <w:tc>
          <w:tcPr>
            <w:tcW w:w="1820" w:type="dxa"/>
            <w:tcBorders>
              <w:top w:val="nil"/>
              <w:left w:val="nil"/>
              <w:bottom w:val="nil"/>
              <w:right w:val="nil"/>
            </w:tcBorders>
            <w:noWrap/>
            <w:vAlign w:val="center"/>
            <w:hideMark/>
          </w:tcPr>
          <w:p w:rsidR="00681CA6" w:rsidRDefault="00681CA6" w:rsidP="00604CA9">
            <w:pPr>
              <w:ind w:firstLine="0"/>
              <w:rPr>
                <w:rFonts w:ascii="Arial" w:hAnsi="Arial" w:cs="Arial"/>
                <w:color w:val="000000"/>
                <w:sz w:val="16"/>
                <w:szCs w:val="16"/>
              </w:rPr>
            </w:pPr>
            <w:r>
              <w:rPr>
                <w:rFonts w:ascii="Arial" w:hAnsi="Arial"/>
                <w:color w:val="000000"/>
                <w:sz w:val="16"/>
                <w:szCs w:val="16"/>
              </w:rPr>
              <w:t>3232/2015, abendu</w:t>
            </w:r>
            <w:r>
              <w:rPr>
                <w:rFonts w:ascii="Arial" w:hAnsi="Arial"/>
                <w:color w:val="000000"/>
                <w:sz w:val="16"/>
                <w:szCs w:val="16"/>
              </w:rPr>
              <w:t>a</w:t>
            </w:r>
            <w:r>
              <w:rPr>
                <w:rFonts w:ascii="Arial" w:hAnsi="Arial"/>
                <w:color w:val="000000"/>
                <w:sz w:val="16"/>
                <w:szCs w:val="16"/>
              </w:rPr>
              <w:t>ren 29koa</w:t>
            </w:r>
          </w:p>
        </w:tc>
        <w:tc>
          <w:tcPr>
            <w:tcW w:w="1360" w:type="dxa"/>
            <w:tcBorders>
              <w:top w:val="nil"/>
              <w:left w:val="nil"/>
              <w:bottom w:val="nil"/>
              <w:right w:val="nil"/>
            </w:tcBorders>
            <w:noWrap/>
            <w:vAlign w:val="center"/>
            <w:hideMark/>
          </w:tcPr>
          <w:p w:rsidR="00681CA6" w:rsidRDefault="00681CA6" w:rsidP="00604CA9">
            <w:pPr>
              <w:ind w:firstLine="0"/>
              <w:rPr>
                <w:rFonts w:ascii="Arial" w:hAnsi="Arial" w:cs="Arial"/>
                <w:color w:val="000000"/>
                <w:sz w:val="16"/>
                <w:szCs w:val="16"/>
              </w:rPr>
            </w:pPr>
            <w:r>
              <w:rPr>
                <w:rFonts w:ascii="Arial" w:hAnsi="Arial"/>
                <w:color w:val="000000"/>
                <w:sz w:val="16"/>
                <w:szCs w:val="16"/>
              </w:rPr>
              <w:t>Abenduko  o</w:t>
            </w:r>
            <w:r>
              <w:rPr>
                <w:rFonts w:ascii="Arial" w:hAnsi="Arial"/>
                <w:color w:val="000000"/>
                <w:sz w:val="16"/>
                <w:szCs w:val="16"/>
              </w:rPr>
              <w:t>r</w:t>
            </w:r>
            <w:r>
              <w:rPr>
                <w:rFonts w:ascii="Arial" w:hAnsi="Arial"/>
                <w:color w:val="000000"/>
                <w:sz w:val="16"/>
                <w:szCs w:val="16"/>
              </w:rPr>
              <w:t>dainketa</w:t>
            </w:r>
          </w:p>
        </w:tc>
        <w:tc>
          <w:tcPr>
            <w:tcW w:w="1240" w:type="dxa"/>
            <w:tcBorders>
              <w:top w:val="nil"/>
              <w:left w:val="nil"/>
              <w:bottom w:val="nil"/>
              <w:right w:val="nil"/>
            </w:tcBorders>
            <w:noWrap/>
            <w:vAlign w:val="center"/>
            <w:hideMark/>
          </w:tcPr>
          <w:p w:rsidR="00681CA6" w:rsidRDefault="00681CA6" w:rsidP="00604CA9">
            <w:pPr>
              <w:ind w:firstLine="0"/>
              <w:jc w:val="right"/>
              <w:rPr>
                <w:rFonts w:ascii="Arial" w:hAnsi="Arial" w:cs="Arial"/>
                <w:color w:val="000000"/>
                <w:sz w:val="16"/>
                <w:szCs w:val="16"/>
              </w:rPr>
            </w:pPr>
            <w:r>
              <w:rPr>
                <w:rFonts w:ascii="Arial" w:hAnsi="Arial"/>
                <w:color w:val="000000"/>
                <w:sz w:val="16"/>
                <w:szCs w:val="16"/>
              </w:rPr>
              <w:t>37.887,40 €</w:t>
            </w:r>
          </w:p>
        </w:tc>
        <w:tc>
          <w:tcPr>
            <w:tcW w:w="1260" w:type="dxa"/>
            <w:tcBorders>
              <w:top w:val="nil"/>
              <w:left w:val="nil"/>
              <w:bottom w:val="nil"/>
              <w:right w:val="nil"/>
            </w:tcBorders>
            <w:noWrap/>
            <w:vAlign w:val="center"/>
            <w:hideMark/>
          </w:tcPr>
          <w:p w:rsidR="00681CA6" w:rsidRDefault="00681CA6" w:rsidP="00604CA9">
            <w:pPr>
              <w:ind w:firstLine="0"/>
              <w:jc w:val="right"/>
              <w:rPr>
                <w:rFonts w:ascii="Arial" w:hAnsi="Arial" w:cs="Arial"/>
                <w:color w:val="000000"/>
                <w:sz w:val="16"/>
                <w:szCs w:val="16"/>
              </w:rPr>
            </w:pPr>
            <w:r>
              <w:rPr>
                <w:rFonts w:ascii="Arial" w:hAnsi="Arial"/>
                <w:color w:val="000000"/>
                <w:sz w:val="16"/>
                <w:szCs w:val="16"/>
              </w:rPr>
              <w:t>18.623,52 €</w:t>
            </w:r>
          </w:p>
        </w:tc>
        <w:tc>
          <w:tcPr>
            <w:tcW w:w="1240" w:type="dxa"/>
            <w:tcBorders>
              <w:top w:val="nil"/>
              <w:left w:val="nil"/>
              <w:bottom w:val="nil"/>
              <w:right w:val="single" w:sz="4" w:space="0" w:color="auto"/>
            </w:tcBorders>
            <w:noWrap/>
            <w:vAlign w:val="center"/>
            <w:hideMark/>
          </w:tcPr>
          <w:p w:rsidR="00681CA6" w:rsidRDefault="00681CA6" w:rsidP="00604CA9">
            <w:pPr>
              <w:ind w:firstLine="0"/>
              <w:jc w:val="right"/>
              <w:rPr>
                <w:rFonts w:ascii="Arial" w:hAnsi="Arial" w:cs="Arial"/>
                <w:color w:val="000000"/>
                <w:sz w:val="16"/>
                <w:szCs w:val="16"/>
              </w:rPr>
            </w:pPr>
            <w:r>
              <w:rPr>
                <w:rFonts w:ascii="Arial" w:hAnsi="Arial"/>
                <w:color w:val="000000"/>
                <w:sz w:val="16"/>
                <w:szCs w:val="16"/>
              </w:rPr>
              <w:t>19.263,88 €</w:t>
            </w:r>
          </w:p>
        </w:tc>
      </w:tr>
      <w:tr w:rsidR="00681CA6" w:rsidTr="006059F8">
        <w:trPr>
          <w:trHeight w:val="288"/>
          <w:jc w:val="center"/>
        </w:trPr>
        <w:tc>
          <w:tcPr>
            <w:tcW w:w="3806" w:type="dxa"/>
            <w:gridSpan w:val="2"/>
            <w:tcBorders>
              <w:top w:val="nil"/>
              <w:left w:val="single" w:sz="4" w:space="0" w:color="auto"/>
              <w:bottom w:val="nil"/>
              <w:right w:val="nil"/>
            </w:tcBorders>
            <w:shd w:val="clear" w:color="auto" w:fill="C5D9F1"/>
            <w:noWrap/>
            <w:vAlign w:val="center"/>
            <w:hideMark/>
          </w:tcPr>
          <w:p w:rsidR="00681CA6" w:rsidRDefault="00681CA6" w:rsidP="00604CA9">
            <w:pPr>
              <w:ind w:firstLine="0"/>
              <w:jc w:val="left"/>
              <w:rPr>
                <w:rFonts w:ascii="Arial" w:hAnsi="Arial" w:cs="Arial"/>
                <w:color w:val="000000"/>
                <w:sz w:val="16"/>
                <w:szCs w:val="16"/>
              </w:rPr>
            </w:pPr>
            <w:r>
              <w:rPr>
                <w:rFonts w:ascii="Arial" w:hAnsi="Arial"/>
                <w:color w:val="000000"/>
                <w:sz w:val="16"/>
                <w:szCs w:val="16"/>
              </w:rPr>
              <w:t>EGOITZA, ORDAINTZEKO DAGOENA</w:t>
            </w:r>
          </w:p>
        </w:tc>
        <w:tc>
          <w:tcPr>
            <w:tcW w:w="1820" w:type="dxa"/>
            <w:tcBorders>
              <w:top w:val="nil"/>
              <w:left w:val="nil"/>
              <w:bottom w:val="nil"/>
              <w:right w:val="nil"/>
            </w:tcBorders>
            <w:shd w:val="clear" w:color="auto" w:fill="C5D9F1"/>
            <w:noWrap/>
            <w:vAlign w:val="center"/>
            <w:hideMark/>
          </w:tcPr>
          <w:p w:rsidR="00681CA6" w:rsidRDefault="00681CA6" w:rsidP="00604CA9">
            <w:pPr>
              <w:ind w:firstLine="0"/>
              <w:rPr>
                <w:rFonts w:ascii="Arial" w:hAnsi="Arial" w:cs="Arial"/>
                <w:color w:val="000000"/>
                <w:sz w:val="16"/>
                <w:szCs w:val="16"/>
              </w:rPr>
            </w:pPr>
            <w:r>
              <w:rPr>
                <w:rFonts w:ascii="Arial" w:hAnsi="Arial"/>
                <w:color w:val="000000"/>
                <w:sz w:val="16"/>
                <w:szCs w:val="16"/>
              </w:rPr>
              <w:t> </w:t>
            </w:r>
          </w:p>
        </w:tc>
        <w:tc>
          <w:tcPr>
            <w:tcW w:w="1360" w:type="dxa"/>
            <w:tcBorders>
              <w:top w:val="nil"/>
              <w:left w:val="nil"/>
              <w:bottom w:val="nil"/>
              <w:right w:val="nil"/>
            </w:tcBorders>
            <w:shd w:val="clear" w:color="auto" w:fill="C5D9F1"/>
            <w:noWrap/>
            <w:vAlign w:val="center"/>
            <w:hideMark/>
          </w:tcPr>
          <w:p w:rsidR="00681CA6" w:rsidRDefault="00681CA6" w:rsidP="00604CA9">
            <w:pPr>
              <w:ind w:firstLine="0"/>
              <w:rPr>
                <w:rFonts w:ascii="Arial" w:hAnsi="Arial" w:cs="Arial"/>
                <w:color w:val="000000"/>
                <w:sz w:val="16"/>
                <w:szCs w:val="16"/>
              </w:rPr>
            </w:pPr>
            <w:r>
              <w:rPr>
                <w:rFonts w:ascii="Arial" w:hAnsi="Arial"/>
                <w:color w:val="000000"/>
                <w:sz w:val="16"/>
                <w:szCs w:val="16"/>
              </w:rPr>
              <w:t> </w:t>
            </w:r>
          </w:p>
        </w:tc>
        <w:tc>
          <w:tcPr>
            <w:tcW w:w="1240" w:type="dxa"/>
            <w:tcBorders>
              <w:top w:val="nil"/>
              <w:left w:val="nil"/>
              <w:bottom w:val="nil"/>
              <w:right w:val="nil"/>
            </w:tcBorders>
            <w:shd w:val="clear" w:color="auto" w:fill="C5D9F1"/>
            <w:noWrap/>
            <w:vAlign w:val="center"/>
            <w:hideMark/>
          </w:tcPr>
          <w:p w:rsidR="00681CA6" w:rsidRDefault="00681CA6" w:rsidP="00604CA9">
            <w:pPr>
              <w:ind w:firstLine="0"/>
              <w:jc w:val="right"/>
              <w:rPr>
                <w:rFonts w:ascii="Arial" w:hAnsi="Arial" w:cs="Arial"/>
                <w:color w:val="000000"/>
                <w:sz w:val="16"/>
                <w:szCs w:val="16"/>
              </w:rPr>
            </w:pPr>
            <w:r>
              <w:rPr>
                <w:rFonts w:ascii="Arial" w:hAnsi="Arial"/>
                <w:color w:val="000000"/>
                <w:sz w:val="16"/>
                <w:szCs w:val="16"/>
              </w:rPr>
              <w:t>75.724,29 €</w:t>
            </w:r>
          </w:p>
        </w:tc>
        <w:tc>
          <w:tcPr>
            <w:tcW w:w="1260" w:type="dxa"/>
            <w:tcBorders>
              <w:top w:val="nil"/>
              <w:left w:val="nil"/>
              <w:bottom w:val="nil"/>
              <w:right w:val="nil"/>
            </w:tcBorders>
            <w:shd w:val="clear" w:color="auto" w:fill="C5D9F1"/>
            <w:noWrap/>
            <w:vAlign w:val="center"/>
            <w:hideMark/>
          </w:tcPr>
          <w:p w:rsidR="00681CA6" w:rsidRDefault="00681CA6" w:rsidP="00604CA9">
            <w:pPr>
              <w:ind w:firstLine="0"/>
              <w:jc w:val="right"/>
              <w:rPr>
                <w:rFonts w:ascii="Arial" w:hAnsi="Arial" w:cs="Arial"/>
                <w:color w:val="000000"/>
                <w:sz w:val="16"/>
                <w:szCs w:val="16"/>
              </w:rPr>
            </w:pPr>
            <w:r>
              <w:rPr>
                <w:rFonts w:ascii="Arial" w:hAnsi="Arial"/>
                <w:color w:val="000000"/>
                <w:sz w:val="16"/>
                <w:szCs w:val="16"/>
              </w:rPr>
              <w:t>37.443,43 €</w:t>
            </w:r>
          </w:p>
        </w:tc>
        <w:tc>
          <w:tcPr>
            <w:tcW w:w="1240" w:type="dxa"/>
            <w:tcBorders>
              <w:top w:val="nil"/>
              <w:left w:val="nil"/>
              <w:bottom w:val="nil"/>
              <w:right w:val="single" w:sz="4" w:space="0" w:color="auto"/>
            </w:tcBorders>
            <w:shd w:val="clear" w:color="auto" w:fill="C5D9F1"/>
            <w:noWrap/>
            <w:vAlign w:val="center"/>
            <w:hideMark/>
          </w:tcPr>
          <w:p w:rsidR="00681CA6" w:rsidRDefault="00681CA6" w:rsidP="00604CA9">
            <w:pPr>
              <w:ind w:firstLine="0"/>
              <w:jc w:val="right"/>
              <w:rPr>
                <w:rFonts w:ascii="Arial" w:hAnsi="Arial" w:cs="Arial"/>
                <w:color w:val="000000"/>
                <w:sz w:val="16"/>
                <w:szCs w:val="16"/>
              </w:rPr>
            </w:pPr>
            <w:r>
              <w:rPr>
                <w:rFonts w:ascii="Arial" w:hAnsi="Arial"/>
                <w:color w:val="000000"/>
                <w:sz w:val="16"/>
                <w:szCs w:val="16"/>
              </w:rPr>
              <w:t>38.280,86 €</w:t>
            </w:r>
          </w:p>
        </w:tc>
      </w:tr>
      <w:tr w:rsidR="00681CA6" w:rsidTr="006059F8">
        <w:trPr>
          <w:trHeight w:val="288"/>
          <w:jc w:val="center"/>
        </w:trPr>
        <w:tc>
          <w:tcPr>
            <w:tcW w:w="3806" w:type="dxa"/>
            <w:gridSpan w:val="2"/>
            <w:tcBorders>
              <w:top w:val="nil"/>
              <w:left w:val="single" w:sz="4" w:space="0" w:color="auto"/>
              <w:bottom w:val="single" w:sz="4" w:space="0" w:color="auto"/>
              <w:right w:val="nil"/>
            </w:tcBorders>
            <w:shd w:val="clear" w:color="auto" w:fill="8DB4E2"/>
            <w:noWrap/>
            <w:vAlign w:val="bottom"/>
            <w:hideMark/>
          </w:tcPr>
          <w:p w:rsidR="00681CA6" w:rsidRDefault="00681CA6" w:rsidP="00604CA9">
            <w:pPr>
              <w:ind w:firstLine="0"/>
              <w:jc w:val="left"/>
              <w:rPr>
                <w:rFonts w:ascii="Calibri" w:hAnsi="Calibri"/>
                <w:b/>
                <w:bCs/>
                <w:color w:val="000000"/>
                <w:sz w:val="16"/>
                <w:szCs w:val="16"/>
              </w:rPr>
            </w:pPr>
            <w:r>
              <w:rPr>
                <w:rFonts w:ascii="Calibri" w:hAnsi="Calibri"/>
                <w:b/>
                <w:bCs/>
                <w:color w:val="000000"/>
                <w:sz w:val="16"/>
                <w:szCs w:val="16"/>
              </w:rPr>
              <w:t>ORDAINTZEKO DAGOENA, GUZTIRA</w:t>
            </w:r>
          </w:p>
        </w:tc>
        <w:tc>
          <w:tcPr>
            <w:tcW w:w="1820" w:type="dxa"/>
            <w:tcBorders>
              <w:top w:val="nil"/>
              <w:left w:val="nil"/>
              <w:bottom w:val="single" w:sz="4" w:space="0" w:color="auto"/>
              <w:right w:val="nil"/>
            </w:tcBorders>
            <w:shd w:val="clear" w:color="auto" w:fill="8DB4E2"/>
            <w:noWrap/>
            <w:vAlign w:val="bottom"/>
            <w:hideMark/>
          </w:tcPr>
          <w:p w:rsidR="00681CA6" w:rsidRDefault="00681CA6" w:rsidP="00604CA9">
            <w:pPr>
              <w:ind w:firstLine="0"/>
              <w:rPr>
                <w:rFonts w:ascii="Calibri" w:hAnsi="Calibri"/>
                <w:b/>
                <w:bCs/>
                <w:color w:val="000000"/>
                <w:sz w:val="16"/>
                <w:szCs w:val="16"/>
              </w:rPr>
            </w:pPr>
            <w:r>
              <w:rPr>
                <w:rFonts w:ascii="Calibri" w:hAnsi="Calibri"/>
                <w:b/>
                <w:bCs/>
                <w:color w:val="000000"/>
                <w:sz w:val="16"/>
                <w:szCs w:val="16"/>
              </w:rPr>
              <w:t> </w:t>
            </w:r>
          </w:p>
        </w:tc>
        <w:tc>
          <w:tcPr>
            <w:tcW w:w="1360" w:type="dxa"/>
            <w:tcBorders>
              <w:top w:val="nil"/>
              <w:left w:val="nil"/>
              <w:bottom w:val="single" w:sz="4" w:space="0" w:color="auto"/>
              <w:right w:val="nil"/>
            </w:tcBorders>
            <w:shd w:val="clear" w:color="auto" w:fill="8DB4E2"/>
            <w:noWrap/>
            <w:vAlign w:val="bottom"/>
            <w:hideMark/>
          </w:tcPr>
          <w:p w:rsidR="00681CA6" w:rsidRDefault="00681CA6" w:rsidP="00604CA9">
            <w:pPr>
              <w:ind w:firstLine="0"/>
              <w:rPr>
                <w:rFonts w:ascii="Calibri" w:hAnsi="Calibri"/>
                <w:b/>
                <w:bCs/>
                <w:color w:val="000000"/>
                <w:sz w:val="16"/>
                <w:szCs w:val="16"/>
              </w:rPr>
            </w:pPr>
            <w:r>
              <w:rPr>
                <w:rFonts w:ascii="Calibri" w:hAnsi="Calibri"/>
                <w:b/>
                <w:bCs/>
                <w:color w:val="000000"/>
                <w:sz w:val="16"/>
                <w:szCs w:val="16"/>
              </w:rPr>
              <w:t> </w:t>
            </w:r>
          </w:p>
        </w:tc>
        <w:tc>
          <w:tcPr>
            <w:tcW w:w="1240" w:type="dxa"/>
            <w:tcBorders>
              <w:top w:val="nil"/>
              <w:left w:val="nil"/>
              <w:bottom w:val="single" w:sz="4" w:space="0" w:color="auto"/>
              <w:right w:val="nil"/>
            </w:tcBorders>
            <w:shd w:val="clear" w:color="auto" w:fill="8DB4E2"/>
            <w:noWrap/>
            <w:vAlign w:val="bottom"/>
            <w:hideMark/>
          </w:tcPr>
          <w:p w:rsidR="00681CA6" w:rsidRDefault="00681CA6" w:rsidP="00604CA9">
            <w:pPr>
              <w:ind w:firstLine="0"/>
              <w:jc w:val="right"/>
              <w:rPr>
                <w:rFonts w:ascii="Calibri" w:hAnsi="Calibri"/>
                <w:b/>
                <w:bCs/>
                <w:color w:val="000000"/>
                <w:sz w:val="16"/>
                <w:szCs w:val="16"/>
              </w:rPr>
            </w:pPr>
            <w:r>
              <w:rPr>
                <w:rFonts w:ascii="Calibri" w:hAnsi="Calibri"/>
                <w:b/>
                <w:bCs/>
                <w:color w:val="000000"/>
                <w:sz w:val="16"/>
                <w:szCs w:val="16"/>
              </w:rPr>
              <w:t>198.765,69 €</w:t>
            </w:r>
          </w:p>
        </w:tc>
        <w:tc>
          <w:tcPr>
            <w:tcW w:w="1260" w:type="dxa"/>
            <w:tcBorders>
              <w:top w:val="nil"/>
              <w:left w:val="nil"/>
              <w:bottom w:val="single" w:sz="4" w:space="0" w:color="auto"/>
              <w:right w:val="nil"/>
            </w:tcBorders>
            <w:shd w:val="clear" w:color="auto" w:fill="8DB4E2"/>
            <w:noWrap/>
            <w:vAlign w:val="bottom"/>
            <w:hideMark/>
          </w:tcPr>
          <w:p w:rsidR="00681CA6" w:rsidRDefault="00681CA6" w:rsidP="00604CA9">
            <w:pPr>
              <w:ind w:firstLine="0"/>
              <w:jc w:val="right"/>
              <w:rPr>
                <w:rFonts w:ascii="Calibri" w:hAnsi="Calibri"/>
                <w:b/>
                <w:bCs/>
                <w:color w:val="000000"/>
                <w:sz w:val="16"/>
                <w:szCs w:val="16"/>
              </w:rPr>
            </w:pPr>
            <w:r>
              <w:rPr>
                <w:rFonts w:ascii="Calibri" w:hAnsi="Calibri"/>
                <w:b/>
                <w:bCs/>
                <w:color w:val="000000"/>
                <w:sz w:val="16"/>
                <w:szCs w:val="16"/>
              </w:rPr>
              <w:t>84.844,53 €</w:t>
            </w:r>
          </w:p>
        </w:tc>
        <w:tc>
          <w:tcPr>
            <w:tcW w:w="1240" w:type="dxa"/>
            <w:tcBorders>
              <w:top w:val="nil"/>
              <w:left w:val="nil"/>
              <w:bottom w:val="single" w:sz="4" w:space="0" w:color="auto"/>
              <w:right w:val="single" w:sz="4" w:space="0" w:color="auto"/>
            </w:tcBorders>
            <w:shd w:val="clear" w:color="auto" w:fill="8DB4E2"/>
            <w:noWrap/>
            <w:vAlign w:val="bottom"/>
            <w:hideMark/>
          </w:tcPr>
          <w:p w:rsidR="00681CA6" w:rsidRDefault="00681CA6" w:rsidP="00604CA9">
            <w:pPr>
              <w:ind w:firstLine="0"/>
              <w:jc w:val="right"/>
              <w:rPr>
                <w:rFonts w:ascii="Calibri" w:hAnsi="Calibri"/>
                <w:b/>
                <w:bCs/>
                <w:color w:val="000000"/>
                <w:sz w:val="16"/>
                <w:szCs w:val="16"/>
              </w:rPr>
            </w:pPr>
            <w:r>
              <w:rPr>
                <w:rFonts w:ascii="Calibri" w:hAnsi="Calibri"/>
                <w:b/>
                <w:bCs/>
                <w:color w:val="000000"/>
                <w:sz w:val="16"/>
                <w:szCs w:val="16"/>
              </w:rPr>
              <w:t>113.921,16 €</w:t>
            </w:r>
          </w:p>
        </w:tc>
      </w:tr>
    </w:tbl>
    <w:p w:rsidR="00681CA6" w:rsidRDefault="00681CA6" w:rsidP="00681CA6">
      <w:pPr>
        <w:rPr>
          <w:rFonts w:ascii="Calibri" w:hAnsi="Calibri"/>
        </w:rPr>
      </w:pPr>
    </w:p>
    <w:p w:rsidR="00681CA6" w:rsidRDefault="00681CA6" w:rsidP="00681CA6">
      <w:pPr>
        <w:spacing w:before="120" w:after="120" w:line="360" w:lineRule="auto"/>
        <w:ind w:firstLine="709"/>
        <w:rPr>
          <w:rFonts w:ascii="Courier New" w:hAnsi="Courier New" w:cs="Courier New"/>
        </w:rPr>
      </w:pPr>
    </w:p>
    <w:p w:rsidR="00681CA6" w:rsidRPr="00D96FCA" w:rsidRDefault="00681CA6" w:rsidP="00681CA6">
      <w:pPr>
        <w:spacing w:before="120" w:after="120" w:line="360" w:lineRule="auto"/>
        <w:ind w:firstLine="709"/>
        <w:rPr>
          <w:rFonts w:ascii="Courier New" w:hAnsi="Courier New" w:cs="Courier New"/>
        </w:rPr>
      </w:pPr>
      <w:r>
        <w:rPr>
          <w:rFonts w:ascii="Courier New" w:hAnsi="Courier New"/>
        </w:rPr>
        <w:t>b) Emandako zerbitzuen fakturazio-aldiari dagokionez:</w:t>
      </w:r>
    </w:p>
    <w:p w:rsidR="00681CA6" w:rsidRPr="00D96FCA" w:rsidRDefault="00681CA6" w:rsidP="00681CA6">
      <w:pPr>
        <w:spacing w:before="120" w:after="120" w:line="360" w:lineRule="auto"/>
        <w:ind w:firstLine="709"/>
        <w:rPr>
          <w:rFonts w:ascii="Courier New" w:hAnsi="Courier New" w:cs="Courier New"/>
        </w:rPr>
      </w:pPr>
      <w:r>
        <w:rPr>
          <w:rFonts w:ascii="Courier New" w:hAnsi="Courier New"/>
        </w:rPr>
        <w:t>Kontuen Ganberak ordainketa-egunak kalkulatu ditu, ordainketaren egunetik faktura egiten den hilaren azken egunera dagoen aldeari errep</w:t>
      </w:r>
      <w:r>
        <w:rPr>
          <w:rFonts w:ascii="Courier New" w:hAnsi="Courier New"/>
        </w:rPr>
        <w:t>a</w:t>
      </w:r>
      <w:r>
        <w:rPr>
          <w:rFonts w:ascii="Courier New" w:hAnsi="Courier New"/>
        </w:rPr>
        <w:t>ratuta, eta kalkulu hori zuzena da. Ondorioa da Pertsonen Autonomiarako eta Garapenerako Nafarroako Agentziak 41,6 egunera ordaintzen dituela adinekoen egoitzako leku itunduak, eta 30,17 egunera, berriz, leku ps</w:t>
      </w:r>
      <w:r>
        <w:rPr>
          <w:rFonts w:ascii="Courier New" w:hAnsi="Courier New"/>
        </w:rPr>
        <w:t>i</w:t>
      </w:r>
      <w:r>
        <w:rPr>
          <w:rFonts w:ascii="Courier New" w:hAnsi="Courier New"/>
        </w:rPr>
        <w:t>kiatrikoak.</w:t>
      </w:r>
    </w:p>
    <w:p w:rsidR="00681CA6" w:rsidRPr="00D96FCA" w:rsidRDefault="00681CA6" w:rsidP="00681CA6">
      <w:pPr>
        <w:spacing w:before="120" w:after="120" w:line="360" w:lineRule="auto"/>
        <w:ind w:firstLine="709"/>
        <w:rPr>
          <w:rFonts w:ascii="Courier New" w:hAnsi="Courier New" w:cs="Courier New"/>
        </w:rPr>
      </w:pPr>
      <w:r>
        <w:rPr>
          <w:rFonts w:ascii="Courier New" w:hAnsi="Courier New"/>
        </w:rPr>
        <w:t>Erantsi ditugun tauletan, gainera, ordainketa-egunak kalkulatzen dira, ordainketaren datatik faktura jasotzen denera dagoen aldeari err</w:t>
      </w:r>
      <w:r>
        <w:rPr>
          <w:rFonts w:ascii="Courier New" w:hAnsi="Courier New"/>
        </w:rPr>
        <w:t>e</w:t>
      </w:r>
      <w:r>
        <w:rPr>
          <w:rFonts w:ascii="Courier New" w:hAnsi="Courier New"/>
        </w:rPr>
        <w:t>paratuta. Nafarroako Gobernuak faktura jaso eta 30 egunera ordaintzeko betebeharra dauka.</w:t>
      </w:r>
    </w:p>
    <w:p w:rsidR="00681CA6" w:rsidRPr="00D96FCA" w:rsidRDefault="00681CA6" w:rsidP="00681CA6">
      <w:pPr>
        <w:spacing w:before="120" w:after="120" w:line="360" w:lineRule="auto"/>
        <w:ind w:firstLine="709"/>
        <w:rPr>
          <w:rFonts w:ascii="Courier New" w:hAnsi="Courier New" w:cs="Courier New"/>
        </w:rPr>
      </w:pPr>
      <w:r>
        <w:rPr>
          <w:rFonts w:ascii="Courier New" w:hAnsi="Courier New"/>
        </w:rPr>
        <w:lastRenderedPageBreak/>
        <w:t xml:space="preserve">2015eko ekitaldian, ordainketa-aldia, horrela kalkulatua, 26,17 egunekoa izan da leku </w:t>
      </w:r>
      <w:proofErr w:type="spellStart"/>
      <w:r>
        <w:rPr>
          <w:rFonts w:ascii="Courier New" w:hAnsi="Courier New"/>
        </w:rPr>
        <w:t>psikogeriatrikoetan</w:t>
      </w:r>
      <w:proofErr w:type="spellEnd"/>
      <w:r>
        <w:rPr>
          <w:rFonts w:ascii="Courier New" w:hAnsi="Courier New"/>
        </w:rPr>
        <w:t xml:space="preserve"> eta 40,80 egunekoa, berriz, leku geriatrikoetan. Atzerapen horren arrazoia izan daiteke kontratu b</w:t>
      </w:r>
      <w:r>
        <w:rPr>
          <w:rFonts w:ascii="Courier New" w:hAnsi="Courier New"/>
        </w:rPr>
        <w:t>e</w:t>
      </w:r>
      <w:r>
        <w:rPr>
          <w:rFonts w:ascii="Courier New" w:hAnsi="Courier New"/>
        </w:rPr>
        <w:t>rri bat zela, baina ezin dugu hori segurtasunez baieztatu.</w:t>
      </w:r>
    </w:p>
    <w:p w:rsidR="00681CA6" w:rsidRDefault="00681CA6" w:rsidP="00681CA6">
      <w:pPr>
        <w:spacing w:before="120" w:after="120" w:line="360" w:lineRule="auto"/>
        <w:ind w:firstLine="709"/>
        <w:rPr>
          <w:rFonts w:ascii="Courier New" w:hAnsi="Courier New" w:cs="Courier New"/>
        </w:rPr>
      </w:pPr>
      <w:r>
        <w:rPr>
          <w:rFonts w:ascii="Courier New" w:hAnsi="Courier New"/>
        </w:rPr>
        <w:t>2015eko eta 2016ko kalkuluak gehitu ditugu:</w:t>
      </w:r>
    </w:p>
    <w:p w:rsidR="00681CA6" w:rsidRDefault="00681CA6" w:rsidP="00681CA6">
      <w:pPr>
        <w:rPr>
          <w:rFonts w:ascii="Calibri" w:hAnsi="Calibri"/>
          <w:b/>
        </w:rPr>
      </w:pPr>
      <w:r>
        <w:rPr>
          <w:rFonts w:ascii="Calibri" w:hAnsi="Calibri"/>
          <w:b/>
        </w:rPr>
        <w:t>2015. urtea</w:t>
      </w:r>
    </w:p>
    <w:tbl>
      <w:tblPr>
        <w:tblW w:w="8864" w:type="dxa"/>
        <w:jc w:val="center"/>
        <w:tblInd w:w="65" w:type="dxa"/>
        <w:tblCellMar>
          <w:left w:w="70" w:type="dxa"/>
          <w:right w:w="70" w:type="dxa"/>
        </w:tblCellMar>
        <w:tblLook w:val="04A0" w:firstRow="1" w:lastRow="0" w:firstColumn="1" w:lastColumn="0" w:noHBand="0" w:noVBand="1"/>
      </w:tblPr>
      <w:tblGrid>
        <w:gridCol w:w="1200"/>
        <w:gridCol w:w="1381"/>
        <w:gridCol w:w="1504"/>
        <w:gridCol w:w="1051"/>
        <w:gridCol w:w="804"/>
        <w:gridCol w:w="970"/>
        <w:gridCol w:w="1234"/>
        <w:gridCol w:w="720"/>
      </w:tblGrid>
      <w:tr w:rsidR="00681CA6" w:rsidRPr="00DF36CF" w:rsidTr="00D32DBB">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99CCFF"/>
            <w:noWrap/>
            <w:vAlign w:val="bottom"/>
            <w:hideMark/>
          </w:tcPr>
          <w:p w:rsidR="00681CA6" w:rsidRPr="00DF36CF" w:rsidRDefault="00681CA6" w:rsidP="00D32DBB">
            <w:pPr>
              <w:ind w:firstLine="0"/>
              <w:jc w:val="center"/>
              <w:rPr>
                <w:rFonts w:ascii="Calibri" w:hAnsi="Calibri"/>
                <w:b/>
                <w:bCs/>
                <w:sz w:val="18"/>
                <w:szCs w:val="18"/>
              </w:rPr>
            </w:pPr>
            <w:r>
              <w:rPr>
                <w:rFonts w:ascii="Calibri" w:hAnsi="Calibri"/>
                <w:b/>
                <w:bCs/>
                <w:sz w:val="18"/>
                <w:szCs w:val="18"/>
              </w:rPr>
              <w:t>Kontratua</w:t>
            </w:r>
          </w:p>
        </w:tc>
        <w:tc>
          <w:tcPr>
            <w:tcW w:w="0" w:type="auto"/>
            <w:tcBorders>
              <w:top w:val="single" w:sz="4" w:space="0" w:color="auto"/>
              <w:left w:val="single" w:sz="4" w:space="0" w:color="auto"/>
              <w:bottom w:val="single" w:sz="4" w:space="0" w:color="auto"/>
              <w:right w:val="single" w:sz="4" w:space="0" w:color="auto"/>
            </w:tcBorders>
            <w:shd w:val="clear" w:color="auto" w:fill="99CCFF"/>
            <w:noWrap/>
            <w:vAlign w:val="bottom"/>
            <w:hideMark/>
          </w:tcPr>
          <w:p w:rsidR="00681CA6" w:rsidRPr="00DF36CF" w:rsidRDefault="00681CA6" w:rsidP="00D32DBB">
            <w:pPr>
              <w:ind w:firstLine="0"/>
              <w:jc w:val="center"/>
              <w:rPr>
                <w:rFonts w:ascii="Calibri" w:hAnsi="Calibri"/>
                <w:b/>
                <w:bCs/>
                <w:sz w:val="18"/>
                <w:szCs w:val="18"/>
              </w:rPr>
            </w:pPr>
            <w:r>
              <w:rPr>
                <w:rFonts w:ascii="Calibri" w:hAnsi="Calibri"/>
                <w:b/>
                <w:bCs/>
                <w:sz w:val="18"/>
                <w:szCs w:val="18"/>
              </w:rPr>
              <w:t>Kontzeptua</w:t>
            </w:r>
          </w:p>
        </w:tc>
        <w:tc>
          <w:tcPr>
            <w:tcW w:w="0" w:type="auto"/>
            <w:tcBorders>
              <w:top w:val="single" w:sz="4" w:space="0" w:color="auto"/>
              <w:left w:val="single" w:sz="4" w:space="0" w:color="auto"/>
              <w:bottom w:val="single" w:sz="4" w:space="0" w:color="auto"/>
              <w:right w:val="single" w:sz="4" w:space="0" w:color="auto"/>
            </w:tcBorders>
            <w:shd w:val="clear" w:color="auto" w:fill="99CCFF"/>
            <w:noWrap/>
            <w:vAlign w:val="bottom"/>
            <w:hideMark/>
          </w:tcPr>
          <w:p w:rsidR="00681CA6" w:rsidRPr="00DF36CF" w:rsidRDefault="00681CA6" w:rsidP="00D32DBB">
            <w:pPr>
              <w:ind w:firstLine="0"/>
              <w:jc w:val="center"/>
              <w:rPr>
                <w:rFonts w:ascii="Calibri" w:hAnsi="Calibri"/>
                <w:b/>
                <w:bCs/>
                <w:sz w:val="18"/>
                <w:szCs w:val="18"/>
              </w:rPr>
            </w:pPr>
            <w:r>
              <w:rPr>
                <w:rFonts w:ascii="Calibri" w:hAnsi="Calibri"/>
                <w:b/>
                <w:bCs/>
                <w:sz w:val="18"/>
                <w:szCs w:val="18"/>
              </w:rPr>
              <w:t>Fakturaren azken eguna</w:t>
            </w:r>
          </w:p>
        </w:tc>
        <w:tc>
          <w:tcPr>
            <w:tcW w:w="0" w:type="auto"/>
            <w:tcBorders>
              <w:top w:val="single" w:sz="4" w:space="0" w:color="auto"/>
              <w:left w:val="single" w:sz="4" w:space="0" w:color="auto"/>
              <w:bottom w:val="single" w:sz="4" w:space="0" w:color="auto"/>
              <w:right w:val="single" w:sz="4" w:space="0" w:color="auto"/>
            </w:tcBorders>
            <w:shd w:val="clear" w:color="auto" w:fill="99CCFF"/>
            <w:noWrap/>
            <w:vAlign w:val="bottom"/>
            <w:hideMark/>
          </w:tcPr>
          <w:p w:rsidR="00681CA6" w:rsidRPr="00DF36CF" w:rsidRDefault="00681CA6" w:rsidP="00D32DBB">
            <w:pPr>
              <w:ind w:firstLine="0"/>
              <w:jc w:val="center"/>
              <w:rPr>
                <w:rFonts w:ascii="Calibri" w:hAnsi="Calibri"/>
                <w:b/>
                <w:bCs/>
                <w:sz w:val="18"/>
                <w:szCs w:val="18"/>
              </w:rPr>
            </w:pPr>
            <w:r>
              <w:rPr>
                <w:rFonts w:ascii="Calibri" w:hAnsi="Calibri"/>
                <w:b/>
                <w:bCs/>
                <w:sz w:val="18"/>
                <w:szCs w:val="18"/>
              </w:rPr>
              <w:t>Fakturaren data</w:t>
            </w:r>
          </w:p>
        </w:tc>
        <w:tc>
          <w:tcPr>
            <w:tcW w:w="0" w:type="auto"/>
            <w:tcBorders>
              <w:top w:val="single" w:sz="4" w:space="0" w:color="auto"/>
              <w:left w:val="single" w:sz="4" w:space="0" w:color="auto"/>
              <w:bottom w:val="single" w:sz="4" w:space="0" w:color="auto"/>
              <w:right w:val="single" w:sz="4" w:space="0" w:color="auto"/>
            </w:tcBorders>
            <w:shd w:val="clear" w:color="auto" w:fill="99CCFF"/>
            <w:noWrap/>
            <w:vAlign w:val="bottom"/>
            <w:hideMark/>
          </w:tcPr>
          <w:p w:rsidR="00681CA6" w:rsidRPr="00DF36CF" w:rsidRDefault="00681CA6" w:rsidP="00D32DBB">
            <w:pPr>
              <w:ind w:firstLine="0"/>
              <w:jc w:val="center"/>
              <w:rPr>
                <w:rFonts w:ascii="Calibri" w:hAnsi="Calibri"/>
                <w:b/>
                <w:bCs/>
                <w:sz w:val="18"/>
                <w:szCs w:val="18"/>
              </w:rPr>
            </w:pPr>
            <w:r>
              <w:rPr>
                <w:rFonts w:ascii="Calibri" w:hAnsi="Calibri"/>
                <w:b/>
                <w:bCs/>
                <w:sz w:val="18"/>
                <w:szCs w:val="18"/>
              </w:rPr>
              <w:t>Itxiera-data</w:t>
            </w:r>
          </w:p>
        </w:tc>
        <w:tc>
          <w:tcPr>
            <w:tcW w:w="1187" w:type="dxa"/>
            <w:tcBorders>
              <w:top w:val="single" w:sz="4" w:space="0" w:color="auto"/>
              <w:left w:val="single" w:sz="4" w:space="0" w:color="auto"/>
              <w:bottom w:val="single" w:sz="4" w:space="0" w:color="auto"/>
              <w:right w:val="single" w:sz="4" w:space="0" w:color="auto"/>
            </w:tcBorders>
            <w:shd w:val="clear" w:color="auto" w:fill="99CCFF"/>
            <w:noWrap/>
            <w:vAlign w:val="bottom"/>
            <w:hideMark/>
          </w:tcPr>
          <w:p w:rsidR="00681CA6" w:rsidRPr="00DF36CF" w:rsidRDefault="00681CA6" w:rsidP="00D32DBB">
            <w:pPr>
              <w:ind w:firstLine="0"/>
              <w:jc w:val="center"/>
              <w:rPr>
                <w:rFonts w:ascii="Calibri" w:hAnsi="Calibri"/>
                <w:b/>
                <w:bCs/>
                <w:sz w:val="18"/>
                <w:szCs w:val="18"/>
              </w:rPr>
            </w:pPr>
            <w:r>
              <w:rPr>
                <w:rFonts w:ascii="Calibri" w:hAnsi="Calibri"/>
                <w:b/>
                <w:bCs/>
                <w:sz w:val="18"/>
                <w:szCs w:val="18"/>
              </w:rPr>
              <w:t>Ordaink</w:t>
            </w:r>
            <w:r>
              <w:rPr>
                <w:rFonts w:ascii="Calibri" w:hAnsi="Calibri"/>
                <w:b/>
                <w:bCs/>
                <w:sz w:val="18"/>
                <w:szCs w:val="18"/>
              </w:rPr>
              <w:t>e</w:t>
            </w:r>
            <w:r>
              <w:rPr>
                <w:rFonts w:ascii="Calibri" w:hAnsi="Calibri"/>
                <w:b/>
                <w:bCs/>
                <w:sz w:val="18"/>
                <w:szCs w:val="18"/>
              </w:rPr>
              <w:t>taren data</w:t>
            </w:r>
          </w:p>
        </w:tc>
        <w:tc>
          <w:tcPr>
            <w:tcW w:w="0" w:type="auto"/>
            <w:tcBorders>
              <w:top w:val="single" w:sz="4" w:space="0" w:color="auto"/>
              <w:left w:val="single" w:sz="4" w:space="0" w:color="auto"/>
              <w:bottom w:val="single" w:sz="4" w:space="0" w:color="auto"/>
              <w:right w:val="single" w:sz="4" w:space="0" w:color="auto"/>
            </w:tcBorders>
            <w:shd w:val="clear" w:color="auto" w:fill="99CCFF"/>
            <w:noWrap/>
            <w:vAlign w:val="bottom"/>
            <w:hideMark/>
          </w:tcPr>
          <w:p w:rsidR="00681CA6" w:rsidRPr="00DF36CF" w:rsidRDefault="00681CA6" w:rsidP="00D32DBB">
            <w:pPr>
              <w:ind w:firstLine="0"/>
              <w:jc w:val="center"/>
              <w:rPr>
                <w:rFonts w:ascii="Calibri" w:hAnsi="Calibri"/>
                <w:b/>
                <w:bCs/>
                <w:sz w:val="18"/>
                <w:szCs w:val="18"/>
              </w:rPr>
            </w:pPr>
            <w:r>
              <w:rPr>
                <w:rFonts w:ascii="Calibri" w:hAnsi="Calibri"/>
                <w:b/>
                <w:bCs/>
                <w:sz w:val="18"/>
                <w:szCs w:val="18"/>
              </w:rPr>
              <w:t>Ordainketa-egunak</w:t>
            </w:r>
          </w:p>
        </w:tc>
        <w:tc>
          <w:tcPr>
            <w:tcW w:w="0" w:type="auto"/>
            <w:tcBorders>
              <w:top w:val="single" w:sz="4" w:space="0" w:color="auto"/>
              <w:left w:val="single" w:sz="4" w:space="0" w:color="auto"/>
              <w:bottom w:val="single" w:sz="4" w:space="0" w:color="auto"/>
              <w:right w:val="single" w:sz="4" w:space="0" w:color="auto"/>
            </w:tcBorders>
            <w:shd w:val="clear" w:color="auto" w:fill="99CCFF"/>
            <w:noWrap/>
            <w:vAlign w:val="bottom"/>
            <w:hideMark/>
          </w:tcPr>
          <w:p w:rsidR="00681CA6" w:rsidRPr="00DF36CF" w:rsidRDefault="00681CA6" w:rsidP="00D32DBB">
            <w:pPr>
              <w:ind w:firstLine="0"/>
              <w:jc w:val="center"/>
              <w:rPr>
                <w:rFonts w:ascii="Calibri" w:hAnsi="Calibri"/>
                <w:b/>
                <w:bCs/>
                <w:sz w:val="18"/>
                <w:szCs w:val="18"/>
              </w:rPr>
            </w:pPr>
            <w:r>
              <w:rPr>
                <w:rFonts w:ascii="Calibri" w:hAnsi="Calibri"/>
                <w:b/>
                <w:bCs/>
                <w:sz w:val="18"/>
                <w:szCs w:val="18"/>
              </w:rPr>
              <w:t>Fakt</w:t>
            </w:r>
            <w:r>
              <w:rPr>
                <w:rFonts w:ascii="Calibri" w:hAnsi="Calibri"/>
                <w:b/>
                <w:bCs/>
                <w:sz w:val="18"/>
                <w:szCs w:val="18"/>
              </w:rPr>
              <w:t>u</w:t>
            </w:r>
            <w:r>
              <w:rPr>
                <w:rFonts w:ascii="Calibri" w:hAnsi="Calibri"/>
                <w:b/>
                <w:bCs/>
                <w:sz w:val="18"/>
                <w:szCs w:val="18"/>
              </w:rPr>
              <w:t>ratik</w:t>
            </w:r>
          </w:p>
        </w:tc>
      </w:tr>
      <w:tr w:rsidR="00681CA6" w:rsidRPr="00DF36CF" w:rsidTr="00D32DBB">
        <w:trPr>
          <w:trHeight w:val="288"/>
          <w:jc w:val="center"/>
        </w:trPr>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rPr>
                <w:rFonts w:ascii="Calibri" w:hAnsi="Calibri"/>
                <w:sz w:val="18"/>
                <w:szCs w:val="18"/>
              </w:rPr>
            </w:pPr>
            <w:r>
              <w:rPr>
                <w:rFonts w:ascii="Calibri" w:hAnsi="Calibri"/>
                <w:sz w:val="18"/>
                <w:szCs w:val="18"/>
              </w:rPr>
              <w:t>Irunberri</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rPr>
                <w:rFonts w:ascii="Calibri" w:hAnsi="Calibri"/>
                <w:sz w:val="18"/>
                <w:szCs w:val="18"/>
              </w:rPr>
            </w:pPr>
            <w:r>
              <w:rPr>
                <w:rFonts w:ascii="Calibri" w:hAnsi="Calibri"/>
                <w:sz w:val="18"/>
                <w:szCs w:val="18"/>
              </w:rPr>
              <w:t>Urtarrileko o</w:t>
            </w:r>
            <w:r>
              <w:rPr>
                <w:rFonts w:ascii="Calibri" w:hAnsi="Calibri"/>
                <w:sz w:val="18"/>
                <w:szCs w:val="18"/>
              </w:rPr>
              <w:t>r</w:t>
            </w:r>
            <w:r>
              <w:rPr>
                <w:rFonts w:ascii="Calibri" w:hAnsi="Calibri"/>
                <w:sz w:val="18"/>
                <w:szCs w:val="18"/>
              </w:rPr>
              <w:t>dainketa</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2015-01-31</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2015-02-13</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2015/03/06</w:t>
            </w:r>
          </w:p>
        </w:tc>
        <w:tc>
          <w:tcPr>
            <w:tcW w:w="1187" w:type="dxa"/>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2015/03/11</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39</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26</w:t>
            </w:r>
          </w:p>
        </w:tc>
      </w:tr>
      <w:tr w:rsidR="00681CA6" w:rsidRPr="00DF36CF" w:rsidTr="00D32DBB">
        <w:trPr>
          <w:trHeight w:val="288"/>
          <w:jc w:val="center"/>
        </w:trPr>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rPr>
                <w:rFonts w:ascii="Calibri" w:hAnsi="Calibri"/>
                <w:sz w:val="18"/>
                <w:szCs w:val="18"/>
              </w:rPr>
            </w:pPr>
            <w:r>
              <w:rPr>
                <w:rFonts w:ascii="Calibri" w:hAnsi="Calibri"/>
                <w:sz w:val="18"/>
                <w:szCs w:val="18"/>
              </w:rPr>
              <w:t>Irunberri</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rPr>
                <w:rFonts w:ascii="Calibri" w:hAnsi="Calibri"/>
                <w:sz w:val="18"/>
                <w:szCs w:val="18"/>
              </w:rPr>
            </w:pPr>
            <w:r>
              <w:rPr>
                <w:rFonts w:ascii="Calibri" w:hAnsi="Calibri"/>
                <w:sz w:val="18"/>
                <w:szCs w:val="18"/>
              </w:rPr>
              <w:t>Otsaileko o</w:t>
            </w:r>
            <w:r>
              <w:rPr>
                <w:rFonts w:ascii="Calibri" w:hAnsi="Calibri"/>
                <w:sz w:val="18"/>
                <w:szCs w:val="18"/>
              </w:rPr>
              <w:t>r</w:t>
            </w:r>
            <w:r>
              <w:rPr>
                <w:rFonts w:ascii="Calibri" w:hAnsi="Calibri"/>
                <w:sz w:val="18"/>
                <w:szCs w:val="18"/>
              </w:rPr>
              <w:t>dainketa</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2015/02/28</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2015/03/11</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2015/03/18</w:t>
            </w:r>
          </w:p>
        </w:tc>
        <w:tc>
          <w:tcPr>
            <w:tcW w:w="1187"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2015/03/25</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25</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14</w:t>
            </w:r>
          </w:p>
        </w:tc>
      </w:tr>
      <w:tr w:rsidR="00681CA6" w:rsidRPr="00DF36CF" w:rsidTr="00D32DBB">
        <w:trPr>
          <w:trHeight w:val="288"/>
          <w:jc w:val="center"/>
        </w:trPr>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rPr>
                <w:rFonts w:ascii="Calibri" w:hAnsi="Calibri"/>
                <w:sz w:val="18"/>
                <w:szCs w:val="18"/>
              </w:rPr>
            </w:pPr>
            <w:r>
              <w:rPr>
                <w:rFonts w:ascii="Calibri" w:hAnsi="Calibri"/>
                <w:sz w:val="18"/>
                <w:szCs w:val="18"/>
              </w:rPr>
              <w:t>Irunberri</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rPr>
                <w:rFonts w:ascii="Calibri" w:hAnsi="Calibri"/>
                <w:sz w:val="18"/>
                <w:szCs w:val="18"/>
              </w:rPr>
            </w:pPr>
            <w:r>
              <w:rPr>
                <w:rFonts w:ascii="Calibri" w:hAnsi="Calibri"/>
                <w:sz w:val="18"/>
                <w:szCs w:val="18"/>
              </w:rPr>
              <w:t>Martxoko o</w:t>
            </w:r>
            <w:r>
              <w:rPr>
                <w:rFonts w:ascii="Calibri" w:hAnsi="Calibri"/>
                <w:sz w:val="18"/>
                <w:szCs w:val="18"/>
              </w:rPr>
              <w:t>r</w:t>
            </w:r>
            <w:r>
              <w:rPr>
                <w:rFonts w:ascii="Calibri" w:hAnsi="Calibri"/>
                <w:sz w:val="18"/>
                <w:szCs w:val="18"/>
              </w:rPr>
              <w:t>dainketa</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2015/03/31</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2015/04/08</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2015/04/15</w:t>
            </w:r>
          </w:p>
        </w:tc>
        <w:tc>
          <w:tcPr>
            <w:tcW w:w="1187" w:type="dxa"/>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2015/04/22</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22</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14</w:t>
            </w:r>
          </w:p>
        </w:tc>
      </w:tr>
      <w:tr w:rsidR="00681CA6" w:rsidRPr="00DF36CF" w:rsidTr="00D32DBB">
        <w:trPr>
          <w:trHeight w:val="288"/>
          <w:jc w:val="center"/>
        </w:trPr>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rPr>
                <w:rFonts w:ascii="Calibri" w:hAnsi="Calibri"/>
                <w:sz w:val="18"/>
                <w:szCs w:val="18"/>
              </w:rPr>
            </w:pPr>
            <w:r>
              <w:rPr>
                <w:rFonts w:ascii="Calibri" w:hAnsi="Calibri"/>
                <w:sz w:val="18"/>
                <w:szCs w:val="18"/>
              </w:rPr>
              <w:t>Irunberri</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rPr>
                <w:rFonts w:ascii="Calibri" w:hAnsi="Calibri"/>
                <w:sz w:val="18"/>
                <w:szCs w:val="18"/>
              </w:rPr>
            </w:pPr>
            <w:r>
              <w:rPr>
                <w:rFonts w:ascii="Calibri" w:hAnsi="Calibri"/>
                <w:sz w:val="18"/>
                <w:szCs w:val="18"/>
              </w:rPr>
              <w:t>Apirileko o</w:t>
            </w:r>
            <w:r>
              <w:rPr>
                <w:rFonts w:ascii="Calibri" w:hAnsi="Calibri"/>
                <w:sz w:val="18"/>
                <w:szCs w:val="18"/>
              </w:rPr>
              <w:t>r</w:t>
            </w:r>
            <w:r>
              <w:rPr>
                <w:rFonts w:ascii="Calibri" w:hAnsi="Calibri"/>
                <w:sz w:val="18"/>
                <w:szCs w:val="18"/>
              </w:rPr>
              <w:t>dainketa</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2015/04/30</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2015/05/05</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2015/08/18</w:t>
            </w:r>
          </w:p>
        </w:tc>
        <w:tc>
          <w:tcPr>
            <w:tcW w:w="1187"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2015/05/28</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28</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23</w:t>
            </w:r>
          </w:p>
        </w:tc>
      </w:tr>
      <w:tr w:rsidR="00681CA6" w:rsidRPr="00DF36CF" w:rsidTr="00D32DBB">
        <w:trPr>
          <w:trHeight w:val="288"/>
          <w:jc w:val="center"/>
        </w:trPr>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rPr>
                <w:rFonts w:ascii="Calibri" w:hAnsi="Calibri"/>
                <w:sz w:val="18"/>
                <w:szCs w:val="18"/>
              </w:rPr>
            </w:pPr>
            <w:r>
              <w:rPr>
                <w:rFonts w:ascii="Calibri" w:hAnsi="Calibri"/>
                <w:sz w:val="18"/>
                <w:szCs w:val="18"/>
              </w:rPr>
              <w:t>Irunberri</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rPr>
                <w:rFonts w:ascii="Calibri" w:hAnsi="Calibri"/>
                <w:sz w:val="18"/>
                <w:szCs w:val="18"/>
              </w:rPr>
            </w:pPr>
            <w:r>
              <w:rPr>
                <w:rFonts w:ascii="Calibri" w:hAnsi="Calibri"/>
                <w:sz w:val="18"/>
                <w:szCs w:val="18"/>
              </w:rPr>
              <w:t>Maiatzeko o</w:t>
            </w:r>
            <w:r>
              <w:rPr>
                <w:rFonts w:ascii="Calibri" w:hAnsi="Calibri"/>
                <w:sz w:val="18"/>
                <w:szCs w:val="18"/>
              </w:rPr>
              <w:t>r</w:t>
            </w:r>
            <w:r>
              <w:rPr>
                <w:rFonts w:ascii="Calibri" w:hAnsi="Calibri"/>
                <w:sz w:val="18"/>
                <w:szCs w:val="18"/>
              </w:rPr>
              <w:t>dainketa</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2015/05/31</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2015/06/08</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2015/06/16</w:t>
            </w:r>
          </w:p>
        </w:tc>
        <w:tc>
          <w:tcPr>
            <w:tcW w:w="1187" w:type="dxa"/>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2015/06/24</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24</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16</w:t>
            </w:r>
          </w:p>
        </w:tc>
      </w:tr>
      <w:tr w:rsidR="00681CA6" w:rsidRPr="00DF36CF" w:rsidTr="00D32DBB">
        <w:trPr>
          <w:trHeight w:val="288"/>
          <w:jc w:val="center"/>
        </w:trPr>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rPr>
                <w:rFonts w:ascii="Calibri" w:hAnsi="Calibri"/>
                <w:sz w:val="18"/>
                <w:szCs w:val="18"/>
              </w:rPr>
            </w:pPr>
            <w:r>
              <w:rPr>
                <w:rFonts w:ascii="Calibri" w:hAnsi="Calibri"/>
                <w:sz w:val="18"/>
                <w:szCs w:val="18"/>
              </w:rPr>
              <w:t>Irunberri</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rPr>
                <w:rFonts w:ascii="Calibri" w:hAnsi="Calibri"/>
                <w:sz w:val="18"/>
                <w:szCs w:val="18"/>
              </w:rPr>
            </w:pPr>
            <w:r>
              <w:rPr>
                <w:rFonts w:ascii="Calibri" w:hAnsi="Calibri"/>
                <w:sz w:val="18"/>
                <w:szCs w:val="18"/>
              </w:rPr>
              <w:t>Ekaineko o</w:t>
            </w:r>
            <w:r>
              <w:rPr>
                <w:rFonts w:ascii="Calibri" w:hAnsi="Calibri"/>
                <w:sz w:val="18"/>
                <w:szCs w:val="18"/>
              </w:rPr>
              <w:t>r</w:t>
            </w:r>
            <w:r>
              <w:rPr>
                <w:rFonts w:ascii="Calibri" w:hAnsi="Calibri"/>
                <w:sz w:val="18"/>
                <w:szCs w:val="18"/>
              </w:rPr>
              <w:t>dainketa</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2015/06/30</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2015/07/01</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2015/07/20</w:t>
            </w:r>
          </w:p>
        </w:tc>
        <w:tc>
          <w:tcPr>
            <w:tcW w:w="1187"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2015/07/30</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30</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29</w:t>
            </w:r>
          </w:p>
        </w:tc>
      </w:tr>
      <w:tr w:rsidR="00681CA6" w:rsidRPr="00DF36CF" w:rsidTr="00D32DBB">
        <w:trPr>
          <w:trHeight w:val="288"/>
          <w:jc w:val="center"/>
        </w:trPr>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rPr>
                <w:rFonts w:ascii="Calibri" w:hAnsi="Calibri"/>
                <w:sz w:val="18"/>
                <w:szCs w:val="18"/>
              </w:rPr>
            </w:pPr>
            <w:r>
              <w:rPr>
                <w:rFonts w:ascii="Calibri" w:hAnsi="Calibri"/>
                <w:sz w:val="18"/>
                <w:szCs w:val="18"/>
              </w:rPr>
              <w:t>Irunberri</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rPr>
                <w:rFonts w:ascii="Calibri" w:hAnsi="Calibri"/>
                <w:sz w:val="18"/>
                <w:szCs w:val="18"/>
              </w:rPr>
            </w:pPr>
            <w:r>
              <w:rPr>
                <w:rFonts w:ascii="Calibri" w:hAnsi="Calibri"/>
                <w:sz w:val="18"/>
                <w:szCs w:val="18"/>
              </w:rPr>
              <w:t>Uztaileko o</w:t>
            </w:r>
            <w:r>
              <w:rPr>
                <w:rFonts w:ascii="Calibri" w:hAnsi="Calibri"/>
                <w:sz w:val="18"/>
                <w:szCs w:val="18"/>
              </w:rPr>
              <w:t>r</w:t>
            </w:r>
            <w:r>
              <w:rPr>
                <w:rFonts w:ascii="Calibri" w:hAnsi="Calibri"/>
                <w:sz w:val="18"/>
                <w:szCs w:val="18"/>
              </w:rPr>
              <w:t>dainketa</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2015/07/31</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2015/08/05</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2015/08/27</w:t>
            </w:r>
          </w:p>
        </w:tc>
        <w:tc>
          <w:tcPr>
            <w:tcW w:w="1187" w:type="dxa"/>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2015/09/02</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33</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28</w:t>
            </w:r>
          </w:p>
        </w:tc>
      </w:tr>
      <w:tr w:rsidR="00681CA6" w:rsidRPr="00DF36CF" w:rsidTr="00D32DBB">
        <w:trPr>
          <w:trHeight w:val="288"/>
          <w:jc w:val="center"/>
        </w:trPr>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rPr>
                <w:rFonts w:ascii="Calibri" w:hAnsi="Calibri"/>
                <w:sz w:val="18"/>
                <w:szCs w:val="18"/>
              </w:rPr>
            </w:pPr>
            <w:r>
              <w:rPr>
                <w:rFonts w:ascii="Calibri" w:hAnsi="Calibri"/>
                <w:sz w:val="18"/>
                <w:szCs w:val="18"/>
              </w:rPr>
              <w:t>Irunberri</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rPr>
                <w:rFonts w:ascii="Calibri" w:hAnsi="Calibri"/>
                <w:sz w:val="18"/>
                <w:szCs w:val="18"/>
              </w:rPr>
            </w:pPr>
            <w:r>
              <w:rPr>
                <w:rFonts w:ascii="Calibri" w:hAnsi="Calibri"/>
                <w:sz w:val="18"/>
                <w:szCs w:val="18"/>
              </w:rPr>
              <w:t>Abuztuko o</w:t>
            </w:r>
            <w:r>
              <w:rPr>
                <w:rFonts w:ascii="Calibri" w:hAnsi="Calibri"/>
                <w:sz w:val="18"/>
                <w:szCs w:val="18"/>
              </w:rPr>
              <w:t>r</w:t>
            </w:r>
            <w:r>
              <w:rPr>
                <w:rFonts w:ascii="Calibri" w:hAnsi="Calibri"/>
                <w:sz w:val="18"/>
                <w:szCs w:val="18"/>
              </w:rPr>
              <w:t>dainketa</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2015/08/31</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2015/09/03</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2015/10/05</w:t>
            </w:r>
          </w:p>
        </w:tc>
        <w:tc>
          <w:tcPr>
            <w:tcW w:w="1187"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2015/10/08</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38</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b/>
                <w:bCs/>
                <w:sz w:val="18"/>
                <w:szCs w:val="18"/>
              </w:rPr>
            </w:pPr>
            <w:r>
              <w:rPr>
                <w:rFonts w:ascii="Calibri" w:hAnsi="Calibri"/>
                <w:b/>
                <w:bCs/>
                <w:sz w:val="18"/>
                <w:szCs w:val="18"/>
              </w:rPr>
              <w:t>35</w:t>
            </w:r>
          </w:p>
        </w:tc>
      </w:tr>
      <w:tr w:rsidR="00681CA6" w:rsidRPr="00DF36CF" w:rsidTr="00D32DBB">
        <w:trPr>
          <w:trHeight w:val="288"/>
          <w:jc w:val="center"/>
        </w:trPr>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rPr>
                <w:rFonts w:ascii="Calibri" w:hAnsi="Calibri"/>
                <w:sz w:val="18"/>
                <w:szCs w:val="18"/>
              </w:rPr>
            </w:pPr>
            <w:r>
              <w:rPr>
                <w:rFonts w:ascii="Calibri" w:hAnsi="Calibri"/>
                <w:sz w:val="18"/>
                <w:szCs w:val="18"/>
              </w:rPr>
              <w:t>Irunberri</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rPr>
                <w:rFonts w:ascii="Calibri" w:hAnsi="Calibri"/>
                <w:sz w:val="18"/>
                <w:szCs w:val="18"/>
              </w:rPr>
            </w:pPr>
            <w:r>
              <w:rPr>
                <w:rFonts w:ascii="Calibri" w:hAnsi="Calibri"/>
                <w:sz w:val="18"/>
                <w:szCs w:val="18"/>
              </w:rPr>
              <w:t>Iraileko ordai</w:t>
            </w:r>
            <w:r>
              <w:rPr>
                <w:rFonts w:ascii="Calibri" w:hAnsi="Calibri"/>
                <w:sz w:val="18"/>
                <w:szCs w:val="18"/>
              </w:rPr>
              <w:t>n</w:t>
            </w:r>
            <w:r>
              <w:rPr>
                <w:rFonts w:ascii="Calibri" w:hAnsi="Calibri"/>
                <w:sz w:val="18"/>
                <w:szCs w:val="18"/>
              </w:rPr>
              <w:t>keta</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2015/09/30</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2015/10/05</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2015/10/26</w:t>
            </w:r>
          </w:p>
        </w:tc>
        <w:tc>
          <w:tcPr>
            <w:tcW w:w="1187" w:type="dxa"/>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2015/10/29</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29</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24</w:t>
            </w:r>
          </w:p>
        </w:tc>
      </w:tr>
      <w:tr w:rsidR="00681CA6" w:rsidRPr="00DF36CF" w:rsidTr="00D32DBB">
        <w:trPr>
          <w:trHeight w:val="288"/>
          <w:jc w:val="center"/>
        </w:trPr>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rPr>
                <w:rFonts w:ascii="Calibri" w:hAnsi="Calibri"/>
                <w:sz w:val="18"/>
                <w:szCs w:val="18"/>
              </w:rPr>
            </w:pPr>
            <w:r>
              <w:rPr>
                <w:rFonts w:ascii="Calibri" w:hAnsi="Calibri"/>
                <w:sz w:val="18"/>
                <w:szCs w:val="18"/>
              </w:rPr>
              <w:t>Irunberri</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rPr>
                <w:rFonts w:ascii="Calibri" w:hAnsi="Calibri"/>
                <w:sz w:val="18"/>
                <w:szCs w:val="18"/>
              </w:rPr>
            </w:pPr>
            <w:r>
              <w:rPr>
                <w:rFonts w:ascii="Calibri" w:hAnsi="Calibri"/>
                <w:sz w:val="18"/>
                <w:szCs w:val="18"/>
              </w:rPr>
              <w:t>Urriko ordai</w:t>
            </w:r>
            <w:r>
              <w:rPr>
                <w:rFonts w:ascii="Calibri" w:hAnsi="Calibri"/>
                <w:sz w:val="18"/>
                <w:szCs w:val="18"/>
              </w:rPr>
              <w:t>n</w:t>
            </w:r>
            <w:r>
              <w:rPr>
                <w:rFonts w:ascii="Calibri" w:hAnsi="Calibri"/>
                <w:sz w:val="18"/>
                <w:szCs w:val="18"/>
              </w:rPr>
              <w:t>keta</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2015/10/31</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2015/11/04</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2015/11/13</w:t>
            </w:r>
          </w:p>
        </w:tc>
        <w:tc>
          <w:tcPr>
            <w:tcW w:w="1187"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2015/11/19</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19</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15</w:t>
            </w:r>
          </w:p>
        </w:tc>
      </w:tr>
      <w:tr w:rsidR="00681CA6" w:rsidRPr="00DF36CF" w:rsidTr="00D32DBB">
        <w:trPr>
          <w:trHeight w:val="288"/>
          <w:jc w:val="center"/>
        </w:trPr>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rPr>
                <w:rFonts w:ascii="Calibri" w:hAnsi="Calibri"/>
                <w:sz w:val="18"/>
                <w:szCs w:val="18"/>
              </w:rPr>
            </w:pPr>
            <w:r>
              <w:rPr>
                <w:rFonts w:ascii="Calibri" w:hAnsi="Calibri"/>
                <w:sz w:val="18"/>
                <w:szCs w:val="18"/>
              </w:rPr>
              <w:t>Irunberri</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rPr>
                <w:rFonts w:ascii="Calibri" w:hAnsi="Calibri"/>
                <w:sz w:val="18"/>
                <w:szCs w:val="18"/>
              </w:rPr>
            </w:pPr>
            <w:r>
              <w:rPr>
                <w:rFonts w:ascii="Calibri" w:hAnsi="Calibri"/>
                <w:sz w:val="18"/>
                <w:szCs w:val="18"/>
              </w:rPr>
              <w:t>Azaroko ordai</w:t>
            </w:r>
            <w:r>
              <w:rPr>
                <w:rFonts w:ascii="Calibri" w:hAnsi="Calibri"/>
                <w:sz w:val="18"/>
                <w:szCs w:val="18"/>
              </w:rPr>
              <w:t>n</w:t>
            </w:r>
            <w:r>
              <w:rPr>
                <w:rFonts w:ascii="Calibri" w:hAnsi="Calibri"/>
                <w:sz w:val="18"/>
                <w:szCs w:val="18"/>
              </w:rPr>
              <w:t>keta</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2015/11/30</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2015/12/01</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2015/12/29</w:t>
            </w:r>
          </w:p>
        </w:tc>
        <w:tc>
          <w:tcPr>
            <w:tcW w:w="1187" w:type="dxa"/>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2016/01/22</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53</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b/>
                <w:bCs/>
                <w:sz w:val="18"/>
                <w:szCs w:val="18"/>
              </w:rPr>
            </w:pPr>
            <w:r>
              <w:rPr>
                <w:rFonts w:ascii="Calibri" w:hAnsi="Calibri"/>
                <w:b/>
                <w:bCs/>
                <w:sz w:val="18"/>
                <w:szCs w:val="18"/>
              </w:rPr>
              <w:t>52</w:t>
            </w:r>
          </w:p>
        </w:tc>
      </w:tr>
      <w:tr w:rsidR="00681CA6" w:rsidRPr="00DF36CF" w:rsidTr="00D32DBB">
        <w:trPr>
          <w:trHeight w:val="288"/>
          <w:jc w:val="center"/>
        </w:trPr>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rPr>
                <w:rFonts w:ascii="Calibri" w:hAnsi="Calibri"/>
                <w:sz w:val="18"/>
                <w:szCs w:val="18"/>
              </w:rPr>
            </w:pPr>
            <w:r>
              <w:rPr>
                <w:rFonts w:ascii="Calibri" w:hAnsi="Calibri"/>
                <w:sz w:val="18"/>
                <w:szCs w:val="18"/>
              </w:rPr>
              <w:t>Irunberri</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rPr>
                <w:rFonts w:ascii="Calibri" w:hAnsi="Calibri"/>
                <w:sz w:val="18"/>
                <w:szCs w:val="18"/>
              </w:rPr>
            </w:pPr>
            <w:r>
              <w:rPr>
                <w:rFonts w:ascii="Calibri" w:hAnsi="Calibri"/>
                <w:sz w:val="18"/>
                <w:szCs w:val="18"/>
              </w:rPr>
              <w:t>Abenduko  o</w:t>
            </w:r>
            <w:r>
              <w:rPr>
                <w:rFonts w:ascii="Calibri" w:hAnsi="Calibri"/>
                <w:sz w:val="18"/>
                <w:szCs w:val="18"/>
              </w:rPr>
              <w:t>r</w:t>
            </w:r>
            <w:r>
              <w:rPr>
                <w:rFonts w:ascii="Calibri" w:hAnsi="Calibri"/>
                <w:sz w:val="18"/>
                <w:szCs w:val="18"/>
              </w:rPr>
              <w:t>dainketa</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2015/12/31</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2015/12/15</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2015/12/31</w:t>
            </w:r>
          </w:p>
        </w:tc>
        <w:tc>
          <w:tcPr>
            <w:tcW w:w="1187"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2016/01/22</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22</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b/>
                <w:bCs/>
                <w:sz w:val="18"/>
                <w:szCs w:val="18"/>
              </w:rPr>
            </w:pPr>
            <w:r>
              <w:rPr>
                <w:rFonts w:ascii="Calibri" w:hAnsi="Calibri"/>
                <w:b/>
                <w:bCs/>
                <w:sz w:val="18"/>
                <w:szCs w:val="18"/>
              </w:rPr>
              <w:t>38</w:t>
            </w:r>
          </w:p>
        </w:tc>
      </w:tr>
      <w:tr w:rsidR="00681CA6" w:rsidRPr="00DF36CF" w:rsidTr="00D32DBB">
        <w:trPr>
          <w:trHeight w:val="288"/>
          <w:jc w:val="center"/>
        </w:trPr>
        <w:tc>
          <w:tcPr>
            <w:tcW w:w="0" w:type="auto"/>
            <w:gridSpan w:val="2"/>
            <w:tcBorders>
              <w:top w:val="nil"/>
              <w:left w:val="single" w:sz="4" w:space="0" w:color="auto"/>
              <w:bottom w:val="nil"/>
              <w:right w:val="single" w:sz="4" w:space="0" w:color="auto"/>
            </w:tcBorders>
            <w:shd w:val="clear" w:color="auto" w:fill="99CCFF"/>
            <w:noWrap/>
            <w:vAlign w:val="bottom"/>
            <w:hideMark/>
          </w:tcPr>
          <w:p w:rsidR="00681CA6" w:rsidRPr="00DF36CF" w:rsidRDefault="00681CA6" w:rsidP="00D32DBB">
            <w:pPr>
              <w:ind w:firstLine="0"/>
              <w:rPr>
                <w:rFonts w:ascii="Calibri" w:hAnsi="Calibri"/>
                <w:b/>
                <w:bCs/>
                <w:color w:val="000000"/>
                <w:sz w:val="18"/>
                <w:szCs w:val="18"/>
              </w:rPr>
            </w:pPr>
            <w:r>
              <w:rPr>
                <w:rFonts w:ascii="Calibri" w:hAnsi="Calibri"/>
                <w:b/>
                <w:bCs/>
                <w:color w:val="000000"/>
                <w:sz w:val="18"/>
                <w:szCs w:val="18"/>
              </w:rPr>
              <w:t>IRUNBERRIKO PSIKOGERIATR</w:t>
            </w:r>
            <w:r>
              <w:rPr>
                <w:rFonts w:ascii="Calibri" w:hAnsi="Calibri"/>
                <w:b/>
                <w:bCs/>
                <w:color w:val="000000"/>
                <w:sz w:val="18"/>
                <w:szCs w:val="18"/>
              </w:rPr>
              <w:t>I</w:t>
            </w:r>
            <w:r>
              <w:rPr>
                <w:rFonts w:ascii="Calibri" w:hAnsi="Calibri"/>
                <w:b/>
                <w:bCs/>
                <w:color w:val="000000"/>
                <w:sz w:val="18"/>
                <w:szCs w:val="18"/>
              </w:rPr>
              <w:t>KOA</w:t>
            </w:r>
          </w:p>
        </w:tc>
        <w:tc>
          <w:tcPr>
            <w:tcW w:w="0" w:type="auto"/>
            <w:tcBorders>
              <w:top w:val="nil"/>
              <w:left w:val="single" w:sz="4" w:space="0" w:color="auto"/>
              <w:bottom w:val="nil"/>
              <w:right w:val="single" w:sz="4" w:space="0" w:color="auto"/>
            </w:tcBorders>
            <w:shd w:val="clear" w:color="auto" w:fill="99CCFF"/>
            <w:noWrap/>
            <w:vAlign w:val="bottom"/>
            <w:hideMark/>
          </w:tcPr>
          <w:p w:rsidR="00681CA6" w:rsidRPr="00DF36CF" w:rsidRDefault="00681CA6" w:rsidP="00D32DBB">
            <w:pPr>
              <w:ind w:firstLine="0"/>
              <w:jc w:val="right"/>
              <w:rPr>
                <w:rFonts w:ascii="Calibri" w:hAnsi="Calibri"/>
                <w:b/>
                <w:bCs/>
                <w:color w:val="000000"/>
                <w:sz w:val="18"/>
                <w:szCs w:val="18"/>
              </w:rPr>
            </w:pPr>
            <w:r>
              <w:rPr>
                <w:rFonts w:ascii="Calibri" w:hAnsi="Calibri"/>
                <w:b/>
                <w:bCs/>
                <w:color w:val="000000"/>
                <w:sz w:val="18"/>
                <w:szCs w:val="18"/>
              </w:rPr>
              <w:t> </w:t>
            </w:r>
          </w:p>
        </w:tc>
        <w:tc>
          <w:tcPr>
            <w:tcW w:w="0" w:type="auto"/>
            <w:tcBorders>
              <w:top w:val="nil"/>
              <w:left w:val="single" w:sz="4" w:space="0" w:color="auto"/>
              <w:bottom w:val="nil"/>
              <w:right w:val="single" w:sz="4" w:space="0" w:color="auto"/>
            </w:tcBorders>
            <w:shd w:val="clear" w:color="auto" w:fill="99CCFF"/>
            <w:noWrap/>
            <w:vAlign w:val="bottom"/>
            <w:hideMark/>
          </w:tcPr>
          <w:p w:rsidR="00681CA6" w:rsidRPr="00DF36CF" w:rsidRDefault="00681CA6" w:rsidP="00D32DBB">
            <w:pPr>
              <w:ind w:firstLine="0"/>
              <w:jc w:val="right"/>
              <w:rPr>
                <w:rFonts w:ascii="Calibri" w:hAnsi="Calibri"/>
                <w:b/>
                <w:bCs/>
                <w:color w:val="000000"/>
                <w:sz w:val="18"/>
                <w:szCs w:val="18"/>
              </w:rPr>
            </w:pPr>
            <w:r>
              <w:rPr>
                <w:rFonts w:ascii="Calibri" w:hAnsi="Calibri"/>
                <w:b/>
                <w:bCs/>
                <w:color w:val="000000"/>
                <w:sz w:val="18"/>
                <w:szCs w:val="18"/>
              </w:rPr>
              <w:t> </w:t>
            </w:r>
          </w:p>
        </w:tc>
        <w:tc>
          <w:tcPr>
            <w:tcW w:w="0" w:type="auto"/>
            <w:tcBorders>
              <w:top w:val="nil"/>
              <w:left w:val="single" w:sz="4" w:space="0" w:color="auto"/>
              <w:bottom w:val="nil"/>
              <w:right w:val="single" w:sz="4" w:space="0" w:color="auto"/>
            </w:tcBorders>
            <w:shd w:val="clear" w:color="auto" w:fill="99CCFF"/>
            <w:noWrap/>
            <w:vAlign w:val="bottom"/>
            <w:hideMark/>
          </w:tcPr>
          <w:p w:rsidR="00681CA6" w:rsidRPr="00DF36CF" w:rsidRDefault="00681CA6" w:rsidP="00D32DBB">
            <w:pPr>
              <w:ind w:firstLine="0"/>
              <w:jc w:val="right"/>
              <w:rPr>
                <w:rFonts w:ascii="Calibri" w:hAnsi="Calibri"/>
                <w:b/>
                <w:bCs/>
                <w:color w:val="000000"/>
                <w:sz w:val="18"/>
                <w:szCs w:val="18"/>
              </w:rPr>
            </w:pPr>
            <w:r>
              <w:rPr>
                <w:rFonts w:ascii="Calibri" w:hAnsi="Calibri"/>
                <w:b/>
                <w:bCs/>
                <w:color w:val="000000"/>
                <w:sz w:val="18"/>
                <w:szCs w:val="18"/>
              </w:rPr>
              <w:t> </w:t>
            </w:r>
          </w:p>
        </w:tc>
        <w:tc>
          <w:tcPr>
            <w:tcW w:w="1187" w:type="dxa"/>
            <w:tcBorders>
              <w:top w:val="nil"/>
              <w:left w:val="single" w:sz="4" w:space="0" w:color="auto"/>
              <w:bottom w:val="nil"/>
              <w:right w:val="single" w:sz="4" w:space="0" w:color="auto"/>
            </w:tcBorders>
            <w:shd w:val="clear" w:color="auto" w:fill="99CCFF"/>
            <w:noWrap/>
            <w:vAlign w:val="bottom"/>
            <w:hideMark/>
          </w:tcPr>
          <w:p w:rsidR="00681CA6" w:rsidRPr="00DF36CF" w:rsidRDefault="00681CA6" w:rsidP="00D32DBB">
            <w:pPr>
              <w:ind w:firstLine="0"/>
              <w:rPr>
                <w:rFonts w:ascii="Calibri" w:hAnsi="Calibri"/>
                <w:b/>
                <w:bCs/>
                <w:color w:val="000000"/>
                <w:sz w:val="18"/>
                <w:szCs w:val="18"/>
              </w:rPr>
            </w:pPr>
            <w:r>
              <w:rPr>
                <w:rFonts w:ascii="Calibri" w:hAnsi="Calibri"/>
                <w:b/>
                <w:bCs/>
                <w:color w:val="000000"/>
                <w:sz w:val="18"/>
                <w:szCs w:val="18"/>
              </w:rPr>
              <w:t>BATEZ BESTEKOA</w:t>
            </w:r>
          </w:p>
        </w:tc>
        <w:tc>
          <w:tcPr>
            <w:tcW w:w="0" w:type="auto"/>
            <w:tcBorders>
              <w:top w:val="nil"/>
              <w:left w:val="single" w:sz="4" w:space="0" w:color="auto"/>
              <w:bottom w:val="nil"/>
              <w:right w:val="single" w:sz="4" w:space="0" w:color="auto"/>
            </w:tcBorders>
            <w:shd w:val="clear" w:color="auto" w:fill="99CCFF"/>
            <w:noWrap/>
            <w:vAlign w:val="bottom"/>
            <w:hideMark/>
          </w:tcPr>
          <w:p w:rsidR="00681CA6" w:rsidRPr="00DF36CF" w:rsidRDefault="00681CA6" w:rsidP="00D32DBB">
            <w:pPr>
              <w:ind w:firstLine="0"/>
              <w:jc w:val="right"/>
              <w:rPr>
                <w:rFonts w:ascii="Calibri" w:hAnsi="Calibri"/>
                <w:b/>
                <w:bCs/>
                <w:color w:val="000000"/>
                <w:sz w:val="18"/>
                <w:szCs w:val="18"/>
              </w:rPr>
            </w:pPr>
            <w:r>
              <w:rPr>
                <w:rFonts w:ascii="Calibri" w:hAnsi="Calibri"/>
                <w:b/>
                <w:bCs/>
                <w:color w:val="000000"/>
                <w:sz w:val="18"/>
                <w:szCs w:val="18"/>
              </w:rPr>
              <w:t>30,17</w:t>
            </w:r>
          </w:p>
        </w:tc>
        <w:tc>
          <w:tcPr>
            <w:tcW w:w="0" w:type="auto"/>
            <w:tcBorders>
              <w:top w:val="nil"/>
              <w:left w:val="single" w:sz="4" w:space="0" w:color="auto"/>
              <w:bottom w:val="nil"/>
              <w:right w:val="single" w:sz="4" w:space="0" w:color="auto"/>
            </w:tcBorders>
            <w:shd w:val="clear" w:color="auto" w:fill="99CCFF"/>
            <w:noWrap/>
            <w:vAlign w:val="bottom"/>
            <w:hideMark/>
          </w:tcPr>
          <w:p w:rsidR="00681CA6" w:rsidRPr="00DF36CF" w:rsidRDefault="00681CA6" w:rsidP="00D32DBB">
            <w:pPr>
              <w:ind w:firstLine="0"/>
              <w:jc w:val="right"/>
              <w:rPr>
                <w:rFonts w:ascii="Calibri" w:hAnsi="Calibri"/>
                <w:b/>
                <w:bCs/>
                <w:color w:val="000000"/>
                <w:sz w:val="18"/>
                <w:szCs w:val="18"/>
              </w:rPr>
            </w:pPr>
            <w:r>
              <w:rPr>
                <w:rFonts w:ascii="Calibri" w:hAnsi="Calibri"/>
                <w:b/>
                <w:bCs/>
                <w:color w:val="000000"/>
                <w:sz w:val="18"/>
                <w:szCs w:val="18"/>
              </w:rPr>
              <w:t>26,17</w:t>
            </w:r>
          </w:p>
        </w:tc>
      </w:tr>
      <w:tr w:rsidR="00681CA6" w:rsidRPr="00DF36CF" w:rsidTr="00D32DBB">
        <w:trPr>
          <w:trHeight w:val="288"/>
          <w:jc w:val="center"/>
        </w:trPr>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rPr>
                <w:rFonts w:ascii="Calibri" w:hAnsi="Calibri"/>
                <w:sz w:val="18"/>
                <w:szCs w:val="18"/>
              </w:rPr>
            </w:pPr>
            <w:r>
              <w:rPr>
                <w:rFonts w:ascii="Calibri" w:hAnsi="Calibri"/>
                <w:sz w:val="18"/>
                <w:szCs w:val="18"/>
              </w:rPr>
              <w:t>Irunberriko egoitza</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rPr>
                <w:rFonts w:ascii="Calibri" w:hAnsi="Calibri"/>
                <w:sz w:val="18"/>
                <w:szCs w:val="18"/>
              </w:rPr>
            </w:pPr>
            <w:r>
              <w:rPr>
                <w:rFonts w:ascii="Calibri" w:hAnsi="Calibri"/>
                <w:sz w:val="18"/>
                <w:szCs w:val="18"/>
              </w:rPr>
              <w:t>Abuztuko o</w:t>
            </w:r>
            <w:r>
              <w:rPr>
                <w:rFonts w:ascii="Calibri" w:hAnsi="Calibri"/>
                <w:sz w:val="18"/>
                <w:szCs w:val="18"/>
              </w:rPr>
              <w:t>r</w:t>
            </w:r>
            <w:r>
              <w:rPr>
                <w:rFonts w:ascii="Calibri" w:hAnsi="Calibri"/>
                <w:sz w:val="18"/>
                <w:szCs w:val="18"/>
              </w:rPr>
              <w:t>dainketa</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2015/08/31</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2015/09/03</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2015/10/08</w:t>
            </w:r>
          </w:p>
        </w:tc>
        <w:tc>
          <w:tcPr>
            <w:tcW w:w="1187"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2015/10/15</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45</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b/>
                <w:bCs/>
                <w:sz w:val="18"/>
                <w:szCs w:val="18"/>
              </w:rPr>
            </w:pPr>
            <w:r>
              <w:rPr>
                <w:rFonts w:ascii="Calibri" w:hAnsi="Calibri"/>
                <w:b/>
                <w:bCs/>
                <w:sz w:val="18"/>
                <w:szCs w:val="18"/>
              </w:rPr>
              <w:t>42</w:t>
            </w:r>
          </w:p>
        </w:tc>
      </w:tr>
      <w:tr w:rsidR="00681CA6" w:rsidRPr="00DF36CF" w:rsidTr="00D32DBB">
        <w:trPr>
          <w:trHeight w:val="288"/>
          <w:jc w:val="center"/>
        </w:trPr>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rPr>
                <w:rFonts w:ascii="Calibri" w:hAnsi="Calibri"/>
                <w:sz w:val="18"/>
                <w:szCs w:val="18"/>
              </w:rPr>
            </w:pPr>
            <w:r>
              <w:rPr>
                <w:rFonts w:ascii="Calibri" w:hAnsi="Calibri"/>
                <w:sz w:val="18"/>
                <w:szCs w:val="18"/>
              </w:rPr>
              <w:t>Irunberriko egoitza</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rPr>
                <w:rFonts w:ascii="Calibri" w:hAnsi="Calibri"/>
                <w:sz w:val="18"/>
                <w:szCs w:val="18"/>
              </w:rPr>
            </w:pPr>
            <w:r>
              <w:rPr>
                <w:rFonts w:ascii="Calibri" w:hAnsi="Calibri"/>
                <w:sz w:val="18"/>
                <w:szCs w:val="18"/>
              </w:rPr>
              <w:t>Iraileko ordai</w:t>
            </w:r>
            <w:r>
              <w:rPr>
                <w:rFonts w:ascii="Calibri" w:hAnsi="Calibri"/>
                <w:sz w:val="18"/>
                <w:szCs w:val="18"/>
              </w:rPr>
              <w:t>n</w:t>
            </w:r>
            <w:r>
              <w:rPr>
                <w:rFonts w:ascii="Calibri" w:hAnsi="Calibri"/>
                <w:sz w:val="18"/>
                <w:szCs w:val="18"/>
              </w:rPr>
              <w:t>keta</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2015/09/30</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2015/10/08</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2015/10/28</w:t>
            </w:r>
          </w:p>
        </w:tc>
        <w:tc>
          <w:tcPr>
            <w:tcW w:w="1187" w:type="dxa"/>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2015/11/05</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36</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28</w:t>
            </w:r>
          </w:p>
        </w:tc>
      </w:tr>
      <w:tr w:rsidR="00681CA6" w:rsidRPr="00DF36CF" w:rsidTr="00D32DBB">
        <w:trPr>
          <w:trHeight w:val="288"/>
          <w:jc w:val="center"/>
        </w:trPr>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rPr>
                <w:rFonts w:ascii="Calibri" w:hAnsi="Calibri"/>
                <w:sz w:val="18"/>
                <w:szCs w:val="18"/>
              </w:rPr>
            </w:pPr>
            <w:r>
              <w:rPr>
                <w:rFonts w:ascii="Calibri" w:hAnsi="Calibri"/>
                <w:sz w:val="18"/>
                <w:szCs w:val="18"/>
              </w:rPr>
              <w:t>Irunberriko egoitza</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rPr>
                <w:rFonts w:ascii="Calibri" w:hAnsi="Calibri"/>
                <w:sz w:val="18"/>
                <w:szCs w:val="18"/>
              </w:rPr>
            </w:pPr>
            <w:r>
              <w:rPr>
                <w:rFonts w:ascii="Calibri" w:hAnsi="Calibri"/>
                <w:sz w:val="18"/>
                <w:szCs w:val="18"/>
              </w:rPr>
              <w:t>Urriko ordai</w:t>
            </w:r>
            <w:r>
              <w:rPr>
                <w:rFonts w:ascii="Calibri" w:hAnsi="Calibri"/>
                <w:sz w:val="18"/>
                <w:szCs w:val="18"/>
              </w:rPr>
              <w:t>n</w:t>
            </w:r>
            <w:r>
              <w:rPr>
                <w:rFonts w:ascii="Calibri" w:hAnsi="Calibri"/>
                <w:sz w:val="18"/>
                <w:szCs w:val="18"/>
              </w:rPr>
              <w:t>keta</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2015/10/31</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2015/11/05</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2015/12/17</w:t>
            </w:r>
          </w:p>
        </w:tc>
        <w:tc>
          <w:tcPr>
            <w:tcW w:w="1187"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2015/12/22</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52</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b/>
                <w:bCs/>
                <w:sz w:val="18"/>
                <w:szCs w:val="18"/>
              </w:rPr>
            </w:pPr>
            <w:r>
              <w:rPr>
                <w:rFonts w:ascii="Calibri" w:hAnsi="Calibri"/>
                <w:b/>
                <w:bCs/>
                <w:sz w:val="18"/>
                <w:szCs w:val="18"/>
              </w:rPr>
              <w:t>47</w:t>
            </w:r>
          </w:p>
        </w:tc>
      </w:tr>
      <w:tr w:rsidR="00681CA6" w:rsidRPr="00DF36CF" w:rsidTr="00D32DBB">
        <w:trPr>
          <w:trHeight w:val="288"/>
          <w:jc w:val="center"/>
        </w:trPr>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rPr>
                <w:rFonts w:ascii="Calibri" w:hAnsi="Calibri"/>
                <w:sz w:val="18"/>
                <w:szCs w:val="18"/>
              </w:rPr>
            </w:pPr>
            <w:r>
              <w:rPr>
                <w:rFonts w:ascii="Calibri" w:hAnsi="Calibri"/>
                <w:sz w:val="18"/>
                <w:szCs w:val="18"/>
              </w:rPr>
              <w:t>Irunberriko egoitza</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rPr>
                <w:rFonts w:ascii="Calibri" w:hAnsi="Calibri"/>
                <w:sz w:val="18"/>
                <w:szCs w:val="18"/>
              </w:rPr>
            </w:pPr>
            <w:r>
              <w:rPr>
                <w:rFonts w:ascii="Calibri" w:hAnsi="Calibri"/>
                <w:sz w:val="18"/>
                <w:szCs w:val="18"/>
              </w:rPr>
              <w:t>Azaroko ordai</w:t>
            </w:r>
            <w:r>
              <w:rPr>
                <w:rFonts w:ascii="Calibri" w:hAnsi="Calibri"/>
                <w:sz w:val="18"/>
                <w:szCs w:val="18"/>
              </w:rPr>
              <w:t>n</w:t>
            </w:r>
            <w:r>
              <w:rPr>
                <w:rFonts w:ascii="Calibri" w:hAnsi="Calibri"/>
                <w:sz w:val="18"/>
                <w:szCs w:val="18"/>
              </w:rPr>
              <w:t>keta</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2015/11/30</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2015/12/03</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2015/12/29</w:t>
            </w:r>
          </w:p>
        </w:tc>
        <w:tc>
          <w:tcPr>
            <w:tcW w:w="1187" w:type="dxa"/>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2016/01/22</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53</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b/>
                <w:bCs/>
                <w:sz w:val="18"/>
                <w:szCs w:val="18"/>
              </w:rPr>
            </w:pPr>
            <w:r>
              <w:rPr>
                <w:rFonts w:ascii="Calibri" w:hAnsi="Calibri"/>
                <w:b/>
                <w:bCs/>
                <w:sz w:val="18"/>
                <w:szCs w:val="18"/>
              </w:rPr>
              <w:t>50</w:t>
            </w:r>
          </w:p>
        </w:tc>
      </w:tr>
      <w:tr w:rsidR="00681CA6" w:rsidRPr="00DF36CF" w:rsidTr="00D32DBB">
        <w:trPr>
          <w:trHeight w:val="288"/>
          <w:jc w:val="center"/>
        </w:trPr>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rPr>
                <w:rFonts w:ascii="Calibri" w:hAnsi="Calibri"/>
                <w:sz w:val="18"/>
                <w:szCs w:val="18"/>
              </w:rPr>
            </w:pPr>
            <w:r>
              <w:rPr>
                <w:rFonts w:ascii="Calibri" w:hAnsi="Calibri"/>
                <w:sz w:val="18"/>
                <w:szCs w:val="18"/>
              </w:rPr>
              <w:lastRenderedPageBreak/>
              <w:t>Irunberriko egoitza</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rPr>
                <w:rFonts w:ascii="Calibri" w:hAnsi="Calibri"/>
                <w:sz w:val="18"/>
                <w:szCs w:val="18"/>
              </w:rPr>
            </w:pPr>
            <w:r>
              <w:rPr>
                <w:rFonts w:ascii="Calibri" w:hAnsi="Calibri"/>
                <w:sz w:val="18"/>
                <w:szCs w:val="18"/>
              </w:rPr>
              <w:t>Abenduko  o</w:t>
            </w:r>
            <w:r>
              <w:rPr>
                <w:rFonts w:ascii="Calibri" w:hAnsi="Calibri"/>
                <w:sz w:val="18"/>
                <w:szCs w:val="18"/>
              </w:rPr>
              <w:t>r</w:t>
            </w:r>
            <w:r>
              <w:rPr>
                <w:rFonts w:ascii="Calibri" w:hAnsi="Calibri"/>
                <w:sz w:val="18"/>
                <w:szCs w:val="18"/>
              </w:rPr>
              <w:t>dainketa</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2015/12/31</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2015/12/16</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2015/12/31</w:t>
            </w:r>
          </w:p>
        </w:tc>
        <w:tc>
          <w:tcPr>
            <w:tcW w:w="1187"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2016/01/22</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Pr>
                <w:rFonts w:ascii="Calibri" w:hAnsi="Calibri"/>
                <w:sz w:val="18"/>
                <w:szCs w:val="18"/>
              </w:rPr>
              <w:t>22</w:t>
            </w:r>
          </w:p>
        </w:tc>
        <w:tc>
          <w:tcPr>
            <w:tcW w:w="0" w:type="auto"/>
            <w:tcBorders>
              <w:top w:val="nil"/>
              <w:left w:val="single" w:sz="4" w:space="0" w:color="auto"/>
              <w:bottom w:val="nil"/>
              <w:right w:val="single" w:sz="4" w:space="0" w:color="auto"/>
            </w:tcBorders>
            <w:shd w:val="clear" w:color="auto" w:fill="FFFF00"/>
            <w:noWrap/>
            <w:vAlign w:val="bottom"/>
            <w:hideMark/>
          </w:tcPr>
          <w:p w:rsidR="00681CA6" w:rsidRPr="00DF36CF" w:rsidRDefault="00681CA6" w:rsidP="00D32DBB">
            <w:pPr>
              <w:ind w:firstLine="0"/>
              <w:jc w:val="right"/>
              <w:rPr>
                <w:rFonts w:ascii="Calibri" w:hAnsi="Calibri"/>
                <w:b/>
                <w:bCs/>
                <w:i/>
                <w:sz w:val="18"/>
                <w:szCs w:val="18"/>
                <w:highlight w:val="yellow"/>
              </w:rPr>
            </w:pPr>
            <w:r>
              <w:rPr>
                <w:rFonts w:ascii="Calibri" w:hAnsi="Calibri"/>
                <w:b/>
                <w:bCs/>
                <w:i/>
                <w:sz w:val="18"/>
                <w:szCs w:val="18"/>
                <w:highlight w:val="yellow"/>
              </w:rPr>
              <w:t>37</w:t>
            </w:r>
          </w:p>
        </w:tc>
      </w:tr>
      <w:tr w:rsidR="00681CA6" w:rsidRPr="00DF36CF" w:rsidTr="00D32DBB">
        <w:trPr>
          <w:trHeight w:val="288"/>
          <w:jc w:val="center"/>
        </w:trPr>
        <w:tc>
          <w:tcPr>
            <w:tcW w:w="0" w:type="auto"/>
            <w:gridSpan w:val="2"/>
            <w:tcBorders>
              <w:top w:val="nil"/>
              <w:left w:val="single" w:sz="4" w:space="0" w:color="auto"/>
              <w:bottom w:val="single" w:sz="4" w:space="0" w:color="auto"/>
              <w:right w:val="single" w:sz="4" w:space="0" w:color="auto"/>
            </w:tcBorders>
            <w:shd w:val="clear" w:color="auto" w:fill="99CCFF"/>
            <w:noWrap/>
            <w:vAlign w:val="bottom"/>
            <w:hideMark/>
          </w:tcPr>
          <w:p w:rsidR="00681CA6" w:rsidRPr="00DF36CF" w:rsidRDefault="00681CA6" w:rsidP="00D32DBB">
            <w:pPr>
              <w:ind w:firstLine="0"/>
              <w:rPr>
                <w:rFonts w:ascii="Calibri" w:hAnsi="Calibri"/>
                <w:b/>
                <w:bCs/>
                <w:color w:val="000000"/>
                <w:sz w:val="18"/>
                <w:szCs w:val="18"/>
              </w:rPr>
            </w:pPr>
            <w:r>
              <w:rPr>
                <w:rFonts w:ascii="Calibri" w:hAnsi="Calibri"/>
                <w:b/>
                <w:bCs/>
                <w:color w:val="000000"/>
                <w:sz w:val="18"/>
                <w:szCs w:val="18"/>
              </w:rPr>
              <w:t>Irunberriko egoitza</w:t>
            </w:r>
          </w:p>
        </w:tc>
        <w:tc>
          <w:tcPr>
            <w:tcW w:w="0" w:type="auto"/>
            <w:tcBorders>
              <w:top w:val="nil"/>
              <w:left w:val="single" w:sz="4" w:space="0" w:color="auto"/>
              <w:bottom w:val="single" w:sz="4" w:space="0" w:color="auto"/>
              <w:right w:val="single" w:sz="4" w:space="0" w:color="auto"/>
            </w:tcBorders>
            <w:shd w:val="clear" w:color="auto" w:fill="99CCFF"/>
            <w:noWrap/>
            <w:vAlign w:val="bottom"/>
            <w:hideMark/>
          </w:tcPr>
          <w:p w:rsidR="00681CA6" w:rsidRPr="00DF36CF" w:rsidRDefault="00681CA6" w:rsidP="00D32DBB">
            <w:pPr>
              <w:ind w:firstLine="0"/>
              <w:jc w:val="right"/>
              <w:rPr>
                <w:rFonts w:ascii="Calibri" w:hAnsi="Calibri"/>
                <w:b/>
                <w:bCs/>
                <w:color w:val="000000"/>
                <w:sz w:val="18"/>
                <w:szCs w:val="18"/>
              </w:rPr>
            </w:pPr>
            <w:r>
              <w:rPr>
                <w:rFonts w:ascii="Calibri" w:hAnsi="Calibri"/>
                <w:b/>
                <w:bCs/>
                <w:color w:val="000000"/>
                <w:sz w:val="18"/>
                <w:szCs w:val="18"/>
              </w:rPr>
              <w:t> </w:t>
            </w:r>
          </w:p>
        </w:tc>
        <w:tc>
          <w:tcPr>
            <w:tcW w:w="0" w:type="auto"/>
            <w:tcBorders>
              <w:top w:val="nil"/>
              <w:left w:val="single" w:sz="4" w:space="0" w:color="auto"/>
              <w:bottom w:val="single" w:sz="4" w:space="0" w:color="auto"/>
              <w:right w:val="single" w:sz="4" w:space="0" w:color="auto"/>
            </w:tcBorders>
            <w:shd w:val="clear" w:color="auto" w:fill="99CCFF"/>
            <w:noWrap/>
            <w:vAlign w:val="bottom"/>
            <w:hideMark/>
          </w:tcPr>
          <w:p w:rsidR="00681CA6" w:rsidRPr="00DF36CF" w:rsidRDefault="00681CA6" w:rsidP="00D32DBB">
            <w:pPr>
              <w:ind w:firstLine="0"/>
              <w:jc w:val="right"/>
              <w:rPr>
                <w:rFonts w:ascii="Calibri" w:hAnsi="Calibri"/>
                <w:b/>
                <w:bCs/>
                <w:color w:val="000000"/>
                <w:sz w:val="18"/>
                <w:szCs w:val="18"/>
              </w:rPr>
            </w:pPr>
            <w:r>
              <w:rPr>
                <w:rFonts w:ascii="Calibri" w:hAnsi="Calibri"/>
                <w:b/>
                <w:bCs/>
                <w:color w:val="000000"/>
                <w:sz w:val="18"/>
                <w:szCs w:val="18"/>
              </w:rPr>
              <w:t> </w:t>
            </w:r>
          </w:p>
        </w:tc>
        <w:tc>
          <w:tcPr>
            <w:tcW w:w="0" w:type="auto"/>
            <w:tcBorders>
              <w:top w:val="nil"/>
              <w:left w:val="single" w:sz="4" w:space="0" w:color="auto"/>
              <w:bottom w:val="single" w:sz="4" w:space="0" w:color="auto"/>
              <w:right w:val="single" w:sz="4" w:space="0" w:color="auto"/>
            </w:tcBorders>
            <w:shd w:val="clear" w:color="auto" w:fill="99CCFF"/>
            <w:noWrap/>
            <w:vAlign w:val="bottom"/>
            <w:hideMark/>
          </w:tcPr>
          <w:p w:rsidR="00681CA6" w:rsidRPr="00DF36CF" w:rsidRDefault="00681CA6" w:rsidP="00D32DBB">
            <w:pPr>
              <w:ind w:firstLine="0"/>
              <w:jc w:val="right"/>
              <w:rPr>
                <w:rFonts w:ascii="Calibri" w:hAnsi="Calibri"/>
                <w:b/>
                <w:bCs/>
                <w:color w:val="000000"/>
                <w:sz w:val="18"/>
                <w:szCs w:val="18"/>
              </w:rPr>
            </w:pPr>
            <w:r>
              <w:rPr>
                <w:rFonts w:ascii="Calibri" w:hAnsi="Calibri"/>
                <w:b/>
                <w:bCs/>
                <w:color w:val="000000"/>
                <w:sz w:val="18"/>
                <w:szCs w:val="18"/>
              </w:rPr>
              <w:t> </w:t>
            </w:r>
          </w:p>
        </w:tc>
        <w:tc>
          <w:tcPr>
            <w:tcW w:w="1187" w:type="dxa"/>
            <w:tcBorders>
              <w:top w:val="nil"/>
              <w:left w:val="single" w:sz="4" w:space="0" w:color="auto"/>
              <w:bottom w:val="single" w:sz="4" w:space="0" w:color="auto"/>
              <w:right w:val="single" w:sz="4" w:space="0" w:color="auto"/>
            </w:tcBorders>
            <w:shd w:val="clear" w:color="auto" w:fill="99CCFF"/>
            <w:noWrap/>
            <w:vAlign w:val="bottom"/>
            <w:hideMark/>
          </w:tcPr>
          <w:p w:rsidR="00681CA6" w:rsidRPr="00DF36CF" w:rsidRDefault="00681CA6" w:rsidP="00D32DBB">
            <w:pPr>
              <w:ind w:firstLine="0"/>
              <w:rPr>
                <w:rFonts w:ascii="Calibri" w:hAnsi="Calibri"/>
                <w:b/>
                <w:bCs/>
                <w:color w:val="000000"/>
                <w:sz w:val="18"/>
                <w:szCs w:val="18"/>
              </w:rPr>
            </w:pPr>
            <w:r>
              <w:rPr>
                <w:rFonts w:ascii="Calibri" w:hAnsi="Calibri"/>
                <w:b/>
                <w:bCs/>
                <w:color w:val="000000"/>
                <w:sz w:val="18"/>
                <w:szCs w:val="18"/>
              </w:rPr>
              <w:t>BATEZ BESTEKOA</w:t>
            </w:r>
          </w:p>
        </w:tc>
        <w:tc>
          <w:tcPr>
            <w:tcW w:w="0" w:type="auto"/>
            <w:tcBorders>
              <w:top w:val="nil"/>
              <w:left w:val="single" w:sz="4" w:space="0" w:color="auto"/>
              <w:bottom w:val="single" w:sz="4" w:space="0" w:color="auto"/>
              <w:right w:val="single" w:sz="4" w:space="0" w:color="auto"/>
            </w:tcBorders>
            <w:shd w:val="clear" w:color="auto" w:fill="99CCFF"/>
            <w:noWrap/>
            <w:vAlign w:val="bottom"/>
            <w:hideMark/>
          </w:tcPr>
          <w:p w:rsidR="00681CA6" w:rsidRPr="00DF36CF" w:rsidRDefault="00681CA6" w:rsidP="00D32DBB">
            <w:pPr>
              <w:ind w:firstLine="0"/>
              <w:jc w:val="right"/>
              <w:rPr>
                <w:rFonts w:ascii="Calibri" w:hAnsi="Calibri"/>
                <w:b/>
                <w:bCs/>
                <w:color w:val="000000"/>
                <w:sz w:val="18"/>
                <w:szCs w:val="18"/>
              </w:rPr>
            </w:pPr>
            <w:r>
              <w:rPr>
                <w:rFonts w:ascii="Calibri" w:hAnsi="Calibri"/>
                <w:b/>
                <w:bCs/>
                <w:color w:val="000000"/>
                <w:sz w:val="18"/>
                <w:szCs w:val="18"/>
              </w:rPr>
              <w:t>41,60</w:t>
            </w:r>
          </w:p>
        </w:tc>
        <w:tc>
          <w:tcPr>
            <w:tcW w:w="0" w:type="auto"/>
            <w:tcBorders>
              <w:top w:val="nil"/>
              <w:left w:val="single" w:sz="4" w:space="0" w:color="auto"/>
              <w:bottom w:val="single" w:sz="4" w:space="0" w:color="auto"/>
              <w:right w:val="single" w:sz="4" w:space="0" w:color="auto"/>
            </w:tcBorders>
            <w:shd w:val="clear" w:color="auto" w:fill="99CCFF"/>
            <w:noWrap/>
            <w:vAlign w:val="bottom"/>
            <w:hideMark/>
          </w:tcPr>
          <w:p w:rsidR="00681CA6" w:rsidRPr="00DF36CF" w:rsidRDefault="00681CA6" w:rsidP="00D32DBB">
            <w:pPr>
              <w:ind w:firstLine="0"/>
              <w:jc w:val="right"/>
              <w:rPr>
                <w:rFonts w:ascii="Calibri" w:hAnsi="Calibri"/>
                <w:b/>
                <w:bCs/>
                <w:color w:val="000000"/>
                <w:sz w:val="18"/>
                <w:szCs w:val="18"/>
              </w:rPr>
            </w:pPr>
            <w:r>
              <w:rPr>
                <w:rFonts w:ascii="Calibri" w:hAnsi="Calibri"/>
                <w:b/>
                <w:bCs/>
                <w:color w:val="000000"/>
                <w:sz w:val="18"/>
                <w:szCs w:val="18"/>
              </w:rPr>
              <w:t>40,80</w:t>
            </w:r>
          </w:p>
        </w:tc>
      </w:tr>
    </w:tbl>
    <w:p w:rsidR="00681CA6" w:rsidRDefault="00681CA6" w:rsidP="00681CA6">
      <w:pPr>
        <w:rPr>
          <w:rFonts w:ascii="Calibri" w:hAnsi="Calibri"/>
          <w:b/>
        </w:rPr>
      </w:pPr>
      <w:r>
        <w:rPr>
          <w:rFonts w:ascii="Calibri" w:hAnsi="Calibri"/>
          <w:b/>
        </w:rPr>
        <w:t>2016. urtea</w:t>
      </w:r>
    </w:p>
    <w:p w:rsidR="00681CA6" w:rsidRDefault="00681CA6" w:rsidP="00681CA6">
      <w:pPr>
        <w:rPr>
          <w:rFonts w:ascii="Calibri" w:hAnsi="Calibri"/>
        </w:rPr>
      </w:pPr>
    </w:p>
    <w:tbl>
      <w:tblPr>
        <w:tblW w:w="9118" w:type="dxa"/>
        <w:jc w:val="center"/>
        <w:tblInd w:w="65" w:type="dxa"/>
        <w:tblCellMar>
          <w:left w:w="70" w:type="dxa"/>
          <w:right w:w="70" w:type="dxa"/>
        </w:tblCellMar>
        <w:tblLook w:val="04A0" w:firstRow="1" w:lastRow="0" w:firstColumn="1" w:lastColumn="0" w:noHBand="0" w:noVBand="1"/>
      </w:tblPr>
      <w:tblGrid>
        <w:gridCol w:w="1598"/>
        <w:gridCol w:w="1773"/>
        <w:gridCol w:w="1935"/>
        <w:gridCol w:w="1009"/>
        <w:gridCol w:w="1013"/>
        <w:gridCol w:w="1297"/>
        <w:gridCol w:w="1580"/>
        <w:gridCol w:w="903"/>
      </w:tblGrid>
      <w:tr w:rsidR="00DF36CF" w:rsidRPr="00DF36CF" w:rsidTr="00DF36CF">
        <w:trPr>
          <w:trHeight w:val="288"/>
          <w:tblHeader/>
          <w:jc w:val="center"/>
        </w:trPr>
        <w:tc>
          <w:tcPr>
            <w:tcW w:w="1598" w:type="dxa"/>
            <w:tcBorders>
              <w:top w:val="single" w:sz="4" w:space="0" w:color="auto"/>
              <w:left w:val="single" w:sz="4" w:space="0" w:color="auto"/>
              <w:bottom w:val="single" w:sz="4" w:space="0" w:color="auto"/>
              <w:right w:val="single" w:sz="4" w:space="0" w:color="auto"/>
            </w:tcBorders>
            <w:shd w:val="clear" w:color="auto" w:fill="99CCFF"/>
            <w:noWrap/>
            <w:vAlign w:val="bottom"/>
            <w:hideMark/>
          </w:tcPr>
          <w:p w:rsidR="00681CA6" w:rsidRPr="00DF36CF" w:rsidRDefault="00681CA6" w:rsidP="00DF36CF">
            <w:pPr>
              <w:ind w:firstLine="0"/>
              <w:jc w:val="left"/>
              <w:rPr>
                <w:rFonts w:ascii="Calibri" w:hAnsi="Calibri"/>
                <w:b/>
                <w:bCs/>
                <w:color w:val="000000"/>
                <w:sz w:val="18"/>
                <w:szCs w:val="18"/>
              </w:rPr>
            </w:pPr>
            <w:r>
              <w:rPr>
                <w:rFonts w:ascii="Calibri" w:hAnsi="Calibri"/>
                <w:b/>
                <w:bCs/>
                <w:color w:val="000000"/>
                <w:sz w:val="18"/>
                <w:szCs w:val="18"/>
              </w:rPr>
              <w:t>Kontratua</w:t>
            </w:r>
          </w:p>
        </w:tc>
        <w:tc>
          <w:tcPr>
            <w:tcW w:w="0" w:type="auto"/>
            <w:tcBorders>
              <w:top w:val="single" w:sz="4" w:space="0" w:color="auto"/>
              <w:left w:val="single" w:sz="4" w:space="0" w:color="auto"/>
              <w:bottom w:val="single" w:sz="4" w:space="0" w:color="auto"/>
              <w:right w:val="single" w:sz="4" w:space="0" w:color="auto"/>
            </w:tcBorders>
            <w:shd w:val="clear" w:color="auto" w:fill="99CCFF"/>
            <w:noWrap/>
            <w:vAlign w:val="bottom"/>
            <w:hideMark/>
          </w:tcPr>
          <w:p w:rsidR="00681CA6" w:rsidRPr="00DF36CF" w:rsidRDefault="00681CA6" w:rsidP="00DF36CF">
            <w:pPr>
              <w:ind w:firstLine="0"/>
              <w:jc w:val="center"/>
              <w:rPr>
                <w:rFonts w:ascii="Calibri" w:hAnsi="Calibri"/>
                <w:b/>
                <w:bCs/>
                <w:color w:val="000000"/>
                <w:sz w:val="18"/>
                <w:szCs w:val="18"/>
              </w:rPr>
            </w:pPr>
            <w:r>
              <w:rPr>
                <w:rFonts w:ascii="Calibri" w:hAnsi="Calibri"/>
                <w:b/>
                <w:bCs/>
                <w:color w:val="000000"/>
                <w:sz w:val="18"/>
                <w:szCs w:val="18"/>
              </w:rPr>
              <w:t>Kontzeptua</w:t>
            </w:r>
          </w:p>
        </w:tc>
        <w:tc>
          <w:tcPr>
            <w:tcW w:w="0" w:type="auto"/>
            <w:tcBorders>
              <w:top w:val="single" w:sz="4" w:space="0" w:color="auto"/>
              <w:left w:val="single" w:sz="4" w:space="0" w:color="auto"/>
              <w:bottom w:val="single" w:sz="4" w:space="0" w:color="auto"/>
              <w:right w:val="single" w:sz="4" w:space="0" w:color="auto"/>
            </w:tcBorders>
            <w:shd w:val="clear" w:color="auto" w:fill="99CCFF"/>
            <w:noWrap/>
            <w:vAlign w:val="bottom"/>
            <w:hideMark/>
          </w:tcPr>
          <w:p w:rsidR="00681CA6" w:rsidRPr="00DF36CF" w:rsidRDefault="00681CA6" w:rsidP="00DF36CF">
            <w:pPr>
              <w:ind w:firstLine="0"/>
              <w:jc w:val="center"/>
              <w:rPr>
                <w:rFonts w:ascii="Calibri" w:hAnsi="Calibri"/>
                <w:b/>
                <w:bCs/>
                <w:color w:val="000000"/>
                <w:sz w:val="18"/>
                <w:szCs w:val="18"/>
              </w:rPr>
            </w:pPr>
            <w:r>
              <w:rPr>
                <w:rFonts w:ascii="Calibri" w:hAnsi="Calibri"/>
                <w:b/>
                <w:bCs/>
                <w:color w:val="000000"/>
                <w:sz w:val="18"/>
                <w:szCs w:val="18"/>
              </w:rPr>
              <w:t>Fakturaren azken eguna</w:t>
            </w:r>
          </w:p>
        </w:tc>
        <w:tc>
          <w:tcPr>
            <w:tcW w:w="1005" w:type="dxa"/>
            <w:tcBorders>
              <w:top w:val="single" w:sz="4" w:space="0" w:color="auto"/>
              <w:left w:val="single" w:sz="4" w:space="0" w:color="auto"/>
              <w:bottom w:val="single" w:sz="4" w:space="0" w:color="auto"/>
              <w:right w:val="single" w:sz="4" w:space="0" w:color="auto"/>
            </w:tcBorders>
            <w:shd w:val="clear" w:color="auto" w:fill="99CCFF"/>
            <w:noWrap/>
            <w:vAlign w:val="bottom"/>
            <w:hideMark/>
          </w:tcPr>
          <w:p w:rsidR="00681CA6" w:rsidRPr="00DF36CF" w:rsidRDefault="00681CA6" w:rsidP="00DF36CF">
            <w:pPr>
              <w:ind w:firstLine="0"/>
              <w:jc w:val="center"/>
              <w:rPr>
                <w:rFonts w:ascii="Calibri" w:hAnsi="Calibri"/>
                <w:b/>
                <w:bCs/>
                <w:color w:val="000000"/>
                <w:sz w:val="18"/>
                <w:szCs w:val="18"/>
              </w:rPr>
            </w:pPr>
            <w:r>
              <w:rPr>
                <w:rFonts w:ascii="Calibri" w:hAnsi="Calibri"/>
                <w:b/>
                <w:bCs/>
                <w:color w:val="000000"/>
                <w:sz w:val="18"/>
                <w:szCs w:val="18"/>
              </w:rPr>
              <w:t>Fakturaren data</w:t>
            </w:r>
          </w:p>
        </w:tc>
        <w:tc>
          <w:tcPr>
            <w:tcW w:w="0" w:type="auto"/>
            <w:tcBorders>
              <w:top w:val="single" w:sz="4" w:space="0" w:color="auto"/>
              <w:left w:val="single" w:sz="4" w:space="0" w:color="auto"/>
              <w:bottom w:val="single" w:sz="4" w:space="0" w:color="auto"/>
              <w:right w:val="single" w:sz="4" w:space="0" w:color="auto"/>
            </w:tcBorders>
            <w:shd w:val="clear" w:color="auto" w:fill="99CCFF"/>
            <w:noWrap/>
            <w:vAlign w:val="bottom"/>
            <w:hideMark/>
          </w:tcPr>
          <w:p w:rsidR="00681CA6" w:rsidRPr="00DF36CF" w:rsidRDefault="00681CA6" w:rsidP="00DF36CF">
            <w:pPr>
              <w:ind w:firstLine="0"/>
              <w:jc w:val="center"/>
              <w:rPr>
                <w:rFonts w:ascii="Calibri" w:hAnsi="Calibri"/>
                <w:b/>
                <w:bCs/>
                <w:color w:val="000000"/>
                <w:sz w:val="18"/>
                <w:szCs w:val="18"/>
              </w:rPr>
            </w:pPr>
            <w:r>
              <w:rPr>
                <w:rFonts w:ascii="Calibri" w:hAnsi="Calibri"/>
                <w:b/>
                <w:bCs/>
                <w:color w:val="000000"/>
                <w:sz w:val="18"/>
                <w:szCs w:val="18"/>
              </w:rPr>
              <w:t>Itxiera-data</w:t>
            </w:r>
          </w:p>
        </w:tc>
        <w:tc>
          <w:tcPr>
            <w:tcW w:w="1297" w:type="dxa"/>
            <w:tcBorders>
              <w:top w:val="single" w:sz="4" w:space="0" w:color="auto"/>
              <w:left w:val="single" w:sz="4" w:space="0" w:color="auto"/>
              <w:bottom w:val="single" w:sz="4" w:space="0" w:color="auto"/>
              <w:right w:val="single" w:sz="4" w:space="0" w:color="auto"/>
            </w:tcBorders>
            <w:shd w:val="clear" w:color="auto" w:fill="99CCFF"/>
            <w:noWrap/>
            <w:vAlign w:val="bottom"/>
            <w:hideMark/>
          </w:tcPr>
          <w:p w:rsidR="00681CA6" w:rsidRPr="00DF36CF" w:rsidRDefault="00681CA6" w:rsidP="00DF36CF">
            <w:pPr>
              <w:ind w:firstLine="0"/>
              <w:rPr>
                <w:rFonts w:ascii="Calibri" w:hAnsi="Calibri"/>
                <w:b/>
                <w:bCs/>
                <w:color w:val="000000"/>
                <w:sz w:val="18"/>
                <w:szCs w:val="18"/>
              </w:rPr>
            </w:pPr>
            <w:r>
              <w:rPr>
                <w:rFonts w:ascii="Calibri" w:hAnsi="Calibri"/>
                <w:b/>
                <w:bCs/>
                <w:color w:val="000000"/>
                <w:sz w:val="18"/>
                <w:szCs w:val="18"/>
              </w:rPr>
              <w:t>Ordainketaren data</w:t>
            </w:r>
          </w:p>
        </w:tc>
        <w:tc>
          <w:tcPr>
            <w:tcW w:w="0" w:type="auto"/>
            <w:tcBorders>
              <w:top w:val="single" w:sz="4" w:space="0" w:color="auto"/>
              <w:left w:val="single" w:sz="4" w:space="0" w:color="auto"/>
              <w:bottom w:val="single" w:sz="4" w:space="0" w:color="auto"/>
              <w:right w:val="single" w:sz="4" w:space="0" w:color="auto"/>
            </w:tcBorders>
            <w:shd w:val="clear" w:color="auto" w:fill="99CCFF"/>
            <w:noWrap/>
            <w:vAlign w:val="bottom"/>
            <w:hideMark/>
          </w:tcPr>
          <w:p w:rsidR="00681CA6" w:rsidRPr="00DF36CF" w:rsidRDefault="00681CA6" w:rsidP="00DF36CF">
            <w:pPr>
              <w:ind w:firstLine="0"/>
              <w:rPr>
                <w:rFonts w:ascii="Calibri" w:hAnsi="Calibri"/>
                <w:b/>
                <w:bCs/>
                <w:color w:val="000000"/>
                <w:sz w:val="18"/>
                <w:szCs w:val="18"/>
              </w:rPr>
            </w:pPr>
            <w:r>
              <w:rPr>
                <w:rFonts w:ascii="Calibri" w:hAnsi="Calibri"/>
                <w:b/>
                <w:bCs/>
                <w:color w:val="000000"/>
                <w:sz w:val="18"/>
                <w:szCs w:val="18"/>
              </w:rPr>
              <w:t>Ordainketa-egunak</w:t>
            </w:r>
          </w:p>
        </w:tc>
        <w:tc>
          <w:tcPr>
            <w:tcW w:w="0" w:type="auto"/>
            <w:tcBorders>
              <w:top w:val="single" w:sz="4" w:space="0" w:color="auto"/>
              <w:left w:val="single" w:sz="4" w:space="0" w:color="auto"/>
              <w:bottom w:val="single" w:sz="4" w:space="0" w:color="auto"/>
              <w:right w:val="single" w:sz="4" w:space="0" w:color="auto"/>
            </w:tcBorders>
            <w:shd w:val="clear" w:color="auto" w:fill="99CCFF"/>
            <w:noWrap/>
            <w:vAlign w:val="bottom"/>
            <w:hideMark/>
          </w:tcPr>
          <w:p w:rsidR="00681CA6" w:rsidRPr="00DF36CF" w:rsidRDefault="00681CA6" w:rsidP="00DF36CF">
            <w:pPr>
              <w:ind w:firstLine="0"/>
              <w:jc w:val="center"/>
              <w:rPr>
                <w:rFonts w:ascii="Calibri" w:hAnsi="Calibri"/>
                <w:b/>
                <w:bCs/>
                <w:color w:val="000000"/>
                <w:sz w:val="18"/>
                <w:szCs w:val="18"/>
              </w:rPr>
            </w:pPr>
            <w:r>
              <w:rPr>
                <w:rFonts w:ascii="Calibri" w:hAnsi="Calibri"/>
                <w:b/>
                <w:bCs/>
                <w:color w:val="000000"/>
                <w:sz w:val="18"/>
                <w:szCs w:val="18"/>
              </w:rPr>
              <w:t>Fakturatik</w:t>
            </w:r>
          </w:p>
        </w:tc>
      </w:tr>
      <w:tr w:rsidR="00681CA6" w:rsidRPr="00DF36CF" w:rsidTr="00DF36CF">
        <w:trPr>
          <w:trHeight w:val="288"/>
          <w:jc w:val="center"/>
        </w:trPr>
        <w:tc>
          <w:tcPr>
            <w:tcW w:w="1598" w:type="dxa"/>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left"/>
              <w:rPr>
                <w:rFonts w:ascii="Calibri" w:hAnsi="Calibri"/>
                <w:color w:val="000000"/>
                <w:sz w:val="18"/>
                <w:szCs w:val="18"/>
              </w:rPr>
            </w:pPr>
            <w:r>
              <w:rPr>
                <w:rFonts w:ascii="Calibri" w:hAnsi="Calibri"/>
                <w:color w:val="000000"/>
                <w:sz w:val="18"/>
                <w:szCs w:val="18"/>
              </w:rPr>
              <w:t>Irunberri</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rPr>
                <w:rFonts w:ascii="Calibri" w:hAnsi="Calibri"/>
                <w:color w:val="000000"/>
                <w:sz w:val="18"/>
                <w:szCs w:val="18"/>
              </w:rPr>
            </w:pPr>
            <w:r>
              <w:rPr>
                <w:rFonts w:ascii="Calibri" w:hAnsi="Calibri"/>
                <w:color w:val="000000"/>
                <w:sz w:val="18"/>
                <w:szCs w:val="18"/>
              </w:rPr>
              <w:t>Urtarrileko ordainketa</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2016/01/31</w:t>
            </w:r>
          </w:p>
        </w:tc>
        <w:tc>
          <w:tcPr>
            <w:tcW w:w="1005" w:type="dxa"/>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2016/02/15</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2016/02/29</w:t>
            </w:r>
          </w:p>
        </w:tc>
        <w:tc>
          <w:tcPr>
            <w:tcW w:w="1297" w:type="dxa"/>
            <w:tcBorders>
              <w:top w:val="nil"/>
              <w:left w:val="single" w:sz="4" w:space="0" w:color="auto"/>
              <w:bottom w:val="nil"/>
              <w:right w:val="single" w:sz="4" w:space="0" w:color="auto"/>
            </w:tcBorders>
            <w:noWrap/>
            <w:vAlign w:val="bottom"/>
            <w:hideMark/>
          </w:tcPr>
          <w:p w:rsidR="00681CA6" w:rsidRPr="00DF36CF" w:rsidRDefault="00681CA6" w:rsidP="00DF36CF">
            <w:pPr>
              <w:ind w:firstLine="0"/>
              <w:rPr>
                <w:rFonts w:ascii="Calibri" w:hAnsi="Calibri"/>
                <w:color w:val="000000"/>
                <w:sz w:val="18"/>
                <w:szCs w:val="18"/>
              </w:rPr>
            </w:pPr>
            <w:r>
              <w:rPr>
                <w:rFonts w:ascii="Calibri" w:hAnsi="Calibri"/>
                <w:color w:val="000000"/>
                <w:sz w:val="18"/>
                <w:szCs w:val="18"/>
              </w:rPr>
              <w:t>2016/03/02</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31</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16</w:t>
            </w:r>
          </w:p>
        </w:tc>
      </w:tr>
      <w:tr w:rsidR="00DF36CF" w:rsidRPr="00DF36CF" w:rsidTr="00DF36CF">
        <w:trPr>
          <w:trHeight w:val="288"/>
          <w:jc w:val="center"/>
        </w:trPr>
        <w:tc>
          <w:tcPr>
            <w:tcW w:w="1598"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left"/>
              <w:rPr>
                <w:rFonts w:ascii="Calibri" w:hAnsi="Calibri"/>
                <w:color w:val="000000"/>
                <w:sz w:val="18"/>
                <w:szCs w:val="18"/>
              </w:rPr>
            </w:pPr>
            <w:r>
              <w:rPr>
                <w:rFonts w:ascii="Calibri" w:hAnsi="Calibri"/>
                <w:color w:val="000000"/>
                <w:sz w:val="18"/>
                <w:szCs w:val="18"/>
              </w:rPr>
              <w:t>Irunberri</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rPr>
                <w:rFonts w:ascii="Calibri" w:hAnsi="Calibri"/>
                <w:color w:val="000000"/>
                <w:sz w:val="18"/>
                <w:szCs w:val="18"/>
              </w:rPr>
            </w:pPr>
            <w:r>
              <w:rPr>
                <w:rFonts w:ascii="Calibri" w:hAnsi="Calibri"/>
                <w:color w:val="000000"/>
                <w:sz w:val="18"/>
                <w:szCs w:val="18"/>
              </w:rPr>
              <w:t>Otsaileko ordainketa</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2016/02/29</w:t>
            </w:r>
          </w:p>
        </w:tc>
        <w:tc>
          <w:tcPr>
            <w:tcW w:w="1005"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2016/03/04</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2016/03/23</w:t>
            </w:r>
          </w:p>
        </w:tc>
        <w:tc>
          <w:tcPr>
            <w:tcW w:w="1297"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rPr>
                <w:rFonts w:ascii="Calibri" w:hAnsi="Calibri"/>
                <w:color w:val="000000"/>
                <w:sz w:val="18"/>
                <w:szCs w:val="18"/>
              </w:rPr>
            </w:pPr>
            <w:r>
              <w:rPr>
                <w:rFonts w:ascii="Calibri" w:hAnsi="Calibri"/>
                <w:color w:val="000000"/>
                <w:sz w:val="18"/>
                <w:szCs w:val="18"/>
              </w:rPr>
              <w:t>2016/03/30</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30</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26</w:t>
            </w:r>
          </w:p>
        </w:tc>
      </w:tr>
      <w:tr w:rsidR="00681CA6" w:rsidRPr="00DF36CF" w:rsidTr="00DF36CF">
        <w:trPr>
          <w:trHeight w:val="288"/>
          <w:jc w:val="center"/>
        </w:trPr>
        <w:tc>
          <w:tcPr>
            <w:tcW w:w="1598" w:type="dxa"/>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left"/>
              <w:rPr>
                <w:rFonts w:ascii="Calibri" w:hAnsi="Calibri"/>
                <w:color w:val="000000"/>
                <w:sz w:val="18"/>
                <w:szCs w:val="18"/>
              </w:rPr>
            </w:pPr>
            <w:r>
              <w:rPr>
                <w:rFonts w:ascii="Calibri" w:hAnsi="Calibri"/>
                <w:color w:val="000000"/>
                <w:sz w:val="18"/>
                <w:szCs w:val="18"/>
              </w:rPr>
              <w:t>Irunberri</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rPr>
                <w:rFonts w:ascii="Calibri" w:hAnsi="Calibri"/>
                <w:color w:val="000000"/>
                <w:sz w:val="18"/>
                <w:szCs w:val="18"/>
              </w:rPr>
            </w:pPr>
            <w:r>
              <w:rPr>
                <w:rFonts w:ascii="Calibri" w:hAnsi="Calibri"/>
                <w:color w:val="000000"/>
                <w:sz w:val="18"/>
                <w:szCs w:val="18"/>
              </w:rPr>
              <w:t>Martxoko ordainketa</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2016/03/31</w:t>
            </w:r>
          </w:p>
        </w:tc>
        <w:tc>
          <w:tcPr>
            <w:tcW w:w="1005" w:type="dxa"/>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2016/04/04</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2016/04/15</w:t>
            </w:r>
          </w:p>
        </w:tc>
        <w:tc>
          <w:tcPr>
            <w:tcW w:w="1297" w:type="dxa"/>
            <w:tcBorders>
              <w:top w:val="nil"/>
              <w:left w:val="single" w:sz="4" w:space="0" w:color="auto"/>
              <w:bottom w:val="nil"/>
              <w:right w:val="single" w:sz="4" w:space="0" w:color="auto"/>
            </w:tcBorders>
            <w:noWrap/>
            <w:vAlign w:val="bottom"/>
            <w:hideMark/>
          </w:tcPr>
          <w:p w:rsidR="00681CA6" w:rsidRPr="00DF36CF" w:rsidRDefault="00681CA6" w:rsidP="00DF36CF">
            <w:pPr>
              <w:ind w:firstLine="0"/>
              <w:rPr>
                <w:rFonts w:ascii="Calibri" w:hAnsi="Calibri"/>
                <w:color w:val="000000"/>
                <w:sz w:val="18"/>
                <w:szCs w:val="18"/>
              </w:rPr>
            </w:pPr>
            <w:r>
              <w:rPr>
                <w:rFonts w:ascii="Calibri" w:hAnsi="Calibri"/>
                <w:color w:val="000000"/>
                <w:sz w:val="18"/>
                <w:szCs w:val="18"/>
              </w:rPr>
              <w:t>2016/04/21</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21</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17</w:t>
            </w:r>
          </w:p>
        </w:tc>
      </w:tr>
      <w:tr w:rsidR="00DF36CF" w:rsidRPr="00DF36CF" w:rsidTr="00DF36CF">
        <w:trPr>
          <w:trHeight w:val="288"/>
          <w:jc w:val="center"/>
        </w:trPr>
        <w:tc>
          <w:tcPr>
            <w:tcW w:w="1598"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left"/>
              <w:rPr>
                <w:rFonts w:ascii="Calibri" w:hAnsi="Calibri"/>
                <w:color w:val="000000"/>
                <w:sz w:val="18"/>
                <w:szCs w:val="18"/>
              </w:rPr>
            </w:pPr>
            <w:r>
              <w:rPr>
                <w:rFonts w:ascii="Calibri" w:hAnsi="Calibri"/>
                <w:color w:val="000000"/>
                <w:sz w:val="18"/>
                <w:szCs w:val="18"/>
              </w:rPr>
              <w:t>Irunberri</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rPr>
                <w:rFonts w:ascii="Calibri" w:hAnsi="Calibri"/>
                <w:color w:val="000000"/>
                <w:sz w:val="18"/>
                <w:szCs w:val="18"/>
              </w:rPr>
            </w:pPr>
            <w:r>
              <w:rPr>
                <w:rFonts w:ascii="Calibri" w:hAnsi="Calibri"/>
                <w:color w:val="000000"/>
                <w:sz w:val="18"/>
                <w:szCs w:val="18"/>
              </w:rPr>
              <w:t>Apirileko ordainketa</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2016/04/30</w:t>
            </w:r>
          </w:p>
        </w:tc>
        <w:tc>
          <w:tcPr>
            <w:tcW w:w="1005"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2016/05/04</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2016/05/12</w:t>
            </w:r>
          </w:p>
        </w:tc>
        <w:tc>
          <w:tcPr>
            <w:tcW w:w="1297"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rPr>
                <w:rFonts w:ascii="Calibri" w:hAnsi="Calibri"/>
                <w:color w:val="000000"/>
                <w:sz w:val="18"/>
                <w:szCs w:val="18"/>
              </w:rPr>
            </w:pPr>
            <w:r>
              <w:rPr>
                <w:rFonts w:ascii="Calibri" w:hAnsi="Calibri"/>
                <w:color w:val="000000"/>
                <w:sz w:val="18"/>
                <w:szCs w:val="18"/>
              </w:rPr>
              <w:t>2016/05/18</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18</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14</w:t>
            </w:r>
          </w:p>
        </w:tc>
      </w:tr>
      <w:tr w:rsidR="00681CA6" w:rsidRPr="00DF36CF" w:rsidTr="00DF36CF">
        <w:trPr>
          <w:trHeight w:val="288"/>
          <w:jc w:val="center"/>
        </w:trPr>
        <w:tc>
          <w:tcPr>
            <w:tcW w:w="1598" w:type="dxa"/>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left"/>
              <w:rPr>
                <w:rFonts w:ascii="Calibri" w:hAnsi="Calibri"/>
                <w:color w:val="000000"/>
                <w:sz w:val="18"/>
                <w:szCs w:val="18"/>
              </w:rPr>
            </w:pPr>
            <w:r>
              <w:rPr>
                <w:rFonts w:ascii="Calibri" w:hAnsi="Calibri"/>
                <w:color w:val="000000"/>
                <w:sz w:val="18"/>
                <w:szCs w:val="18"/>
              </w:rPr>
              <w:t>Irunberri</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rPr>
                <w:rFonts w:ascii="Calibri" w:hAnsi="Calibri"/>
                <w:color w:val="000000"/>
                <w:sz w:val="18"/>
                <w:szCs w:val="18"/>
              </w:rPr>
            </w:pPr>
            <w:r>
              <w:rPr>
                <w:rFonts w:ascii="Calibri" w:hAnsi="Calibri"/>
                <w:color w:val="000000"/>
                <w:sz w:val="18"/>
                <w:szCs w:val="18"/>
              </w:rPr>
              <w:t>Maiatzeko ordainketa</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2016/05/31</w:t>
            </w:r>
          </w:p>
        </w:tc>
        <w:tc>
          <w:tcPr>
            <w:tcW w:w="1005" w:type="dxa"/>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2016/06/08</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2016/06/17</w:t>
            </w:r>
          </w:p>
        </w:tc>
        <w:tc>
          <w:tcPr>
            <w:tcW w:w="1297" w:type="dxa"/>
            <w:tcBorders>
              <w:top w:val="nil"/>
              <w:left w:val="single" w:sz="4" w:space="0" w:color="auto"/>
              <w:bottom w:val="nil"/>
              <w:right w:val="single" w:sz="4" w:space="0" w:color="auto"/>
            </w:tcBorders>
            <w:noWrap/>
            <w:vAlign w:val="bottom"/>
            <w:hideMark/>
          </w:tcPr>
          <w:p w:rsidR="00681CA6" w:rsidRPr="00DF36CF" w:rsidRDefault="00681CA6" w:rsidP="00DF36CF">
            <w:pPr>
              <w:ind w:firstLine="0"/>
              <w:rPr>
                <w:rFonts w:ascii="Calibri" w:hAnsi="Calibri"/>
                <w:color w:val="000000"/>
                <w:sz w:val="18"/>
                <w:szCs w:val="18"/>
              </w:rPr>
            </w:pPr>
            <w:r>
              <w:rPr>
                <w:rFonts w:ascii="Calibri" w:hAnsi="Calibri"/>
                <w:color w:val="000000"/>
                <w:sz w:val="18"/>
                <w:szCs w:val="18"/>
              </w:rPr>
              <w:t>2016/06/22</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22</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14</w:t>
            </w:r>
          </w:p>
        </w:tc>
      </w:tr>
      <w:tr w:rsidR="00DF36CF" w:rsidRPr="00DF36CF" w:rsidTr="00DF36CF">
        <w:trPr>
          <w:trHeight w:val="288"/>
          <w:jc w:val="center"/>
        </w:trPr>
        <w:tc>
          <w:tcPr>
            <w:tcW w:w="1598"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left"/>
              <w:rPr>
                <w:rFonts w:ascii="Calibri" w:hAnsi="Calibri"/>
                <w:color w:val="000000"/>
                <w:sz w:val="18"/>
                <w:szCs w:val="18"/>
              </w:rPr>
            </w:pPr>
            <w:r>
              <w:rPr>
                <w:rFonts w:ascii="Calibri" w:hAnsi="Calibri"/>
                <w:color w:val="000000"/>
                <w:sz w:val="18"/>
                <w:szCs w:val="18"/>
              </w:rPr>
              <w:t>Irunberri</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rPr>
                <w:rFonts w:ascii="Calibri" w:hAnsi="Calibri"/>
                <w:color w:val="000000"/>
                <w:sz w:val="18"/>
                <w:szCs w:val="18"/>
              </w:rPr>
            </w:pPr>
            <w:r>
              <w:rPr>
                <w:rFonts w:ascii="Calibri" w:hAnsi="Calibri"/>
                <w:color w:val="000000"/>
                <w:sz w:val="18"/>
                <w:szCs w:val="18"/>
              </w:rPr>
              <w:t>Ekaineko ordainketa</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2016/06/30</w:t>
            </w:r>
          </w:p>
        </w:tc>
        <w:tc>
          <w:tcPr>
            <w:tcW w:w="1005"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2016/07/13</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2016/07/28</w:t>
            </w:r>
          </w:p>
        </w:tc>
        <w:tc>
          <w:tcPr>
            <w:tcW w:w="1297"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rPr>
                <w:rFonts w:ascii="Calibri" w:hAnsi="Calibri"/>
                <w:color w:val="000000"/>
                <w:sz w:val="18"/>
                <w:szCs w:val="18"/>
              </w:rPr>
            </w:pPr>
            <w:r>
              <w:rPr>
                <w:rFonts w:ascii="Calibri" w:hAnsi="Calibri"/>
                <w:color w:val="000000"/>
                <w:sz w:val="18"/>
                <w:szCs w:val="18"/>
              </w:rPr>
              <w:t>2016/08/04</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35</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22</w:t>
            </w:r>
          </w:p>
        </w:tc>
      </w:tr>
      <w:tr w:rsidR="00681CA6" w:rsidRPr="00DF36CF" w:rsidTr="00DF36CF">
        <w:trPr>
          <w:trHeight w:val="288"/>
          <w:jc w:val="center"/>
        </w:trPr>
        <w:tc>
          <w:tcPr>
            <w:tcW w:w="1598" w:type="dxa"/>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left"/>
              <w:rPr>
                <w:rFonts w:ascii="Calibri" w:hAnsi="Calibri"/>
                <w:color w:val="000000"/>
                <w:sz w:val="18"/>
                <w:szCs w:val="18"/>
              </w:rPr>
            </w:pPr>
            <w:r>
              <w:rPr>
                <w:rFonts w:ascii="Calibri" w:hAnsi="Calibri"/>
                <w:color w:val="000000"/>
                <w:sz w:val="18"/>
                <w:szCs w:val="18"/>
              </w:rPr>
              <w:t>Irunberri</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rPr>
                <w:rFonts w:ascii="Calibri" w:hAnsi="Calibri"/>
                <w:color w:val="000000"/>
                <w:sz w:val="18"/>
                <w:szCs w:val="18"/>
              </w:rPr>
            </w:pPr>
            <w:r>
              <w:rPr>
                <w:rFonts w:ascii="Calibri" w:hAnsi="Calibri"/>
                <w:color w:val="000000"/>
                <w:sz w:val="18"/>
                <w:szCs w:val="18"/>
              </w:rPr>
              <w:t>Uztaileko ordainketa</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2016/07/31</w:t>
            </w:r>
          </w:p>
        </w:tc>
        <w:tc>
          <w:tcPr>
            <w:tcW w:w="1005" w:type="dxa"/>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2016/08/04</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2016/08/17</w:t>
            </w:r>
          </w:p>
        </w:tc>
        <w:tc>
          <w:tcPr>
            <w:tcW w:w="1297" w:type="dxa"/>
            <w:tcBorders>
              <w:top w:val="nil"/>
              <w:left w:val="single" w:sz="4" w:space="0" w:color="auto"/>
              <w:bottom w:val="nil"/>
              <w:right w:val="single" w:sz="4" w:space="0" w:color="auto"/>
            </w:tcBorders>
            <w:noWrap/>
            <w:vAlign w:val="bottom"/>
            <w:hideMark/>
          </w:tcPr>
          <w:p w:rsidR="00681CA6" w:rsidRPr="00DF36CF" w:rsidRDefault="00681CA6" w:rsidP="00DF36CF">
            <w:pPr>
              <w:ind w:firstLine="0"/>
              <w:rPr>
                <w:rFonts w:ascii="Calibri" w:hAnsi="Calibri"/>
                <w:color w:val="000000"/>
                <w:sz w:val="18"/>
                <w:szCs w:val="18"/>
              </w:rPr>
            </w:pPr>
            <w:r>
              <w:rPr>
                <w:rFonts w:ascii="Calibri" w:hAnsi="Calibri"/>
                <w:color w:val="000000"/>
                <w:sz w:val="18"/>
                <w:szCs w:val="18"/>
              </w:rPr>
              <w:t>2016/08/18</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18</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14</w:t>
            </w:r>
          </w:p>
        </w:tc>
      </w:tr>
      <w:tr w:rsidR="00DF36CF" w:rsidRPr="00DF36CF" w:rsidTr="00DF36CF">
        <w:trPr>
          <w:trHeight w:val="288"/>
          <w:jc w:val="center"/>
        </w:trPr>
        <w:tc>
          <w:tcPr>
            <w:tcW w:w="1598"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left"/>
              <w:rPr>
                <w:rFonts w:ascii="Calibri" w:hAnsi="Calibri"/>
                <w:color w:val="000000"/>
                <w:sz w:val="18"/>
                <w:szCs w:val="18"/>
              </w:rPr>
            </w:pPr>
            <w:r>
              <w:rPr>
                <w:rFonts w:ascii="Calibri" w:hAnsi="Calibri"/>
                <w:color w:val="000000"/>
                <w:sz w:val="18"/>
                <w:szCs w:val="18"/>
              </w:rPr>
              <w:t>Irunberri</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rPr>
                <w:rFonts w:ascii="Calibri" w:hAnsi="Calibri"/>
                <w:color w:val="000000"/>
                <w:sz w:val="18"/>
                <w:szCs w:val="18"/>
              </w:rPr>
            </w:pPr>
            <w:r>
              <w:rPr>
                <w:rFonts w:ascii="Calibri" w:hAnsi="Calibri"/>
                <w:color w:val="000000"/>
                <w:sz w:val="18"/>
                <w:szCs w:val="18"/>
              </w:rPr>
              <w:t>Abuztuko ordainketa</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2016/08/31</w:t>
            </w:r>
          </w:p>
        </w:tc>
        <w:tc>
          <w:tcPr>
            <w:tcW w:w="1005"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2016/09/20</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2016/09/29</w:t>
            </w:r>
          </w:p>
        </w:tc>
        <w:tc>
          <w:tcPr>
            <w:tcW w:w="1297"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rPr>
                <w:rFonts w:ascii="Calibri" w:hAnsi="Calibri"/>
                <w:color w:val="000000"/>
                <w:sz w:val="18"/>
                <w:szCs w:val="18"/>
              </w:rPr>
            </w:pPr>
            <w:r>
              <w:rPr>
                <w:rFonts w:ascii="Calibri" w:hAnsi="Calibri"/>
                <w:color w:val="000000"/>
                <w:sz w:val="18"/>
                <w:szCs w:val="18"/>
              </w:rPr>
              <w:t>2016/10/06</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36</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16</w:t>
            </w:r>
          </w:p>
        </w:tc>
      </w:tr>
      <w:tr w:rsidR="00681CA6" w:rsidRPr="00DF36CF" w:rsidTr="00DF36CF">
        <w:trPr>
          <w:trHeight w:val="288"/>
          <w:jc w:val="center"/>
        </w:trPr>
        <w:tc>
          <w:tcPr>
            <w:tcW w:w="1598" w:type="dxa"/>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left"/>
              <w:rPr>
                <w:rFonts w:ascii="Calibri" w:hAnsi="Calibri"/>
                <w:color w:val="000000"/>
                <w:sz w:val="18"/>
                <w:szCs w:val="18"/>
              </w:rPr>
            </w:pPr>
            <w:r>
              <w:rPr>
                <w:rFonts w:ascii="Calibri" w:hAnsi="Calibri"/>
                <w:color w:val="000000"/>
                <w:sz w:val="18"/>
                <w:szCs w:val="18"/>
              </w:rPr>
              <w:t>Irunberri</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rPr>
                <w:rFonts w:ascii="Calibri" w:hAnsi="Calibri"/>
                <w:color w:val="000000"/>
                <w:sz w:val="18"/>
                <w:szCs w:val="18"/>
              </w:rPr>
            </w:pPr>
            <w:r>
              <w:rPr>
                <w:rFonts w:ascii="Calibri" w:hAnsi="Calibri"/>
                <w:color w:val="000000"/>
                <w:sz w:val="18"/>
                <w:szCs w:val="18"/>
              </w:rPr>
              <w:t>Iraileko ordainketa</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2016/09/30</w:t>
            </w:r>
          </w:p>
        </w:tc>
        <w:tc>
          <w:tcPr>
            <w:tcW w:w="1005" w:type="dxa"/>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2016/10/04</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2016/10/26</w:t>
            </w:r>
          </w:p>
        </w:tc>
        <w:tc>
          <w:tcPr>
            <w:tcW w:w="1297" w:type="dxa"/>
            <w:tcBorders>
              <w:top w:val="nil"/>
              <w:left w:val="single" w:sz="4" w:space="0" w:color="auto"/>
              <w:bottom w:val="nil"/>
              <w:right w:val="single" w:sz="4" w:space="0" w:color="auto"/>
            </w:tcBorders>
            <w:noWrap/>
            <w:vAlign w:val="bottom"/>
            <w:hideMark/>
          </w:tcPr>
          <w:p w:rsidR="00681CA6" w:rsidRPr="00DF36CF" w:rsidRDefault="00681CA6" w:rsidP="00DF36CF">
            <w:pPr>
              <w:ind w:firstLine="0"/>
              <w:rPr>
                <w:rFonts w:ascii="Calibri" w:hAnsi="Calibri"/>
                <w:color w:val="000000"/>
                <w:sz w:val="18"/>
                <w:szCs w:val="18"/>
              </w:rPr>
            </w:pPr>
            <w:r>
              <w:rPr>
                <w:rFonts w:ascii="Calibri" w:hAnsi="Calibri"/>
                <w:color w:val="000000"/>
                <w:sz w:val="18"/>
                <w:szCs w:val="18"/>
              </w:rPr>
              <w:t>2016/11/03</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34</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30</w:t>
            </w:r>
          </w:p>
        </w:tc>
      </w:tr>
      <w:tr w:rsidR="00DF36CF" w:rsidRPr="00DF36CF" w:rsidTr="00DF36CF">
        <w:trPr>
          <w:trHeight w:val="288"/>
          <w:jc w:val="center"/>
        </w:trPr>
        <w:tc>
          <w:tcPr>
            <w:tcW w:w="1598"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left"/>
              <w:rPr>
                <w:rFonts w:ascii="Calibri" w:hAnsi="Calibri"/>
                <w:color w:val="000000"/>
                <w:sz w:val="18"/>
                <w:szCs w:val="18"/>
              </w:rPr>
            </w:pPr>
            <w:r>
              <w:rPr>
                <w:rFonts w:ascii="Calibri" w:hAnsi="Calibri"/>
                <w:color w:val="000000"/>
                <w:sz w:val="18"/>
                <w:szCs w:val="18"/>
              </w:rPr>
              <w:t>Irunberri</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rPr>
                <w:rFonts w:ascii="Calibri" w:hAnsi="Calibri"/>
                <w:color w:val="000000"/>
                <w:sz w:val="18"/>
                <w:szCs w:val="18"/>
              </w:rPr>
            </w:pPr>
            <w:r>
              <w:rPr>
                <w:rFonts w:ascii="Calibri" w:hAnsi="Calibri"/>
                <w:color w:val="000000"/>
                <w:sz w:val="18"/>
                <w:szCs w:val="18"/>
              </w:rPr>
              <w:t>Urriko ordainketa</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2016/10/31</w:t>
            </w:r>
          </w:p>
        </w:tc>
        <w:tc>
          <w:tcPr>
            <w:tcW w:w="1005"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2016/11/09</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2016/11/21</w:t>
            </w:r>
          </w:p>
        </w:tc>
        <w:tc>
          <w:tcPr>
            <w:tcW w:w="1297"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rPr>
                <w:rFonts w:ascii="Calibri" w:hAnsi="Calibri"/>
                <w:color w:val="000000"/>
                <w:sz w:val="18"/>
                <w:szCs w:val="18"/>
              </w:rPr>
            </w:pPr>
            <w:r>
              <w:rPr>
                <w:rFonts w:ascii="Calibri" w:hAnsi="Calibri"/>
                <w:color w:val="000000"/>
                <w:sz w:val="18"/>
                <w:szCs w:val="18"/>
              </w:rPr>
              <w:t>2016/11/28</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28</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19</w:t>
            </w:r>
          </w:p>
        </w:tc>
      </w:tr>
      <w:tr w:rsidR="00681CA6" w:rsidRPr="00DF36CF" w:rsidTr="00DF36CF">
        <w:trPr>
          <w:trHeight w:val="288"/>
          <w:jc w:val="center"/>
        </w:trPr>
        <w:tc>
          <w:tcPr>
            <w:tcW w:w="1598" w:type="dxa"/>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left"/>
              <w:rPr>
                <w:rFonts w:ascii="Calibri" w:hAnsi="Calibri"/>
                <w:color w:val="000000"/>
                <w:sz w:val="18"/>
                <w:szCs w:val="18"/>
              </w:rPr>
            </w:pPr>
            <w:r>
              <w:rPr>
                <w:rFonts w:ascii="Calibri" w:hAnsi="Calibri"/>
                <w:color w:val="000000"/>
                <w:sz w:val="18"/>
                <w:szCs w:val="18"/>
              </w:rPr>
              <w:t>Irunberri</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rPr>
                <w:rFonts w:ascii="Calibri" w:hAnsi="Calibri"/>
                <w:color w:val="000000"/>
                <w:sz w:val="18"/>
                <w:szCs w:val="18"/>
              </w:rPr>
            </w:pPr>
            <w:r>
              <w:rPr>
                <w:rFonts w:ascii="Calibri" w:hAnsi="Calibri"/>
                <w:color w:val="000000"/>
                <w:sz w:val="18"/>
                <w:szCs w:val="18"/>
              </w:rPr>
              <w:t>Azaroko ordainketa</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2016/11/30</w:t>
            </w:r>
          </w:p>
        </w:tc>
        <w:tc>
          <w:tcPr>
            <w:tcW w:w="1005" w:type="dxa"/>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2016/12/14</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2016/12/28</w:t>
            </w:r>
          </w:p>
        </w:tc>
        <w:tc>
          <w:tcPr>
            <w:tcW w:w="1297" w:type="dxa"/>
            <w:tcBorders>
              <w:top w:val="nil"/>
              <w:left w:val="single" w:sz="4" w:space="0" w:color="auto"/>
              <w:bottom w:val="nil"/>
              <w:right w:val="single" w:sz="4" w:space="0" w:color="auto"/>
            </w:tcBorders>
            <w:noWrap/>
            <w:vAlign w:val="bottom"/>
            <w:hideMark/>
          </w:tcPr>
          <w:p w:rsidR="00681CA6" w:rsidRPr="00DF36CF" w:rsidRDefault="00681CA6" w:rsidP="00DF36CF">
            <w:pPr>
              <w:ind w:firstLine="0"/>
              <w:rPr>
                <w:rFonts w:ascii="Calibri" w:hAnsi="Calibri"/>
                <w:color w:val="000000"/>
                <w:sz w:val="18"/>
                <w:szCs w:val="18"/>
              </w:rPr>
            </w:pPr>
            <w:r>
              <w:rPr>
                <w:rFonts w:ascii="Calibri" w:hAnsi="Calibri"/>
                <w:color w:val="000000"/>
                <w:sz w:val="18"/>
                <w:szCs w:val="18"/>
              </w:rPr>
              <w:t>2016/12/30</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30</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16</w:t>
            </w:r>
          </w:p>
        </w:tc>
      </w:tr>
      <w:tr w:rsidR="00DF36CF" w:rsidRPr="00DF36CF" w:rsidTr="00DF36CF">
        <w:trPr>
          <w:trHeight w:val="288"/>
          <w:jc w:val="center"/>
        </w:trPr>
        <w:tc>
          <w:tcPr>
            <w:tcW w:w="1598"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left"/>
              <w:rPr>
                <w:rFonts w:ascii="Calibri" w:hAnsi="Calibri"/>
                <w:color w:val="000000"/>
                <w:sz w:val="18"/>
                <w:szCs w:val="18"/>
              </w:rPr>
            </w:pPr>
            <w:r>
              <w:rPr>
                <w:rFonts w:ascii="Calibri" w:hAnsi="Calibri"/>
                <w:color w:val="000000"/>
                <w:sz w:val="18"/>
                <w:szCs w:val="18"/>
              </w:rPr>
              <w:t>Irunberri</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rPr>
                <w:rFonts w:ascii="Calibri" w:hAnsi="Calibri"/>
                <w:color w:val="000000"/>
                <w:sz w:val="18"/>
                <w:szCs w:val="18"/>
              </w:rPr>
            </w:pPr>
            <w:r>
              <w:rPr>
                <w:rFonts w:ascii="Calibri" w:hAnsi="Calibri"/>
                <w:color w:val="000000"/>
                <w:sz w:val="18"/>
                <w:szCs w:val="18"/>
              </w:rPr>
              <w:t>Abenduko  ordainketa</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2016/12/31</w:t>
            </w:r>
          </w:p>
        </w:tc>
        <w:tc>
          <w:tcPr>
            <w:tcW w:w="1005"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2016/12/21</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2016/12/31</w:t>
            </w:r>
          </w:p>
        </w:tc>
        <w:tc>
          <w:tcPr>
            <w:tcW w:w="1297"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rPr>
                <w:rFonts w:ascii="Calibri" w:hAnsi="Calibri"/>
                <w:color w:val="000000"/>
                <w:sz w:val="18"/>
                <w:szCs w:val="18"/>
              </w:rPr>
            </w:pPr>
            <w:r>
              <w:rPr>
                <w:rFonts w:ascii="Calibri" w:hAnsi="Calibri"/>
                <w:color w:val="000000"/>
                <w:sz w:val="18"/>
                <w:szCs w:val="18"/>
              </w:rPr>
              <w:t>2017/01/11</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11</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21</w:t>
            </w:r>
          </w:p>
        </w:tc>
      </w:tr>
      <w:tr w:rsidR="00681CA6" w:rsidRPr="00DF36CF" w:rsidTr="00DF36CF">
        <w:trPr>
          <w:trHeight w:val="288"/>
          <w:jc w:val="center"/>
        </w:trPr>
        <w:tc>
          <w:tcPr>
            <w:tcW w:w="2982" w:type="dxa"/>
            <w:gridSpan w:val="2"/>
            <w:tcBorders>
              <w:top w:val="nil"/>
              <w:left w:val="single" w:sz="4" w:space="0" w:color="auto"/>
              <w:bottom w:val="nil"/>
              <w:right w:val="single" w:sz="4" w:space="0" w:color="auto"/>
            </w:tcBorders>
            <w:shd w:val="clear" w:color="auto" w:fill="99CCFF"/>
            <w:noWrap/>
            <w:vAlign w:val="bottom"/>
            <w:hideMark/>
          </w:tcPr>
          <w:p w:rsidR="00681CA6" w:rsidRPr="00DF36CF" w:rsidRDefault="00681CA6" w:rsidP="00DF36CF">
            <w:pPr>
              <w:ind w:firstLine="0"/>
              <w:jc w:val="left"/>
              <w:rPr>
                <w:rFonts w:ascii="Calibri" w:hAnsi="Calibri"/>
                <w:b/>
                <w:bCs/>
                <w:color w:val="000000"/>
                <w:sz w:val="18"/>
                <w:szCs w:val="18"/>
              </w:rPr>
            </w:pPr>
            <w:r>
              <w:rPr>
                <w:rFonts w:ascii="Calibri" w:hAnsi="Calibri"/>
                <w:b/>
                <w:bCs/>
                <w:color w:val="000000"/>
                <w:sz w:val="18"/>
                <w:szCs w:val="18"/>
              </w:rPr>
              <w:t>IRUNBERRIKO PSIKOGERIATRIKOA</w:t>
            </w:r>
          </w:p>
        </w:tc>
        <w:tc>
          <w:tcPr>
            <w:tcW w:w="0" w:type="auto"/>
            <w:tcBorders>
              <w:top w:val="nil"/>
              <w:left w:val="single" w:sz="4" w:space="0" w:color="auto"/>
              <w:bottom w:val="nil"/>
              <w:right w:val="single" w:sz="4" w:space="0" w:color="auto"/>
            </w:tcBorders>
            <w:shd w:val="clear" w:color="auto" w:fill="99CCFF"/>
            <w:noWrap/>
            <w:vAlign w:val="bottom"/>
            <w:hideMark/>
          </w:tcPr>
          <w:p w:rsidR="00681CA6" w:rsidRPr="00DF36CF" w:rsidRDefault="00681CA6" w:rsidP="00DF36CF">
            <w:pPr>
              <w:ind w:firstLine="0"/>
              <w:jc w:val="right"/>
              <w:rPr>
                <w:rFonts w:ascii="Calibri" w:hAnsi="Calibri"/>
                <w:b/>
                <w:bCs/>
                <w:color w:val="000000"/>
                <w:sz w:val="18"/>
                <w:szCs w:val="18"/>
              </w:rPr>
            </w:pPr>
            <w:r>
              <w:rPr>
                <w:rFonts w:ascii="Calibri" w:hAnsi="Calibri"/>
                <w:b/>
                <w:bCs/>
                <w:color w:val="000000"/>
                <w:sz w:val="18"/>
                <w:szCs w:val="18"/>
              </w:rPr>
              <w:t> </w:t>
            </w:r>
          </w:p>
        </w:tc>
        <w:tc>
          <w:tcPr>
            <w:tcW w:w="1005" w:type="dxa"/>
            <w:tcBorders>
              <w:top w:val="nil"/>
              <w:left w:val="single" w:sz="4" w:space="0" w:color="auto"/>
              <w:bottom w:val="nil"/>
              <w:right w:val="single" w:sz="4" w:space="0" w:color="auto"/>
            </w:tcBorders>
            <w:shd w:val="clear" w:color="auto" w:fill="99CCFF"/>
            <w:noWrap/>
            <w:vAlign w:val="bottom"/>
            <w:hideMark/>
          </w:tcPr>
          <w:p w:rsidR="00681CA6" w:rsidRPr="00DF36CF" w:rsidRDefault="00681CA6" w:rsidP="00DF36CF">
            <w:pPr>
              <w:ind w:firstLine="0"/>
              <w:jc w:val="right"/>
              <w:rPr>
                <w:rFonts w:ascii="Calibri" w:hAnsi="Calibri"/>
                <w:b/>
                <w:bCs/>
                <w:color w:val="000000"/>
                <w:sz w:val="18"/>
                <w:szCs w:val="18"/>
              </w:rPr>
            </w:pPr>
            <w:r>
              <w:rPr>
                <w:rFonts w:ascii="Calibri" w:hAnsi="Calibri"/>
                <w:b/>
                <w:bCs/>
                <w:color w:val="000000"/>
                <w:sz w:val="18"/>
                <w:szCs w:val="18"/>
              </w:rPr>
              <w:t> </w:t>
            </w:r>
          </w:p>
        </w:tc>
        <w:tc>
          <w:tcPr>
            <w:tcW w:w="0" w:type="auto"/>
            <w:tcBorders>
              <w:top w:val="nil"/>
              <w:left w:val="single" w:sz="4" w:space="0" w:color="auto"/>
              <w:bottom w:val="nil"/>
              <w:right w:val="single" w:sz="4" w:space="0" w:color="auto"/>
            </w:tcBorders>
            <w:shd w:val="clear" w:color="auto" w:fill="99CCFF"/>
            <w:noWrap/>
            <w:vAlign w:val="bottom"/>
            <w:hideMark/>
          </w:tcPr>
          <w:p w:rsidR="00681CA6" w:rsidRPr="00DF36CF" w:rsidRDefault="00681CA6" w:rsidP="00DF36CF">
            <w:pPr>
              <w:ind w:firstLine="0"/>
              <w:jc w:val="right"/>
              <w:rPr>
                <w:rFonts w:ascii="Calibri" w:hAnsi="Calibri"/>
                <w:b/>
                <w:bCs/>
                <w:color w:val="000000"/>
                <w:sz w:val="18"/>
                <w:szCs w:val="18"/>
              </w:rPr>
            </w:pPr>
            <w:r>
              <w:rPr>
                <w:rFonts w:ascii="Calibri" w:hAnsi="Calibri"/>
                <w:b/>
                <w:bCs/>
                <w:color w:val="000000"/>
                <w:sz w:val="18"/>
                <w:szCs w:val="18"/>
              </w:rPr>
              <w:t> </w:t>
            </w:r>
          </w:p>
        </w:tc>
        <w:tc>
          <w:tcPr>
            <w:tcW w:w="1297" w:type="dxa"/>
            <w:tcBorders>
              <w:top w:val="nil"/>
              <w:left w:val="single" w:sz="4" w:space="0" w:color="auto"/>
              <w:bottom w:val="nil"/>
              <w:right w:val="single" w:sz="4" w:space="0" w:color="auto"/>
            </w:tcBorders>
            <w:shd w:val="clear" w:color="auto" w:fill="99CCFF"/>
            <w:noWrap/>
            <w:vAlign w:val="bottom"/>
            <w:hideMark/>
          </w:tcPr>
          <w:p w:rsidR="00681CA6" w:rsidRPr="00DF36CF" w:rsidRDefault="00681CA6" w:rsidP="00DF36CF">
            <w:pPr>
              <w:ind w:firstLine="0"/>
              <w:rPr>
                <w:rFonts w:ascii="Calibri" w:hAnsi="Calibri"/>
                <w:b/>
                <w:bCs/>
                <w:color w:val="000000"/>
                <w:sz w:val="18"/>
                <w:szCs w:val="18"/>
              </w:rPr>
            </w:pPr>
            <w:r>
              <w:rPr>
                <w:rFonts w:ascii="Calibri" w:hAnsi="Calibri"/>
                <w:b/>
                <w:bCs/>
                <w:color w:val="000000"/>
                <w:sz w:val="18"/>
                <w:szCs w:val="18"/>
              </w:rPr>
              <w:t>BATEZ BEST</w:t>
            </w:r>
            <w:r>
              <w:rPr>
                <w:rFonts w:ascii="Calibri" w:hAnsi="Calibri"/>
                <w:b/>
                <w:bCs/>
                <w:color w:val="000000"/>
                <w:sz w:val="18"/>
                <w:szCs w:val="18"/>
              </w:rPr>
              <w:t>E</w:t>
            </w:r>
            <w:r>
              <w:rPr>
                <w:rFonts w:ascii="Calibri" w:hAnsi="Calibri"/>
                <w:b/>
                <w:bCs/>
                <w:color w:val="000000"/>
                <w:sz w:val="18"/>
                <w:szCs w:val="18"/>
              </w:rPr>
              <w:t>KOA</w:t>
            </w:r>
          </w:p>
        </w:tc>
        <w:tc>
          <w:tcPr>
            <w:tcW w:w="0" w:type="auto"/>
            <w:tcBorders>
              <w:top w:val="nil"/>
              <w:left w:val="single" w:sz="4" w:space="0" w:color="auto"/>
              <w:bottom w:val="nil"/>
              <w:right w:val="single" w:sz="4" w:space="0" w:color="auto"/>
            </w:tcBorders>
            <w:shd w:val="clear" w:color="auto" w:fill="99CCFF"/>
            <w:noWrap/>
            <w:vAlign w:val="bottom"/>
            <w:hideMark/>
          </w:tcPr>
          <w:p w:rsidR="00681CA6" w:rsidRPr="00DF36CF" w:rsidRDefault="00681CA6" w:rsidP="00DF36CF">
            <w:pPr>
              <w:ind w:firstLine="0"/>
              <w:jc w:val="right"/>
              <w:rPr>
                <w:rFonts w:ascii="Calibri" w:hAnsi="Calibri"/>
                <w:b/>
                <w:bCs/>
                <w:color w:val="000000"/>
                <w:sz w:val="18"/>
                <w:szCs w:val="18"/>
              </w:rPr>
            </w:pPr>
            <w:r>
              <w:rPr>
                <w:rFonts w:ascii="Calibri" w:hAnsi="Calibri"/>
                <w:b/>
                <w:bCs/>
                <w:color w:val="000000"/>
                <w:sz w:val="18"/>
                <w:szCs w:val="18"/>
              </w:rPr>
              <w:t>26,17</w:t>
            </w:r>
          </w:p>
        </w:tc>
        <w:tc>
          <w:tcPr>
            <w:tcW w:w="0" w:type="auto"/>
            <w:tcBorders>
              <w:top w:val="nil"/>
              <w:left w:val="single" w:sz="4" w:space="0" w:color="auto"/>
              <w:bottom w:val="nil"/>
              <w:right w:val="single" w:sz="4" w:space="0" w:color="auto"/>
            </w:tcBorders>
            <w:shd w:val="clear" w:color="auto" w:fill="99CCFF"/>
            <w:noWrap/>
            <w:vAlign w:val="bottom"/>
            <w:hideMark/>
          </w:tcPr>
          <w:p w:rsidR="00681CA6" w:rsidRPr="00DF36CF" w:rsidRDefault="00681CA6" w:rsidP="00DF36CF">
            <w:pPr>
              <w:ind w:firstLine="0"/>
              <w:jc w:val="right"/>
              <w:rPr>
                <w:rFonts w:ascii="Calibri" w:hAnsi="Calibri"/>
                <w:b/>
                <w:bCs/>
                <w:color w:val="000000"/>
                <w:sz w:val="18"/>
                <w:szCs w:val="18"/>
              </w:rPr>
            </w:pPr>
            <w:r>
              <w:rPr>
                <w:rFonts w:ascii="Calibri" w:hAnsi="Calibri"/>
                <w:b/>
                <w:bCs/>
                <w:color w:val="000000"/>
                <w:sz w:val="18"/>
                <w:szCs w:val="18"/>
              </w:rPr>
              <w:t>18,75</w:t>
            </w:r>
          </w:p>
        </w:tc>
      </w:tr>
      <w:tr w:rsidR="00DF36CF" w:rsidRPr="00DF36CF" w:rsidTr="00DF36CF">
        <w:trPr>
          <w:trHeight w:val="288"/>
          <w:jc w:val="center"/>
        </w:trPr>
        <w:tc>
          <w:tcPr>
            <w:tcW w:w="1598"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left"/>
              <w:rPr>
                <w:rFonts w:ascii="Calibri" w:hAnsi="Calibri"/>
                <w:color w:val="000000"/>
                <w:sz w:val="18"/>
                <w:szCs w:val="18"/>
              </w:rPr>
            </w:pPr>
            <w:r>
              <w:rPr>
                <w:rFonts w:ascii="Calibri" w:hAnsi="Calibri"/>
                <w:color w:val="000000"/>
                <w:sz w:val="18"/>
                <w:szCs w:val="18"/>
              </w:rPr>
              <w:t>Irunberriko egoitza</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rPr>
                <w:rFonts w:ascii="Calibri" w:hAnsi="Calibri"/>
                <w:color w:val="000000"/>
                <w:sz w:val="18"/>
                <w:szCs w:val="18"/>
              </w:rPr>
            </w:pPr>
            <w:r>
              <w:rPr>
                <w:rFonts w:ascii="Calibri" w:hAnsi="Calibri"/>
                <w:color w:val="000000"/>
                <w:sz w:val="18"/>
                <w:szCs w:val="18"/>
              </w:rPr>
              <w:t>Urtarrileko ordainketa</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2016/01/31</w:t>
            </w:r>
          </w:p>
        </w:tc>
        <w:tc>
          <w:tcPr>
            <w:tcW w:w="1005"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2016/02/09</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2016/02/29</w:t>
            </w:r>
          </w:p>
        </w:tc>
        <w:tc>
          <w:tcPr>
            <w:tcW w:w="1297"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rPr>
                <w:rFonts w:ascii="Calibri" w:hAnsi="Calibri"/>
                <w:color w:val="000000"/>
                <w:sz w:val="18"/>
                <w:szCs w:val="18"/>
              </w:rPr>
            </w:pPr>
            <w:r>
              <w:rPr>
                <w:rFonts w:ascii="Calibri" w:hAnsi="Calibri"/>
                <w:color w:val="000000"/>
                <w:sz w:val="18"/>
                <w:szCs w:val="18"/>
              </w:rPr>
              <w:t>2016/03/02</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31</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22</w:t>
            </w:r>
          </w:p>
        </w:tc>
      </w:tr>
      <w:tr w:rsidR="00681CA6" w:rsidRPr="00DF36CF" w:rsidTr="00DF36CF">
        <w:trPr>
          <w:trHeight w:val="288"/>
          <w:jc w:val="center"/>
        </w:trPr>
        <w:tc>
          <w:tcPr>
            <w:tcW w:w="1598" w:type="dxa"/>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left"/>
              <w:rPr>
                <w:rFonts w:ascii="Calibri" w:hAnsi="Calibri"/>
                <w:color w:val="000000"/>
                <w:sz w:val="18"/>
                <w:szCs w:val="18"/>
              </w:rPr>
            </w:pPr>
            <w:r>
              <w:rPr>
                <w:rFonts w:ascii="Calibri" w:hAnsi="Calibri"/>
                <w:color w:val="000000"/>
                <w:sz w:val="18"/>
                <w:szCs w:val="18"/>
              </w:rPr>
              <w:t>Irunberriko egoitza</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rPr>
                <w:rFonts w:ascii="Calibri" w:hAnsi="Calibri"/>
                <w:color w:val="000000"/>
                <w:sz w:val="18"/>
                <w:szCs w:val="18"/>
              </w:rPr>
            </w:pPr>
            <w:r>
              <w:rPr>
                <w:rFonts w:ascii="Calibri" w:hAnsi="Calibri"/>
                <w:color w:val="000000"/>
                <w:sz w:val="18"/>
                <w:szCs w:val="18"/>
              </w:rPr>
              <w:t>Otsaileko ordainketa</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2016/02/29</w:t>
            </w:r>
          </w:p>
        </w:tc>
        <w:tc>
          <w:tcPr>
            <w:tcW w:w="1005" w:type="dxa"/>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2016/03/07</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2016/03/23</w:t>
            </w:r>
          </w:p>
        </w:tc>
        <w:tc>
          <w:tcPr>
            <w:tcW w:w="1297" w:type="dxa"/>
            <w:tcBorders>
              <w:top w:val="nil"/>
              <w:left w:val="single" w:sz="4" w:space="0" w:color="auto"/>
              <w:bottom w:val="nil"/>
              <w:right w:val="single" w:sz="4" w:space="0" w:color="auto"/>
            </w:tcBorders>
            <w:noWrap/>
            <w:vAlign w:val="bottom"/>
            <w:hideMark/>
          </w:tcPr>
          <w:p w:rsidR="00681CA6" w:rsidRPr="00DF36CF" w:rsidRDefault="00681CA6" w:rsidP="00DF36CF">
            <w:pPr>
              <w:ind w:firstLine="0"/>
              <w:rPr>
                <w:rFonts w:ascii="Calibri" w:hAnsi="Calibri"/>
                <w:color w:val="000000"/>
                <w:sz w:val="18"/>
                <w:szCs w:val="18"/>
              </w:rPr>
            </w:pPr>
            <w:r>
              <w:rPr>
                <w:rFonts w:ascii="Calibri" w:hAnsi="Calibri"/>
                <w:color w:val="000000"/>
                <w:sz w:val="18"/>
                <w:szCs w:val="18"/>
              </w:rPr>
              <w:t>2016/03/30</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30</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23</w:t>
            </w:r>
          </w:p>
        </w:tc>
      </w:tr>
      <w:tr w:rsidR="00DF36CF" w:rsidRPr="00DF36CF" w:rsidTr="00DF36CF">
        <w:trPr>
          <w:trHeight w:val="288"/>
          <w:jc w:val="center"/>
        </w:trPr>
        <w:tc>
          <w:tcPr>
            <w:tcW w:w="1598"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left"/>
              <w:rPr>
                <w:rFonts w:ascii="Calibri" w:hAnsi="Calibri"/>
                <w:color w:val="000000"/>
                <w:sz w:val="18"/>
                <w:szCs w:val="18"/>
              </w:rPr>
            </w:pPr>
            <w:r>
              <w:rPr>
                <w:rFonts w:ascii="Calibri" w:hAnsi="Calibri"/>
                <w:color w:val="000000"/>
                <w:sz w:val="18"/>
                <w:szCs w:val="18"/>
              </w:rPr>
              <w:t>Irunberriko egoitza</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rPr>
                <w:rFonts w:ascii="Calibri" w:hAnsi="Calibri"/>
                <w:color w:val="000000"/>
                <w:sz w:val="18"/>
                <w:szCs w:val="18"/>
              </w:rPr>
            </w:pPr>
            <w:r>
              <w:rPr>
                <w:rFonts w:ascii="Calibri" w:hAnsi="Calibri"/>
                <w:color w:val="000000"/>
                <w:sz w:val="18"/>
                <w:szCs w:val="18"/>
              </w:rPr>
              <w:t>Martxoko ordainketa</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2016/03/31</w:t>
            </w:r>
          </w:p>
        </w:tc>
        <w:tc>
          <w:tcPr>
            <w:tcW w:w="1005"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2016/04/01</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2016/04/19</w:t>
            </w:r>
          </w:p>
        </w:tc>
        <w:tc>
          <w:tcPr>
            <w:tcW w:w="1297"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rPr>
                <w:rFonts w:ascii="Calibri" w:hAnsi="Calibri"/>
                <w:color w:val="000000"/>
                <w:sz w:val="18"/>
                <w:szCs w:val="18"/>
              </w:rPr>
            </w:pPr>
            <w:r>
              <w:rPr>
                <w:rFonts w:ascii="Calibri" w:hAnsi="Calibri"/>
                <w:color w:val="000000"/>
                <w:sz w:val="18"/>
                <w:szCs w:val="18"/>
              </w:rPr>
              <w:t>2016/04/21</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21</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20</w:t>
            </w:r>
          </w:p>
        </w:tc>
      </w:tr>
      <w:tr w:rsidR="00681CA6" w:rsidRPr="00DF36CF" w:rsidTr="00DF36CF">
        <w:trPr>
          <w:trHeight w:val="288"/>
          <w:jc w:val="center"/>
        </w:trPr>
        <w:tc>
          <w:tcPr>
            <w:tcW w:w="1598" w:type="dxa"/>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left"/>
              <w:rPr>
                <w:rFonts w:ascii="Calibri" w:hAnsi="Calibri"/>
                <w:color w:val="000000"/>
                <w:sz w:val="18"/>
                <w:szCs w:val="18"/>
              </w:rPr>
            </w:pPr>
            <w:r>
              <w:rPr>
                <w:rFonts w:ascii="Calibri" w:hAnsi="Calibri"/>
                <w:color w:val="000000"/>
                <w:sz w:val="18"/>
                <w:szCs w:val="18"/>
              </w:rPr>
              <w:t>Irunberriko egoitza</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rPr>
                <w:rFonts w:ascii="Calibri" w:hAnsi="Calibri"/>
                <w:color w:val="000000"/>
                <w:sz w:val="18"/>
                <w:szCs w:val="18"/>
              </w:rPr>
            </w:pPr>
            <w:r>
              <w:rPr>
                <w:rFonts w:ascii="Calibri" w:hAnsi="Calibri"/>
                <w:color w:val="000000"/>
                <w:sz w:val="18"/>
                <w:szCs w:val="18"/>
              </w:rPr>
              <w:t>Apirileko ordainketa</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2016/04/30</w:t>
            </w:r>
          </w:p>
        </w:tc>
        <w:tc>
          <w:tcPr>
            <w:tcW w:w="1005" w:type="dxa"/>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2016/05/05</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2016/05/11</w:t>
            </w:r>
          </w:p>
        </w:tc>
        <w:tc>
          <w:tcPr>
            <w:tcW w:w="1297" w:type="dxa"/>
            <w:tcBorders>
              <w:top w:val="nil"/>
              <w:left w:val="single" w:sz="4" w:space="0" w:color="auto"/>
              <w:bottom w:val="nil"/>
              <w:right w:val="single" w:sz="4" w:space="0" w:color="auto"/>
            </w:tcBorders>
            <w:noWrap/>
            <w:vAlign w:val="bottom"/>
            <w:hideMark/>
          </w:tcPr>
          <w:p w:rsidR="00681CA6" w:rsidRPr="00DF36CF" w:rsidRDefault="00681CA6" w:rsidP="00DF36CF">
            <w:pPr>
              <w:ind w:firstLine="0"/>
              <w:rPr>
                <w:rFonts w:ascii="Calibri" w:hAnsi="Calibri"/>
                <w:color w:val="000000"/>
                <w:sz w:val="18"/>
                <w:szCs w:val="18"/>
              </w:rPr>
            </w:pPr>
            <w:r>
              <w:rPr>
                <w:rFonts w:ascii="Calibri" w:hAnsi="Calibri"/>
                <w:color w:val="000000"/>
                <w:sz w:val="18"/>
                <w:szCs w:val="18"/>
              </w:rPr>
              <w:t>2016/05/18</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18</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13</w:t>
            </w:r>
          </w:p>
        </w:tc>
      </w:tr>
      <w:tr w:rsidR="00DF36CF" w:rsidRPr="00DF36CF" w:rsidTr="00DF36CF">
        <w:trPr>
          <w:trHeight w:val="288"/>
          <w:jc w:val="center"/>
        </w:trPr>
        <w:tc>
          <w:tcPr>
            <w:tcW w:w="1598"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left"/>
              <w:rPr>
                <w:rFonts w:ascii="Calibri" w:hAnsi="Calibri"/>
                <w:color w:val="000000"/>
                <w:sz w:val="18"/>
                <w:szCs w:val="18"/>
              </w:rPr>
            </w:pPr>
            <w:r>
              <w:rPr>
                <w:rFonts w:ascii="Calibri" w:hAnsi="Calibri"/>
                <w:color w:val="000000"/>
                <w:sz w:val="18"/>
                <w:szCs w:val="18"/>
              </w:rPr>
              <w:t>Irunberriko egoitza</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rPr>
                <w:rFonts w:ascii="Calibri" w:hAnsi="Calibri"/>
                <w:color w:val="000000"/>
                <w:sz w:val="18"/>
                <w:szCs w:val="18"/>
              </w:rPr>
            </w:pPr>
            <w:r>
              <w:rPr>
                <w:rFonts w:ascii="Calibri" w:hAnsi="Calibri"/>
                <w:color w:val="000000"/>
                <w:sz w:val="18"/>
                <w:szCs w:val="18"/>
              </w:rPr>
              <w:t>Maiatzeko ordainketa</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2016/05/31</w:t>
            </w:r>
          </w:p>
        </w:tc>
        <w:tc>
          <w:tcPr>
            <w:tcW w:w="1005"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2016/06/06</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2016/06/10</w:t>
            </w:r>
          </w:p>
        </w:tc>
        <w:tc>
          <w:tcPr>
            <w:tcW w:w="1297"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rPr>
                <w:rFonts w:ascii="Calibri" w:hAnsi="Calibri"/>
                <w:color w:val="000000"/>
                <w:sz w:val="18"/>
                <w:szCs w:val="18"/>
              </w:rPr>
            </w:pPr>
            <w:r>
              <w:rPr>
                <w:rFonts w:ascii="Calibri" w:hAnsi="Calibri"/>
                <w:color w:val="000000"/>
                <w:sz w:val="18"/>
                <w:szCs w:val="18"/>
              </w:rPr>
              <w:t>2016/06/15</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15</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9</w:t>
            </w:r>
          </w:p>
        </w:tc>
      </w:tr>
      <w:tr w:rsidR="00681CA6" w:rsidRPr="00DF36CF" w:rsidTr="00DF36CF">
        <w:trPr>
          <w:trHeight w:val="288"/>
          <w:jc w:val="center"/>
        </w:trPr>
        <w:tc>
          <w:tcPr>
            <w:tcW w:w="1598" w:type="dxa"/>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left"/>
              <w:rPr>
                <w:rFonts w:ascii="Calibri" w:hAnsi="Calibri"/>
                <w:color w:val="000000"/>
                <w:sz w:val="18"/>
                <w:szCs w:val="18"/>
              </w:rPr>
            </w:pPr>
            <w:r>
              <w:rPr>
                <w:rFonts w:ascii="Calibri" w:hAnsi="Calibri"/>
                <w:color w:val="000000"/>
                <w:sz w:val="18"/>
                <w:szCs w:val="18"/>
              </w:rPr>
              <w:t>Irunberriko egoitza</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rPr>
                <w:rFonts w:ascii="Calibri" w:hAnsi="Calibri"/>
                <w:color w:val="000000"/>
                <w:sz w:val="18"/>
                <w:szCs w:val="18"/>
              </w:rPr>
            </w:pPr>
            <w:r>
              <w:rPr>
                <w:rFonts w:ascii="Calibri" w:hAnsi="Calibri"/>
                <w:color w:val="000000"/>
                <w:sz w:val="18"/>
                <w:szCs w:val="18"/>
              </w:rPr>
              <w:t>Ekaineko ordainketa</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2016/06/30</w:t>
            </w:r>
          </w:p>
        </w:tc>
        <w:tc>
          <w:tcPr>
            <w:tcW w:w="1005" w:type="dxa"/>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2016/07/06</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2016/07/26</w:t>
            </w:r>
          </w:p>
        </w:tc>
        <w:tc>
          <w:tcPr>
            <w:tcW w:w="1297" w:type="dxa"/>
            <w:tcBorders>
              <w:top w:val="nil"/>
              <w:left w:val="single" w:sz="4" w:space="0" w:color="auto"/>
              <w:bottom w:val="nil"/>
              <w:right w:val="single" w:sz="4" w:space="0" w:color="auto"/>
            </w:tcBorders>
            <w:noWrap/>
            <w:vAlign w:val="bottom"/>
            <w:hideMark/>
          </w:tcPr>
          <w:p w:rsidR="00681CA6" w:rsidRPr="00DF36CF" w:rsidRDefault="00681CA6" w:rsidP="00DF36CF">
            <w:pPr>
              <w:ind w:firstLine="0"/>
              <w:rPr>
                <w:rFonts w:ascii="Calibri" w:hAnsi="Calibri"/>
                <w:color w:val="000000"/>
                <w:sz w:val="18"/>
                <w:szCs w:val="18"/>
              </w:rPr>
            </w:pPr>
            <w:r>
              <w:rPr>
                <w:rFonts w:ascii="Calibri" w:hAnsi="Calibri"/>
                <w:color w:val="000000"/>
                <w:sz w:val="18"/>
                <w:szCs w:val="18"/>
              </w:rPr>
              <w:t>2016/07/28</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28</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22</w:t>
            </w:r>
          </w:p>
        </w:tc>
      </w:tr>
      <w:tr w:rsidR="00DF36CF" w:rsidRPr="00DF36CF" w:rsidTr="00DF36CF">
        <w:trPr>
          <w:trHeight w:val="288"/>
          <w:jc w:val="center"/>
        </w:trPr>
        <w:tc>
          <w:tcPr>
            <w:tcW w:w="1598"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left"/>
              <w:rPr>
                <w:rFonts w:ascii="Calibri" w:hAnsi="Calibri"/>
                <w:color w:val="000000"/>
                <w:sz w:val="18"/>
                <w:szCs w:val="18"/>
              </w:rPr>
            </w:pPr>
            <w:r>
              <w:rPr>
                <w:rFonts w:ascii="Calibri" w:hAnsi="Calibri"/>
                <w:color w:val="000000"/>
                <w:sz w:val="18"/>
                <w:szCs w:val="18"/>
              </w:rPr>
              <w:t>Irunberriko egoitza</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rPr>
                <w:rFonts w:ascii="Calibri" w:hAnsi="Calibri"/>
                <w:color w:val="000000"/>
                <w:sz w:val="18"/>
                <w:szCs w:val="18"/>
              </w:rPr>
            </w:pPr>
            <w:r>
              <w:rPr>
                <w:rFonts w:ascii="Calibri" w:hAnsi="Calibri"/>
                <w:color w:val="000000"/>
                <w:sz w:val="18"/>
                <w:szCs w:val="18"/>
              </w:rPr>
              <w:t>Uztaileko ordainketa</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2016/07/31</w:t>
            </w:r>
          </w:p>
        </w:tc>
        <w:tc>
          <w:tcPr>
            <w:tcW w:w="1005"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2016/08/04</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2016/08/17</w:t>
            </w:r>
          </w:p>
        </w:tc>
        <w:tc>
          <w:tcPr>
            <w:tcW w:w="1297"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rPr>
                <w:rFonts w:ascii="Calibri" w:hAnsi="Calibri"/>
                <w:color w:val="000000"/>
                <w:sz w:val="18"/>
                <w:szCs w:val="18"/>
              </w:rPr>
            </w:pPr>
            <w:r>
              <w:rPr>
                <w:rFonts w:ascii="Calibri" w:hAnsi="Calibri"/>
                <w:color w:val="000000"/>
                <w:sz w:val="18"/>
                <w:szCs w:val="18"/>
              </w:rPr>
              <w:t>2016/08/18</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18</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14</w:t>
            </w:r>
          </w:p>
        </w:tc>
      </w:tr>
      <w:tr w:rsidR="00681CA6" w:rsidRPr="00DF36CF" w:rsidTr="00DF36CF">
        <w:trPr>
          <w:trHeight w:val="288"/>
          <w:jc w:val="center"/>
        </w:trPr>
        <w:tc>
          <w:tcPr>
            <w:tcW w:w="1598" w:type="dxa"/>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left"/>
              <w:rPr>
                <w:rFonts w:ascii="Calibri" w:hAnsi="Calibri"/>
                <w:color w:val="000000"/>
                <w:sz w:val="18"/>
                <w:szCs w:val="18"/>
              </w:rPr>
            </w:pPr>
            <w:r>
              <w:rPr>
                <w:rFonts w:ascii="Calibri" w:hAnsi="Calibri"/>
                <w:color w:val="000000"/>
                <w:sz w:val="18"/>
                <w:szCs w:val="18"/>
              </w:rPr>
              <w:t>Irunberriko egoitza</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rPr>
                <w:rFonts w:ascii="Calibri" w:hAnsi="Calibri"/>
                <w:color w:val="000000"/>
                <w:sz w:val="18"/>
                <w:szCs w:val="18"/>
              </w:rPr>
            </w:pPr>
            <w:r>
              <w:rPr>
                <w:rFonts w:ascii="Calibri" w:hAnsi="Calibri"/>
                <w:color w:val="000000"/>
                <w:sz w:val="18"/>
                <w:szCs w:val="18"/>
              </w:rPr>
              <w:t>Abuztuko ordainketa</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2016/08/31</w:t>
            </w:r>
          </w:p>
        </w:tc>
        <w:tc>
          <w:tcPr>
            <w:tcW w:w="1005" w:type="dxa"/>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2016/09/05</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2016/09/16</w:t>
            </w:r>
          </w:p>
        </w:tc>
        <w:tc>
          <w:tcPr>
            <w:tcW w:w="1297" w:type="dxa"/>
            <w:tcBorders>
              <w:top w:val="nil"/>
              <w:left w:val="single" w:sz="4" w:space="0" w:color="auto"/>
              <w:bottom w:val="nil"/>
              <w:right w:val="single" w:sz="4" w:space="0" w:color="auto"/>
            </w:tcBorders>
            <w:noWrap/>
            <w:vAlign w:val="bottom"/>
            <w:hideMark/>
          </w:tcPr>
          <w:p w:rsidR="00681CA6" w:rsidRPr="00DF36CF" w:rsidRDefault="00681CA6" w:rsidP="00DF36CF">
            <w:pPr>
              <w:ind w:firstLine="0"/>
              <w:rPr>
                <w:rFonts w:ascii="Calibri" w:hAnsi="Calibri"/>
                <w:color w:val="000000"/>
                <w:sz w:val="18"/>
                <w:szCs w:val="18"/>
              </w:rPr>
            </w:pPr>
            <w:r>
              <w:rPr>
                <w:rFonts w:ascii="Calibri" w:hAnsi="Calibri"/>
                <w:color w:val="000000"/>
                <w:sz w:val="18"/>
                <w:szCs w:val="18"/>
              </w:rPr>
              <w:t>2016/09/22</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22</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17</w:t>
            </w:r>
          </w:p>
        </w:tc>
      </w:tr>
      <w:tr w:rsidR="00DF36CF" w:rsidRPr="00DF36CF" w:rsidTr="00DF36CF">
        <w:trPr>
          <w:trHeight w:val="288"/>
          <w:jc w:val="center"/>
        </w:trPr>
        <w:tc>
          <w:tcPr>
            <w:tcW w:w="1598"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left"/>
              <w:rPr>
                <w:rFonts w:ascii="Calibri" w:hAnsi="Calibri"/>
                <w:color w:val="000000"/>
                <w:sz w:val="18"/>
                <w:szCs w:val="18"/>
              </w:rPr>
            </w:pPr>
            <w:r>
              <w:rPr>
                <w:rFonts w:ascii="Calibri" w:hAnsi="Calibri"/>
                <w:color w:val="000000"/>
                <w:sz w:val="18"/>
                <w:szCs w:val="18"/>
              </w:rPr>
              <w:t>Irunberriko egoitza</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rPr>
                <w:rFonts w:ascii="Calibri" w:hAnsi="Calibri"/>
                <w:color w:val="000000"/>
                <w:sz w:val="18"/>
                <w:szCs w:val="18"/>
              </w:rPr>
            </w:pPr>
            <w:r>
              <w:rPr>
                <w:rFonts w:ascii="Calibri" w:hAnsi="Calibri"/>
                <w:color w:val="000000"/>
                <w:sz w:val="18"/>
                <w:szCs w:val="18"/>
              </w:rPr>
              <w:t>Iraileko ordainketa</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2016/09/30</w:t>
            </w:r>
          </w:p>
        </w:tc>
        <w:tc>
          <w:tcPr>
            <w:tcW w:w="1005"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2016/10/04</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2016/10/18</w:t>
            </w:r>
          </w:p>
        </w:tc>
        <w:tc>
          <w:tcPr>
            <w:tcW w:w="1297"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rPr>
                <w:rFonts w:ascii="Calibri" w:hAnsi="Calibri"/>
                <w:color w:val="000000"/>
                <w:sz w:val="18"/>
                <w:szCs w:val="18"/>
              </w:rPr>
            </w:pPr>
            <w:r>
              <w:rPr>
                <w:rFonts w:ascii="Calibri" w:hAnsi="Calibri"/>
                <w:color w:val="000000"/>
                <w:sz w:val="18"/>
                <w:szCs w:val="18"/>
              </w:rPr>
              <w:t>2016/10/28</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28</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24</w:t>
            </w:r>
          </w:p>
        </w:tc>
      </w:tr>
      <w:tr w:rsidR="00681CA6" w:rsidRPr="00DF36CF" w:rsidTr="00DF36CF">
        <w:trPr>
          <w:trHeight w:val="288"/>
          <w:jc w:val="center"/>
        </w:trPr>
        <w:tc>
          <w:tcPr>
            <w:tcW w:w="1598" w:type="dxa"/>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left"/>
              <w:rPr>
                <w:rFonts w:ascii="Calibri" w:hAnsi="Calibri"/>
                <w:color w:val="000000"/>
                <w:sz w:val="18"/>
                <w:szCs w:val="18"/>
              </w:rPr>
            </w:pPr>
            <w:r>
              <w:rPr>
                <w:rFonts w:ascii="Calibri" w:hAnsi="Calibri"/>
                <w:color w:val="000000"/>
                <w:sz w:val="18"/>
                <w:szCs w:val="18"/>
              </w:rPr>
              <w:t>Irunberriko egoitza</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rPr>
                <w:rFonts w:ascii="Calibri" w:hAnsi="Calibri"/>
                <w:color w:val="000000"/>
                <w:sz w:val="18"/>
                <w:szCs w:val="18"/>
              </w:rPr>
            </w:pPr>
            <w:r>
              <w:rPr>
                <w:rFonts w:ascii="Calibri" w:hAnsi="Calibri"/>
                <w:color w:val="000000"/>
                <w:sz w:val="18"/>
                <w:szCs w:val="18"/>
              </w:rPr>
              <w:t>Urriko ordainketa</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2016/10/31</w:t>
            </w:r>
          </w:p>
        </w:tc>
        <w:tc>
          <w:tcPr>
            <w:tcW w:w="1005" w:type="dxa"/>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2016/11/04</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2016/11/21</w:t>
            </w:r>
          </w:p>
        </w:tc>
        <w:tc>
          <w:tcPr>
            <w:tcW w:w="1297" w:type="dxa"/>
            <w:tcBorders>
              <w:top w:val="nil"/>
              <w:left w:val="single" w:sz="4" w:space="0" w:color="auto"/>
              <w:bottom w:val="nil"/>
              <w:right w:val="single" w:sz="4" w:space="0" w:color="auto"/>
            </w:tcBorders>
            <w:noWrap/>
            <w:vAlign w:val="bottom"/>
            <w:hideMark/>
          </w:tcPr>
          <w:p w:rsidR="00681CA6" w:rsidRPr="00DF36CF" w:rsidRDefault="00681CA6" w:rsidP="00DF36CF">
            <w:pPr>
              <w:ind w:firstLine="0"/>
              <w:rPr>
                <w:rFonts w:ascii="Calibri" w:hAnsi="Calibri"/>
                <w:color w:val="000000"/>
                <w:sz w:val="18"/>
                <w:szCs w:val="18"/>
              </w:rPr>
            </w:pPr>
            <w:r>
              <w:rPr>
                <w:rFonts w:ascii="Calibri" w:hAnsi="Calibri"/>
                <w:color w:val="000000"/>
                <w:sz w:val="18"/>
                <w:szCs w:val="18"/>
              </w:rPr>
              <w:t>2016/11/28</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28</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24</w:t>
            </w:r>
          </w:p>
        </w:tc>
      </w:tr>
      <w:tr w:rsidR="00DF36CF" w:rsidRPr="00DF36CF" w:rsidTr="00DF36CF">
        <w:trPr>
          <w:trHeight w:val="288"/>
          <w:jc w:val="center"/>
        </w:trPr>
        <w:tc>
          <w:tcPr>
            <w:tcW w:w="1598"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left"/>
              <w:rPr>
                <w:rFonts w:ascii="Calibri" w:hAnsi="Calibri"/>
                <w:color w:val="000000"/>
                <w:sz w:val="18"/>
                <w:szCs w:val="18"/>
              </w:rPr>
            </w:pPr>
            <w:r>
              <w:rPr>
                <w:rFonts w:ascii="Calibri" w:hAnsi="Calibri"/>
                <w:color w:val="000000"/>
                <w:sz w:val="18"/>
                <w:szCs w:val="18"/>
              </w:rPr>
              <w:t>Irunberriko egoitza</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rPr>
                <w:rFonts w:ascii="Calibri" w:hAnsi="Calibri"/>
                <w:color w:val="000000"/>
                <w:sz w:val="18"/>
                <w:szCs w:val="18"/>
              </w:rPr>
            </w:pPr>
            <w:r>
              <w:rPr>
                <w:rFonts w:ascii="Calibri" w:hAnsi="Calibri"/>
                <w:color w:val="000000"/>
                <w:sz w:val="18"/>
                <w:szCs w:val="18"/>
              </w:rPr>
              <w:t>Azaroko ordainketa</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2016/11/30</w:t>
            </w:r>
          </w:p>
        </w:tc>
        <w:tc>
          <w:tcPr>
            <w:tcW w:w="1005"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2016/12/01</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2016/12/14</w:t>
            </w:r>
          </w:p>
        </w:tc>
        <w:tc>
          <w:tcPr>
            <w:tcW w:w="1297"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rPr>
                <w:rFonts w:ascii="Calibri" w:hAnsi="Calibri"/>
                <w:color w:val="000000"/>
                <w:sz w:val="18"/>
                <w:szCs w:val="18"/>
              </w:rPr>
            </w:pPr>
            <w:r>
              <w:rPr>
                <w:rFonts w:ascii="Calibri" w:hAnsi="Calibri"/>
                <w:color w:val="000000"/>
                <w:sz w:val="18"/>
                <w:szCs w:val="18"/>
              </w:rPr>
              <w:t>2016/12/22</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22</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21</w:t>
            </w:r>
          </w:p>
        </w:tc>
      </w:tr>
      <w:tr w:rsidR="00681CA6" w:rsidRPr="00DF36CF" w:rsidTr="00DF36CF">
        <w:trPr>
          <w:trHeight w:val="288"/>
          <w:jc w:val="center"/>
        </w:trPr>
        <w:tc>
          <w:tcPr>
            <w:tcW w:w="1598" w:type="dxa"/>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left"/>
              <w:rPr>
                <w:rFonts w:ascii="Calibri" w:hAnsi="Calibri"/>
                <w:color w:val="000000"/>
                <w:sz w:val="18"/>
                <w:szCs w:val="18"/>
              </w:rPr>
            </w:pPr>
            <w:r>
              <w:rPr>
                <w:rFonts w:ascii="Calibri" w:hAnsi="Calibri"/>
                <w:color w:val="000000"/>
                <w:sz w:val="18"/>
                <w:szCs w:val="18"/>
              </w:rPr>
              <w:t>Irunberriko egoitza</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rPr>
                <w:rFonts w:ascii="Calibri" w:hAnsi="Calibri"/>
                <w:color w:val="000000"/>
                <w:sz w:val="18"/>
                <w:szCs w:val="18"/>
              </w:rPr>
            </w:pPr>
            <w:r>
              <w:rPr>
                <w:rFonts w:ascii="Calibri" w:hAnsi="Calibri"/>
                <w:color w:val="000000"/>
                <w:sz w:val="18"/>
                <w:szCs w:val="18"/>
              </w:rPr>
              <w:t>Abenduko  ordainketa</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2016/12/31</w:t>
            </w:r>
          </w:p>
        </w:tc>
        <w:tc>
          <w:tcPr>
            <w:tcW w:w="1005" w:type="dxa"/>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2016/12/19</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2016/12/31</w:t>
            </w:r>
          </w:p>
        </w:tc>
        <w:tc>
          <w:tcPr>
            <w:tcW w:w="1297" w:type="dxa"/>
            <w:tcBorders>
              <w:top w:val="nil"/>
              <w:left w:val="single" w:sz="4" w:space="0" w:color="auto"/>
              <w:bottom w:val="nil"/>
              <w:right w:val="single" w:sz="4" w:space="0" w:color="auto"/>
            </w:tcBorders>
            <w:noWrap/>
            <w:vAlign w:val="bottom"/>
            <w:hideMark/>
          </w:tcPr>
          <w:p w:rsidR="00681CA6" w:rsidRPr="00DF36CF" w:rsidRDefault="00681CA6" w:rsidP="00DF36CF">
            <w:pPr>
              <w:ind w:firstLine="0"/>
              <w:rPr>
                <w:rFonts w:ascii="Calibri" w:hAnsi="Calibri"/>
                <w:color w:val="000000"/>
                <w:sz w:val="18"/>
                <w:szCs w:val="18"/>
              </w:rPr>
            </w:pPr>
            <w:r>
              <w:rPr>
                <w:rFonts w:ascii="Calibri" w:hAnsi="Calibri"/>
                <w:color w:val="000000"/>
                <w:sz w:val="18"/>
                <w:szCs w:val="18"/>
              </w:rPr>
              <w:t>2017/01/11</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11</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Pr>
                <w:rFonts w:ascii="Calibri" w:hAnsi="Calibri"/>
                <w:color w:val="000000"/>
                <w:sz w:val="18"/>
                <w:szCs w:val="18"/>
              </w:rPr>
              <w:t>23</w:t>
            </w:r>
          </w:p>
        </w:tc>
      </w:tr>
      <w:tr w:rsidR="00681CA6" w:rsidRPr="00DF36CF" w:rsidTr="00DF36CF">
        <w:trPr>
          <w:trHeight w:val="288"/>
          <w:jc w:val="center"/>
        </w:trPr>
        <w:tc>
          <w:tcPr>
            <w:tcW w:w="2982" w:type="dxa"/>
            <w:gridSpan w:val="2"/>
            <w:tcBorders>
              <w:top w:val="nil"/>
              <w:left w:val="single" w:sz="4" w:space="0" w:color="auto"/>
              <w:bottom w:val="single" w:sz="4" w:space="0" w:color="auto"/>
              <w:right w:val="single" w:sz="4" w:space="0" w:color="auto"/>
            </w:tcBorders>
            <w:shd w:val="clear" w:color="auto" w:fill="99CCFF"/>
            <w:noWrap/>
            <w:vAlign w:val="bottom"/>
            <w:hideMark/>
          </w:tcPr>
          <w:p w:rsidR="00681CA6" w:rsidRPr="00DF36CF" w:rsidRDefault="00681CA6" w:rsidP="00DF36CF">
            <w:pPr>
              <w:ind w:firstLine="0"/>
              <w:jc w:val="left"/>
              <w:rPr>
                <w:rFonts w:ascii="Calibri" w:hAnsi="Calibri"/>
                <w:b/>
                <w:bCs/>
                <w:color w:val="000000"/>
                <w:sz w:val="18"/>
                <w:szCs w:val="18"/>
              </w:rPr>
            </w:pPr>
            <w:r>
              <w:rPr>
                <w:rFonts w:ascii="Calibri" w:hAnsi="Calibri"/>
                <w:b/>
                <w:bCs/>
                <w:color w:val="000000"/>
                <w:sz w:val="18"/>
                <w:szCs w:val="18"/>
              </w:rPr>
              <w:t>Irunberriko egoitza</w:t>
            </w:r>
          </w:p>
        </w:tc>
        <w:tc>
          <w:tcPr>
            <w:tcW w:w="0" w:type="auto"/>
            <w:tcBorders>
              <w:top w:val="nil"/>
              <w:left w:val="single" w:sz="4" w:space="0" w:color="auto"/>
              <w:bottom w:val="single" w:sz="4" w:space="0" w:color="auto"/>
              <w:right w:val="single" w:sz="4" w:space="0" w:color="auto"/>
            </w:tcBorders>
            <w:shd w:val="clear" w:color="auto" w:fill="99CCFF"/>
            <w:noWrap/>
            <w:vAlign w:val="bottom"/>
            <w:hideMark/>
          </w:tcPr>
          <w:p w:rsidR="00681CA6" w:rsidRPr="00DF36CF" w:rsidRDefault="00681CA6" w:rsidP="00DF36CF">
            <w:pPr>
              <w:ind w:firstLine="0"/>
              <w:jc w:val="right"/>
              <w:rPr>
                <w:rFonts w:ascii="Calibri" w:hAnsi="Calibri"/>
                <w:b/>
                <w:bCs/>
                <w:color w:val="000000"/>
                <w:sz w:val="18"/>
                <w:szCs w:val="18"/>
              </w:rPr>
            </w:pPr>
            <w:r>
              <w:rPr>
                <w:rFonts w:ascii="Calibri" w:hAnsi="Calibri"/>
                <w:b/>
                <w:bCs/>
                <w:color w:val="000000"/>
                <w:sz w:val="18"/>
                <w:szCs w:val="18"/>
              </w:rPr>
              <w:t> </w:t>
            </w:r>
          </w:p>
        </w:tc>
        <w:tc>
          <w:tcPr>
            <w:tcW w:w="1005" w:type="dxa"/>
            <w:tcBorders>
              <w:top w:val="nil"/>
              <w:left w:val="single" w:sz="4" w:space="0" w:color="auto"/>
              <w:bottom w:val="single" w:sz="4" w:space="0" w:color="auto"/>
              <w:right w:val="single" w:sz="4" w:space="0" w:color="auto"/>
            </w:tcBorders>
            <w:shd w:val="clear" w:color="auto" w:fill="99CCFF"/>
            <w:noWrap/>
            <w:vAlign w:val="bottom"/>
            <w:hideMark/>
          </w:tcPr>
          <w:p w:rsidR="00681CA6" w:rsidRPr="00DF36CF" w:rsidRDefault="00681CA6" w:rsidP="00DF36CF">
            <w:pPr>
              <w:ind w:firstLine="0"/>
              <w:jc w:val="right"/>
              <w:rPr>
                <w:rFonts w:ascii="Calibri" w:hAnsi="Calibri"/>
                <w:b/>
                <w:bCs/>
                <w:color w:val="000000"/>
                <w:sz w:val="18"/>
                <w:szCs w:val="18"/>
              </w:rPr>
            </w:pPr>
            <w:r>
              <w:rPr>
                <w:rFonts w:ascii="Calibri" w:hAnsi="Calibri"/>
                <w:b/>
                <w:bCs/>
                <w:color w:val="000000"/>
                <w:sz w:val="18"/>
                <w:szCs w:val="18"/>
              </w:rPr>
              <w:t> </w:t>
            </w:r>
          </w:p>
        </w:tc>
        <w:tc>
          <w:tcPr>
            <w:tcW w:w="0" w:type="auto"/>
            <w:tcBorders>
              <w:top w:val="nil"/>
              <w:left w:val="single" w:sz="4" w:space="0" w:color="auto"/>
              <w:bottom w:val="single" w:sz="4" w:space="0" w:color="auto"/>
              <w:right w:val="single" w:sz="4" w:space="0" w:color="auto"/>
            </w:tcBorders>
            <w:shd w:val="clear" w:color="auto" w:fill="99CCFF"/>
            <w:noWrap/>
            <w:vAlign w:val="bottom"/>
            <w:hideMark/>
          </w:tcPr>
          <w:p w:rsidR="00681CA6" w:rsidRPr="00DF36CF" w:rsidRDefault="00681CA6" w:rsidP="00DF36CF">
            <w:pPr>
              <w:ind w:firstLine="0"/>
              <w:jc w:val="right"/>
              <w:rPr>
                <w:rFonts w:ascii="Calibri" w:hAnsi="Calibri"/>
                <w:b/>
                <w:bCs/>
                <w:color w:val="000000"/>
                <w:sz w:val="18"/>
                <w:szCs w:val="18"/>
              </w:rPr>
            </w:pPr>
            <w:r>
              <w:rPr>
                <w:rFonts w:ascii="Calibri" w:hAnsi="Calibri"/>
                <w:b/>
                <w:bCs/>
                <w:color w:val="000000"/>
                <w:sz w:val="18"/>
                <w:szCs w:val="18"/>
              </w:rPr>
              <w:t> </w:t>
            </w:r>
          </w:p>
        </w:tc>
        <w:tc>
          <w:tcPr>
            <w:tcW w:w="1297" w:type="dxa"/>
            <w:tcBorders>
              <w:top w:val="nil"/>
              <w:left w:val="single" w:sz="4" w:space="0" w:color="auto"/>
              <w:bottom w:val="single" w:sz="4" w:space="0" w:color="auto"/>
              <w:right w:val="single" w:sz="4" w:space="0" w:color="auto"/>
            </w:tcBorders>
            <w:shd w:val="clear" w:color="auto" w:fill="99CCFF"/>
            <w:noWrap/>
            <w:vAlign w:val="bottom"/>
            <w:hideMark/>
          </w:tcPr>
          <w:p w:rsidR="00681CA6" w:rsidRPr="00DF36CF" w:rsidRDefault="00681CA6" w:rsidP="00DF36CF">
            <w:pPr>
              <w:ind w:firstLine="0"/>
              <w:rPr>
                <w:rFonts w:ascii="Calibri" w:hAnsi="Calibri"/>
                <w:b/>
                <w:bCs/>
                <w:color w:val="000000"/>
                <w:sz w:val="18"/>
                <w:szCs w:val="18"/>
              </w:rPr>
            </w:pPr>
            <w:r>
              <w:rPr>
                <w:rFonts w:ascii="Calibri" w:hAnsi="Calibri"/>
                <w:b/>
                <w:bCs/>
                <w:color w:val="000000"/>
                <w:sz w:val="18"/>
                <w:szCs w:val="18"/>
              </w:rPr>
              <w:t>BATEZ BEST</w:t>
            </w:r>
            <w:r>
              <w:rPr>
                <w:rFonts w:ascii="Calibri" w:hAnsi="Calibri"/>
                <w:b/>
                <w:bCs/>
                <w:color w:val="000000"/>
                <w:sz w:val="18"/>
                <w:szCs w:val="18"/>
              </w:rPr>
              <w:t>E</w:t>
            </w:r>
            <w:r>
              <w:rPr>
                <w:rFonts w:ascii="Calibri" w:hAnsi="Calibri"/>
                <w:b/>
                <w:bCs/>
                <w:color w:val="000000"/>
                <w:sz w:val="18"/>
                <w:szCs w:val="18"/>
              </w:rPr>
              <w:t>KOA</w:t>
            </w:r>
          </w:p>
        </w:tc>
        <w:tc>
          <w:tcPr>
            <w:tcW w:w="0" w:type="auto"/>
            <w:tcBorders>
              <w:top w:val="nil"/>
              <w:left w:val="single" w:sz="4" w:space="0" w:color="auto"/>
              <w:bottom w:val="single" w:sz="4" w:space="0" w:color="auto"/>
              <w:right w:val="single" w:sz="4" w:space="0" w:color="auto"/>
            </w:tcBorders>
            <w:shd w:val="clear" w:color="auto" w:fill="99CCFF"/>
            <w:noWrap/>
            <w:vAlign w:val="bottom"/>
            <w:hideMark/>
          </w:tcPr>
          <w:p w:rsidR="00681CA6" w:rsidRPr="00DF36CF" w:rsidRDefault="00681CA6" w:rsidP="00DF36CF">
            <w:pPr>
              <w:ind w:firstLine="0"/>
              <w:jc w:val="right"/>
              <w:rPr>
                <w:rFonts w:ascii="Calibri" w:hAnsi="Calibri"/>
                <w:b/>
                <w:bCs/>
                <w:color w:val="000000"/>
                <w:sz w:val="18"/>
                <w:szCs w:val="18"/>
              </w:rPr>
            </w:pPr>
            <w:r>
              <w:rPr>
                <w:rFonts w:ascii="Calibri" w:hAnsi="Calibri"/>
                <w:b/>
                <w:bCs/>
                <w:color w:val="000000"/>
                <w:sz w:val="18"/>
                <w:szCs w:val="18"/>
              </w:rPr>
              <w:t>22,67</w:t>
            </w:r>
          </w:p>
        </w:tc>
        <w:tc>
          <w:tcPr>
            <w:tcW w:w="0" w:type="auto"/>
            <w:tcBorders>
              <w:top w:val="nil"/>
              <w:left w:val="single" w:sz="4" w:space="0" w:color="auto"/>
              <w:bottom w:val="single" w:sz="4" w:space="0" w:color="auto"/>
              <w:right w:val="single" w:sz="4" w:space="0" w:color="auto"/>
            </w:tcBorders>
            <w:shd w:val="clear" w:color="auto" w:fill="99CCFF"/>
            <w:noWrap/>
            <w:vAlign w:val="bottom"/>
            <w:hideMark/>
          </w:tcPr>
          <w:p w:rsidR="00681CA6" w:rsidRPr="00DF36CF" w:rsidRDefault="00681CA6" w:rsidP="00DF36CF">
            <w:pPr>
              <w:ind w:firstLine="0"/>
              <w:jc w:val="right"/>
              <w:rPr>
                <w:rFonts w:ascii="Calibri" w:hAnsi="Calibri"/>
                <w:b/>
                <w:bCs/>
                <w:color w:val="000000"/>
                <w:sz w:val="18"/>
                <w:szCs w:val="18"/>
              </w:rPr>
            </w:pPr>
            <w:r>
              <w:rPr>
                <w:rFonts w:ascii="Calibri" w:hAnsi="Calibri"/>
                <w:b/>
                <w:bCs/>
                <w:color w:val="000000"/>
                <w:sz w:val="18"/>
                <w:szCs w:val="18"/>
              </w:rPr>
              <w:t>19,33</w:t>
            </w:r>
          </w:p>
        </w:tc>
      </w:tr>
    </w:tbl>
    <w:p w:rsidR="00681CA6" w:rsidRDefault="00681CA6" w:rsidP="00681CA6">
      <w:pPr>
        <w:rPr>
          <w:rFonts w:ascii="Calibri" w:hAnsi="Calibri"/>
        </w:rPr>
      </w:pPr>
    </w:p>
    <w:p w:rsidR="00681CA6" w:rsidRPr="00D96FCA" w:rsidRDefault="00681CA6" w:rsidP="00681CA6">
      <w:pPr>
        <w:rPr>
          <w:rFonts w:ascii="Courier New" w:hAnsi="Courier New" w:cs="Courier New"/>
        </w:rPr>
      </w:pPr>
    </w:p>
    <w:p w:rsidR="00681CA6" w:rsidRPr="00D96FCA" w:rsidRDefault="00681CA6" w:rsidP="00681CA6">
      <w:pPr>
        <w:spacing w:before="120" w:after="120" w:line="360" w:lineRule="auto"/>
        <w:ind w:firstLine="709"/>
        <w:rPr>
          <w:rFonts w:ascii="Courier New" w:hAnsi="Courier New" w:cs="Courier New"/>
        </w:rPr>
      </w:pPr>
      <w:r>
        <w:rPr>
          <w:rFonts w:ascii="Courier New" w:hAnsi="Courier New"/>
        </w:rPr>
        <w:lastRenderedPageBreak/>
        <w:t>Ikus daitekeen bezala, 2016. urtean, faktura jasotzen denetik 30 egunera ordaintzeko ezarrita dagoen betebeharretik oso behera dago o</w:t>
      </w:r>
      <w:r>
        <w:rPr>
          <w:rFonts w:ascii="Courier New" w:hAnsi="Courier New"/>
        </w:rPr>
        <w:t>r</w:t>
      </w:r>
      <w:r>
        <w:rPr>
          <w:rFonts w:ascii="Courier New" w:hAnsi="Courier New"/>
        </w:rPr>
        <w:t>dainketa-aldia.</w:t>
      </w:r>
    </w:p>
    <w:p w:rsidR="00DF36CF" w:rsidRDefault="00DF36CF" w:rsidP="00681CA6">
      <w:pPr>
        <w:spacing w:before="360" w:after="360"/>
        <w:rPr>
          <w:rFonts w:ascii="Courier New" w:hAnsi="Courier New" w:cs="Courier New"/>
          <w:b/>
        </w:rPr>
      </w:pPr>
    </w:p>
    <w:p w:rsidR="00681CA6" w:rsidRPr="00F0649E" w:rsidRDefault="00681CA6" w:rsidP="00681CA6">
      <w:pPr>
        <w:spacing w:before="360" w:after="360"/>
        <w:rPr>
          <w:rFonts w:ascii="Courier New" w:hAnsi="Courier New" w:cs="Courier New"/>
          <w:b/>
        </w:rPr>
      </w:pPr>
      <w:r>
        <w:rPr>
          <w:rFonts w:ascii="Courier New" w:hAnsi="Courier New"/>
          <w:b/>
        </w:rPr>
        <w:t xml:space="preserve">2.- Txosteneko IV.7 atalari </w:t>
      </w:r>
      <w:proofErr w:type="spellStart"/>
      <w:r>
        <w:rPr>
          <w:rFonts w:ascii="Courier New" w:hAnsi="Courier New"/>
          <w:b/>
        </w:rPr>
        <w:t>—”ibilgetua”—</w:t>
      </w:r>
      <w:proofErr w:type="spellEnd"/>
      <w:r>
        <w:rPr>
          <w:rFonts w:ascii="Courier New" w:hAnsi="Courier New"/>
          <w:b/>
        </w:rPr>
        <w:t xml:space="preserve"> dagokionez: </w:t>
      </w:r>
    </w:p>
    <w:p w:rsidR="00681CA6" w:rsidRDefault="00681CA6" w:rsidP="00681CA6">
      <w:pPr>
        <w:spacing w:before="120" w:after="120" w:line="360" w:lineRule="auto"/>
        <w:ind w:firstLine="709"/>
        <w:rPr>
          <w:rFonts w:ascii="Courier New" w:hAnsi="Courier New" w:cs="Courier New"/>
        </w:rPr>
      </w:pPr>
      <w:r>
        <w:rPr>
          <w:rFonts w:ascii="Courier New" w:hAnsi="Courier New"/>
        </w:rPr>
        <w:t>a) Higiezinaren erabilerarako lagapena formalizatzea falta da.</w:t>
      </w:r>
    </w:p>
    <w:p w:rsidR="00681CA6" w:rsidRDefault="00681CA6" w:rsidP="00681CA6">
      <w:pPr>
        <w:spacing w:before="120" w:after="120" w:line="360" w:lineRule="auto"/>
        <w:ind w:firstLine="709"/>
        <w:rPr>
          <w:rFonts w:ascii="Courier New" w:hAnsi="Courier New" w:cs="Courier New"/>
        </w:rPr>
      </w:pPr>
      <w:r>
        <w:rPr>
          <w:rFonts w:ascii="Courier New" w:hAnsi="Courier New"/>
        </w:rPr>
        <w:t>Mankomunitateak Nafarroako Gobernuari egoitza kokatuta dagoen lu</w:t>
      </w:r>
      <w:r>
        <w:rPr>
          <w:rFonts w:ascii="Courier New" w:hAnsi="Courier New"/>
        </w:rPr>
        <w:t>r</w:t>
      </w:r>
      <w:r>
        <w:rPr>
          <w:rFonts w:ascii="Courier New" w:hAnsi="Courier New"/>
        </w:rPr>
        <w:t>sailak laga zizkiola egiaztatzen duten agiriak badaude ere, ez dago j</w:t>
      </w:r>
      <w:r>
        <w:rPr>
          <w:rFonts w:ascii="Courier New" w:hAnsi="Courier New"/>
        </w:rPr>
        <w:t>a</w:t>
      </w:r>
      <w:r>
        <w:rPr>
          <w:rFonts w:ascii="Courier New" w:hAnsi="Courier New"/>
        </w:rPr>
        <w:t>sota inongo agiririk dagoenik non Nafarroako Gobernuak Irunberriko Zerb</w:t>
      </w:r>
      <w:r>
        <w:rPr>
          <w:rFonts w:ascii="Courier New" w:hAnsi="Courier New"/>
        </w:rPr>
        <w:t>i</w:t>
      </w:r>
      <w:r>
        <w:rPr>
          <w:rFonts w:ascii="Courier New" w:hAnsi="Courier New"/>
        </w:rPr>
        <w:t>tzuen Mankomunitateari eraikin horien erabileraren lagapena egiten dion.</w:t>
      </w:r>
    </w:p>
    <w:p w:rsidR="00681CA6" w:rsidRDefault="00681CA6" w:rsidP="00681CA6">
      <w:pPr>
        <w:spacing w:before="120" w:after="120" w:line="360" w:lineRule="auto"/>
        <w:ind w:firstLine="709"/>
        <w:rPr>
          <w:rFonts w:ascii="Courier New" w:hAnsi="Courier New" w:cs="Courier New"/>
        </w:rPr>
      </w:pPr>
      <w:r>
        <w:rPr>
          <w:rFonts w:ascii="Courier New" w:hAnsi="Courier New"/>
        </w:rPr>
        <w:t>Gai hori agerian jarri zen Pertsonen Autonomiarako eta Garapenerako Nafarroako Agentziak eta Irunberriko Zerbitzuen Mankomunitatea osatzen duten udaletako ordezkarien artean berriki izandako bileran, eta bi a</w:t>
      </w:r>
      <w:r>
        <w:rPr>
          <w:rFonts w:ascii="Courier New" w:hAnsi="Courier New"/>
        </w:rPr>
        <w:t>l</w:t>
      </w:r>
      <w:r>
        <w:rPr>
          <w:rFonts w:ascii="Courier New" w:hAnsi="Courier New"/>
        </w:rPr>
        <w:t>deek adostu zuten 2017an behar diren izapideak egitea Mankomunitatearen aldeko erabilera-lagapena formalizatzeko. Pertsonen Autonomiarako eta G</w:t>
      </w:r>
      <w:r>
        <w:rPr>
          <w:rFonts w:ascii="Courier New" w:hAnsi="Courier New"/>
        </w:rPr>
        <w:t>a</w:t>
      </w:r>
      <w:r>
        <w:rPr>
          <w:rFonts w:ascii="Courier New" w:hAnsi="Courier New"/>
        </w:rPr>
        <w:t>rapenerako Nafarroako Agentziak Mankomunitateari egindako erabilera-lagapena formalizatuta, ondasunen inbentario bat eginen da. Ondasun hor</w:t>
      </w:r>
      <w:r>
        <w:rPr>
          <w:rFonts w:ascii="Courier New" w:hAnsi="Courier New"/>
        </w:rPr>
        <w:t>i</w:t>
      </w:r>
      <w:r>
        <w:rPr>
          <w:rFonts w:ascii="Courier New" w:hAnsi="Courier New"/>
        </w:rPr>
        <w:t>etatik gehienak Nafarroako Gobernuarenak dira, zeren eta, Ganberak bere txostenean dioen bezala, egituran eta ekipamenduan egin beharreko inbe</w:t>
      </w:r>
      <w:r>
        <w:rPr>
          <w:rFonts w:ascii="Courier New" w:hAnsi="Courier New"/>
        </w:rPr>
        <w:t>r</w:t>
      </w:r>
      <w:r>
        <w:rPr>
          <w:rFonts w:ascii="Courier New" w:hAnsi="Courier New"/>
        </w:rPr>
        <w:t>tsioak, salbuespenen bat kenduta, Nafarroako Gobernuak egiten baititu.</w:t>
      </w:r>
    </w:p>
    <w:p w:rsidR="00681CA6" w:rsidRDefault="00681CA6" w:rsidP="00681CA6">
      <w:pPr>
        <w:spacing w:before="120" w:after="120" w:line="360" w:lineRule="auto"/>
        <w:ind w:firstLine="709"/>
        <w:rPr>
          <w:rFonts w:ascii="Courier New" w:hAnsi="Courier New" w:cs="Courier New"/>
        </w:rPr>
      </w:pPr>
      <w:r>
        <w:rPr>
          <w:rFonts w:ascii="Courier New" w:hAnsi="Courier New"/>
        </w:rPr>
        <w:t>Hori dela eta, egindako gomendioak onartzen ditugu, bai Nafarroako Gobernuak eraikinak eta haien kudeaketa direla-eta egindako lagapena d</w:t>
      </w:r>
      <w:r>
        <w:rPr>
          <w:rFonts w:ascii="Courier New" w:hAnsi="Courier New"/>
        </w:rPr>
        <w:t>o</w:t>
      </w:r>
      <w:r>
        <w:rPr>
          <w:rFonts w:ascii="Courier New" w:hAnsi="Courier New"/>
        </w:rPr>
        <w:t>kumentatzeari dagokionez, aldeetako bakoitzaren betebeharrak eta eskub</w:t>
      </w:r>
      <w:r>
        <w:rPr>
          <w:rFonts w:ascii="Courier New" w:hAnsi="Courier New"/>
        </w:rPr>
        <w:t>i</w:t>
      </w:r>
      <w:r>
        <w:rPr>
          <w:rFonts w:ascii="Courier New" w:hAnsi="Courier New"/>
        </w:rPr>
        <w:t>deak definituz eta zehaztuz, bai eta ondasunen inbentarioa egiteari dag</w:t>
      </w:r>
      <w:r>
        <w:rPr>
          <w:rFonts w:ascii="Courier New" w:hAnsi="Courier New"/>
        </w:rPr>
        <w:t>o</w:t>
      </w:r>
      <w:r>
        <w:rPr>
          <w:rFonts w:ascii="Courier New" w:hAnsi="Courier New"/>
        </w:rPr>
        <w:t>kionez ere.</w:t>
      </w:r>
    </w:p>
    <w:p w:rsidR="00681CA6" w:rsidRDefault="00681CA6" w:rsidP="00681CA6">
      <w:pPr>
        <w:spacing w:before="120" w:after="120" w:line="360" w:lineRule="auto"/>
        <w:ind w:firstLine="709"/>
        <w:rPr>
          <w:rFonts w:ascii="Courier New" w:hAnsi="Courier New" w:cs="Courier New"/>
        </w:rPr>
      </w:pPr>
      <w:r>
        <w:rPr>
          <w:rFonts w:ascii="Courier New" w:hAnsi="Courier New"/>
        </w:rPr>
        <w:t>b) Egoitzako eraikinetan erreformak egiteko jarduketa plana.</w:t>
      </w:r>
    </w:p>
    <w:p w:rsidR="00681CA6" w:rsidRDefault="00681CA6" w:rsidP="00681CA6">
      <w:pPr>
        <w:spacing w:before="120" w:after="120" w:line="360" w:lineRule="auto"/>
        <w:ind w:firstLine="709"/>
        <w:rPr>
          <w:rFonts w:ascii="Courier New" w:hAnsi="Courier New" w:cs="Courier New"/>
        </w:rPr>
      </w:pPr>
      <w:r>
        <w:rPr>
          <w:rFonts w:ascii="Courier New" w:hAnsi="Courier New"/>
        </w:rPr>
        <w:t>Kontuen Ganberaren txostenak agerian jartzen du egiturazko gabeziak badaudela egoitzako eraikinetan, eta gabezia horiek duela zenbait urtet</w:t>
      </w:r>
      <w:r>
        <w:rPr>
          <w:rFonts w:ascii="Courier New" w:hAnsi="Courier New"/>
        </w:rPr>
        <w:t>a</w:t>
      </w:r>
      <w:r>
        <w:rPr>
          <w:rFonts w:ascii="Courier New" w:hAnsi="Courier New"/>
        </w:rPr>
        <w:t>tik honakoak direla. 2009an, erreforma-proiektu bat egin zen, egin beh</w:t>
      </w:r>
      <w:r>
        <w:rPr>
          <w:rFonts w:ascii="Courier New" w:hAnsi="Courier New"/>
        </w:rPr>
        <w:t>a</w:t>
      </w:r>
      <w:r>
        <w:rPr>
          <w:rFonts w:ascii="Courier New" w:hAnsi="Courier New"/>
        </w:rPr>
        <w:t>rreko jarduketa nagusiak jasotzen zituena. 1,14 milioi euroko aurrekontua zuen. Txostenak dioen bezala, Nafarroako Gobernuak 2009tik 2016ra 475.058 euroko gastuak egin ditu egoitzan, eta datozen urteetan, aurrekontuetan dagoen diruaren arabera, aurreikusita dauka gainerako erreforma-lanei egitea, hain zuzen ere gabezia horiek zuzendu ahal izateko.</w:t>
      </w:r>
    </w:p>
    <w:p w:rsidR="00EC493F" w:rsidRDefault="00EC493F" w:rsidP="00681CA6">
      <w:pPr>
        <w:spacing w:before="360" w:after="360"/>
        <w:rPr>
          <w:rFonts w:ascii="Courier New" w:hAnsi="Courier New" w:cs="Courier New"/>
          <w:b/>
        </w:rPr>
      </w:pPr>
    </w:p>
    <w:p w:rsidR="00681CA6" w:rsidRPr="00DD1EF4" w:rsidRDefault="00681CA6" w:rsidP="00681CA6">
      <w:pPr>
        <w:spacing w:before="360" w:after="360"/>
        <w:rPr>
          <w:rFonts w:ascii="Courier New" w:hAnsi="Courier New" w:cs="Courier New"/>
          <w:b/>
        </w:rPr>
      </w:pPr>
      <w:r>
        <w:rPr>
          <w:rFonts w:ascii="Courier New" w:hAnsi="Courier New"/>
          <w:b/>
        </w:rPr>
        <w:t xml:space="preserve">3.- Txosteneko IV.10 atalari </w:t>
      </w:r>
      <w:proofErr w:type="spellStart"/>
      <w:r>
        <w:rPr>
          <w:rFonts w:ascii="Courier New" w:hAnsi="Courier New"/>
          <w:b/>
        </w:rPr>
        <w:t>—”kudeaketa-adierazleak”—</w:t>
      </w:r>
      <w:proofErr w:type="spellEnd"/>
      <w:r>
        <w:rPr>
          <w:rFonts w:ascii="Courier New" w:hAnsi="Courier New"/>
          <w:b/>
        </w:rPr>
        <w:t xml:space="preserve"> dagokionez:</w:t>
      </w:r>
    </w:p>
    <w:p w:rsidR="00681CA6" w:rsidRPr="00DD1EF4" w:rsidRDefault="00681CA6" w:rsidP="00681CA6">
      <w:pPr>
        <w:pStyle w:val="Prrafodelista"/>
        <w:numPr>
          <w:ilvl w:val="0"/>
          <w:numId w:val="41"/>
        </w:numPr>
        <w:spacing w:before="120" w:after="120" w:line="360" w:lineRule="auto"/>
        <w:rPr>
          <w:rFonts w:ascii="Courier New" w:hAnsi="Courier New" w:cs="Courier New"/>
        </w:rPr>
      </w:pPr>
      <w:r>
        <w:rPr>
          <w:rFonts w:ascii="Courier New" w:hAnsi="Courier New"/>
        </w:rPr>
        <w:t xml:space="preserve"> IV.10.1 azpiatala. Mendekotasuna duten hirugarren adinekoen ego</w:t>
      </w:r>
      <w:r>
        <w:rPr>
          <w:rFonts w:ascii="Courier New" w:hAnsi="Courier New"/>
        </w:rPr>
        <w:t>i</w:t>
      </w:r>
      <w:r>
        <w:rPr>
          <w:rFonts w:ascii="Courier New" w:hAnsi="Courier New"/>
        </w:rPr>
        <w:t>tza-leku bakoitzeko gastua.</w:t>
      </w:r>
    </w:p>
    <w:p w:rsidR="00681CA6" w:rsidRPr="008416D6" w:rsidRDefault="00681CA6" w:rsidP="00681CA6">
      <w:pPr>
        <w:spacing w:before="120" w:after="120" w:line="360" w:lineRule="auto"/>
        <w:ind w:firstLine="709"/>
        <w:rPr>
          <w:rFonts w:ascii="Courier New" w:hAnsi="Courier New" w:cs="Courier New"/>
        </w:rPr>
      </w:pPr>
      <w:r>
        <w:rPr>
          <w:rFonts w:ascii="Courier New" w:hAnsi="Courier New"/>
        </w:rPr>
        <w:t>Txostenaren azpiatal horretan, Mankomunitateak onetsitako tarifak, Nafarroako Gobernuak onetsitako modulua eta Kontuen Ganberak zenbatets</w:t>
      </w:r>
      <w:r>
        <w:rPr>
          <w:rFonts w:ascii="Courier New" w:hAnsi="Courier New"/>
        </w:rPr>
        <w:t>i</w:t>
      </w:r>
      <w:r>
        <w:rPr>
          <w:rFonts w:ascii="Courier New" w:hAnsi="Courier New"/>
        </w:rPr>
        <w:t>tako gastua alderatzen dira.</w:t>
      </w:r>
    </w:p>
    <w:p w:rsidR="00681CA6" w:rsidRPr="008416D6" w:rsidRDefault="00681CA6" w:rsidP="00681CA6">
      <w:pPr>
        <w:spacing w:before="120" w:after="120" w:line="360" w:lineRule="auto"/>
        <w:ind w:firstLine="709"/>
        <w:rPr>
          <w:rFonts w:ascii="Courier New" w:hAnsi="Courier New" w:cs="Courier New"/>
        </w:rPr>
      </w:pPr>
      <w:r>
        <w:rPr>
          <w:rFonts w:ascii="Courier New" w:hAnsi="Courier New"/>
        </w:rPr>
        <w:t>Ganberak zenbatetsitako gastua % 2 handiagoa da Nafarroako Gobe</w:t>
      </w:r>
      <w:r>
        <w:rPr>
          <w:rFonts w:ascii="Courier New" w:hAnsi="Courier New"/>
        </w:rPr>
        <w:t>r</w:t>
      </w:r>
      <w:r>
        <w:rPr>
          <w:rFonts w:ascii="Courier New" w:hAnsi="Courier New"/>
        </w:rPr>
        <w:t>nuarena baino.</w:t>
      </w:r>
    </w:p>
    <w:p w:rsidR="00681CA6" w:rsidRDefault="00681CA6" w:rsidP="00681CA6">
      <w:pPr>
        <w:spacing w:before="120" w:after="120" w:line="360" w:lineRule="auto"/>
        <w:ind w:firstLine="709"/>
        <w:rPr>
          <w:rFonts w:ascii="Courier New" w:hAnsi="Courier New" w:cs="Courier New"/>
        </w:rPr>
      </w:pPr>
      <w:r>
        <w:rPr>
          <w:rFonts w:ascii="Courier New" w:hAnsi="Courier New"/>
        </w:rPr>
        <w:t xml:space="preserve">Nafarroako Gobernuak kalkulatuta daukan adinekoen egoitza-lekuaren moduluari dagokionez, esan beharra dago kalkuluak egin zirela </w:t>
      </w:r>
      <w:proofErr w:type="spellStart"/>
      <w:r>
        <w:rPr>
          <w:rFonts w:ascii="Courier New" w:hAnsi="Courier New"/>
        </w:rPr>
        <w:t>Residen</w:t>
      </w:r>
      <w:proofErr w:type="spellEnd"/>
      <w:r>
        <w:rPr>
          <w:rFonts w:ascii="Courier New" w:hAnsi="Courier New"/>
        </w:rPr>
        <w:t xml:space="preserve"> programako egoitza guztietarako erabilitako orduko prezioak aplikatuz, bai eta erabiltzaile bakoitzeko gastuak ere; hau da, ez ziren kalkulatu Irunberriko Mankomunitateren egoitzaren kostu errealen arabera. Nolanahi ere, publizitaterik gabeko esleipen-prozedura negoziatua denez, egoitzak adostasuna adierazi zuen proposatutako modulua dela eta.</w:t>
      </w:r>
    </w:p>
    <w:p w:rsidR="00681CA6" w:rsidRPr="00D015B5" w:rsidRDefault="00681CA6" w:rsidP="00681CA6">
      <w:pPr>
        <w:pStyle w:val="Prrafodelista"/>
        <w:numPr>
          <w:ilvl w:val="0"/>
          <w:numId w:val="41"/>
        </w:numPr>
        <w:spacing w:before="120" w:after="120" w:line="360" w:lineRule="auto"/>
        <w:rPr>
          <w:rFonts w:ascii="Courier New" w:hAnsi="Courier New" w:cs="Courier New"/>
        </w:rPr>
      </w:pPr>
      <w:r>
        <w:rPr>
          <w:rFonts w:ascii="Courier New" w:hAnsi="Courier New"/>
        </w:rPr>
        <w:t xml:space="preserve">IV.10.2 azpiatala. Leku </w:t>
      </w:r>
      <w:proofErr w:type="spellStart"/>
      <w:r>
        <w:rPr>
          <w:rFonts w:ascii="Courier New" w:hAnsi="Courier New"/>
        </w:rPr>
        <w:t>psikogeriatriko</w:t>
      </w:r>
      <w:proofErr w:type="spellEnd"/>
      <w:r>
        <w:rPr>
          <w:rFonts w:ascii="Courier New" w:hAnsi="Courier New"/>
        </w:rPr>
        <w:t xml:space="preserve"> bakoitzeko gastua.</w:t>
      </w:r>
    </w:p>
    <w:p w:rsidR="00681CA6" w:rsidRPr="008416D6" w:rsidRDefault="00681CA6" w:rsidP="00681CA6">
      <w:pPr>
        <w:spacing w:before="120" w:after="120" w:line="360" w:lineRule="auto"/>
        <w:ind w:firstLine="709"/>
        <w:rPr>
          <w:rFonts w:ascii="Courier New" w:hAnsi="Courier New" w:cs="Courier New"/>
        </w:rPr>
      </w:pPr>
      <w:r>
        <w:rPr>
          <w:rFonts w:ascii="Courier New" w:hAnsi="Courier New"/>
        </w:rPr>
        <w:t>Kasu honetan, Kontuen Ganberak zati sozialaren eta zati sanitario</w:t>
      </w:r>
      <w:r>
        <w:rPr>
          <w:rFonts w:ascii="Courier New" w:hAnsi="Courier New"/>
        </w:rPr>
        <w:t>a</w:t>
      </w:r>
      <w:r>
        <w:rPr>
          <w:rFonts w:ascii="Courier New" w:hAnsi="Courier New"/>
        </w:rPr>
        <w:t>ren kostua dela-eta egindako zenbatespena xehakaturik ez dagoenez, ezin dugu jakin zeri zor zaion estimazioen eta Nafarroako Gobernuaren modulu</w:t>
      </w:r>
      <w:r>
        <w:rPr>
          <w:rFonts w:ascii="Courier New" w:hAnsi="Courier New"/>
        </w:rPr>
        <w:t>e</w:t>
      </w:r>
      <w:r>
        <w:rPr>
          <w:rFonts w:ascii="Courier New" w:hAnsi="Courier New"/>
        </w:rPr>
        <w:t>tako kostuen artean dagoen aldea.</w:t>
      </w:r>
    </w:p>
    <w:p w:rsidR="00681CA6" w:rsidRPr="008416D6" w:rsidRDefault="00681CA6" w:rsidP="00681CA6">
      <w:pPr>
        <w:spacing w:before="120" w:after="120" w:line="360" w:lineRule="auto"/>
        <w:ind w:firstLine="709"/>
        <w:rPr>
          <w:rFonts w:ascii="Courier New" w:hAnsi="Courier New" w:cs="Courier New"/>
        </w:rPr>
      </w:pPr>
      <w:r>
        <w:rPr>
          <w:rFonts w:ascii="Courier New" w:hAnsi="Courier New"/>
        </w:rPr>
        <w:t xml:space="preserve">Eskubide Sozialetako Departamentuaren moduluari </w:t>
      </w:r>
      <w:proofErr w:type="spellStart"/>
      <w:r>
        <w:rPr>
          <w:rFonts w:ascii="Courier New" w:hAnsi="Courier New"/>
        </w:rPr>
        <w:t>psikogeriatriako</w:t>
      </w:r>
      <w:proofErr w:type="spellEnd"/>
      <w:r>
        <w:rPr>
          <w:rFonts w:ascii="Courier New" w:hAnsi="Courier New"/>
        </w:rPr>
        <w:t xml:space="preserve"> moduluari dagokionez (2.050,69 </w:t>
      </w:r>
      <w:proofErr w:type="spellStart"/>
      <w:r>
        <w:rPr>
          <w:rFonts w:ascii="Courier New" w:hAnsi="Courier New"/>
        </w:rPr>
        <w:t>€)</w:t>
      </w:r>
      <w:proofErr w:type="spellEnd"/>
      <w:r>
        <w:rPr>
          <w:rFonts w:ascii="Courier New" w:hAnsi="Courier New"/>
        </w:rPr>
        <w:t>, adinekoen egoitzakoarekin gertatzen denaz bestera, egoitzako kostu errealen (langile- gastuenak) arabera ka</w:t>
      </w:r>
      <w:r>
        <w:rPr>
          <w:rFonts w:ascii="Courier New" w:hAnsi="Courier New"/>
        </w:rPr>
        <w:t>l</w:t>
      </w:r>
      <w:r>
        <w:rPr>
          <w:rFonts w:ascii="Courier New" w:hAnsi="Courier New"/>
        </w:rPr>
        <w:t xml:space="preserve">kulatu zen, “bestelako gastuen” zenbatespen bat eginda, betiere kontuan hartuta azken lau urteetan egiazki izandako gastuak eta egoitzarekin adostuta datu horien zati bat nola egotzi behar zaion zentro </w:t>
      </w:r>
      <w:proofErr w:type="spellStart"/>
      <w:r>
        <w:rPr>
          <w:rFonts w:ascii="Courier New" w:hAnsi="Courier New"/>
        </w:rPr>
        <w:t>psikogeri</w:t>
      </w:r>
      <w:r>
        <w:rPr>
          <w:rFonts w:ascii="Courier New" w:hAnsi="Courier New"/>
        </w:rPr>
        <w:t>a</w:t>
      </w:r>
      <w:r>
        <w:rPr>
          <w:rFonts w:ascii="Courier New" w:hAnsi="Courier New"/>
        </w:rPr>
        <w:t>trikoari</w:t>
      </w:r>
      <w:proofErr w:type="spellEnd"/>
      <w:r>
        <w:rPr>
          <w:rFonts w:ascii="Courier New" w:hAnsi="Courier New"/>
        </w:rPr>
        <w:t xml:space="preserve"> eta beste zatia, berriz, adinekoen egoitzari. </w:t>
      </w:r>
    </w:p>
    <w:p w:rsidR="00681CA6" w:rsidRPr="00D015B5" w:rsidRDefault="00681CA6" w:rsidP="00681CA6">
      <w:pPr>
        <w:pStyle w:val="Prrafodelista"/>
        <w:numPr>
          <w:ilvl w:val="0"/>
          <w:numId w:val="41"/>
        </w:numPr>
        <w:spacing w:before="120" w:after="120" w:line="360" w:lineRule="auto"/>
        <w:rPr>
          <w:rFonts w:ascii="Courier New" w:hAnsi="Courier New" w:cs="Courier New"/>
        </w:rPr>
      </w:pPr>
      <w:r>
        <w:rPr>
          <w:rFonts w:ascii="Courier New" w:hAnsi="Courier New"/>
        </w:rPr>
        <w:t>IV.10.3 azpiatala. Bestelako adierazle batzuk</w:t>
      </w:r>
    </w:p>
    <w:p w:rsidR="00681CA6" w:rsidRPr="008416D6" w:rsidRDefault="00681CA6" w:rsidP="00681CA6">
      <w:pPr>
        <w:spacing w:before="120" w:after="120" w:line="360" w:lineRule="auto"/>
        <w:ind w:firstLine="709"/>
        <w:rPr>
          <w:rFonts w:ascii="Courier New" w:hAnsi="Courier New" w:cs="Courier New"/>
        </w:rPr>
      </w:pPr>
      <w:r>
        <w:rPr>
          <w:rFonts w:ascii="Courier New" w:hAnsi="Courier New"/>
        </w:rPr>
        <w:t>Azkenik, langile-ratioei buruzko lerrokadan, honako hauek hartu b</w:t>
      </w:r>
      <w:r>
        <w:rPr>
          <w:rFonts w:ascii="Courier New" w:hAnsi="Courier New"/>
        </w:rPr>
        <w:t>e</w:t>
      </w:r>
      <w:r>
        <w:rPr>
          <w:rFonts w:ascii="Courier New" w:hAnsi="Courier New"/>
        </w:rPr>
        <w:t>har dira kontuan:</w:t>
      </w:r>
    </w:p>
    <w:p w:rsidR="00681CA6" w:rsidRDefault="00681CA6" w:rsidP="00681CA6">
      <w:pPr>
        <w:pStyle w:val="Prrafodelista"/>
        <w:numPr>
          <w:ilvl w:val="0"/>
          <w:numId w:val="42"/>
        </w:numPr>
        <w:spacing w:before="120" w:after="120" w:line="360" w:lineRule="auto"/>
        <w:ind w:left="708"/>
        <w:rPr>
          <w:rFonts w:ascii="Courier New" w:hAnsi="Courier New" w:cs="Courier New"/>
        </w:rPr>
      </w:pPr>
      <w:r>
        <w:rPr>
          <w:rFonts w:ascii="Courier New" w:hAnsi="Courier New"/>
        </w:rPr>
        <w:t xml:space="preserve">Adinekoen egoitzako zuzendaria eta egoitza </w:t>
      </w:r>
      <w:proofErr w:type="spellStart"/>
      <w:r>
        <w:rPr>
          <w:rFonts w:ascii="Courier New" w:hAnsi="Courier New"/>
        </w:rPr>
        <w:t>psikogeriatrikokoa</w:t>
      </w:r>
      <w:proofErr w:type="spellEnd"/>
      <w:r>
        <w:rPr>
          <w:rFonts w:ascii="Courier New" w:hAnsi="Courier New"/>
        </w:rPr>
        <w:t xml:space="preserve"> bat da; hori dela eta, itunari begira, % 75 adinekoen egoitzari eta % 25 egoitza </w:t>
      </w:r>
      <w:proofErr w:type="spellStart"/>
      <w:r>
        <w:rPr>
          <w:rFonts w:ascii="Courier New" w:hAnsi="Courier New"/>
        </w:rPr>
        <w:t>psikogeriatrikoari</w:t>
      </w:r>
      <w:proofErr w:type="spellEnd"/>
      <w:r>
        <w:rPr>
          <w:rFonts w:ascii="Courier New" w:hAnsi="Courier New"/>
        </w:rPr>
        <w:t xml:space="preserve"> egozten zaie.</w:t>
      </w:r>
    </w:p>
    <w:p w:rsidR="00681CA6" w:rsidRPr="00A9057F" w:rsidRDefault="00681CA6" w:rsidP="00681CA6">
      <w:pPr>
        <w:pStyle w:val="Prrafodelista"/>
        <w:numPr>
          <w:ilvl w:val="0"/>
          <w:numId w:val="42"/>
        </w:numPr>
        <w:spacing w:before="120" w:after="120" w:line="360" w:lineRule="auto"/>
        <w:ind w:left="708"/>
        <w:rPr>
          <w:rFonts w:ascii="Courier New" w:hAnsi="Courier New" w:cs="Courier New"/>
        </w:rPr>
      </w:pPr>
      <w:r>
        <w:rPr>
          <w:rFonts w:ascii="Courier New" w:hAnsi="Courier New"/>
        </w:rPr>
        <w:lastRenderedPageBreak/>
        <w:t xml:space="preserve">Gizarte-langilea: </w:t>
      </w:r>
      <w:proofErr w:type="spellStart"/>
      <w:r>
        <w:rPr>
          <w:rFonts w:ascii="Courier New" w:hAnsi="Courier New"/>
        </w:rPr>
        <w:t>Psikogeriatriako</w:t>
      </w:r>
      <w:proofErr w:type="spellEnd"/>
      <w:r>
        <w:rPr>
          <w:rFonts w:ascii="Courier New" w:hAnsi="Courier New"/>
        </w:rPr>
        <w:t xml:space="preserve"> lekuen baldintza-orrietan, esk</w:t>
      </w:r>
      <w:r>
        <w:rPr>
          <w:rFonts w:ascii="Courier New" w:hAnsi="Courier New"/>
        </w:rPr>
        <w:t>a</w:t>
      </w:r>
      <w:r>
        <w:rPr>
          <w:rFonts w:ascii="Courier New" w:hAnsi="Courier New"/>
        </w:rPr>
        <w:t xml:space="preserve">tzen zen 0.66 langile baliokide eskatzen ziren; horietatik 0,17 langile baliokide leku </w:t>
      </w:r>
      <w:proofErr w:type="spellStart"/>
      <w:r>
        <w:rPr>
          <w:rFonts w:ascii="Courier New" w:hAnsi="Courier New"/>
        </w:rPr>
        <w:t>psikogeriatrikoei</w:t>
      </w:r>
      <w:proofErr w:type="spellEnd"/>
      <w:r>
        <w:rPr>
          <w:rFonts w:ascii="Courier New" w:hAnsi="Courier New"/>
        </w:rPr>
        <w:t xml:space="preserve"> eta 0,49, berriz, adin</w:t>
      </w:r>
      <w:r>
        <w:rPr>
          <w:rFonts w:ascii="Courier New" w:hAnsi="Courier New"/>
        </w:rPr>
        <w:t>e</w:t>
      </w:r>
      <w:r>
        <w:rPr>
          <w:rFonts w:ascii="Courier New" w:hAnsi="Courier New"/>
        </w:rPr>
        <w:t>koen egoitzari egotzi zitzaizkien. Une horretan kontuan hartu zen okupazioa mendekotasunik ez duten 59 lekuena izan zen: 28 mendek</w:t>
      </w:r>
      <w:r>
        <w:rPr>
          <w:rFonts w:ascii="Courier New" w:hAnsi="Courier New"/>
        </w:rPr>
        <w:t>o</w:t>
      </w:r>
      <w:r>
        <w:rPr>
          <w:rFonts w:ascii="Courier New" w:hAnsi="Courier New"/>
        </w:rPr>
        <w:t xml:space="preserve">tasunik ez zuten pertsonak ziren eta 30, berriz, </w:t>
      </w:r>
      <w:proofErr w:type="spellStart"/>
      <w:r>
        <w:rPr>
          <w:rFonts w:ascii="Courier New" w:hAnsi="Courier New"/>
        </w:rPr>
        <w:t>psikogeriatriako</w:t>
      </w:r>
      <w:proofErr w:type="spellEnd"/>
      <w:r>
        <w:rPr>
          <w:rFonts w:ascii="Courier New" w:hAnsi="Courier New"/>
        </w:rPr>
        <w:t xml:space="preserve"> erabiltzaileak. </w:t>
      </w:r>
    </w:p>
    <w:p w:rsidR="00681CA6" w:rsidRPr="008416D6" w:rsidRDefault="00681CA6" w:rsidP="00681CA6">
      <w:pPr>
        <w:spacing w:before="120" w:after="120" w:line="360" w:lineRule="auto"/>
        <w:ind w:left="708"/>
        <w:rPr>
          <w:rFonts w:ascii="Courier New" w:hAnsi="Courier New" w:cs="Courier New"/>
        </w:rPr>
      </w:pPr>
      <w:r>
        <w:rPr>
          <w:rFonts w:ascii="Courier New" w:hAnsi="Courier New"/>
        </w:rPr>
        <w:t>-Adinekoen egoitzako kontratuan, mendekotasuna dutenentzako ratioa erabiltzaile bakoitzeko eta urteko 6,66 orduena zen, eta mendekotasunik ez dutenen kasuan, berriz, erabiltzaile bakoitzeko eta urteko 8,49 orduena. Une honetan, egoitzako erabiltzaileetatik 61 mendekotasuna dutenak dira eta 18, berriz, mendekotasunik ez d</w:t>
      </w:r>
      <w:r>
        <w:rPr>
          <w:rFonts w:ascii="Courier New" w:hAnsi="Courier New"/>
        </w:rPr>
        <w:t>u</w:t>
      </w:r>
      <w:r>
        <w:rPr>
          <w:rFonts w:ascii="Courier New" w:hAnsi="Courier New"/>
        </w:rPr>
        <w:t>tenak.</w:t>
      </w:r>
    </w:p>
    <w:p w:rsidR="00681CA6" w:rsidRPr="008416D6" w:rsidRDefault="00681CA6" w:rsidP="00681CA6">
      <w:pPr>
        <w:spacing w:before="120" w:after="120" w:line="360" w:lineRule="auto"/>
        <w:ind w:left="708"/>
        <w:rPr>
          <w:rFonts w:ascii="Courier New" w:hAnsi="Courier New" w:cs="Courier New"/>
        </w:rPr>
      </w:pPr>
      <w:r>
        <w:rPr>
          <w:rFonts w:ascii="Courier New" w:hAnsi="Courier New"/>
        </w:rPr>
        <w:t>- Adinekoen egoitzako betekizunak, erizaintzako, fisioter</w:t>
      </w:r>
      <w:r>
        <w:rPr>
          <w:rFonts w:ascii="Courier New" w:hAnsi="Courier New"/>
        </w:rPr>
        <w:t>a</w:t>
      </w:r>
      <w:r>
        <w:rPr>
          <w:rFonts w:ascii="Courier New" w:hAnsi="Courier New"/>
        </w:rPr>
        <w:t xml:space="preserve">piako, terapia </w:t>
      </w:r>
      <w:proofErr w:type="spellStart"/>
      <w:r>
        <w:rPr>
          <w:rFonts w:ascii="Courier New" w:hAnsi="Courier New"/>
        </w:rPr>
        <w:t>okupazionaleko</w:t>
      </w:r>
      <w:proofErr w:type="spellEnd"/>
      <w:r>
        <w:rPr>
          <w:rFonts w:ascii="Courier New" w:hAnsi="Courier New"/>
        </w:rPr>
        <w:t>, gizarte langileetako, aisiako lagu</w:t>
      </w:r>
      <w:r>
        <w:rPr>
          <w:rFonts w:ascii="Courier New" w:hAnsi="Courier New"/>
        </w:rPr>
        <w:t>n</w:t>
      </w:r>
      <w:r>
        <w:rPr>
          <w:rFonts w:ascii="Courier New" w:hAnsi="Courier New"/>
        </w:rPr>
        <w:t>tzaileetako eta zaintzaileetako profilei dagokienez, erabiltzaile eta urte bakoitzeko orduen araberakoak dira, eta mendekotasuna d</w:t>
      </w:r>
      <w:r>
        <w:rPr>
          <w:rFonts w:ascii="Courier New" w:hAnsi="Courier New"/>
        </w:rPr>
        <w:t>u</w:t>
      </w:r>
      <w:r>
        <w:rPr>
          <w:rFonts w:ascii="Courier New" w:hAnsi="Courier New"/>
        </w:rPr>
        <w:t>tenen ratioa eta mendekotasunik ez dutenena desberdina da. Hori dela eta, kontratua betetzen den ala ez jakiteko, jakin beharra dago urte guztian zehar zenbat diren mendekotasuna dutenak eta ze</w:t>
      </w:r>
      <w:r>
        <w:rPr>
          <w:rFonts w:ascii="Courier New" w:hAnsi="Courier New"/>
        </w:rPr>
        <w:t>n</w:t>
      </w:r>
      <w:r>
        <w:rPr>
          <w:rFonts w:ascii="Courier New" w:hAnsi="Courier New"/>
        </w:rPr>
        <w:t>bat mendekotasunik ez dutenak, zeren eta betekizunak horren arab</w:t>
      </w:r>
      <w:r>
        <w:rPr>
          <w:rFonts w:ascii="Courier New" w:hAnsi="Courier New"/>
        </w:rPr>
        <w:t>e</w:t>
      </w:r>
      <w:r>
        <w:rPr>
          <w:rFonts w:ascii="Courier New" w:hAnsi="Courier New"/>
        </w:rPr>
        <w:t>rakoak baitira.</w:t>
      </w:r>
    </w:p>
    <w:p w:rsidR="00681CA6" w:rsidRDefault="00681CA6" w:rsidP="00681CA6">
      <w:pPr>
        <w:spacing w:before="120" w:after="120" w:line="360" w:lineRule="auto"/>
        <w:ind w:left="720" w:firstLine="709"/>
        <w:rPr>
          <w:rFonts w:ascii="Courier New" w:hAnsi="Courier New" w:cs="Courier New"/>
        </w:rPr>
      </w:pPr>
      <w:r>
        <w:rPr>
          <w:rFonts w:ascii="Courier New" w:hAnsi="Courier New"/>
        </w:rPr>
        <w:t>Iruñean, 2017ko otsailaren 15ean.</w:t>
      </w:r>
    </w:p>
    <w:p w:rsidR="00681CA6" w:rsidRPr="00D015B5" w:rsidRDefault="00681CA6" w:rsidP="00681CA6">
      <w:pPr>
        <w:spacing w:before="120" w:after="120" w:line="360" w:lineRule="auto"/>
        <w:ind w:left="720" w:firstLine="709"/>
        <w:jc w:val="center"/>
        <w:rPr>
          <w:rFonts w:ascii="Courier New" w:hAnsi="Courier New" w:cs="Courier New"/>
        </w:rPr>
      </w:pPr>
      <w:r>
        <w:rPr>
          <w:rFonts w:ascii="Courier New" w:hAnsi="Courier New"/>
        </w:rPr>
        <w:t>Pertsonen Autonomiarako eta Garapenerako Nafarroako Age</w:t>
      </w:r>
      <w:r>
        <w:rPr>
          <w:rFonts w:ascii="Courier New" w:hAnsi="Courier New"/>
        </w:rPr>
        <w:t>n</w:t>
      </w:r>
      <w:r>
        <w:rPr>
          <w:rFonts w:ascii="Courier New" w:hAnsi="Courier New"/>
        </w:rPr>
        <w:t xml:space="preserve">tziako zuzendari kudeatzailea: </w:t>
      </w:r>
      <w:proofErr w:type="spellStart"/>
      <w:r>
        <w:rPr>
          <w:rFonts w:ascii="Courier New" w:hAnsi="Courier New"/>
        </w:rPr>
        <w:t>Inés</w:t>
      </w:r>
      <w:proofErr w:type="spellEnd"/>
      <w:r>
        <w:rPr>
          <w:rFonts w:ascii="Courier New" w:hAnsi="Courier New"/>
        </w:rPr>
        <w:t xml:space="preserve"> </w:t>
      </w:r>
      <w:proofErr w:type="spellStart"/>
      <w:r>
        <w:rPr>
          <w:rFonts w:ascii="Courier New" w:hAnsi="Courier New"/>
        </w:rPr>
        <w:t>Francés</w:t>
      </w:r>
      <w:proofErr w:type="spellEnd"/>
      <w:r>
        <w:rPr>
          <w:rFonts w:ascii="Courier New" w:hAnsi="Courier New"/>
        </w:rPr>
        <w:t xml:space="preserve"> </w:t>
      </w:r>
      <w:proofErr w:type="spellStart"/>
      <w:r>
        <w:rPr>
          <w:rFonts w:ascii="Courier New" w:hAnsi="Courier New"/>
        </w:rPr>
        <w:t>Román</w:t>
      </w:r>
      <w:proofErr w:type="spellEnd"/>
    </w:p>
    <w:p w:rsidR="00D003A6" w:rsidRDefault="00D003A6" w:rsidP="005B3459"/>
    <w:p w:rsidR="00D003A6" w:rsidRDefault="00D003A6" w:rsidP="00783F3D">
      <w:pPr>
        <w:pStyle w:val="atitulo2"/>
        <w:ind w:left="2268"/>
      </w:pPr>
    </w:p>
    <w:p w:rsidR="00D003A6" w:rsidRDefault="00D003A6" w:rsidP="00783F3D">
      <w:pPr>
        <w:pStyle w:val="atitulo2"/>
        <w:ind w:left="2268"/>
      </w:pPr>
    </w:p>
    <w:p w:rsidR="00D003A6" w:rsidRDefault="00D003A6">
      <w:pPr>
        <w:spacing w:after="0"/>
        <w:ind w:firstLine="0"/>
        <w:jc w:val="left"/>
        <w:rPr>
          <w:rFonts w:ascii="Arial" w:hAnsi="Arial"/>
          <w:bCs/>
          <w:iCs/>
          <w:color w:val="000000"/>
          <w:spacing w:val="10"/>
          <w:kern w:val="28"/>
          <w:sz w:val="25"/>
          <w:szCs w:val="26"/>
        </w:rPr>
      </w:pPr>
      <w:r>
        <w:br w:type="page"/>
      </w:r>
    </w:p>
    <w:p w:rsidR="00D003A6" w:rsidRDefault="00D003A6" w:rsidP="00575A3F">
      <w:pPr>
        <w:pStyle w:val="atitulo1"/>
      </w:pPr>
      <w:bookmarkStart w:id="45" w:name="_Toc479228097"/>
      <w:r>
        <w:lastRenderedPageBreak/>
        <w:t>Pertsonen Autonomiarako eta Garapenerako Nafarroako Agentziak (E</w:t>
      </w:r>
      <w:r>
        <w:t>s</w:t>
      </w:r>
      <w:r>
        <w:t>kubide Sozialetako Departamentua) aurkeztutako alegazioei Kontuen Ganberak emandako erantzuna</w:t>
      </w:r>
      <w:bookmarkEnd w:id="45"/>
    </w:p>
    <w:p w:rsidR="00D003A6" w:rsidRPr="00D003A6" w:rsidRDefault="00D003A6" w:rsidP="00D003A6">
      <w:pPr>
        <w:spacing w:after="200" w:line="276" w:lineRule="auto"/>
        <w:ind w:firstLine="0"/>
        <w:rPr>
          <w:rFonts w:ascii="Arial" w:eastAsiaTheme="minorHAnsi" w:hAnsi="Arial" w:cs="Arial"/>
          <w:sz w:val="24"/>
          <w:szCs w:val="24"/>
        </w:rPr>
      </w:pPr>
      <w:r>
        <w:rPr>
          <w:rFonts w:ascii="Arial" w:hAnsi="Arial"/>
          <w:sz w:val="24"/>
          <w:szCs w:val="24"/>
        </w:rPr>
        <w:t>Aipatutako alegazioak jaso ditugu, eta behin-behineko txostenaren edukian erag</w:t>
      </w:r>
      <w:r>
        <w:rPr>
          <w:rFonts w:ascii="Arial" w:hAnsi="Arial"/>
          <w:sz w:val="24"/>
          <w:szCs w:val="24"/>
        </w:rPr>
        <w:t>i</w:t>
      </w:r>
      <w:r>
        <w:rPr>
          <w:rFonts w:ascii="Arial" w:hAnsi="Arial"/>
          <w:sz w:val="24"/>
          <w:szCs w:val="24"/>
        </w:rPr>
        <w:t>nik ez dituztenez, txosten hori behin betikotzat jotzea erabaki dugu.</w:t>
      </w:r>
    </w:p>
    <w:p w:rsidR="00D003A6" w:rsidRPr="00D003A6" w:rsidRDefault="00D003A6" w:rsidP="00D003A6">
      <w:pPr>
        <w:spacing w:after="200" w:line="276" w:lineRule="auto"/>
        <w:ind w:firstLine="0"/>
        <w:rPr>
          <w:rFonts w:ascii="Arial" w:eastAsiaTheme="minorHAnsi" w:hAnsi="Arial" w:cs="Arial"/>
          <w:sz w:val="24"/>
          <w:szCs w:val="24"/>
        </w:rPr>
      </w:pPr>
      <w:r>
        <w:rPr>
          <w:rFonts w:ascii="Arial" w:hAnsi="Arial"/>
          <w:sz w:val="24"/>
          <w:szCs w:val="24"/>
        </w:rPr>
        <w:t>Dena dela, zehaztapen hauek egin nahi ditugu:</w:t>
      </w:r>
    </w:p>
    <w:p w:rsidR="00D003A6" w:rsidRDefault="00D003A6" w:rsidP="00D003A6">
      <w:pPr>
        <w:numPr>
          <w:ilvl w:val="0"/>
          <w:numId w:val="28"/>
        </w:numPr>
        <w:spacing w:before="120" w:after="240" w:line="276" w:lineRule="auto"/>
        <w:ind w:left="714" w:hanging="357"/>
        <w:contextualSpacing/>
        <w:jc w:val="left"/>
        <w:rPr>
          <w:rFonts w:ascii="Arial" w:eastAsiaTheme="minorHAnsi" w:hAnsi="Arial" w:cs="Arial"/>
          <w:sz w:val="24"/>
          <w:szCs w:val="24"/>
        </w:rPr>
      </w:pPr>
      <w:r>
        <w:rPr>
          <w:rFonts w:ascii="Arial" w:hAnsi="Arial"/>
          <w:sz w:val="24"/>
          <w:szCs w:val="24"/>
        </w:rPr>
        <w:t>a) atalari buruzko lehen alegazioa. Ganbera honen txostenean jasotako d</w:t>
      </w:r>
      <w:r>
        <w:rPr>
          <w:rFonts w:ascii="Arial" w:hAnsi="Arial"/>
          <w:sz w:val="24"/>
          <w:szCs w:val="24"/>
        </w:rPr>
        <w:t>a</w:t>
      </w:r>
      <w:r>
        <w:rPr>
          <w:rFonts w:ascii="Arial" w:hAnsi="Arial"/>
          <w:sz w:val="24"/>
          <w:szCs w:val="24"/>
        </w:rPr>
        <w:t>tuek bai Pertsonen Autonomiarako eta Garapenerako Nafarroako Agentzi</w:t>
      </w:r>
      <w:r>
        <w:rPr>
          <w:rFonts w:ascii="Arial" w:hAnsi="Arial"/>
          <w:sz w:val="24"/>
          <w:szCs w:val="24"/>
        </w:rPr>
        <w:t>a</w:t>
      </w:r>
      <w:r>
        <w:rPr>
          <w:rFonts w:ascii="Arial" w:hAnsi="Arial"/>
          <w:sz w:val="24"/>
          <w:szCs w:val="24"/>
        </w:rPr>
        <w:t>ren diru-sarrerak, bai Osasun Departamentuarenak hartzen dituzte. Aleg</w:t>
      </w:r>
      <w:r>
        <w:rPr>
          <w:rFonts w:ascii="Arial" w:hAnsi="Arial"/>
          <w:sz w:val="24"/>
          <w:szCs w:val="24"/>
        </w:rPr>
        <w:t>a</w:t>
      </w:r>
      <w:r>
        <w:rPr>
          <w:rFonts w:ascii="Arial" w:hAnsi="Arial"/>
          <w:sz w:val="24"/>
          <w:szCs w:val="24"/>
        </w:rPr>
        <w:t>zioan, lehenengoak baizik ez dira jaso.</w:t>
      </w:r>
    </w:p>
    <w:p w:rsidR="00D003A6" w:rsidRPr="00D003A6" w:rsidRDefault="00D003A6" w:rsidP="00D003A6">
      <w:pPr>
        <w:spacing w:before="120" w:after="240" w:line="276" w:lineRule="auto"/>
        <w:ind w:left="357" w:firstLine="0"/>
        <w:contextualSpacing/>
        <w:jc w:val="left"/>
        <w:rPr>
          <w:rFonts w:ascii="Arial" w:eastAsiaTheme="minorHAnsi" w:hAnsi="Arial" w:cs="Arial"/>
          <w:sz w:val="24"/>
          <w:szCs w:val="24"/>
        </w:rPr>
      </w:pPr>
    </w:p>
    <w:p w:rsidR="00D003A6" w:rsidRDefault="00D003A6" w:rsidP="00D003A6">
      <w:pPr>
        <w:numPr>
          <w:ilvl w:val="0"/>
          <w:numId w:val="28"/>
        </w:numPr>
        <w:spacing w:before="120" w:after="240" w:line="276" w:lineRule="auto"/>
        <w:ind w:left="714" w:hanging="357"/>
        <w:contextualSpacing/>
        <w:jc w:val="left"/>
        <w:rPr>
          <w:rFonts w:ascii="Arial" w:eastAsiaTheme="minorHAnsi" w:hAnsi="Arial" w:cs="Arial"/>
          <w:sz w:val="24"/>
          <w:szCs w:val="24"/>
        </w:rPr>
      </w:pPr>
      <w:r>
        <w:rPr>
          <w:rFonts w:ascii="Arial" w:hAnsi="Arial"/>
          <w:sz w:val="24"/>
          <w:szCs w:val="24"/>
        </w:rPr>
        <w:t>b) atalari buruzko lehen alegazioa. Ganbera honek ordainketa-epeari buruz egin dituen kalkuluekin bilatutako helburua zen, funtsean, aztertzea zer eragin izan dezakeen atzerapen horrek egoitzaren diruzaintza-egoera za</w:t>
      </w:r>
      <w:r>
        <w:rPr>
          <w:rFonts w:ascii="Arial" w:hAnsi="Arial"/>
          <w:sz w:val="24"/>
          <w:szCs w:val="24"/>
        </w:rPr>
        <w:t>i</w:t>
      </w:r>
      <w:r>
        <w:rPr>
          <w:rFonts w:ascii="Arial" w:hAnsi="Arial"/>
          <w:sz w:val="24"/>
          <w:szCs w:val="24"/>
        </w:rPr>
        <w:t>lean; helburua ez zen, beraz, ordainketaren legezko epea betetzen den a</w:t>
      </w:r>
      <w:r>
        <w:rPr>
          <w:rFonts w:ascii="Arial" w:hAnsi="Arial"/>
          <w:sz w:val="24"/>
          <w:szCs w:val="24"/>
        </w:rPr>
        <w:t>z</w:t>
      </w:r>
      <w:r>
        <w:rPr>
          <w:rFonts w:ascii="Arial" w:hAnsi="Arial"/>
          <w:sz w:val="24"/>
          <w:szCs w:val="24"/>
        </w:rPr>
        <w:t xml:space="preserve">tertzea. </w:t>
      </w:r>
    </w:p>
    <w:p w:rsidR="00D003A6" w:rsidRPr="00D003A6" w:rsidRDefault="00D003A6" w:rsidP="00D003A6">
      <w:pPr>
        <w:spacing w:before="120" w:after="240" w:line="276" w:lineRule="auto"/>
        <w:ind w:left="357" w:firstLine="0"/>
        <w:contextualSpacing/>
        <w:jc w:val="left"/>
        <w:rPr>
          <w:rFonts w:ascii="Arial" w:eastAsiaTheme="minorHAnsi" w:hAnsi="Arial" w:cs="Arial"/>
          <w:sz w:val="24"/>
          <w:szCs w:val="24"/>
        </w:rPr>
      </w:pPr>
    </w:p>
    <w:p w:rsidR="00D003A6" w:rsidRPr="00D003A6" w:rsidRDefault="00D003A6" w:rsidP="00D003A6">
      <w:pPr>
        <w:numPr>
          <w:ilvl w:val="0"/>
          <w:numId w:val="28"/>
        </w:numPr>
        <w:spacing w:before="120" w:after="240" w:line="276" w:lineRule="auto"/>
        <w:ind w:left="714" w:hanging="357"/>
        <w:contextualSpacing/>
        <w:jc w:val="left"/>
        <w:rPr>
          <w:rFonts w:ascii="Arial" w:eastAsiaTheme="minorHAnsi" w:hAnsi="Arial" w:cs="Arial"/>
          <w:sz w:val="24"/>
          <w:szCs w:val="24"/>
        </w:rPr>
      </w:pPr>
      <w:r>
        <w:rPr>
          <w:rFonts w:ascii="Arial" w:hAnsi="Arial"/>
          <w:sz w:val="24"/>
          <w:szCs w:val="24"/>
        </w:rPr>
        <w:t>Hirugarren alegazioa. Hartan aipatzen den bezala eta txostenean jaso den bezala, Ganbera honek kalkulatutako ratioak taxutu dira kontuan hartuta bai ematen dituen bi zerbitzuetako bakoitzean egoitzak duen aurrekontu-gastu erreala, bai egiazko langile baliokideen zenbatespen bat ere.</w:t>
      </w:r>
    </w:p>
    <w:p w:rsidR="00D003A6" w:rsidRPr="00D003A6" w:rsidRDefault="00D003A6" w:rsidP="00D003A6">
      <w:pPr>
        <w:pStyle w:val="texto"/>
        <w:spacing w:after="120"/>
        <w:jc w:val="center"/>
      </w:pPr>
      <w:r>
        <w:t>Iruñean, 2017ko otsailaren 20an</w:t>
      </w:r>
    </w:p>
    <w:p w:rsidR="00D003A6" w:rsidRPr="00D003A6" w:rsidRDefault="00D003A6" w:rsidP="00D003A6">
      <w:pPr>
        <w:tabs>
          <w:tab w:val="center" w:pos="2835"/>
          <w:tab w:val="center" w:pos="3969"/>
          <w:tab w:val="center" w:pos="5103"/>
          <w:tab w:val="center" w:pos="6237"/>
          <w:tab w:val="center" w:pos="7371"/>
        </w:tabs>
        <w:ind w:firstLine="284"/>
        <w:jc w:val="center"/>
        <w:rPr>
          <w:spacing w:val="6"/>
          <w:sz w:val="26"/>
          <w:szCs w:val="24"/>
        </w:rPr>
      </w:pPr>
      <w:r>
        <w:rPr>
          <w:sz w:val="26"/>
          <w:szCs w:val="24"/>
        </w:rPr>
        <w:t>Lehendakaria,</w:t>
      </w:r>
    </w:p>
    <w:p w:rsidR="00D003A6" w:rsidRPr="00D003A6" w:rsidRDefault="00D003A6" w:rsidP="00D003A6">
      <w:pPr>
        <w:tabs>
          <w:tab w:val="center" w:pos="2835"/>
          <w:tab w:val="center" w:pos="3969"/>
          <w:tab w:val="center" w:pos="5103"/>
          <w:tab w:val="center" w:pos="6237"/>
          <w:tab w:val="center" w:pos="7371"/>
        </w:tabs>
        <w:ind w:firstLine="284"/>
        <w:jc w:val="center"/>
        <w:rPr>
          <w:spacing w:val="6"/>
          <w:sz w:val="26"/>
          <w:szCs w:val="24"/>
        </w:rPr>
      </w:pPr>
      <w:proofErr w:type="spellStart"/>
      <w:r>
        <w:rPr>
          <w:sz w:val="26"/>
          <w:szCs w:val="24"/>
        </w:rPr>
        <w:t>Asunción</w:t>
      </w:r>
      <w:proofErr w:type="spellEnd"/>
      <w:r>
        <w:rPr>
          <w:sz w:val="26"/>
          <w:szCs w:val="24"/>
        </w:rPr>
        <w:t xml:space="preserve"> </w:t>
      </w:r>
      <w:proofErr w:type="spellStart"/>
      <w:r>
        <w:rPr>
          <w:sz w:val="26"/>
          <w:szCs w:val="24"/>
        </w:rPr>
        <w:t>Olaechea</w:t>
      </w:r>
      <w:proofErr w:type="spellEnd"/>
      <w:r>
        <w:rPr>
          <w:sz w:val="26"/>
          <w:szCs w:val="24"/>
        </w:rPr>
        <w:t xml:space="preserve"> </w:t>
      </w:r>
      <w:proofErr w:type="spellStart"/>
      <w:r>
        <w:rPr>
          <w:sz w:val="26"/>
          <w:szCs w:val="24"/>
        </w:rPr>
        <w:t>Estanga</w:t>
      </w:r>
      <w:proofErr w:type="spellEnd"/>
    </w:p>
    <w:p w:rsidR="00D003A6" w:rsidRDefault="00D003A6" w:rsidP="00D003A6">
      <w:pPr>
        <w:pStyle w:val="Textoindependiente"/>
        <w:ind w:firstLine="0"/>
      </w:pPr>
    </w:p>
    <w:p w:rsidR="00D003A6" w:rsidRDefault="00D003A6" w:rsidP="00D003A6">
      <w:pPr>
        <w:pStyle w:val="Textoindependiente"/>
      </w:pPr>
    </w:p>
    <w:p w:rsidR="00D003A6" w:rsidRDefault="00D003A6" w:rsidP="00D003A6">
      <w:pPr>
        <w:pStyle w:val="Textoindependiente"/>
      </w:pPr>
    </w:p>
    <w:sectPr w:rsidR="00D003A6" w:rsidSect="00EB2759">
      <w:footerReference w:type="default" r:id="rId14"/>
      <w:pgSz w:w="11907" w:h="16840" w:code="9"/>
      <w:pgMar w:top="2109" w:right="1559" w:bottom="1644" w:left="1559" w:header="369" w:footer="136"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F3D" w:rsidRDefault="00783F3D">
      <w:r>
        <w:separator/>
      </w:r>
    </w:p>
    <w:p w:rsidR="00783F3D" w:rsidRDefault="00783F3D"/>
    <w:p w:rsidR="00783F3D" w:rsidRDefault="00783F3D"/>
    <w:p w:rsidR="00783F3D" w:rsidRDefault="00783F3D"/>
  </w:endnote>
  <w:endnote w:type="continuationSeparator" w:id="0">
    <w:p w:rsidR="00783F3D" w:rsidRDefault="00783F3D">
      <w:r>
        <w:continuationSeparator/>
      </w:r>
    </w:p>
    <w:p w:rsidR="00783F3D" w:rsidRDefault="00783F3D"/>
    <w:p w:rsidR="00783F3D" w:rsidRDefault="00783F3D"/>
    <w:p w:rsidR="00783F3D" w:rsidRDefault="00783F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altName w:val="Courier New"/>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Omega">
    <w:altName w:val="CG Omega"/>
    <w:panose1 w:val="00000000000000000000"/>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illSans">
    <w:altName w:val="Courier New"/>
    <w:panose1 w:val="00000000000000000000"/>
    <w:charset w:val="00"/>
    <w:family w:val="modern"/>
    <w:notTrueType/>
    <w:pitch w:val="variable"/>
    <w:sig w:usb0="00000003" w:usb1="00000000" w:usb2="00000000" w:usb3="00000000" w:csb0="00000001" w:csb1="00000000"/>
  </w:font>
  <w:font w:name="Trajan">
    <w:panose1 w:val="00000000000000000000"/>
    <w:charset w:val="00"/>
    <w:family w:val="roman"/>
    <w:notTrueType/>
    <w:pitch w:val="variable"/>
    <w:sig w:usb0="00000003" w:usb1="00000000" w:usb2="00000000" w:usb3="00000000" w:csb0="00000001" w:csb1="00000000"/>
  </w:font>
  <w:font w:name="Times New (W1)">
    <w:altName w:val="Times New Roman"/>
    <w:charset w:val="00"/>
    <w:family w:val="roman"/>
    <w:pitch w:val="variable"/>
    <w:sig w:usb0="E0002AFF" w:usb1="C0007841" w:usb2="00000009" w:usb3="00000000" w:csb0="000001FF" w:csb1="00000000"/>
  </w:font>
  <w:font w:name="GillSans Light">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F3D" w:rsidRDefault="00783F3D"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sidR="00623486">
      <w:rPr>
        <w:rStyle w:val="Nmerodepgina"/>
      </w:rPr>
      <w:fldChar w:fldCharType="separate"/>
    </w:r>
    <w:r w:rsidR="00623486">
      <w:rPr>
        <w:rStyle w:val="Nmerodepgina"/>
        <w:noProof/>
      </w:rPr>
      <w:t>45</w:t>
    </w:r>
    <w:r>
      <w:rPr>
        <w:rStyle w:val="Nmerodepgina"/>
      </w:rPr>
      <w:fldChar w:fldCharType="end"/>
    </w:r>
  </w:p>
  <w:p w:rsidR="00783F3D" w:rsidRDefault="00783F3D"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F3D" w:rsidRDefault="00783F3D" w:rsidP="00EB2759">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GillSans" w:hAnsi="GillSans"/>
      </w:rPr>
    </w:pPr>
    <w:r>
      <w:rPr>
        <w:rFonts w:ascii="GillSans" w:hAnsi="GillSans"/>
        <w:noProof/>
        <w:lang w:val="es-ES" w:eastAsia="es-ES"/>
      </w:rPr>
      <w:drawing>
        <wp:inline distT="0" distB="0" distL="0" distR="0" wp14:anchorId="3199315E" wp14:editId="5D07B4E5">
          <wp:extent cx="213995" cy="379095"/>
          <wp:effectExtent l="0" t="0" r="0" b="1905"/>
          <wp:docPr id="3" name="Imagen 3"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 cy="379095"/>
                  </a:xfrm>
                  <a:prstGeom prst="rect">
                    <a:avLst/>
                  </a:prstGeom>
                  <a:noFill/>
                  <a:ln>
                    <a:noFill/>
                  </a:ln>
                </pic:spPr>
              </pic:pic>
            </a:graphicData>
          </a:graphic>
        </wp:inline>
      </w:drawing>
    </w:r>
  </w:p>
  <w:p w:rsidR="00783F3D" w:rsidRDefault="00783F3D" w:rsidP="00EB2759">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GillSans" w:hAnsi="GillSan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F3D" w:rsidRDefault="00783F3D" w:rsidP="0059650E">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F3D" w:rsidRDefault="00783F3D" w:rsidP="00822C0B">
    <w:pPr>
      <w:pStyle w:val="Piedepgina"/>
      <w:tabs>
        <w:tab w:val="clear" w:pos="2835"/>
        <w:tab w:val="clear" w:pos="3969"/>
        <w:tab w:val="clear" w:pos="4252"/>
        <w:tab w:val="clear" w:pos="5103"/>
        <w:tab w:val="clear" w:pos="6237"/>
        <w:tab w:val="clear" w:pos="7371"/>
        <w:tab w:val="clear" w:pos="8504"/>
        <w:tab w:val="center" w:pos="4440"/>
      </w:tabs>
      <w:spacing w:after="0"/>
      <w:ind w:right="28"/>
      <w:jc w:val="left"/>
      <w:rPr>
        <w:rFonts w:ascii="GillSans" w:hAnsi="GillSans"/>
      </w:rPr>
    </w:pPr>
    <w:r>
      <w:rPr>
        <w:rFonts w:ascii="GillSans" w:hAnsi="GillSans"/>
        <w:noProof/>
        <w:lang w:val="es-ES" w:eastAsia="es-ES"/>
      </w:rPr>
      <w:drawing>
        <wp:inline distT="0" distB="0" distL="0" distR="0" wp14:anchorId="0988FB2B" wp14:editId="67184628">
          <wp:extent cx="213995" cy="379095"/>
          <wp:effectExtent l="0" t="0" r="0" b="1905"/>
          <wp:docPr id="6" name="Imagen 6"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 cy="379095"/>
                  </a:xfrm>
                  <a:prstGeom prst="rect">
                    <a:avLst/>
                  </a:prstGeom>
                  <a:noFill/>
                  <a:ln>
                    <a:noFill/>
                  </a:ln>
                </pic:spPr>
              </pic:pic>
            </a:graphicData>
          </a:graphic>
        </wp:inline>
      </w:drawing>
    </w:r>
  </w:p>
  <w:p w:rsidR="00783F3D" w:rsidRDefault="00783F3D" w:rsidP="00822C0B">
    <w:pPr>
      <w:pStyle w:val="Piedepgina"/>
      <w:tabs>
        <w:tab w:val="clear" w:pos="2835"/>
        <w:tab w:val="clear" w:pos="3969"/>
        <w:tab w:val="clear" w:pos="4252"/>
        <w:tab w:val="clear" w:pos="5103"/>
        <w:tab w:val="clear" w:pos="6237"/>
        <w:tab w:val="clear" w:pos="7371"/>
        <w:tab w:val="clear" w:pos="8504"/>
        <w:tab w:val="center" w:pos="4440"/>
      </w:tabs>
      <w:spacing w:after="0"/>
      <w:ind w:right="28"/>
      <w:jc w:val="center"/>
      <w:rPr>
        <w:rStyle w:val="Nmerodepgina"/>
        <w:szCs w:val="24"/>
      </w:rPr>
    </w:pPr>
  </w:p>
  <w:p w:rsidR="00783F3D" w:rsidRPr="00F03814" w:rsidRDefault="00783F3D" w:rsidP="00822C0B">
    <w:pPr>
      <w:pStyle w:val="Piedepgina"/>
      <w:tabs>
        <w:tab w:val="clear" w:pos="2835"/>
        <w:tab w:val="clear" w:pos="3969"/>
        <w:tab w:val="clear" w:pos="4252"/>
        <w:tab w:val="clear" w:pos="5103"/>
        <w:tab w:val="clear" w:pos="6237"/>
        <w:tab w:val="clear" w:pos="7371"/>
        <w:tab w:val="clear" w:pos="8504"/>
        <w:tab w:val="center" w:pos="4440"/>
      </w:tabs>
      <w:spacing w:after="0"/>
      <w:ind w:right="28"/>
      <w:jc w:val="center"/>
      <w:rPr>
        <w:rFonts w:ascii="Trajan" w:hAnsi="Traj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F3D" w:rsidRDefault="00783F3D" w:rsidP="00847AF3">
      <w:pPr>
        <w:ind w:firstLine="0"/>
      </w:pPr>
      <w:r>
        <w:separator/>
      </w:r>
    </w:p>
  </w:footnote>
  <w:footnote w:type="continuationSeparator" w:id="0">
    <w:p w:rsidR="00783F3D" w:rsidRDefault="00783F3D">
      <w:r>
        <w:continuationSeparator/>
      </w:r>
    </w:p>
  </w:footnote>
  <w:footnote w:id="1">
    <w:p w:rsidR="00783F3D" w:rsidRDefault="00783F3D" w:rsidP="00C46A7F">
      <w:pPr>
        <w:pStyle w:val="Textonotapie"/>
        <w:spacing w:after="0"/>
        <w:ind w:firstLine="0"/>
      </w:pPr>
      <w:r>
        <w:rPr>
          <w:rStyle w:val="Refdenotaalpie"/>
        </w:rPr>
        <w:footnoteRef/>
      </w:r>
      <w:r>
        <w:t xml:space="preserve"> Zangozako Gizarte Zerbitzuen Mankomunitateak ematen dituen zerbitzuak.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F3D" w:rsidRDefault="00783F3D" w:rsidP="0094179B">
    <w:pPr>
      <w:pStyle w:val="Encabezado"/>
      <w:pBdr>
        <w:bottom w:val="single" w:sz="4" w:space="1" w:color="auto"/>
      </w:pBdr>
      <w:spacing w:after="40"/>
      <w:ind w:firstLine="0"/>
      <w:jc w:val="left"/>
    </w:pPr>
    <w:r>
      <w:rPr>
        <w:b/>
        <w:noProof/>
        <w:lang w:val="es-ES" w:eastAsia="es-ES"/>
      </w:rPr>
      <w:drawing>
        <wp:anchor distT="0" distB="0" distL="114300" distR="114300" simplePos="0" relativeHeight="251661312" behindDoc="0" locked="0" layoutInCell="1" allowOverlap="1" wp14:anchorId="2792682D" wp14:editId="36B345E3">
          <wp:simplePos x="0" y="0"/>
          <wp:positionH relativeFrom="column">
            <wp:posOffset>-119380</wp:posOffset>
          </wp:positionH>
          <wp:positionV relativeFrom="paragraph">
            <wp:posOffset>14605</wp:posOffset>
          </wp:positionV>
          <wp:extent cx="714375" cy="705485"/>
          <wp:effectExtent l="0" t="0" r="9525" b="0"/>
          <wp:wrapSquare wrapText="bothSides"/>
          <wp:docPr id="2" name="Imagen 2"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70548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rsidR="00783F3D" w:rsidRDefault="00783F3D" w:rsidP="0094179B">
    <w:pPr>
      <w:pStyle w:val="Encabezado"/>
      <w:pBdr>
        <w:bottom w:val="single" w:sz="4" w:space="1" w:color="auto"/>
      </w:pBdr>
      <w:spacing w:after="40"/>
      <w:ind w:firstLine="0"/>
      <w:jc w:val="left"/>
      <w:rPr>
        <w:lang w:val="es-ES"/>
      </w:rPr>
    </w:pPr>
  </w:p>
  <w:p w:rsidR="00783F3D" w:rsidRDefault="00783F3D" w:rsidP="0094179B">
    <w:pPr>
      <w:pStyle w:val="Encabezado"/>
      <w:pBdr>
        <w:bottom w:val="single" w:sz="4" w:space="1" w:color="auto"/>
      </w:pBdr>
      <w:spacing w:after="40"/>
      <w:ind w:firstLine="0"/>
      <w:jc w:val="left"/>
      <w:rPr>
        <w:lang w:val="es-ES"/>
      </w:rPr>
    </w:pPr>
  </w:p>
  <w:p w:rsidR="00783F3D" w:rsidRDefault="00783F3D" w:rsidP="0094179B">
    <w:pPr>
      <w:pStyle w:val="Encabezado"/>
      <w:pBdr>
        <w:bottom w:val="single" w:sz="4" w:space="1" w:color="auto"/>
      </w:pBdr>
      <w:spacing w:after="40"/>
      <w:ind w:firstLine="0"/>
      <w:jc w:val="left"/>
      <w:rPr>
        <w:lang w:val="es-ES"/>
      </w:rPr>
    </w:pPr>
  </w:p>
  <w:p w:rsidR="00783F3D" w:rsidRDefault="00783F3D" w:rsidP="0094179B">
    <w:pPr>
      <w:pStyle w:val="Encabezado"/>
      <w:pBdr>
        <w:bottom w:val="single" w:sz="4" w:space="1" w:color="auto"/>
      </w:pBdr>
      <w:spacing w:after="40"/>
      <w:ind w:firstLine="0"/>
      <w:jc w:val="left"/>
      <w:rPr>
        <w:lang w:val="es-ES"/>
      </w:rPr>
    </w:pPr>
  </w:p>
  <w:p w:rsidR="00783F3D" w:rsidRPr="0059650E" w:rsidRDefault="00783F3D" w:rsidP="00DF42DA">
    <w:pPr>
      <w:pStyle w:val="Encabezado"/>
      <w:pBdr>
        <w:bottom w:val="single" w:sz="4" w:space="1" w:color="auto"/>
      </w:pBdr>
      <w:spacing w:after="40"/>
      <w:ind w:firstLine="0"/>
    </w:pPr>
    <w:r>
      <w:t xml:space="preserve">                             Irunberriko Gizarte Zerbitzuen Mankomunitateari buruzko fiskalizazio txostena,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F3D" w:rsidRDefault="00783F3D" w:rsidP="006A2D41">
    <w:pPr>
      <w:pStyle w:val="Encabezado"/>
      <w:ind w:firstLine="0"/>
      <w:jc w:val="left"/>
    </w:pPr>
    <w:r>
      <w:rPr>
        <w:noProof/>
        <w:lang w:val="es-ES" w:eastAsia="es-ES"/>
      </w:rPr>
      <w:drawing>
        <wp:inline distT="0" distB="0" distL="0" distR="0" wp14:anchorId="1C46CA0A" wp14:editId="62C1B5DA">
          <wp:extent cx="771525" cy="762000"/>
          <wp:effectExtent l="0" t="0" r="9525" b="0"/>
          <wp:docPr id="1" name="Imagen 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75BA3"/>
    <w:multiLevelType w:val="singleLevel"/>
    <w:tmpl w:val="42C62EEE"/>
    <w:lvl w:ilvl="0">
      <w:start w:val="1"/>
      <w:numFmt w:val="bullet"/>
      <w:lvlText w:val=""/>
      <w:lvlJc w:val="left"/>
      <w:pPr>
        <w:tabs>
          <w:tab w:val="num" w:pos="360"/>
        </w:tabs>
        <w:ind w:left="0" w:firstLine="0"/>
      </w:pPr>
      <w:rPr>
        <w:rFonts w:ascii="Symbol" w:hAnsi="Symbol" w:hint="default"/>
      </w:rPr>
    </w:lvl>
  </w:abstractNum>
  <w:abstractNum w:abstractNumId="1">
    <w:nsid w:val="01E00E58"/>
    <w:multiLevelType w:val="hybridMultilevel"/>
    <w:tmpl w:val="5D1ED92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01E9738C"/>
    <w:multiLevelType w:val="hybridMultilevel"/>
    <w:tmpl w:val="805A9B30"/>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3">
    <w:nsid w:val="0EAA54C8"/>
    <w:multiLevelType w:val="hybridMultilevel"/>
    <w:tmpl w:val="13BEC62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5">
    <w:nsid w:val="12B1318E"/>
    <w:multiLevelType w:val="hybridMultilevel"/>
    <w:tmpl w:val="198EB90A"/>
    <w:lvl w:ilvl="0" w:tplc="4E02265C">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nsid w:val="19FD21D5"/>
    <w:multiLevelType w:val="hybridMultilevel"/>
    <w:tmpl w:val="26F297DA"/>
    <w:lvl w:ilvl="0" w:tplc="C1406F24">
      <w:start w:val="1"/>
      <w:numFmt w:val="lowerLetter"/>
      <w:lvlText w:val="%1)"/>
      <w:lvlJc w:val="left"/>
      <w:pPr>
        <w:ind w:left="720" w:hanging="360"/>
      </w:pPr>
      <w:rPr>
        <w:rFonts w:ascii="Times New Roman" w:hAnsi="Times New Roman" w:cs="Times New Roman"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nsid w:val="1DFD3296"/>
    <w:multiLevelType w:val="hybridMultilevel"/>
    <w:tmpl w:val="8C38A3F4"/>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nsid w:val="1FEA06AF"/>
    <w:multiLevelType w:val="hybridMultilevel"/>
    <w:tmpl w:val="D64E1CB4"/>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9">
    <w:nsid w:val="210E6078"/>
    <w:multiLevelType w:val="hybridMultilevel"/>
    <w:tmpl w:val="FD2E8E4A"/>
    <w:lvl w:ilvl="0" w:tplc="FCEA3300">
      <w:start w:val="1"/>
      <w:numFmt w:val="lowerLetter"/>
      <w:lvlText w:val="%1)"/>
      <w:lvlJc w:val="left"/>
      <w:pPr>
        <w:ind w:left="884" w:hanging="60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0">
    <w:nsid w:val="27B90B61"/>
    <w:multiLevelType w:val="hybridMultilevel"/>
    <w:tmpl w:val="9AB0B7C0"/>
    <w:lvl w:ilvl="0" w:tplc="56DCC1AC">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1">
    <w:nsid w:val="2B71574D"/>
    <w:multiLevelType w:val="hybridMultilevel"/>
    <w:tmpl w:val="292864B0"/>
    <w:lvl w:ilvl="0" w:tplc="A96E9322">
      <w:start w:val="1"/>
      <w:numFmt w:val="upp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2">
    <w:nsid w:val="2CF8525C"/>
    <w:multiLevelType w:val="hybridMultilevel"/>
    <w:tmpl w:val="9ABA732C"/>
    <w:lvl w:ilvl="0" w:tplc="B41E93B8">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nsid w:val="2E095068"/>
    <w:multiLevelType w:val="hybridMultilevel"/>
    <w:tmpl w:val="C278249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nsid w:val="335C1A4D"/>
    <w:multiLevelType w:val="hybridMultilevel"/>
    <w:tmpl w:val="49884C5A"/>
    <w:lvl w:ilvl="0" w:tplc="040A000F">
      <w:start w:val="1"/>
      <w:numFmt w:val="decimal"/>
      <w:lvlText w:val="%1."/>
      <w:lvlJc w:val="left"/>
      <w:pPr>
        <w:ind w:left="1429" w:hanging="360"/>
      </w:pPr>
    </w:lvl>
    <w:lvl w:ilvl="1" w:tplc="040A0019" w:tentative="1">
      <w:start w:val="1"/>
      <w:numFmt w:val="lowerLetter"/>
      <w:lvlText w:val="%2."/>
      <w:lvlJc w:val="left"/>
      <w:pPr>
        <w:ind w:left="2149" w:hanging="360"/>
      </w:pPr>
    </w:lvl>
    <w:lvl w:ilvl="2" w:tplc="040A001B" w:tentative="1">
      <w:start w:val="1"/>
      <w:numFmt w:val="lowerRoman"/>
      <w:lvlText w:val="%3."/>
      <w:lvlJc w:val="right"/>
      <w:pPr>
        <w:ind w:left="2869" w:hanging="180"/>
      </w:pPr>
    </w:lvl>
    <w:lvl w:ilvl="3" w:tplc="040A000F" w:tentative="1">
      <w:start w:val="1"/>
      <w:numFmt w:val="decimal"/>
      <w:lvlText w:val="%4."/>
      <w:lvlJc w:val="left"/>
      <w:pPr>
        <w:ind w:left="3589" w:hanging="360"/>
      </w:pPr>
    </w:lvl>
    <w:lvl w:ilvl="4" w:tplc="040A0019" w:tentative="1">
      <w:start w:val="1"/>
      <w:numFmt w:val="lowerLetter"/>
      <w:lvlText w:val="%5."/>
      <w:lvlJc w:val="left"/>
      <w:pPr>
        <w:ind w:left="4309" w:hanging="360"/>
      </w:pPr>
    </w:lvl>
    <w:lvl w:ilvl="5" w:tplc="040A001B" w:tentative="1">
      <w:start w:val="1"/>
      <w:numFmt w:val="lowerRoman"/>
      <w:lvlText w:val="%6."/>
      <w:lvlJc w:val="right"/>
      <w:pPr>
        <w:ind w:left="5029" w:hanging="180"/>
      </w:pPr>
    </w:lvl>
    <w:lvl w:ilvl="6" w:tplc="040A000F" w:tentative="1">
      <w:start w:val="1"/>
      <w:numFmt w:val="decimal"/>
      <w:lvlText w:val="%7."/>
      <w:lvlJc w:val="left"/>
      <w:pPr>
        <w:ind w:left="5749" w:hanging="360"/>
      </w:pPr>
    </w:lvl>
    <w:lvl w:ilvl="7" w:tplc="040A0019" w:tentative="1">
      <w:start w:val="1"/>
      <w:numFmt w:val="lowerLetter"/>
      <w:lvlText w:val="%8."/>
      <w:lvlJc w:val="left"/>
      <w:pPr>
        <w:ind w:left="6469" w:hanging="360"/>
      </w:pPr>
    </w:lvl>
    <w:lvl w:ilvl="8" w:tplc="040A001B" w:tentative="1">
      <w:start w:val="1"/>
      <w:numFmt w:val="lowerRoman"/>
      <w:lvlText w:val="%9."/>
      <w:lvlJc w:val="right"/>
      <w:pPr>
        <w:ind w:left="7189" w:hanging="180"/>
      </w:pPr>
    </w:lvl>
  </w:abstractNum>
  <w:abstractNum w:abstractNumId="15">
    <w:nsid w:val="394422E4"/>
    <w:multiLevelType w:val="hybridMultilevel"/>
    <w:tmpl w:val="93280F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E2E1EDE"/>
    <w:multiLevelType w:val="hybridMultilevel"/>
    <w:tmpl w:val="491C2FB8"/>
    <w:lvl w:ilvl="0" w:tplc="31D876F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7">
    <w:nsid w:val="425E5020"/>
    <w:multiLevelType w:val="hybridMultilevel"/>
    <w:tmpl w:val="6352E06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8">
    <w:nsid w:val="44D57213"/>
    <w:multiLevelType w:val="hybridMultilevel"/>
    <w:tmpl w:val="D652C554"/>
    <w:lvl w:ilvl="0" w:tplc="040A000F">
      <w:start w:val="1"/>
      <w:numFmt w:val="decimal"/>
      <w:lvlText w:val="%1."/>
      <w:lvlJc w:val="left"/>
      <w:pPr>
        <w:ind w:left="1429" w:hanging="360"/>
      </w:pPr>
    </w:lvl>
    <w:lvl w:ilvl="1" w:tplc="040A0019" w:tentative="1">
      <w:start w:val="1"/>
      <w:numFmt w:val="lowerLetter"/>
      <w:lvlText w:val="%2."/>
      <w:lvlJc w:val="left"/>
      <w:pPr>
        <w:ind w:left="2149" w:hanging="360"/>
      </w:pPr>
    </w:lvl>
    <w:lvl w:ilvl="2" w:tplc="040A001B" w:tentative="1">
      <w:start w:val="1"/>
      <w:numFmt w:val="lowerRoman"/>
      <w:lvlText w:val="%3."/>
      <w:lvlJc w:val="right"/>
      <w:pPr>
        <w:ind w:left="2869" w:hanging="180"/>
      </w:pPr>
    </w:lvl>
    <w:lvl w:ilvl="3" w:tplc="040A000F" w:tentative="1">
      <w:start w:val="1"/>
      <w:numFmt w:val="decimal"/>
      <w:lvlText w:val="%4."/>
      <w:lvlJc w:val="left"/>
      <w:pPr>
        <w:ind w:left="3589" w:hanging="360"/>
      </w:pPr>
    </w:lvl>
    <w:lvl w:ilvl="4" w:tplc="040A0019" w:tentative="1">
      <w:start w:val="1"/>
      <w:numFmt w:val="lowerLetter"/>
      <w:lvlText w:val="%5."/>
      <w:lvlJc w:val="left"/>
      <w:pPr>
        <w:ind w:left="4309" w:hanging="360"/>
      </w:pPr>
    </w:lvl>
    <w:lvl w:ilvl="5" w:tplc="040A001B" w:tentative="1">
      <w:start w:val="1"/>
      <w:numFmt w:val="lowerRoman"/>
      <w:lvlText w:val="%6."/>
      <w:lvlJc w:val="right"/>
      <w:pPr>
        <w:ind w:left="5029" w:hanging="180"/>
      </w:pPr>
    </w:lvl>
    <w:lvl w:ilvl="6" w:tplc="040A000F" w:tentative="1">
      <w:start w:val="1"/>
      <w:numFmt w:val="decimal"/>
      <w:lvlText w:val="%7."/>
      <w:lvlJc w:val="left"/>
      <w:pPr>
        <w:ind w:left="5749" w:hanging="360"/>
      </w:pPr>
    </w:lvl>
    <w:lvl w:ilvl="7" w:tplc="040A0019" w:tentative="1">
      <w:start w:val="1"/>
      <w:numFmt w:val="lowerLetter"/>
      <w:lvlText w:val="%8."/>
      <w:lvlJc w:val="left"/>
      <w:pPr>
        <w:ind w:left="6469" w:hanging="360"/>
      </w:pPr>
    </w:lvl>
    <w:lvl w:ilvl="8" w:tplc="040A001B" w:tentative="1">
      <w:start w:val="1"/>
      <w:numFmt w:val="lowerRoman"/>
      <w:lvlText w:val="%9."/>
      <w:lvlJc w:val="right"/>
      <w:pPr>
        <w:ind w:left="7189" w:hanging="180"/>
      </w:pPr>
    </w:lvl>
  </w:abstractNum>
  <w:abstractNum w:abstractNumId="19">
    <w:nsid w:val="453E190A"/>
    <w:multiLevelType w:val="hybridMultilevel"/>
    <w:tmpl w:val="740A1858"/>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0">
    <w:nsid w:val="51237E13"/>
    <w:multiLevelType w:val="hybridMultilevel"/>
    <w:tmpl w:val="9D14A09E"/>
    <w:lvl w:ilvl="0" w:tplc="F50A19D2">
      <w:start w:val="46"/>
      <w:numFmt w:val="bullet"/>
      <w:lvlText w:val=""/>
      <w:lvlJc w:val="left"/>
      <w:pPr>
        <w:ind w:left="1010" w:hanging="360"/>
      </w:pPr>
      <w:rPr>
        <w:rFonts w:ascii="Wingdings" w:hAnsi="Wingdings" w:hint="default"/>
      </w:rPr>
    </w:lvl>
    <w:lvl w:ilvl="1" w:tplc="0C0A0003">
      <w:start w:val="1"/>
      <w:numFmt w:val="bullet"/>
      <w:lvlText w:val="o"/>
      <w:lvlJc w:val="left"/>
      <w:pPr>
        <w:ind w:left="1730" w:hanging="360"/>
      </w:pPr>
      <w:rPr>
        <w:rFonts w:ascii="Courier New" w:hAnsi="Courier New" w:cs="Courier New" w:hint="default"/>
      </w:rPr>
    </w:lvl>
    <w:lvl w:ilvl="2" w:tplc="0C0A0005" w:tentative="1">
      <w:start w:val="1"/>
      <w:numFmt w:val="bullet"/>
      <w:lvlText w:val=""/>
      <w:lvlJc w:val="left"/>
      <w:pPr>
        <w:ind w:left="2450" w:hanging="360"/>
      </w:pPr>
      <w:rPr>
        <w:rFonts w:ascii="Wingdings" w:hAnsi="Wingdings" w:hint="default"/>
      </w:rPr>
    </w:lvl>
    <w:lvl w:ilvl="3" w:tplc="0C0A0001" w:tentative="1">
      <w:start w:val="1"/>
      <w:numFmt w:val="bullet"/>
      <w:lvlText w:val=""/>
      <w:lvlJc w:val="left"/>
      <w:pPr>
        <w:ind w:left="3170" w:hanging="360"/>
      </w:pPr>
      <w:rPr>
        <w:rFonts w:ascii="Symbol" w:hAnsi="Symbol" w:hint="default"/>
      </w:rPr>
    </w:lvl>
    <w:lvl w:ilvl="4" w:tplc="0C0A0003" w:tentative="1">
      <w:start w:val="1"/>
      <w:numFmt w:val="bullet"/>
      <w:lvlText w:val="o"/>
      <w:lvlJc w:val="left"/>
      <w:pPr>
        <w:ind w:left="3890" w:hanging="360"/>
      </w:pPr>
      <w:rPr>
        <w:rFonts w:ascii="Courier New" w:hAnsi="Courier New" w:cs="Courier New" w:hint="default"/>
      </w:rPr>
    </w:lvl>
    <w:lvl w:ilvl="5" w:tplc="0C0A0005" w:tentative="1">
      <w:start w:val="1"/>
      <w:numFmt w:val="bullet"/>
      <w:lvlText w:val=""/>
      <w:lvlJc w:val="left"/>
      <w:pPr>
        <w:ind w:left="4610" w:hanging="360"/>
      </w:pPr>
      <w:rPr>
        <w:rFonts w:ascii="Wingdings" w:hAnsi="Wingdings" w:hint="default"/>
      </w:rPr>
    </w:lvl>
    <w:lvl w:ilvl="6" w:tplc="0C0A0001" w:tentative="1">
      <w:start w:val="1"/>
      <w:numFmt w:val="bullet"/>
      <w:lvlText w:val=""/>
      <w:lvlJc w:val="left"/>
      <w:pPr>
        <w:ind w:left="5330" w:hanging="360"/>
      </w:pPr>
      <w:rPr>
        <w:rFonts w:ascii="Symbol" w:hAnsi="Symbol" w:hint="default"/>
      </w:rPr>
    </w:lvl>
    <w:lvl w:ilvl="7" w:tplc="0C0A0003" w:tentative="1">
      <w:start w:val="1"/>
      <w:numFmt w:val="bullet"/>
      <w:lvlText w:val="o"/>
      <w:lvlJc w:val="left"/>
      <w:pPr>
        <w:ind w:left="6050" w:hanging="360"/>
      </w:pPr>
      <w:rPr>
        <w:rFonts w:ascii="Courier New" w:hAnsi="Courier New" w:cs="Courier New" w:hint="default"/>
      </w:rPr>
    </w:lvl>
    <w:lvl w:ilvl="8" w:tplc="0C0A0005" w:tentative="1">
      <w:start w:val="1"/>
      <w:numFmt w:val="bullet"/>
      <w:lvlText w:val=""/>
      <w:lvlJc w:val="left"/>
      <w:pPr>
        <w:ind w:left="6770" w:hanging="360"/>
      </w:pPr>
      <w:rPr>
        <w:rFonts w:ascii="Wingdings" w:hAnsi="Wingdings" w:hint="default"/>
      </w:rPr>
    </w:lvl>
  </w:abstractNum>
  <w:abstractNum w:abstractNumId="21">
    <w:nsid w:val="575356F3"/>
    <w:multiLevelType w:val="hybridMultilevel"/>
    <w:tmpl w:val="869CB018"/>
    <w:lvl w:ilvl="0" w:tplc="F9EEA21C">
      <w:numFmt w:val="bullet"/>
      <w:lvlText w:val="-"/>
      <w:lvlJc w:val="left"/>
      <w:pPr>
        <w:ind w:left="720" w:hanging="360"/>
      </w:pPr>
      <w:rPr>
        <w:rFonts w:ascii="Courier New" w:eastAsia="Times New Roman"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597B177C"/>
    <w:multiLevelType w:val="hybridMultilevel"/>
    <w:tmpl w:val="15BAC0A4"/>
    <w:lvl w:ilvl="0" w:tplc="4AD2EE5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D1E1C87"/>
    <w:multiLevelType w:val="hybridMultilevel"/>
    <w:tmpl w:val="9AB0B7C0"/>
    <w:lvl w:ilvl="0" w:tplc="56DCC1AC">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4">
    <w:nsid w:val="5D7C1897"/>
    <w:multiLevelType w:val="hybridMultilevel"/>
    <w:tmpl w:val="FA9CCD56"/>
    <w:lvl w:ilvl="0" w:tplc="73DA11B0">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nsid w:val="5F9F27F8"/>
    <w:multiLevelType w:val="hybridMultilevel"/>
    <w:tmpl w:val="3E72024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6">
    <w:nsid w:val="644B5128"/>
    <w:multiLevelType w:val="singleLevel"/>
    <w:tmpl w:val="F50A19D2"/>
    <w:lvl w:ilvl="0">
      <w:start w:val="46"/>
      <w:numFmt w:val="bullet"/>
      <w:lvlText w:val=""/>
      <w:lvlJc w:val="left"/>
      <w:pPr>
        <w:tabs>
          <w:tab w:val="num" w:pos="1948"/>
        </w:tabs>
        <w:ind w:left="1418" w:firstLine="170"/>
      </w:pPr>
      <w:rPr>
        <w:rFonts w:ascii="Wingdings" w:hAnsi="Wingdings" w:hint="default"/>
      </w:rPr>
    </w:lvl>
  </w:abstractNum>
  <w:abstractNum w:abstractNumId="27">
    <w:nsid w:val="64706C8B"/>
    <w:multiLevelType w:val="hybridMultilevel"/>
    <w:tmpl w:val="C9CAF04C"/>
    <w:lvl w:ilvl="0" w:tplc="040A000F">
      <w:start w:val="1"/>
      <w:numFmt w:val="decimal"/>
      <w:lvlText w:val="%1."/>
      <w:lvlJc w:val="left"/>
      <w:pPr>
        <w:ind w:left="1429" w:hanging="360"/>
      </w:pPr>
    </w:lvl>
    <w:lvl w:ilvl="1" w:tplc="040A0019" w:tentative="1">
      <w:start w:val="1"/>
      <w:numFmt w:val="lowerLetter"/>
      <w:lvlText w:val="%2."/>
      <w:lvlJc w:val="left"/>
      <w:pPr>
        <w:ind w:left="2149" w:hanging="360"/>
      </w:pPr>
    </w:lvl>
    <w:lvl w:ilvl="2" w:tplc="040A001B" w:tentative="1">
      <w:start w:val="1"/>
      <w:numFmt w:val="lowerRoman"/>
      <w:lvlText w:val="%3."/>
      <w:lvlJc w:val="right"/>
      <w:pPr>
        <w:ind w:left="2869" w:hanging="180"/>
      </w:pPr>
    </w:lvl>
    <w:lvl w:ilvl="3" w:tplc="040A000F" w:tentative="1">
      <w:start w:val="1"/>
      <w:numFmt w:val="decimal"/>
      <w:lvlText w:val="%4."/>
      <w:lvlJc w:val="left"/>
      <w:pPr>
        <w:ind w:left="3589" w:hanging="360"/>
      </w:pPr>
    </w:lvl>
    <w:lvl w:ilvl="4" w:tplc="040A0019" w:tentative="1">
      <w:start w:val="1"/>
      <w:numFmt w:val="lowerLetter"/>
      <w:lvlText w:val="%5."/>
      <w:lvlJc w:val="left"/>
      <w:pPr>
        <w:ind w:left="4309" w:hanging="360"/>
      </w:pPr>
    </w:lvl>
    <w:lvl w:ilvl="5" w:tplc="040A001B" w:tentative="1">
      <w:start w:val="1"/>
      <w:numFmt w:val="lowerRoman"/>
      <w:lvlText w:val="%6."/>
      <w:lvlJc w:val="right"/>
      <w:pPr>
        <w:ind w:left="5029" w:hanging="180"/>
      </w:pPr>
    </w:lvl>
    <w:lvl w:ilvl="6" w:tplc="040A000F" w:tentative="1">
      <w:start w:val="1"/>
      <w:numFmt w:val="decimal"/>
      <w:lvlText w:val="%7."/>
      <w:lvlJc w:val="left"/>
      <w:pPr>
        <w:ind w:left="5749" w:hanging="360"/>
      </w:pPr>
    </w:lvl>
    <w:lvl w:ilvl="7" w:tplc="040A0019" w:tentative="1">
      <w:start w:val="1"/>
      <w:numFmt w:val="lowerLetter"/>
      <w:lvlText w:val="%8."/>
      <w:lvlJc w:val="left"/>
      <w:pPr>
        <w:ind w:left="6469" w:hanging="360"/>
      </w:pPr>
    </w:lvl>
    <w:lvl w:ilvl="8" w:tplc="040A001B" w:tentative="1">
      <w:start w:val="1"/>
      <w:numFmt w:val="lowerRoman"/>
      <w:lvlText w:val="%9."/>
      <w:lvlJc w:val="right"/>
      <w:pPr>
        <w:ind w:left="7189" w:hanging="180"/>
      </w:pPr>
    </w:lvl>
  </w:abstractNum>
  <w:abstractNum w:abstractNumId="28">
    <w:nsid w:val="6A6E4488"/>
    <w:multiLevelType w:val="hybridMultilevel"/>
    <w:tmpl w:val="EB2E0226"/>
    <w:lvl w:ilvl="0" w:tplc="CAE41BCC">
      <w:start w:val="1"/>
      <w:numFmt w:val="lowerLetter"/>
      <w:lvlText w:val="%1)"/>
      <w:lvlJc w:val="left"/>
      <w:pPr>
        <w:ind w:left="1069" w:hanging="360"/>
      </w:pPr>
      <w:rPr>
        <w:rFonts w:hint="default"/>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29">
    <w:nsid w:val="6C3B641D"/>
    <w:multiLevelType w:val="hybridMultilevel"/>
    <w:tmpl w:val="5A5039E6"/>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0">
    <w:nsid w:val="708B6083"/>
    <w:multiLevelType w:val="hybridMultilevel"/>
    <w:tmpl w:val="198EB90A"/>
    <w:lvl w:ilvl="0" w:tplc="4E02265C">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nsid w:val="74373827"/>
    <w:multiLevelType w:val="hybridMultilevel"/>
    <w:tmpl w:val="4B8C990C"/>
    <w:lvl w:ilvl="0" w:tplc="040A000F">
      <w:start w:val="2"/>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nsid w:val="7500406D"/>
    <w:multiLevelType w:val="hybridMultilevel"/>
    <w:tmpl w:val="076E6A6C"/>
    <w:lvl w:ilvl="0" w:tplc="F3CC7780">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3">
    <w:nsid w:val="768A6DAE"/>
    <w:multiLevelType w:val="hybridMultilevel"/>
    <w:tmpl w:val="EDF67C0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4">
    <w:nsid w:val="77106889"/>
    <w:multiLevelType w:val="hybridMultilevel"/>
    <w:tmpl w:val="1A741D62"/>
    <w:lvl w:ilvl="0" w:tplc="C1406F24">
      <w:start w:val="1"/>
      <w:numFmt w:val="lowerLetter"/>
      <w:lvlText w:val="%1)"/>
      <w:lvlJc w:val="left"/>
      <w:pPr>
        <w:ind w:left="1068" w:hanging="360"/>
      </w:pPr>
      <w:rPr>
        <w:rFonts w:ascii="Times New Roman" w:hAnsi="Times New Roman" w:cs="Times New Roman"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5">
    <w:nsid w:val="79796B5C"/>
    <w:multiLevelType w:val="hybridMultilevel"/>
    <w:tmpl w:val="C0CC0A9E"/>
    <w:lvl w:ilvl="0" w:tplc="5F0CE24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7B065DFB"/>
    <w:multiLevelType w:val="singleLevel"/>
    <w:tmpl w:val="5746A6D2"/>
    <w:lvl w:ilvl="0">
      <w:start w:val="46"/>
      <w:numFmt w:val="bullet"/>
      <w:lvlText w:val=""/>
      <w:lvlJc w:val="left"/>
      <w:pPr>
        <w:tabs>
          <w:tab w:val="num" w:pos="1948"/>
        </w:tabs>
        <w:ind w:left="1418" w:firstLine="170"/>
      </w:pPr>
      <w:rPr>
        <w:rFonts w:ascii="Wingdings" w:hAnsi="Wingdings" w:hint="default"/>
      </w:rPr>
    </w:lvl>
  </w:abstractNum>
  <w:abstractNum w:abstractNumId="37">
    <w:nsid w:val="7C1E53C3"/>
    <w:multiLevelType w:val="hybridMultilevel"/>
    <w:tmpl w:val="7556C068"/>
    <w:lvl w:ilvl="0" w:tplc="ADE0ED62">
      <w:numFmt w:val="bullet"/>
      <w:lvlText w:val="-"/>
      <w:lvlJc w:val="left"/>
      <w:pPr>
        <w:ind w:left="720" w:hanging="360"/>
      </w:pPr>
      <w:rPr>
        <w:rFonts w:ascii="Times New Roman" w:eastAsia="Times New Roman" w:hAnsi="Times New Roman" w:cs="Times New Roman" w:hint="default"/>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7FE70F59"/>
    <w:multiLevelType w:val="hybridMultilevel"/>
    <w:tmpl w:val="1BE0AA18"/>
    <w:lvl w:ilvl="0" w:tplc="2A2AEB00">
      <w:start w:val="1"/>
      <w:numFmt w:val="lowerLetter"/>
      <w:lvlText w:val="%1)"/>
      <w:lvlJc w:val="left"/>
      <w:pPr>
        <w:ind w:left="650" w:hanging="360"/>
      </w:pPr>
      <w:rPr>
        <w:rFonts w:hint="default"/>
      </w:rPr>
    </w:lvl>
    <w:lvl w:ilvl="1" w:tplc="0C0A0019" w:tentative="1">
      <w:start w:val="1"/>
      <w:numFmt w:val="lowerLetter"/>
      <w:lvlText w:val="%2."/>
      <w:lvlJc w:val="left"/>
      <w:pPr>
        <w:ind w:left="1370" w:hanging="360"/>
      </w:pPr>
    </w:lvl>
    <w:lvl w:ilvl="2" w:tplc="0C0A001B" w:tentative="1">
      <w:start w:val="1"/>
      <w:numFmt w:val="lowerRoman"/>
      <w:lvlText w:val="%3."/>
      <w:lvlJc w:val="right"/>
      <w:pPr>
        <w:ind w:left="2090" w:hanging="180"/>
      </w:pPr>
    </w:lvl>
    <w:lvl w:ilvl="3" w:tplc="0C0A000F" w:tentative="1">
      <w:start w:val="1"/>
      <w:numFmt w:val="decimal"/>
      <w:lvlText w:val="%4."/>
      <w:lvlJc w:val="left"/>
      <w:pPr>
        <w:ind w:left="2810" w:hanging="360"/>
      </w:pPr>
    </w:lvl>
    <w:lvl w:ilvl="4" w:tplc="0C0A0019" w:tentative="1">
      <w:start w:val="1"/>
      <w:numFmt w:val="lowerLetter"/>
      <w:lvlText w:val="%5."/>
      <w:lvlJc w:val="left"/>
      <w:pPr>
        <w:ind w:left="3530" w:hanging="360"/>
      </w:pPr>
    </w:lvl>
    <w:lvl w:ilvl="5" w:tplc="0C0A001B" w:tentative="1">
      <w:start w:val="1"/>
      <w:numFmt w:val="lowerRoman"/>
      <w:lvlText w:val="%6."/>
      <w:lvlJc w:val="right"/>
      <w:pPr>
        <w:ind w:left="4250" w:hanging="180"/>
      </w:pPr>
    </w:lvl>
    <w:lvl w:ilvl="6" w:tplc="0C0A000F" w:tentative="1">
      <w:start w:val="1"/>
      <w:numFmt w:val="decimal"/>
      <w:lvlText w:val="%7."/>
      <w:lvlJc w:val="left"/>
      <w:pPr>
        <w:ind w:left="4970" w:hanging="360"/>
      </w:pPr>
    </w:lvl>
    <w:lvl w:ilvl="7" w:tplc="0C0A0019" w:tentative="1">
      <w:start w:val="1"/>
      <w:numFmt w:val="lowerLetter"/>
      <w:lvlText w:val="%8."/>
      <w:lvlJc w:val="left"/>
      <w:pPr>
        <w:ind w:left="5690" w:hanging="360"/>
      </w:pPr>
    </w:lvl>
    <w:lvl w:ilvl="8" w:tplc="0C0A001B" w:tentative="1">
      <w:start w:val="1"/>
      <w:numFmt w:val="lowerRoman"/>
      <w:lvlText w:val="%9."/>
      <w:lvlJc w:val="right"/>
      <w:pPr>
        <w:ind w:left="6410" w:hanging="180"/>
      </w:pPr>
    </w:lvl>
  </w:abstractNum>
  <w:num w:numId="1">
    <w:abstractNumId w:val="36"/>
  </w:num>
  <w:num w:numId="2">
    <w:abstractNumId w:val="26"/>
  </w:num>
  <w:num w:numId="3">
    <w:abstractNumId w:val="4"/>
  </w:num>
  <w:num w:numId="4">
    <w:abstractNumId w:val="19"/>
  </w:num>
  <w:num w:numId="5">
    <w:abstractNumId w:val="29"/>
  </w:num>
  <w:num w:numId="6">
    <w:abstractNumId w:val="4"/>
  </w:num>
  <w:num w:numId="7">
    <w:abstractNumId w:val="4"/>
  </w:num>
  <w:num w:numId="8">
    <w:abstractNumId w:val="4"/>
  </w:num>
  <w:num w:numId="9">
    <w:abstractNumId w:val="0"/>
  </w:num>
  <w:num w:numId="10">
    <w:abstractNumId w:val="16"/>
  </w:num>
  <w:num w:numId="11">
    <w:abstractNumId w:val="30"/>
  </w:num>
  <w:num w:numId="12">
    <w:abstractNumId w:val="2"/>
  </w:num>
  <w:num w:numId="13">
    <w:abstractNumId w:val="5"/>
  </w:num>
  <w:num w:numId="14">
    <w:abstractNumId w:val="20"/>
  </w:num>
  <w:num w:numId="15">
    <w:abstractNumId w:val="7"/>
  </w:num>
  <w:num w:numId="16">
    <w:abstractNumId w:val="11"/>
  </w:num>
  <w:num w:numId="17">
    <w:abstractNumId w:val="22"/>
  </w:num>
  <w:num w:numId="18">
    <w:abstractNumId w:val="10"/>
  </w:num>
  <w:num w:numId="19">
    <w:abstractNumId w:val="23"/>
  </w:num>
  <w:num w:numId="20">
    <w:abstractNumId w:val="9"/>
  </w:num>
  <w:num w:numId="21">
    <w:abstractNumId w:val="35"/>
  </w:num>
  <w:num w:numId="22">
    <w:abstractNumId w:val="32"/>
  </w:num>
  <w:num w:numId="23">
    <w:abstractNumId w:val="12"/>
  </w:num>
  <w:num w:numId="24">
    <w:abstractNumId w:val="38"/>
  </w:num>
  <w:num w:numId="25">
    <w:abstractNumId w:val="33"/>
  </w:num>
  <w:num w:numId="26">
    <w:abstractNumId w:val="25"/>
  </w:num>
  <w:num w:numId="27">
    <w:abstractNumId w:val="24"/>
  </w:num>
  <w:num w:numId="28">
    <w:abstractNumId w:val="15"/>
  </w:num>
  <w:num w:numId="29">
    <w:abstractNumId w:val="17"/>
  </w:num>
  <w:num w:numId="30">
    <w:abstractNumId w:val="37"/>
  </w:num>
  <w:num w:numId="31">
    <w:abstractNumId w:val="34"/>
  </w:num>
  <w:num w:numId="32">
    <w:abstractNumId w:val="6"/>
  </w:num>
  <w:num w:numId="33">
    <w:abstractNumId w:val="8"/>
  </w:num>
  <w:num w:numId="34">
    <w:abstractNumId w:val="18"/>
  </w:num>
  <w:num w:numId="35">
    <w:abstractNumId w:val="14"/>
  </w:num>
  <w:num w:numId="36">
    <w:abstractNumId w:val="27"/>
  </w:num>
  <w:num w:numId="37">
    <w:abstractNumId w:val="28"/>
  </w:num>
  <w:num w:numId="38">
    <w:abstractNumId w:val="3"/>
  </w:num>
  <w:num w:numId="39">
    <w:abstractNumId w:val="13"/>
  </w:num>
  <w:num w:numId="40">
    <w:abstractNumId w:val="31"/>
  </w:num>
  <w:num w:numId="41">
    <w:abstractNumId w:val="1"/>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5AC"/>
    <w:rsid w:val="000019D8"/>
    <w:rsid w:val="00001D88"/>
    <w:rsid w:val="00006736"/>
    <w:rsid w:val="00006A97"/>
    <w:rsid w:val="0000774F"/>
    <w:rsid w:val="0001123B"/>
    <w:rsid w:val="00012A7F"/>
    <w:rsid w:val="00017A3A"/>
    <w:rsid w:val="00035967"/>
    <w:rsid w:val="00036E42"/>
    <w:rsid w:val="0004177C"/>
    <w:rsid w:val="0004196D"/>
    <w:rsid w:val="0004373B"/>
    <w:rsid w:val="000443E5"/>
    <w:rsid w:val="000448FA"/>
    <w:rsid w:val="00044F8B"/>
    <w:rsid w:val="00050B31"/>
    <w:rsid w:val="00053A42"/>
    <w:rsid w:val="0005430B"/>
    <w:rsid w:val="0005517D"/>
    <w:rsid w:val="00055415"/>
    <w:rsid w:val="00057502"/>
    <w:rsid w:val="0006133D"/>
    <w:rsid w:val="00063585"/>
    <w:rsid w:val="000656CA"/>
    <w:rsid w:val="00067EA7"/>
    <w:rsid w:val="000717A8"/>
    <w:rsid w:val="00071CD0"/>
    <w:rsid w:val="0007290D"/>
    <w:rsid w:val="000742E3"/>
    <w:rsid w:val="00075504"/>
    <w:rsid w:val="00075692"/>
    <w:rsid w:val="000759B8"/>
    <w:rsid w:val="000806F1"/>
    <w:rsid w:val="000815D5"/>
    <w:rsid w:val="00081B4B"/>
    <w:rsid w:val="00084250"/>
    <w:rsid w:val="00084988"/>
    <w:rsid w:val="00084AFA"/>
    <w:rsid w:val="00085685"/>
    <w:rsid w:val="00085B06"/>
    <w:rsid w:val="00087B8D"/>
    <w:rsid w:val="00090A5F"/>
    <w:rsid w:val="00091399"/>
    <w:rsid w:val="00093804"/>
    <w:rsid w:val="00093D67"/>
    <w:rsid w:val="00093E60"/>
    <w:rsid w:val="000946DD"/>
    <w:rsid w:val="000955BA"/>
    <w:rsid w:val="000A18B7"/>
    <w:rsid w:val="000A1B99"/>
    <w:rsid w:val="000A2C1E"/>
    <w:rsid w:val="000A37E0"/>
    <w:rsid w:val="000A3A6F"/>
    <w:rsid w:val="000A4697"/>
    <w:rsid w:val="000A490A"/>
    <w:rsid w:val="000A61DA"/>
    <w:rsid w:val="000A70C5"/>
    <w:rsid w:val="000B1701"/>
    <w:rsid w:val="000B1945"/>
    <w:rsid w:val="000B2728"/>
    <w:rsid w:val="000B3943"/>
    <w:rsid w:val="000B4477"/>
    <w:rsid w:val="000B4B70"/>
    <w:rsid w:val="000C0704"/>
    <w:rsid w:val="000C1A9C"/>
    <w:rsid w:val="000C1C11"/>
    <w:rsid w:val="000C2B07"/>
    <w:rsid w:val="000C39CC"/>
    <w:rsid w:val="000C632A"/>
    <w:rsid w:val="000C6EAE"/>
    <w:rsid w:val="000C6FAB"/>
    <w:rsid w:val="000C7566"/>
    <w:rsid w:val="000D04EF"/>
    <w:rsid w:val="000D188E"/>
    <w:rsid w:val="000D2C76"/>
    <w:rsid w:val="000D430F"/>
    <w:rsid w:val="000D5335"/>
    <w:rsid w:val="000E0769"/>
    <w:rsid w:val="000E69EE"/>
    <w:rsid w:val="000E7B86"/>
    <w:rsid w:val="000F1E20"/>
    <w:rsid w:val="000F2A2C"/>
    <w:rsid w:val="000F2B66"/>
    <w:rsid w:val="000F35E5"/>
    <w:rsid w:val="000F3D83"/>
    <w:rsid w:val="000F4C48"/>
    <w:rsid w:val="000F5860"/>
    <w:rsid w:val="00100F12"/>
    <w:rsid w:val="001020AD"/>
    <w:rsid w:val="00103589"/>
    <w:rsid w:val="00103AE3"/>
    <w:rsid w:val="001045C9"/>
    <w:rsid w:val="00107132"/>
    <w:rsid w:val="00107CC1"/>
    <w:rsid w:val="00111A92"/>
    <w:rsid w:val="00111FFA"/>
    <w:rsid w:val="001145C3"/>
    <w:rsid w:val="001161D2"/>
    <w:rsid w:val="00120EAC"/>
    <w:rsid w:val="00124742"/>
    <w:rsid w:val="00124943"/>
    <w:rsid w:val="001263B4"/>
    <w:rsid w:val="00127950"/>
    <w:rsid w:val="00131DF1"/>
    <w:rsid w:val="00132C38"/>
    <w:rsid w:val="00133984"/>
    <w:rsid w:val="001365C4"/>
    <w:rsid w:val="001400DF"/>
    <w:rsid w:val="001405DD"/>
    <w:rsid w:val="0014147D"/>
    <w:rsid w:val="0014187E"/>
    <w:rsid w:val="00141D29"/>
    <w:rsid w:val="00143030"/>
    <w:rsid w:val="00143B26"/>
    <w:rsid w:val="001442AE"/>
    <w:rsid w:val="001443A1"/>
    <w:rsid w:val="0014506A"/>
    <w:rsid w:val="0014557C"/>
    <w:rsid w:val="0014728F"/>
    <w:rsid w:val="00147443"/>
    <w:rsid w:val="00150B7A"/>
    <w:rsid w:val="001521A2"/>
    <w:rsid w:val="00152358"/>
    <w:rsid w:val="001524A7"/>
    <w:rsid w:val="00154BC7"/>
    <w:rsid w:val="00155722"/>
    <w:rsid w:val="00155BFF"/>
    <w:rsid w:val="00160F66"/>
    <w:rsid w:val="0016132E"/>
    <w:rsid w:val="001633AF"/>
    <w:rsid w:val="00163C9F"/>
    <w:rsid w:val="00163DB7"/>
    <w:rsid w:val="00166A6C"/>
    <w:rsid w:val="00166D05"/>
    <w:rsid w:val="00172CE9"/>
    <w:rsid w:val="00173204"/>
    <w:rsid w:val="00173E6E"/>
    <w:rsid w:val="00173EDD"/>
    <w:rsid w:val="0017402B"/>
    <w:rsid w:val="00175C43"/>
    <w:rsid w:val="00176039"/>
    <w:rsid w:val="00181D37"/>
    <w:rsid w:val="001835B7"/>
    <w:rsid w:val="0018426B"/>
    <w:rsid w:val="00184797"/>
    <w:rsid w:val="0018523B"/>
    <w:rsid w:val="00185A37"/>
    <w:rsid w:val="00186FE0"/>
    <w:rsid w:val="001876EB"/>
    <w:rsid w:val="00187FED"/>
    <w:rsid w:val="00190397"/>
    <w:rsid w:val="00191C00"/>
    <w:rsid w:val="00194309"/>
    <w:rsid w:val="0019660E"/>
    <w:rsid w:val="00197378"/>
    <w:rsid w:val="001A5110"/>
    <w:rsid w:val="001A6162"/>
    <w:rsid w:val="001A7F27"/>
    <w:rsid w:val="001B04DA"/>
    <w:rsid w:val="001B11C2"/>
    <w:rsid w:val="001B1CE0"/>
    <w:rsid w:val="001B39E2"/>
    <w:rsid w:val="001B511D"/>
    <w:rsid w:val="001B562F"/>
    <w:rsid w:val="001C2B26"/>
    <w:rsid w:val="001C3A32"/>
    <w:rsid w:val="001C3E00"/>
    <w:rsid w:val="001C7FD0"/>
    <w:rsid w:val="001D0522"/>
    <w:rsid w:val="001D0828"/>
    <w:rsid w:val="001D36D4"/>
    <w:rsid w:val="001D4F09"/>
    <w:rsid w:val="001E2875"/>
    <w:rsid w:val="001E2BC1"/>
    <w:rsid w:val="001E6582"/>
    <w:rsid w:val="001E6679"/>
    <w:rsid w:val="001E6A12"/>
    <w:rsid w:val="001F1482"/>
    <w:rsid w:val="001F20D7"/>
    <w:rsid w:val="001F28B0"/>
    <w:rsid w:val="001F3D3C"/>
    <w:rsid w:val="001F7744"/>
    <w:rsid w:val="002014EB"/>
    <w:rsid w:val="00202B1A"/>
    <w:rsid w:val="0020419E"/>
    <w:rsid w:val="00204979"/>
    <w:rsid w:val="00210223"/>
    <w:rsid w:val="00211D69"/>
    <w:rsid w:val="0021289B"/>
    <w:rsid w:val="0021458F"/>
    <w:rsid w:val="00214A1B"/>
    <w:rsid w:val="00214ED4"/>
    <w:rsid w:val="00215223"/>
    <w:rsid w:val="002158CD"/>
    <w:rsid w:val="00216F1E"/>
    <w:rsid w:val="002179DB"/>
    <w:rsid w:val="00220CCC"/>
    <w:rsid w:val="0022420E"/>
    <w:rsid w:val="00225229"/>
    <w:rsid w:val="00227E48"/>
    <w:rsid w:val="00230577"/>
    <w:rsid w:val="0023095E"/>
    <w:rsid w:val="0023209D"/>
    <w:rsid w:val="002333F8"/>
    <w:rsid w:val="00233D79"/>
    <w:rsid w:val="002352D0"/>
    <w:rsid w:val="00235A52"/>
    <w:rsid w:val="00237657"/>
    <w:rsid w:val="00237F46"/>
    <w:rsid w:val="00241717"/>
    <w:rsid w:val="0024189E"/>
    <w:rsid w:val="00241A01"/>
    <w:rsid w:val="00242BA7"/>
    <w:rsid w:val="002437B5"/>
    <w:rsid w:val="00244EF1"/>
    <w:rsid w:val="002451CA"/>
    <w:rsid w:val="00246681"/>
    <w:rsid w:val="00246F21"/>
    <w:rsid w:val="00250B00"/>
    <w:rsid w:val="00252EEB"/>
    <w:rsid w:val="00253E78"/>
    <w:rsid w:val="00256C0B"/>
    <w:rsid w:val="0025734B"/>
    <w:rsid w:val="00260AF4"/>
    <w:rsid w:val="00262C3C"/>
    <w:rsid w:val="0026303F"/>
    <w:rsid w:val="00263D53"/>
    <w:rsid w:val="00264C88"/>
    <w:rsid w:val="0026532C"/>
    <w:rsid w:val="0026575D"/>
    <w:rsid w:val="00266782"/>
    <w:rsid w:val="002705B0"/>
    <w:rsid w:val="00270C06"/>
    <w:rsid w:val="002717A6"/>
    <w:rsid w:val="00272015"/>
    <w:rsid w:val="00272749"/>
    <w:rsid w:val="00272882"/>
    <w:rsid w:val="00273C10"/>
    <w:rsid w:val="00273F74"/>
    <w:rsid w:val="00274B4C"/>
    <w:rsid w:val="00274CF6"/>
    <w:rsid w:val="00275977"/>
    <w:rsid w:val="00276264"/>
    <w:rsid w:val="00276653"/>
    <w:rsid w:val="00281DCA"/>
    <w:rsid w:val="00286088"/>
    <w:rsid w:val="002904A6"/>
    <w:rsid w:val="00290E69"/>
    <w:rsid w:val="00291A4E"/>
    <w:rsid w:val="002940F3"/>
    <w:rsid w:val="00294168"/>
    <w:rsid w:val="00297B04"/>
    <w:rsid w:val="002A056C"/>
    <w:rsid w:val="002A30ED"/>
    <w:rsid w:val="002A66A5"/>
    <w:rsid w:val="002A6EBB"/>
    <w:rsid w:val="002B02EF"/>
    <w:rsid w:val="002B0386"/>
    <w:rsid w:val="002B16A6"/>
    <w:rsid w:val="002B1805"/>
    <w:rsid w:val="002B21E9"/>
    <w:rsid w:val="002B2B87"/>
    <w:rsid w:val="002B4E0F"/>
    <w:rsid w:val="002B5754"/>
    <w:rsid w:val="002B58EF"/>
    <w:rsid w:val="002B5FC2"/>
    <w:rsid w:val="002C1601"/>
    <w:rsid w:val="002C4F99"/>
    <w:rsid w:val="002C6328"/>
    <w:rsid w:val="002C7026"/>
    <w:rsid w:val="002C7C55"/>
    <w:rsid w:val="002C7E08"/>
    <w:rsid w:val="002D089F"/>
    <w:rsid w:val="002D2648"/>
    <w:rsid w:val="002D3C27"/>
    <w:rsid w:val="002D5635"/>
    <w:rsid w:val="002D65E8"/>
    <w:rsid w:val="002D6678"/>
    <w:rsid w:val="002D7D32"/>
    <w:rsid w:val="002E02E5"/>
    <w:rsid w:val="002E0478"/>
    <w:rsid w:val="002E0791"/>
    <w:rsid w:val="002E0A1E"/>
    <w:rsid w:val="002E1188"/>
    <w:rsid w:val="002E1284"/>
    <w:rsid w:val="002E1B92"/>
    <w:rsid w:val="002E3653"/>
    <w:rsid w:val="002E4A72"/>
    <w:rsid w:val="002E7AF7"/>
    <w:rsid w:val="002E7B81"/>
    <w:rsid w:val="002F06DE"/>
    <w:rsid w:val="002F09FB"/>
    <w:rsid w:val="002F0FE3"/>
    <w:rsid w:val="002F1AF0"/>
    <w:rsid w:val="002F1D2F"/>
    <w:rsid w:val="002F2530"/>
    <w:rsid w:val="002F272A"/>
    <w:rsid w:val="002F2A60"/>
    <w:rsid w:val="002F3225"/>
    <w:rsid w:val="002F53B4"/>
    <w:rsid w:val="002F73CA"/>
    <w:rsid w:val="002F76D6"/>
    <w:rsid w:val="00301149"/>
    <w:rsid w:val="00303343"/>
    <w:rsid w:val="00303506"/>
    <w:rsid w:val="00307057"/>
    <w:rsid w:val="00307D3E"/>
    <w:rsid w:val="00312819"/>
    <w:rsid w:val="00312B3C"/>
    <w:rsid w:val="00312E9C"/>
    <w:rsid w:val="00313120"/>
    <w:rsid w:val="00313875"/>
    <w:rsid w:val="0031426B"/>
    <w:rsid w:val="00316564"/>
    <w:rsid w:val="003203BF"/>
    <w:rsid w:val="00321369"/>
    <w:rsid w:val="00321BF0"/>
    <w:rsid w:val="00325EDF"/>
    <w:rsid w:val="00330787"/>
    <w:rsid w:val="0033081A"/>
    <w:rsid w:val="003319FA"/>
    <w:rsid w:val="00334401"/>
    <w:rsid w:val="00335136"/>
    <w:rsid w:val="00337493"/>
    <w:rsid w:val="00341E2C"/>
    <w:rsid w:val="0034285F"/>
    <w:rsid w:val="00343E2D"/>
    <w:rsid w:val="003464A4"/>
    <w:rsid w:val="00351169"/>
    <w:rsid w:val="00351684"/>
    <w:rsid w:val="00351EFF"/>
    <w:rsid w:val="00352678"/>
    <w:rsid w:val="00353AC2"/>
    <w:rsid w:val="00354458"/>
    <w:rsid w:val="00356929"/>
    <w:rsid w:val="00357CD5"/>
    <w:rsid w:val="0036015E"/>
    <w:rsid w:val="0036044F"/>
    <w:rsid w:val="0036210E"/>
    <w:rsid w:val="00362851"/>
    <w:rsid w:val="00363653"/>
    <w:rsid w:val="00363D42"/>
    <w:rsid w:val="0036412A"/>
    <w:rsid w:val="00364FDF"/>
    <w:rsid w:val="0036509D"/>
    <w:rsid w:val="003658AE"/>
    <w:rsid w:val="00365C91"/>
    <w:rsid w:val="003677D7"/>
    <w:rsid w:val="003706BE"/>
    <w:rsid w:val="0037228C"/>
    <w:rsid w:val="003724D2"/>
    <w:rsid w:val="003738FD"/>
    <w:rsid w:val="00374104"/>
    <w:rsid w:val="003741F5"/>
    <w:rsid w:val="003810BE"/>
    <w:rsid w:val="0038151C"/>
    <w:rsid w:val="0038230A"/>
    <w:rsid w:val="00385DF5"/>
    <w:rsid w:val="00385EC0"/>
    <w:rsid w:val="0038655C"/>
    <w:rsid w:val="00386F6C"/>
    <w:rsid w:val="00387709"/>
    <w:rsid w:val="00387794"/>
    <w:rsid w:val="003902BE"/>
    <w:rsid w:val="00391649"/>
    <w:rsid w:val="00393B80"/>
    <w:rsid w:val="00393B92"/>
    <w:rsid w:val="00393C8A"/>
    <w:rsid w:val="0039669B"/>
    <w:rsid w:val="00397162"/>
    <w:rsid w:val="003975BA"/>
    <w:rsid w:val="003976C5"/>
    <w:rsid w:val="00397CB9"/>
    <w:rsid w:val="003A3339"/>
    <w:rsid w:val="003A335E"/>
    <w:rsid w:val="003A3DD2"/>
    <w:rsid w:val="003A512D"/>
    <w:rsid w:val="003A6575"/>
    <w:rsid w:val="003A6E5C"/>
    <w:rsid w:val="003B1353"/>
    <w:rsid w:val="003B3573"/>
    <w:rsid w:val="003B5813"/>
    <w:rsid w:val="003B772A"/>
    <w:rsid w:val="003C03EA"/>
    <w:rsid w:val="003C196B"/>
    <w:rsid w:val="003C3E4C"/>
    <w:rsid w:val="003C6E1D"/>
    <w:rsid w:val="003C769E"/>
    <w:rsid w:val="003D058C"/>
    <w:rsid w:val="003D58B0"/>
    <w:rsid w:val="003D76B1"/>
    <w:rsid w:val="003E17A6"/>
    <w:rsid w:val="003E4AA5"/>
    <w:rsid w:val="003F12B6"/>
    <w:rsid w:val="003F1CEC"/>
    <w:rsid w:val="003F43BF"/>
    <w:rsid w:val="003F4A2F"/>
    <w:rsid w:val="003F6BE4"/>
    <w:rsid w:val="00403CF8"/>
    <w:rsid w:val="004060A7"/>
    <w:rsid w:val="00407459"/>
    <w:rsid w:val="00407D7A"/>
    <w:rsid w:val="004113E4"/>
    <w:rsid w:val="00412CBD"/>
    <w:rsid w:val="00414321"/>
    <w:rsid w:val="00414D01"/>
    <w:rsid w:val="00415C88"/>
    <w:rsid w:val="0041641E"/>
    <w:rsid w:val="00416585"/>
    <w:rsid w:val="004170FE"/>
    <w:rsid w:val="00417768"/>
    <w:rsid w:val="00417F59"/>
    <w:rsid w:val="004209E6"/>
    <w:rsid w:val="00421A1F"/>
    <w:rsid w:val="0042324B"/>
    <w:rsid w:val="004234E8"/>
    <w:rsid w:val="00426805"/>
    <w:rsid w:val="00430150"/>
    <w:rsid w:val="004302F9"/>
    <w:rsid w:val="0043229B"/>
    <w:rsid w:val="00432E07"/>
    <w:rsid w:val="0043311E"/>
    <w:rsid w:val="00435287"/>
    <w:rsid w:val="00437E1F"/>
    <w:rsid w:val="004408F1"/>
    <w:rsid w:val="00440A22"/>
    <w:rsid w:val="004463EC"/>
    <w:rsid w:val="00453640"/>
    <w:rsid w:val="0045550E"/>
    <w:rsid w:val="00455ECA"/>
    <w:rsid w:val="00456456"/>
    <w:rsid w:val="00457409"/>
    <w:rsid w:val="00460AD6"/>
    <w:rsid w:val="00461DC7"/>
    <w:rsid w:val="00462367"/>
    <w:rsid w:val="00464403"/>
    <w:rsid w:val="0046490C"/>
    <w:rsid w:val="0046679C"/>
    <w:rsid w:val="00467F87"/>
    <w:rsid w:val="00470287"/>
    <w:rsid w:val="004703C6"/>
    <w:rsid w:val="00470733"/>
    <w:rsid w:val="00472AF5"/>
    <w:rsid w:val="00472B44"/>
    <w:rsid w:val="00475211"/>
    <w:rsid w:val="004754FB"/>
    <w:rsid w:val="00477C53"/>
    <w:rsid w:val="00477DF1"/>
    <w:rsid w:val="00482857"/>
    <w:rsid w:val="00484123"/>
    <w:rsid w:val="00485380"/>
    <w:rsid w:val="00485DB5"/>
    <w:rsid w:val="00486524"/>
    <w:rsid w:val="004870A2"/>
    <w:rsid w:val="00493D87"/>
    <w:rsid w:val="00493FB5"/>
    <w:rsid w:val="00494799"/>
    <w:rsid w:val="004950D4"/>
    <w:rsid w:val="00495C46"/>
    <w:rsid w:val="004A0506"/>
    <w:rsid w:val="004A2342"/>
    <w:rsid w:val="004A2F62"/>
    <w:rsid w:val="004A2FC5"/>
    <w:rsid w:val="004A5922"/>
    <w:rsid w:val="004A5D8E"/>
    <w:rsid w:val="004A6351"/>
    <w:rsid w:val="004B1529"/>
    <w:rsid w:val="004B1DB8"/>
    <w:rsid w:val="004B28E8"/>
    <w:rsid w:val="004B2CB0"/>
    <w:rsid w:val="004B2F01"/>
    <w:rsid w:val="004B3097"/>
    <w:rsid w:val="004B4000"/>
    <w:rsid w:val="004B4182"/>
    <w:rsid w:val="004B4538"/>
    <w:rsid w:val="004B6FB6"/>
    <w:rsid w:val="004B7083"/>
    <w:rsid w:val="004B73E0"/>
    <w:rsid w:val="004C0564"/>
    <w:rsid w:val="004C52D7"/>
    <w:rsid w:val="004C571D"/>
    <w:rsid w:val="004C62F0"/>
    <w:rsid w:val="004C6B4A"/>
    <w:rsid w:val="004C7AA2"/>
    <w:rsid w:val="004D102C"/>
    <w:rsid w:val="004D2B8A"/>
    <w:rsid w:val="004D35A2"/>
    <w:rsid w:val="004D5FD1"/>
    <w:rsid w:val="004D7154"/>
    <w:rsid w:val="004D71D6"/>
    <w:rsid w:val="004E0BE1"/>
    <w:rsid w:val="004E2D09"/>
    <w:rsid w:val="004E4367"/>
    <w:rsid w:val="004E43BF"/>
    <w:rsid w:val="004E65A0"/>
    <w:rsid w:val="004E7AEE"/>
    <w:rsid w:val="004F21C7"/>
    <w:rsid w:val="004F27C6"/>
    <w:rsid w:val="004F3AA0"/>
    <w:rsid w:val="004F3ACF"/>
    <w:rsid w:val="004F5335"/>
    <w:rsid w:val="004F7C93"/>
    <w:rsid w:val="005006D5"/>
    <w:rsid w:val="00500EDC"/>
    <w:rsid w:val="0050164C"/>
    <w:rsid w:val="00503077"/>
    <w:rsid w:val="00506105"/>
    <w:rsid w:val="005116B7"/>
    <w:rsid w:val="005128B0"/>
    <w:rsid w:val="005128FB"/>
    <w:rsid w:val="00512C76"/>
    <w:rsid w:val="00513162"/>
    <w:rsid w:val="005158E2"/>
    <w:rsid w:val="00522BB2"/>
    <w:rsid w:val="00522EAD"/>
    <w:rsid w:val="00525809"/>
    <w:rsid w:val="005269FF"/>
    <w:rsid w:val="00530449"/>
    <w:rsid w:val="00531138"/>
    <w:rsid w:val="0053492B"/>
    <w:rsid w:val="00534F2D"/>
    <w:rsid w:val="005350F0"/>
    <w:rsid w:val="00535130"/>
    <w:rsid w:val="0053615E"/>
    <w:rsid w:val="00536845"/>
    <w:rsid w:val="00537302"/>
    <w:rsid w:val="005374EC"/>
    <w:rsid w:val="00542691"/>
    <w:rsid w:val="0054559C"/>
    <w:rsid w:val="0054670A"/>
    <w:rsid w:val="00551C5D"/>
    <w:rsid w:val="00553E08"/>
    <w:rsid w:val="005542D8"/>
    <w:rsid w:val="00554CF0"/>
    <w:rsid w:val="00555509"/>
    <w:rsid w:val="0055710D"/>
    <w:rsid w:val="00561C5B"/>
    <w:rsid w:val="005620FD"/>
    <w:rsid w:val="00563BAE"/>
    <w:rsid w:val="00564A66"/>
    <w:rsid w:val="00564F2D"/>
    <w:rsid w:val="00566891"/>
    <w:rsid w:val="00566CDA"/>
    <w:rsid w:val="0056727E"/>
    <w:rsid w:val="005676A9"/>
    <w:rsid w:val="00567BA6"/>
    <w:rsid w:val="00570033"/>
    <w:rsid w:val="00570147"/>
    <w:rsid w:val="0057307E"/>
    <w:rsid w:val="0057350F"/>
    <w:rsid w:val="00573A4C"/>
    <w:rsid w:val="00574B79"/>
    <w:rsid w:val="00574D12"/>
    <w:rsid w:val="00575A3F"/>
    <w:rsid w:val="00576006"/>
    <w:rsid w:val="005800B4"/>
    <w:rsid w:val="0058070B"/>
    <w:rsid w:val="0058296F"/>
    <w:rsid w:val="00582C16"/>
    <w:rsid w:val="005834AA"/>
    <w:rsid w:val="00585BB8"/>
    <w:rsid w:val="005872BF"/>
    <w:rsid w:val="00591C8E"/>
    <w:rsid w:val="00591D66"/>
    <w:rsid w:val="0059549B"/>
    <w:rsid w:val="00595E80"/>
    <w:rsid w:val="0059650E"/>
    <w:rsid w:val="00596953"/>
    <w:rsid w:val="00597CFE"/>
    <w:rsid w:val="005A1B17"/>
    <w:rsid w:val="005A1D35"/>
    <w:rsid w:val="005A4B68"/>
    <w:rsid w:val="005A4EE9"/>
    <w:rsid w:val="005A54AC"/>
    <w:rsid w:val="005A6030"/>
    <w:rsid w:val="005B0263"/>
    <w:rsid w:val="005B0B00"/>
    <w:rsid w:val="005B1521"/>
    <w:rsid w:val="005B1641"/>
    <w:rsid w:val="005B2D90"/>
    <w:rsid w:val="005B3459"/>
    <w:rsid w:val="005B42F9"/>
    <w:rsid w:val="005B57AD"/>
    <w:rsid w:val="005B722E"/>
    <w:rsid w:val="005C02FE"/>
    <w:rsid w:val="005C43DB"/>
    <w:rsid w:val="005C50AC"/>
    <w:rsid w:val="005C519E"/>
    <w:rsid w:val="005C55F1"/>
    <w:rsid w:val="005C6406"/>
    <w:rsid w:val="005C7037"/>
    <w:rsid w:val="005D01C0"/>
    <w:rsid w:val="005D0892"/>
    <w:rsid w:val="005D1D83"/>
    <w:rsid w:val="005D2220"/>
    <w:rsid w:val="005D5FD1"/>
    <w:rsid w:val="005D6423"/>
    <w:rsid w:val="005D69D1"/>
    <w:rsid w:val="005D6F11"/>
    <w:rsid w:val="005E0C18"/>
    <w:rsid w:val="005E210D"/>
    <w:rsid w:val="005E37B7"/>
    <w:rsid w:val="005E6487"/>
    <w:rsid w:val="005E67BD"/>
    <w:rsid w:val="005F0F50"/>
    <w:rsid w:val="005F162A"/>
    <w:rsid w:val="005F2425"/>
    <w:rsid w:val="005F5EC7"/>
    <w:rsid w:val="005F7207"/>
    <w:rsid w:val="005F7FCF"/>
    <w:rsid w:val="0060072A"/>
    <w:rsid w:val="006009E5"/>
    <w:rsid w:val="00604318"/>
    <w:rsid w:val="00604C9B"/>
    <w:rsid w:val="00604CA9"/>
    <w:rsid w:val="00606ED4"/>
    <w:rsid w:val="00607691"/>
    <w:rsid w:val="0061062C"/>
    <w:rsid w:val="00612BBC"/>
    <w:rsid w:val="00613183"/>
    <w:rsid w:val="006133F0"/>
    <w:rsid w:val="006144FF"/>
    <w:rsid w:val="00616888"/>
    <w:rsid w:val="006176BE"/>
    <w:rsid w:val="006212CB"/>
    <w:rsid w:val="006223BA"/>
    <w:rsid w:val="006229FC"/>
    <w:rsid w:val="00623486"/>
    <w:rsid w:val="00623D72"/>
    <w:rsid w:val="006246E4"/>
    <w:rsid w:val="00626C2E"/>
    <w:rsid w:val="006279F9"/>
    <w:rsid w:val="00627DAB"/>
    <w:rsid w:val="006335A8"/>
    <w:rsid w:val="00634DA8"/>
    <w:rsid w:val="00635815"/>
    <w:rsid w:val="006369EE"/>
    <w:rsid w:val="00637E8D"/>
    <w:rsid w:val="00641636"/>
    <w:rsid w:val="00642C2C"/>
    <w:rsid w:val="0064602F"/>
    <w:rsid w:val="00646EE3"/>
    <w:rsid w:val="0064700E"/>
    <w:rsid w:val="00650677"/>
    <w:rsid w:val="00650911"/>
    <w:rsid w:val="006531C1"/>
    <w:rsid w:val="00653585"/>
    <w:rsid w:val="00654DE3"/>
    <w:rsid w:val="0065598E"/>
    <w:rsid w:val="00662DB2"/>
    <w:rsid w:val="00663080"/>
    <w:rsid w:val="006651C4"/>
    <w:rsid w:val="00665876"/>
    <w:rsid w:val="00666C5C"/>
    <w:rsid w:val="00667A45"/>
    <w:rsid w:val="00672325"/>
    <w:rsid w:val="0067287A"/>
    <w:rsid w:val="006736A9"/>
    <w:rsid w:val="00673BC7"/>
    <w:rsid w:val="00674975"/>
    <w:rsid w:val="00675D39"/>
    <w:rsid w:val="00676EF6"/>
    <w:rsid w:val="00677FBA"/>
    <w:rsid w:val="00681CA6"/>
    <w:rsid w:val="0068391B"/>
    <w:rsid w:val="0068560B"/>
    <w:rsid w:val="00685E59"/>
    <w:rsid w:val="00693587"/>
    <w:rsid w:val="00693DFA"/>
    <w:rsid w:val="00697246"/>
    <w:rsid w:val="006A1277"/>
    <w:rsid w:val="006A1523"/>
    <w:rsid w:val="006A1959"/>
    <w:rsid w:val="006A1EE4"/>
    <w:rsid w:val="006A2602"/>
    <w:rsid w:val="006A2D41"/>
    <w:rsid w:val="006A2FB6"/>
    <w:rsid w:val="006A67E1"/>
    <w:rsid w:val="006A7B17"/>
    <w:rsid w:val="006B0EB5"/>
    <w:rsid w:val="006B1437"/>
    <w:rsid w:val="006B186F"/>
    <w:rsid w:val="006B3302"/>
    <w:rsid w:val="006C02F4"/>
    <w:rsid w:val="006C0B24"/>
    <w:rsid w:val="006C36FB"/>
    <w:rsid w:val="006C38EC"/>
    <w:rsid w:val="006C56A8"/>
    <w:rsid w:val="006C7254"/>
    <w:rsid w:val="006C7D62"/>
    <w:rsid w:val="006D0B23"/>
    <w:rsid w:val="006D0DC4"/>
    <w:rsid w:val="006D2ED6"/>
    <w:rsid w:val="006D3E33"/>
    <w:rsid w:val="006D5685"/>
    <w:rsid w:val="006D5730"/>
    <w:rsid w:val="006D5B51"/>
    <w:rsid w:val="006E173D"/>
    <w:rsid w:val="006E1987"/>
    <w:rsid w:val="006E1BAE"/>
    <w:rsid w:val="006E23B2"/>
    <w:rsid w:val="006E2766"/>
    <w:rsid w:val="006E35C8"/>
    <w:rsid w:val="006E48EA"/>
    <w:rsid w:val="006E5207"/>
    <w:rsid w:val="006F48EB"/>
    <w:rsid w:val="006F4A2B"/>
    <w:rsid w:val="006F5C70"/>
    <w:rsid w:val="006F6A20"/>
    <w:rsid w:val="007047B2"/>
    <w:rsid w:val="00704DE7"/>
    <w:rsid w:val="0070633B"/>
    <w:rsid w:val="00706868"/>
    <w:rsid w:val="007078B8"/>
    <w:rsid w:val="00707D8B"/>
    <w:rsid w:val="007100CF"/>
    <w:rsid w:val="00711C01"/>
    <w:rsid w:val="00712172"/>
    <w:rsid w:val="00713310"/>
    <w:rsid w:val="007140EF"/>
    <w:rsid w:val="007147B9"/>
    <w:rsid w:val="00715E32"/>
    <w:rsid w:val="00715FEA"/>
    <w:rsid w:val="007162D1"/>
    <w:rsid w:val="00716335"/>
    <w:rsid w:val="00716463"/>
    <w:rsid w:val="0071706E"/>
    <w:rsid w:val="007179B2"/>
    <w:rsid w:val="00722DD7"/>
    <w:rsid w:val="007254E2"/>
    <w:rsid w:val="00727292"/>
    <w:rsid w:val="00727F88"/>
    <w:rsid w:val="007321B3"/>
    <w:rsid w:val="00733B9F"/>
    <w:rsid w:val="00734303"/>
    <w:rsid w:val="007347A6"/>
    <w:rsid w:val="007358A8"/>
    <w:rsid w:val="0073622B"/>
    <w:rsid w:val="007362CE"/>
    <w:rsid w:val="00742F6A"/>
    <w:rsid w:val="007437FD"/>
    <w:rsid w:val="00744042"/>
    <w:rsid w:val="007446E8"/>
    <w:rsid w:val="0074583C"/>
    <w:rsid w:val="00750925"/>
    <w:rsid w:val="00750F88"/>
    <w:rsid w:val="00751553"/>
    <w:rsid w:val="0075165E"/>
    <w:rsid w:val="00752074"/>
    <w:rsid w:val="00752D8D"/>
    <w:rsid w:val="007541A8"/>
    <w:rsid w:val="00754E10"/>
    <w:rsid w:val="00755052"/>
    <w:rsid w:val="00755608"/>
    <w:rsid w:val="00755EB0"/>
    <w:rsid w:val="00756F71"/>
    <w:rsid w:val="00757D78"/>
    <w:rsid w:val="00762A29"/>
    <w:rsid w:val="0076327D"/>
    <w:rsid w:val="007658FE"/>
    <w:rsid w:val="00767432"/>
    <w:rsid w:val="00767745"/>
    <w:rsid w:val="007707FC"/>
    <w:rsid w:val="00770BE3"/>
    <w:rsid w:val="0077147C"/>
    <w:rsid w:val="0077177A"/>
    <w:rsid w:val="007728A8"/>
    <w:rsid w:val="00774F4B"/>
    <w:rsid w:val="00776BEC"/>
    <w:rsid w:val="00780510"/>
    <w:rsid w:val="007818D7"/>
    <w:rsid w:val="00781902"/>
    <w:rsid w:val="00783F3D"/>
    <w:rsid w:val="007844BD"/>
    <w:rsid w:val="0078502D"/>
    <w:rsid w:val="00785A76"/>
    <w:rsid w:val="00786AF2"/>
    <w:rsid w:val="00786C22"/>
    <w:rsid w:val="0078737F"/>
    <w:rsid w:val="00787852"/>
    <w:rsid w:val="007915BC"/>
    <w:rsid w:val="00794738"/>
    <w:rsid w:val="007948C1"/>
    <w:rsid w:val="00795364"/>
    <w:rsid w:val="007967FA"/>
    <w:rsid w:val="00797E7A"/>
    <w:rsid w:val="007A0EA6"/>
    <w:rsid w:val="007A2D9E"/>
    <w:rsid w:val="007A4440"/>
    <w:rsid w:val="007A6ECE"/>
    <w:rsid w:val="007A75E2"/>
    <w:rsid w:val="007B0381"/>
    <w:rsid w:val="007B0F3D"/>
    <w:rsid w:val="007B148D"/>
    <w:rsid w:val="007B18C8"/>
    <w:rsid w:val="007B238F"/>
    <w:rsid w:val="007B28DE"/>
    <w:rsid w:val="007B3003"/>
    <w:rsid w:val="007B37D8"/>
    <w:rsid w:val="007B47F1"/>
    <w:rsid w:val="007B49FB"/>
    <w:rsid w:val="007B4E9B"/>
    <w:rsid w:val="007B732E"/>
    <w:rsid w:val="007B7A5F"/>
    <w:rsid w:val="007C0A38"/>
    <w:rsid w:val="007C34F0"/>
    <w:rsid w:val="007C3651"/>
    <w:rsid w:val="007C36BE"/>
    <w:rsid w:val="007C65EE"/>
    <w:rsid w:val="007C7447"/>
    <w:rsid w:val="007D1E70"/>
    <w:rsid w:val="007D53ED"/>
    <w:rsid w:val="007D58A4"/>
    <w:rsid w:val="007D6001"/>
    <w:rsid w:val="007D777A"/>
    <w:rsid w:val="007D7F94"/>
    <w:rsid w:val="007E1B76"/>
    <w:rsid w:val="007E1F42"/>
    <w:rsid w:val="007E219A"/>
    <w:rsid w:val="007E2B0A"/>
    <w:rsid w:val="007E37BF"/>
    <w:rsid w:val="007E4FB6"/>
    <w:rsid w:val="007E55E4"/>
    <w:rsid w:val="007E6593"/>
    <w:rsid w:val="007F03ED"/>
    <w:rsid w:val="007F1101"/>
    <w:rsid w:val="007F1F26"/>
    <w:rsid w:val="007F257C"/>
    <w:rsid w:val="007F2CB1"/>
    <w:rsid w:val="007F3D06"/>
    <w:rsid w:val="007F5800"/>
    <w:rsid w:val="007F63F2"/>
    <w:rsid w:val="007F7308"/>
    <w:rsid w:val="007F7777"/>
    <w:rsid w:val="00803D20"/>
    <w:rsid w:val="00810C29"/>
    <w:rsid w:val="008112A0"/>
    <w:rsid w:val="008149A3"/>
    <w:rsid w:val="0081696D"/>
    <w:rsid w:val="00816E01"/>
    <w:rsid w:val="008173D0"/>
    <w:rsid w:val="0082043D"/>
    <w:rsid w:val="00822C0B"/>
    <w:rsid w:val="00823235"/>
    <w:rsid w:val="008249F1"/>
    <w:rsid w:val="00824AF2"/>
    <w:rsid w:val="00826686"/>
    <w:rsid w:val="00827DC2"/>
    <w:rsid w:val="00831374"/>
    <w:rsid w:val="008313CB"/>
    <w:rsid w:val="00835563"/>
    <w:rsid w:val="00836511"/>
    <w:rsid w:val="00836B02"/>
    <w:rsid w:val="00836EC6"/>
    <w:rsid w:val="0083741E"/>
    <w:rsid w:val="00837985"/>
    <w:rsid w:val="00837FB2"/>
    <w:rsid w:val="00840E3D"/>
    <w:rsid w:val="00841D8C"/>
    <w:rsid w:val="00842220"/>
    <w:rsid w:val="00843A91"/>
    <w:rsid w:val="00844111"/>
    <w:rsid w:val="00844F74"/>
    <w:rsid w:val="00846382"/>
    <w:rsid w:val="00847167"/>
    <w:rsid w:val="00847263"/>
    <w:rsid w:val="00847AF3"/>
    <w:rsid w:val="00847E41"/>
    <w:rsid w:val="00850F57"/>
    <w:rsid w:val="00852B1B"/>
    <w:rsid w:val="00852F61"/>
    <w:rsid w:val="008536C2"/>
    <w:rsid w:val="0085372C"/>
    <w:rsid w:val="008600C7"/>
    <w:rsid w:val="008607DE"/>
    <w:rsid w:val="008610CD"/>
    <w:rsid w:val="008617D0"/>
    <w:rsid w:val="00861A60"/>
    <w:rsid w:val="00861A8E"/>
    <w:rsid w:val="00861DBD"/>
    <w:rsid w:val="00862357"/>
    <w:rsid w:val="00862D02"/>
    <w:rsid w:val="008637B9"/>
    <w:rsid w:val="00864194"/>
    <w:rsid w:val="00865EA3"/>
    <w:rsid w:val="00870045"/>
    <w:rsid w:val="00870322"/>
    <w:rsid w:val="00870399"/>
    <w:rsid w:val="008706EA"/>
    <w:rsid w:val="008711EC"/>
    <w:rsid w:val="008718FE"/>
    <w:rsid w:val="00872946"/>
    <w:rsid w:val="008738F7"/>
    <w:rsid w:val="00874787"/>
    <w:rsid w:val="00876B91"/>
    <w:rsid w:val="00880BC2"/>
    <w:rsid w:val="00883928"/>
    <w:rsid w:val="00883DDE"/>
    <w:rsid w:val="0088400C"/>
    <w:rsid w:val="00886638"/>
    <w:rsid w:val="00890701"/>
    <w:rsid w:val="00891D73"/>
    <w:rsid w:val="00892A44"/>
    <w:rsid w:val="0089331C"/>
    <w:rsid w:val="00893C29"/>
    <w:rsid w:val="00896630"/>
    <w:rsid w:val="00896CA9"/>
    <w:rsid w:val="0089716E"/>
    <w:rsid w:val="008A2DE8"/>
    <w:rsid w:val="008A312D"/>
    <w:rsid w:val="008A3B8A"/>
    <w:rsid w:val="008A3E09"/>
    <w:rsid w:val="008A3E57"/>
    <w:rsid w:val="008A5DB6"/>
    <w:rsid w:val="008A77A7"/>
    <w:rsid w:val="008A7AFB"/>
    <w:rsid w:val="008B2254"/>
    <w:rsid w:val="008B3F34"/>
    <w:rsid w:val="008B7C3B"/>
    <w:rsid w:val="008C1179"/>
    <w:rsid w:val="008C1484"/>
    <w:rsid w:val="008C1E01"/>
    <w:rsid w:val="008C2317"/>
    <w:rsid w:val="008C3200"/>
    <w:rsid w:val="008C506B"/>
    <w:rsid w:val="008C516B"/>
    <w:rsid w:val="008C56B9"/>
    <w:rsid w:val="008C5747"/>
    <w:rsid w:val="008C6DED"/>
    <w:rsid w:val="008D05E0"/>
    <w:rsid w:val="008D1E52"/>
    <w:rsid w:val="008D1F6E"/>
    <w:rsid w:val="008D2600"/>
    <w:rsid w:val="008E0AC0"/>
    <w:rsid w:val="008E221A"/>
    <w:rsid w:val="008E3774"/>
    <w:rsid w:val="008E3944"/>
    <w:rsid w:val="008E3FFE"/>
    <w:rsid w:val="008E60BE"/>
    <w:rsid w:val="008E6B74"/>
    <w:rsid w:val="008F0FAF"/>
    <w:rsid w:val="008F1B80"/>
    <w:rsid w:val="008F46CD"/>
    <w:rsid w:val="008F4F12"/>
    <w:rsid w:val="008F56FC"/>
    <w:rsid w:val="008F58E6"/>
    <w:rsid w:val="008F61FB"/>
    <w:rsid w:val="008F6480"/>
    <w:rsid w:val="008F6B09"/>
    <w:rsid w:val="008F6E54"/>
    <w:rsid w:val="008F7740"/>
    <w:rsid w:val="00900CA2"/>
    <w:rsid w:val="00901AEA"/>
    <w:rsid w:val="00902B9C"/>
    <w:rsid w:val="00903653"/>
    <w:rsid w:val="00903D4D"/>
    <w:rsid w:val="00904C7F"/>
    <w:rsid w:val="00907FCD"/>
    <w:rsid w:val="00910A52"/>
    <w:rsid w:val="00911479"/>
    <w:rsid w:val="0091224A"/>
    <w:rsid w:val="00913330"/>
    <w:rsid w:val="00913585"/>
    <w:rsid w:val="0091484D"/>
    <w:rsid w:val="0092155E"/>
    <w:rsid w:val="00923272"/>
    <w:rsid w:val="0092584A"/>
    <w:rsid w:val="00925E71"/>
    <w:rsid w:val="00927EE1"/>
    <w:rsid w:val="00933225"/>
    <w:rsid w:val="0093329F"/>
    <w:rsid w:val="009340EC"/>
    <w:rsid w:val="00937043"/>
    <w:rsid w:val="0094114C"/>
    <w:rsid w:val="0094179B"/>
    <w:rsid w:val="00942BD9"/>
    <w:rsid w:val="009444B0"/>
    <w:rsid w:val="009445D3"/>
    <w:rsid w:val="0094529C"/>
    <w:rsid w:val="009461A1"/>
    <w:rsid w:val="00946655"/>
    <w:rsid w:val="009475DA"/>
    <w:rsid w:val="00947B58"/>
    <w:rsid w:val="00947D46"/>
    <w:rsid w:val="0095134D"/>
    <w:rsid w:val="009526BE"/>
    <w:rsid w:val="00954DA6"/>
    <w:rsid w:val="00955A8A"/>
    <w:rsid w:val="0095666D"/>
    <w:rsid w:val="0096071E"/>
    <w:rsid w:val="00960815"/>
    <w:rsid w:val="009626C6"/>
    <w:rsid w:val="0096299F"/>
    <w:rsid w:val="0096400D"/>
    <w:rsid w:val="00965CB2"/>
    <w:rsid w:val="0096642E"/>
    <w:rsid w:val="00966600"/>
    <w:rsid w:val="00966B08"/>
    <w:rsid w:val="009671D9"/>
    <w:rsid w:val="00971352"/>
    <w:rsid w:val="00971BBF"/>
    <w:rsid w:val="00975E5B"/>
    <w:rsid w:val="00977C8F"/>
    <w:rsid w:val="00977F94"/>
    <w:rsid w:val="009824C5"/>
    <w:rsid w:val="00983F94"/>
    <w:rsid w:val="009863E9"/>
    <w:rsid w:val="00992E20"/>
    <w:rsid w:val="009936FC"/>
    <w:rsid w:val="00993925"/>
    <w:rsid w:val="00993977"/>
    <w:rsid w:val="00996CD5"/>
    <w:rsid w:val="009A05D1"/>
    <w:rsid w:val="009A06D1"/>
    <w:rsid w:val="009A1A27"/>
    <w:rsid w:val="009A1CB7"/>
    <w:rsid w:val="009A28AC"/>
    <w:rsid w:val="009A3A5B"/>
    <w:rsid w:val="009A3F2A"/>
    <w:rsid w:val="009A48E6"/>
    <w:rsid w:val="009A48F6"/>
    <w:rsid w:val="009A4D30"/>
    <w:rsid w:val="009A4D9C"/>
    <w:rsid w:val="009A60DC"/>
    <w:rsid w:val="009A7993"/>
    <w:rsid w:val="009B298D"/>
    <w:rsid w:val="009B2AAC"/>
    <w:rsid w:val="009B3521"/>
    <w:rsid w:val="009B405A"/>
    <w:rsid w:val="009B541C"/>
    <w:rsid w:val="009B6849"/>
    <w:rsid w:val="009B728B"/>
    <w:rsid w:val="009B7299"/>
    <w:rsid w:val="009C04BF"/>
    <w:rsid w:val="009C1964"/>
    <w:rsid w:val="009C336E"/>
    <w:rsid w:val="009C4460"/>
    <w:rsid w:val="009C4781"/>
    <w:rsid w:val="009C551F"/>
    <w:rsid w:val="009C5F4C"/>
    <w:rsid w:val="009C65EF"/>
    <w:rsid w:val="009D3BCB"/>
    <w:rsid w:val="009D4355"/>
    <w:rsid w:val="009D7192"/>
    <w:rsid w:val="009E0E38"/>
    <w:rsid w:val="009E1A35"/>
    <w:rsid w:val="009E1FD3"/>
    <w:rsid w:val="009E262B"/>
    <w:rsid w:val="009F09AA"/>
    <w:rsid w:val="009F2C16"/>
    <w:rsid w:val="009F2C1B"/>
    <w:rsid w:val="009F335C"/>
    <w:rsid w:val="009F6F49"/>
    <w:rsid w:val="00A002B5"/>
    <w:rsid w:val="00A02392"/>
    <w:rsid w:val="00A0260C"/>
    <w:rsid w:val="00A041B5"/>
    <w:rsid w:val="00A04F8C"/>
    <w:rsid w:val="00A05125"/>
    <w:rsid w:val="00A05158"/>
    <w:rsid w:val="00A05785"/>
    <w:rsid w:val="00A05CF1"/>
    <w:rsid w:val="00A0726A"/>
    <w:rsid w:val="00A07E3E"/>
    <w:rsid w:val="00A1110A"/>
    <w:rsid w:val="00A13BF5"/>
    <w:rsid w:val="00A142A6"/>
    <w:rsid w:val="00A14837"/>
    <w:rsid w:val="00A16697"/>
    <w:rsid w:val="00A213E3"/>
    <w:rsid w:val="00A225E3"/>
    <w:rsid w:val="00A23A26"/>
    <w:rsid w:val="00A24A8F"/>
    <w:rsid w:val="00A2554F"/>
    <w:rsid w:val="00A25708"/>
    <w:rsid w:val="00A25BF0"/>
    <w:rsid w:val="00A270D4"/>
    <w:rsid w:val="00A3026E"/>
    <w:rsid w:val="00A313A4"/>
    <w:rsid w:val="00A340B3"/>
    <w:rsid w:val="00A35773"/>
    <w:rsid w:val="00A35803"/>
    <w:rsid w:val="00A37EA5"/>
    <w:rsid w:val="00A407AE"/>
    <w:rsid w:val="00A42200"/>
    <w:rsid w:val="00A4284C"/>
    <w:rsid w:val="00A42C85"/>
    <w:rsid w:val="00A42F39"/>
    <w:rsid w:val="00A4362A"/>
    <w:rsid w:val="00A4576A"/>
    <w:rsid w:val="00A45AD0"/>
    <w:rsid w:val="00A45EE9"/>
    <w:rsid w:val="00A47F7D"/>
    <w:rsid w:val="00A47FF0"/>
    <w:rsid w:val="00A51D72"/>
    <w:rsid w:val="00A53C14"/>
    <w:rsid w:val="00A5413A"/>
    <w:rsid w:val="00A54603"/>
    <w:rsid w:val="00A54EE1"/>
    <w:rsid w:val="00A576C8"/>
    <w:rsid w:val="00A61410"/>
    <w:rsid w:val="00A6198A"/>
    <w:rsid w:val="00A62D0B"/>
    <w:rsid w:val="00A641D0"/>
    <w:rsid w:val="00A65108"/>
    <w:rsid w:val="00A65396"/>
    <w:rsid w:val="00A67AD2"/>
    <w:rsid w:val="00A7067F"/>
    <w:rsid w:val="00A707A7"/>
    <w:rsid w:val="00A718FD"/>
    <w:rsid w:val="00A72341"/>
    <w:rsid w:val="00A73B81"/>
    <w:rsid w:val="00A776ED"/>
    <w:rsid w:val="00A804A7"/>
    <w:rsid w:val="00A80653"/>
    <w:rsid w:val="00A80E50"/>
    <w:rsid w:val="00A83663"/>
    <w:rsid w:val="00A83B0F"/>
    <w:rsid w:val="00A84216"/>
    <w:rsid w:val="00A847C4"/>
    <w:rsid w:val="00A90BFA"/>
    <w:rsid w:val="00A92BF3"/>
    <w:rsid w:val="00A92F82"/>
    <w:rsid w:val="00A943C8"/>
    <w:rsid w:val="00A950A4"/>
    <w:rsid w:val="00A9520D"/>
    <w:rsid w:val="00A9747D"/>
    <w:rsid w:val="00AA00A6"/>
    <w:rsid w:val="00AA09EB"/>
    <w:rsid w:val="00AA1638"/>
    <w:rsid w:val="00AA272E"/>
    <w:rsid w:val="00AA347A"/>
    <w:rsid w:val="00AA5471"/>
    <w:rsid w:val="00AA6BA8"/>
    <w:rsid w:val="00AA7A1F"/>
    <w:rsid w:val="00AA7B49"/>
    <w:rsid w:val="00AA7F5A"/>
    <w:rsid w:val="00AB2340"/>
    <w:rsid w:val="00AB42C3"/>
    <w:rsid w:val="00AB47BA"/>
    <w:rsid w:val="00AB4F6B"/>
    <w:rsid w:val="00AB5FE4"/>
    <w:rsid w:val="00AB659D"/>
    <w:rsid w:val="00AC229F"/>
    <w:rsid w:val="00AC38F0"/>
    <w:rsid w:val="00AC78F3"/>
    <w:rsid w:val="00AC7A00"/>
    <w:rsid w:val="00AD2452"/>
    <w:rsid w:val="00AD28E1"/>
    <w:rsid w:val="00AD3EE4"/>
    <w:rsid w:val="00AD7671"/>
    <w:rsid w:val="00AE2266"/>
    <w:rsid w:val="00AE53E8"/>
    <w:rsid w:val="00AE6053"/>
    <w:rsid w:val="00AE6FE4"/>
    <w:rsid w:val="00AE7A2C"/>
    <w:rsid w:val="00AF2059"/>
    <w:rsid w:val="00AF2305"/>
    <w:rsid w:val="00AF26C6"/>
    <w:rsid w:val="00AF3D84"/>
    <w:rsid w:val="00AF4161"/>
    <w:rsid w:val="00AF580B"/>
    <w:rsid w:val="00AF5FBB"/>
    <w:rsid w:val="00AF6CBA"/>
    <w:rsid w:val="00B005D0"/>
    <w:rsid w:val="00B007C8"/>
    <w:rsid w:val="00B0290F"/>
    <w:rsid w:val="00B0306D"/>
    <w:rsid w:val="00B13448"/>
    <w:rsid w:val="00B14410"/>
    <w:rsid w:val="00B15E61"/>
    <w:rsid w:val="00B16CBE"/>
    <w:rsid w:val="00B172CE"/>
    <w:rsid w:val="00B1765E"/>
    <w:rsid w:val="00B178B3"/>
    <w:rsid w:val="00B23480"/>
    <w:rsid w:val="00B24F35"/>
    <w:rsid w:val="00B26EDD"/>
    <w:rsid w:val="00B27DCA"/>
    <w:rsid w:val="00B32C88"/>
    <w:rsid w:val="00B34747"/>
    <w:rsid w:val="00B37E91"/>
    <w:rsid w:val="00B405A2"/>
    <w:rsid w:val="00B42E49"/>
    <w:rsid w:val="00B44B58"/>
    <w:rsid w:val="00B46391"/>
    <w:rsid w:val="00B472BD"/>
    <w:rsid w:val="00B500D3"/>
    <w:rsid w:val="00B50903"/>
    <w:rsid w:val="00B52C46"/>
    <w:rsid w:val="00B52F00"/>
    <w:rsid w:val="00B61185"/>
    <w:rsid w:val="00B613A8"/>
    <w:rsid w:val="00B61DC2"/>
    <w:rsid w:val="00B62FFE"/>
    <w:rsid w:val="00B65013"/>
    <w:rsid w:val="00B657B6"/>
    <w:rsid w:val="00B65973"/>
    <w:rsid w:val="00B6796D"/>
    <w:rsid w:val="00B7123A"/>
    <w:rsid w:val="00B727CB"/>
    <w:rsid w:val="00B72879"/>
    <w:rsid w:val="00B7435C"/>
    <w:rsid w:val="00B76E3E"/>
    <w:rsid w:val="00B76F38"/>
    <w:rsid w:val="00B80697"/>
    <w:rsid w:val="00B8085D"/>
    <w:rsid w:val="00B81224"/>
    <w:rsid w:val="00B81EFF"/>
    <w:rsid w:val="00B832B5"/>
    <w:rsid w:val="00B836BB"/>
    <w:rsid w:val="00B83ACF"/>
    <w:rsid w:val="00B83BCD"/>
    <w:rsid w:val="00B84122"/>
    <w:rsid w:val="00B86136"/>
    <w:rsid w:val="00B862B0"/>
    <w:rsid w:val="00B872B1"/>
    <w:rsid w:val="00B92864"/>
    <w:rsid w:val="00B92D1F"/>
    <w:rsid w:val="00B93F1F"/>
    <w:rsid w:val="00BA0060"/>
    <w:rsid w:val="00BA2B7C"/>
    <w:rsid w:val="00BA4BED"/>
    <w:rsid w:val="00BA5073"/>
    <w:rsid w:val="00BA6282"/>
    <w:rsid w:val="00BB142A"/>
    <w:rsid w:val="00BB18A7"/>
    <w:rsid w:val="00BB3431"/>
    <w:rsid w:val="00BB34B9"/>
    <w:rsid w:val="00BB35C2"/>
    <w:rsid w:val="00BB3D34"/>
    <w:rsid w:val="00BB490F"/>
    <w:rsid w:val="00BB553B"/>
    <w:rsid w:val="00BC0A31"/>
    <w:rsid w:val="00BC28D7"/>
    <w:rsid w:val="00BC36A4"/>
    <w:rsid w:val="00BC376C"/>
    <w:rsid w:val="00BC3FE1"/>
    <w:rsid w:val="00BC600A"/>
    <w:rsid w:val="00BC6321"/>
    <w:rsid w:val="00BC76AB"/>
    <w:rsid w:val="00BC7817"/>
    <w:rsid w:val="00BC7977"/>
    <w:rsid w:val="00BD0164"/>
    <w:rsid w:val="00BD071B"/>
    <w:rsid w:val="00BD19F0"/>
    <w:rsid w:val="00BD1FF7"/>
    <w:rsid w:val="00BD2BC2"/>
    <w:rsid w:val="00BD3819"/>
    <w:rsid w:val="00BD642D"/>
    <w:rsid w:val="00BD6988"/>
    <w:rsid w:val="00BD6C3A"/>
    <w:rsid w:val="00BD6CE9"/>
    <w:rsid w:val="00BE13AC"/>
    <w:rsid w:val="00BE1A77"/>
    <w:rsid w:val="00BE355F"/>
    <w:rsid w:val="00BE4505"/>
    <w:rsid w:val="00BE4742"/>
    <w:rsid w:val="00BE7383"/>
    <w:rsid w:val="00BE754D"/>
    <w:rsid w:val="00BF0A28"/>
    <w:rsid w:val="00BF1DB9"/>
    <w:rsid w:val="00BF3980"/>
    <w:rsid w:val="00BF4AC9"/>
    <w:rsid w:val="00BF67DC"/>
    <w:rsid w:val="00BF6D10"/>
    <w:rsid w:val="00BF6E79"/>
    <w:rsid w:val="00C009E2"/>
    <w:rsid w:val="00C00AE6"/>
    <w:rsid w:val="00C03F2B"/>
    <w:rsid w:val="00C03F6C"/>
    <w:rsid w:val="00C04137"/>
    <w:rsid w:val="00C0458D"/>
    <w:rsid w:val="00C10ECB"/>
    <w:rsid w:val="00C115DD"/>
    <w:rsid w:val="00C11FC2"/>
    <w:rsid w:val="00C120AF"/>
    <w:rsid w:val="00C12108"/>
    <w:rsid w:val="00C121D9"/>
    <w:rsid w:val="00C13453"/>
    <w:rsid w:val="00C21FD8"/>
    <w:rsid w:val="00C220F9"/>
    <w:rsid w:val="00C228C6"/>
    <w:rsid w:val="00C243DE"/>
    <w:rsid w:val="00C24892"/>
    <w:rsid w:val="00C2541C"/>
    <w:rsid w:val="00C26862"/>
    <w:rsid w:val="00C30458"/>
    <w:rsid w:val="00C30957"/>
    <w:rsid w:val="00C31A72"/>
    <w:rsid w:val="00C31DA6"/>
    <w:rsid w:val="00C33260"/>
    <w:rsid w:val="00C33609"/>
    <w:rsid w:val="00C34249"/>
    <w:rsid w:val="00C36794"/>
    <w:rsid w:val="00C373B8"/>
    <w:rsid w:val="00C43957"/>
    <w:rsid w:val="00C43F27"/>
    <w:rsid w:val="00C44472"/>
    <w:rsid w:val="00C4598F"/>
    <w:rsid w:val="00C46A7F"/>
    <w:rsid w:val="00C46AC4"/>
    <w:rsid w:val="00C50360"/>
    <w:rsid w:val="00C5221D"/>
    <w:rsid w:val="00C54E12"/>
    <w:rsid w:val="00C55468"/>
    <w:rsid w:val="00C622C3"/>
    <w:rsid w:val="00C62EBA"/>
    <w:rsid w:val="00C63BD5"/>
    <w:rsid w:val="00C6727F"/>
    <w:rsid w:val="00C6781A"/>
    <w:rsid w:val="00C6794A"/>
    <w:rsid w:val="00C7093D"/>
    <w:rsid w:val="00C70FA4"/>
    <w:rsid w:val="00C72112"/>
    <w:rsid w:val="00C74906"/>
    <w:rsid w:val="00C763AF"/>
    <w:rsid w:val="00C76ED6"/>
    <w:rsid w:val="00C77D2F"/>
    <w:rsid w:val="00C8098B"/>
    <w:rsid w:val="00C81AD8"/>
    <w:rsid w:val="00C81B40"/>
    <w:rsid w:val="00C81FEA"/>
    <w:rsid w:val="00C82E98"/>
    <w:rsid w:val="00C83969"/>
    <w:rsid w:val="00C83E2F"/>
    <w:rsid w:val="00C86C95"/>
    <w:rsid w:val="00C86EBD"/>
    <w:rsid w:val="00C86F0B"/>
    <w:rsid w:val="00C909BC"/>
    <w:rsid w:val="00C92A5C"/>
    <w:rsid w:val="00C96784"/>
    <w:rsid w:val="00C96C2C"/>
    <w:rsid w:val="00C9762F"/>
    <w:rsid w:val="00CA0390"/>
    <w:rsid w:val="00CA05EB"/>
    <w:rsid w:val="00CA0D37"/>
    <w:rsid w:val="00CA0F70"/>
    <w:rsid w:val="00CA296A"/>
    <w:rsid w:val="00CA3515"/>
    <w:rsid w:val="00CA3A05"/>
    <w:rsid w:val="00CA4580"/>
    <w:rsid w:val="00CA4CD3"/>
    <w:rsid w:val="00CA5D98"/>
    <w:rsid w:val="00CA6DE7"/>
    <w:rsid w:val="00CB14E9"/>
    <w:rsid w:val="00CB3013"/>
    <w:rsid w:val="00CB6D90"/>
    <w:rsid w:val="00CB6ECB"/>
    <w:rsid w:val="00CB72C3"/>
    <w:rsid w:val="00CC45E4"/>
    <w:rsid w:val="00CC473F"/>
    <w:rsid w:val="00CC704D"/>
    <w:rsid w:val="00CD019F"/>
    <w:rsid w:val="00CD27C5"/>
    <w:rsid w:val="00CD2981"/>
    <w:rsid w:val="00CD4657"/>
    <w:rsid w:val="00CD4E80"/>
    <w:rsid w:val="00CD5697"/>
    <w:rsid w:val="00CE1094"/>
    <w:rsid w:val="00CE115F"/>
    <w:rsid w:val="00CE4169"/>
    <w:rsid w:val="00CE7894"/>
    <w:rsid w:val="00CE7983"/>
    <w:rsid w:val="00CF04E5"/>
    <w:rsid w:val="00CF06A1"/>
    <w:rsid w:val="00CF1467"/>
    <w:rsid w:val="00CF2208"/>
    <w:rsid w:val="00CF2EE1"/>
    <w:rsid w:val="00CF48D6"/>
    <w:rsid w:val="00CF57D6"/>
    <w:rsid w:val="00CF63B3"/>
    <w:rsid w:val="00CF6C1B"/>
    <w:rsid w:val="00CF701D"/>
    <w:rsid w:val="00D003A6"/>
    <w:rsid w:val="00D00ECD"/>
    <w:rsid w:val="00D019D5"/>
    <w:rsid w:val="00D02A5C"/>
    <w:rsid w:val="00D03509"/>
    <w:rsid w:val="00D040FE"/>
    <w:rsid w:val="00D04A86"/>
    <w:rsid w:val="00D07F04"/>
    <w:rsid w:val="00D115AC"/>
    <w:rsid w:val="00D11DE7"/>
    <w:rsid w:val="00D12911"/>
    <w:rsid w:val="00D168FD"/>
    <w:rsid w:val="00D16F64"/>
    <w:rsid w:val="00D17C2C"/>
    <w:rsid w:val="00D20556"/>
    <w:rsid w:val="00D20E40"/>
    <w:rsid w:val="00D220EB"/>
    <w:rsid w:val="00D223E4"/>
    <w:rsid w:val="00D2472C"/>
    <w:rsid w:val="00D250DC"/>
    <w:rsid w:val="00D279BA"/>
    <w:rsid w:val="00D32DBB"/>
    <w:rsid w:val="00D404B5"/>
    <w:rsid w:val="00D419BE"/>
    <w:rsid w:val="00D447CB"/>
    <w:rsid w:val="00D47052"/>
    <w:rsid w:val="00D47D16"/>
    <w:rsid w:val="00D505F4"/>
    <w:rsid w:val="00D51CE1"/>
    <w:rsid w:val="00D562F2"/>
    <w:rsid w:val="00D56A83"/>
    <w:rsid w:val="00D572C9"/>
    <w:rsid w:val="00D57945"/>
    <w:rsid w:val="00D617F2"/>
    <w:rsid w:val="00D61B93"/>
    <w:rsid w:val="00D62E49"/>
    <w:rsid w:val="00D65523"/>
    <w:rsid w:val="00D6689F"/>
    <w:rsid w:val="00D67E4A"/>
    <w:rsid w:val="00D67F5D"/>
    <w:rsid w:val="00D70068"/>
    <w:rsid w:val="00D7012E"/>
    <w:rsid w:val="00D72E57"/>
    <w:rsid w:val="00D73A30"/>
    <w:rsid w:val="00D73BBD"/>
    <w:rsid w:val="00D73D03"/>
    <w:rsid w:val="00D73DED"/>
    <w:rsid w:val="00D755B3"/>
    <w:rsid w:val="00D763FD"/>
    <w:rsid w:val="00D76880"/>
    <w:rsid w:val="00D816BE"/>
    <w:rsid w:val="00D90AD1"/>
    <w:rsid w:val="00D90FF4"/>
    <w:rsid w:val="00D941F7"/>
    <w:rsid w:val="00D97F6A"/>
    <w:rsid w:val="00DA0668"/>
    <w:rsid w:val="00DA1C95"/>
    <w:rsid w:val="00DA1EDE"/>
    <w:rsid w:val="00DA31BA"/>
    <w:rsid w:val="00DA4DDF"/>
    <w:rsid w:val="00DB0804"/>
    <w:rsid w:val="00DB1FED"/>
    <w:rsid w:val="00DB2FC4"/>
    <w:rsid w:val="00DB393D"/>
    <w:rsid w:val="00DC1949"/>
    <w:rsid w:val="00DC21D3"/>
    <w:rsid w:val="00DC2D9A"/>
    <w:rsid w:val="00DC2E3A"/>
    <w:rsid w:val="00DC382A"/>
    <w:rsid w:val="00DD032B"/>
    <w:rsid w:val="00DD3434"/>
    <w:rsid w:val="00DD4785"/>
    <w:rsid w:val="00DE1923"/>
    <w:rsid w:val="00DE2B33"/>
    <w:rsid w:val="00DE638B"/>
    <w:rsid w:val="00DE72EE"/>
    <w:rsid w:val="00DE7AC5"/>
    <w:rsid w:val="00DE7FAE"/>
    <w:rsid w:val="00DF03A9"/>
    <w:rsid w:val="00DF36CF"/>
    <w:rsid w:val="00DF37E5"/>
    <w:rsid w:val="00DF414B"/>
    <w:rsid w:val="00DF42DA"/>
    <w:rsid w:val="00DF5914"/>
    <w:rsid w:val="00E026C2"/>
    <w:rsid w:val="00E034FE"/>
    <w:rsid w:val="00E041E5"/>
    <w:rsid w:val="00E04888"/>
    <w:rsid w:val="00E04F19"/>
    <w:rsid w:val="00E0763B"/>
    <w:rsid w:val="00E10302"/>
    <w:rsid w:val="00E113CE"/>
    <w:rsid w:val="00E15276"/>
    <w:rsid w:val="00E17EC5"/>
    <w:rsid w:val="00E20184"/>
    <w:rsid w:val="00E212EA"/>
    <w:rsid w:val="00E2132E"/>
    <w:rsid w:val="00E224F2"/>
    <w:rsid w:val="00E22FAA"/>
    <w:rsid w:val="00E22FB5"/>
    <w:rsid w:val="00E23732"/>
    <w:rsid w:val="00E24E9D"/>
    <w:rsid w:val="00E25EB0"/>
    <w:rsid w:val="00E2685E"/>
    <w:rsid w:val="00E26BFD"/>
    <w:rsid w:val="00E27E90"/>
    <w:rsid w:val="00E302F0"/>
    <w:rsid w:val="00E30995"/>
    <w:rsid w:val="00E336ED"/>
    <w:rsid w:val="00E33D02"/>
    <w:rsid w:val="00E34F2C"/>
    <w:rsid w:val="00E35D79"/>
    <w:rsid w:val="00E368E7"/>
    <w:rsid w:val="00E36C2F"/>
    <w:rsid w:val="00E36D5D"/>
    <w:rsid w:val="00E40FA2"/>
    <w:rsid w:val="00E42D3B"/>
    <w:rsid w:val="00E44ABA"/>
    <w:rsid w:val="00E44CA3"/>
    <w:rsid w:val="00E4641E"/>
    <w:rsid w:val="00E5165F"/>
    <w:rsid w:val="00E519AE"/>
    <w:rsid w:val="00E551FF"/>
    <w:rsid w:val="00E55FBB"/>
    <w:rsid w:val="00E57AF7"/>
    <w:rsid w:val="00E61233"/>
    <w:rsid w:val="00E61783"/>
    <w:rsid w:val="00E61AD9"/>
    <w:rsid w:val="00E6241B"/>
    <w:rsid w:val="00E64FCC"/>
    <w:rsid w:val="00E66C0F"/>
    <w:rsid w:val="00E67B91"/>
    <w:rsid w:val="00E703B6"/>
    <w:rsid w:val="00E715D7"/>
    <w:rsid w:val="00E72200"/>
    <w:rsid w:val="00E72B1B"/>
    <w:rsid w:val="00E75D47"/>
    <w:rsid w:val="00E766F5"/>
    <w:rsid w:val="00E803DF"/>
    <w:rsid w:val="00E81C76"/>
    <w:rsid w:val="00E82948"/>
    <w:rsid w:val="00E84579"/>
    <w:rsid w:val="00E8662C"/>
    <w:rsid w:val="00E90218"/>
    <w:rsid w:val="00E913BB"/>
    <w:rsid w:val="00E91784"/>
    <w:rsid w:val="00E93720"/>
    <w:rsid w:val="00E94132"/>
    <w:rsid w:val="00E94B1E"/>
    <w:rsid w:val="00E95F2E"/>
    <w:rsid w:val="00EA065A"/>
    <w:rsid w:val="00EA1508"/>
    <w:rsid w:val="00EA1541"/>
    <w:rsid w:val="00EA15CB"/>
    <w:rsid w:val="00EA1905"/>
    <w:rsid w:val="00EA32E4"/>
    <w:rsid w:val="00EA3DED"/>
    <w:rsid w:val="00EA78C6"/>
    <w:rsid w:val="00EA7E36"/>
    <w:rsid w:val="00EA7E43"/>
    <w:rsid w:val="00EB0898"/>
    <w:rsid w:val="00EB08F2"/>
    <w:rsid w:val="00EB2759"/>
    <w:rsid w:val="00EB2A15"/>
    <w:rsid w:val="00EB3CF0"/>
    <w:rsid w:val="00EB4B60"/>
    <w:rsid w:val="00EB627B"/>
    <w:rsid w:val="00EB6D94"/>
    <w:rsid w:val="00EB74F3"/>
    <w:rsid w:val="00EC4183"/>
    <w:rsid w:val="00EC48BE"/>
    <w:rsid w:val="00EC493F"/>
    <w:rsid w:val="00EC4973"/>
    <w:rsid w:val="00EC5390"/>
    <w:rsid w:val="00EC6468"/>
    <w:rsid w:val="00EC6708"/>
    <w:rsid w:val="00EC7575"/>
    <w:rsid w:val="00ED207C"/>
    <w:rsid w:val="00ED290D"/>
    <w:rsid w:val="00ED325A"/>
    <w:rsid w:val="00ED3F41"/>
    <w:rsid w:val="00ED5615"/>
    <w:rsid w:val="00ED692E"/>
    <w:rsid w:val="00ED69AF"/>
    <w:rsid w:val="00EE0136"/>
    <w:rsid w:val="00EE1847"/>
    <w:rsid w:val="00EE1881"/>
    <w:rsid w:val="00EE240E"/>
    <w:rsid w:val="00EE527D"/>
    <w:rsid w:val="00EE55A3"/>
    <w:rsid w:val="00EE5877"/>
    <w:rsid w:val="00EE6028"/>
    <w:rsid w:val="00EE688E"/>
    <w:rsid w:val="00EE6A6D"/>
    <w:rsid w:val="00EF025D"/>
    <w:rsid w:val="00EF03E2"/>
    <w:rsid w:val="00EF0547"/>
    <w:rsid w:val="00EF233D"/>
    <w:rsid w:val="00EF2A0F"/>
    <w:rsid w:val="00EF4B5D"/>
    <w:rsid w:val="00EF7F37"/>
    <w:rsid w:val="00EF7F8B"/>
    <w:rsid w:val="00F00574"/>
    <w:rsid w:val="00F00866"/>
    <w:rsid w:val="00F00E58"/>
    <w:rsid w:val="00F0109F"/>
    <w:rsid w:val="00F0315D"/>
    <w:rsid w:val="00F03814"/>
    <w:rsid w:val="00F04793"/>
    <w:rsid w:val="00F07A09"/>
    <w:rsid w:val="00F11FAE"/>
    <w:rsid w:val="00F1390C"/>
    <w:rsid w:val="00F14D98"/>
    <w:rsid w:val="00F16C90"/>
    <w:rsid w:val="00F17A2C"/>
    <w:rsid w:val="00F202F6"/>
    <w:rsid w:val="00F2037B"/>
    <w:rsid w:val="00F20496"/>
    <w:rsid w:val="00F20C5E"/>
    <w:rsid w:val="00F26065"/>
    <w:rsid w:val="00F27A04"/>
    <w:rsid w:val="00F321A8"/>
    <w:rsid w:val="00F323FE"/>
    <w:rsid w:val="00F33848"/>
    <w:rsid w:val="00F35954"/>
    <w:rsid w:val="00F36A1D"/>
    <w:rsid w:val="00F42EEF"/>
    <w:rsid w:val="00F43332"/>
    <w:rsid w:val="00F44278"/>
    <w:rsid w:val="00F4463D"/>
    <w:rsid w:val="00F45977"/>
    <w:rsid w:val="00F51B65"/>
    <w:rsid w:val="00F52AAB"/>
    <w:rsid w:val="00F52EB6"/>
    <w:rsid w:val="00F53FFC"/>
    <w:rsid w:val="00F54FE9"/>
    <w:rsid w:val="00F5514C"/>
    <w:rsid w:val="00F55260"/>
    <w:rsid w:val="00F6316B"/>
    <w:rsid w:val="00F65AE0"/>
    <w:rsid w:val="00F66D24"/>
    <w:rsid w:val="00F6799A"/>
    <w:rsid w:val="00F67DDE"/>
    <w:rsid w:val="00F71E5D"/>
    <w:rsid w:val="00F72F29"/>
    <w:rsid w:val="00F74E38"/>
    <w:rsid w:val="00F754DB"/>
    <w:rsid w:val="00F76D6F"/>
    <w:rsid w:val="00F778B0"/>
    <w:rsid w:val="00F81707"/>
    <w:rsid w:val="00F83BC2"/>
    <w:rsid w:val="00F8474A"/>
    <w:rsid w:val="00F84AD3"/>
    <w:rsid w:val="00F85F1E"/>
    <w:rsid w:val="00F86FB8"/>
    <w:rsid w:val="00F90F74"/>
    <w:rsid w:val="00F91B43"/>
    <w:rsid w:val="00F9279B"/>
    <w:rsid w:val="00F929F9"/>
    <w:rsid w:val="00F92D9B"/>
    <w:rsid w:val="00F92EC1"/>
    <w:rsid w:val="00F94C47"/>
    <w:rsid w:val="00FA0421"/>
    <w:rsid w:val="00FA1A04"/>
    <w:rsid w:val="00FA1A28"/>
    <w:rsid w:val="00FA3389"/>
    <w:rsid w:val="00FA3476"/>
    <w:rsid w:val="00FA3DCE"/>
    <w:rsid w:val="00FA495F"/>
    <w:rsid w:val="00FA5973"/>
    <w:rsid w:val="00FA6641"/>
    <w:rsid w:val="00FA6A3B"/>
    <w:rsid w:val="00FA6EEB"/>
    <w:rsid w:val="00FA72E9"/>
    <w:rsid w:val="00FB00C2"/>
    <w:rsid w:val="00FB0C10"/>
    <w:rsid w:val="00FB2DA9"/>
    <w:rsid w:val="00FB3C36"/>
    <w:rsid w:val="00FB4280"/>
    <w:rsid w:val="00FB7CCE"/>
    <w:rsid w:val="00FC01C8"/>
    <w:rsid w:val="00FC5027"/>
    <w:rsid w:val="00FC50C7"/>
    <w:rsid w:val="00FC511D"/>
    <w:rsid w:val="00FC538F"/>
    <w:rsid w:val="00FC65A2"/>
    <w:rsid w:val="00FC68BC"/>
    <w:rsid w:val="00FC7948"/>
    <w:rsid w:val="00FD11D4"/>
    <w:rsid w:val="00FD1AD4"/>
    <w:rsid w:val="00FD225D"/>
    <w:rsid w:val="00FD2384"/>
    <w:rsid w:val="00FD2794"/>
    <w:rsid w:val="00FD5E07"/>
    <w:rsid w:val="00FE083F"/>
    <w:rsid w:val="00FE178F"/>
    <w:rsid w:val="00FE2397"/>
    <w:rsid w:val="00FE452E"/>
    <w:rsid w:val="00FE590F"/>
    <w:rsid w:val="00FE5DDE"/>
    <w:rsid w:val="00FE65CE"/>
    <w:rsid w:val="00FE7A13"/>
    <w:rsid w:val="00FE7B7A"/>
    <w:rsid w:val="00FF4275"/>
    <w:rsid w:val="00FF4A4C"/>
    <w:rsid w:val="00FF4C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uiPriority="99" w:qFormat="1"/>
    <w:lsdException w:name="Title" w:uiPriority="10" w:qFormat="1"/>
    <w:lsdException w:name="Subtitle" w:uiPriority="11" w:qFormat="1"/>
    <w:lsdException w:name="Hyperlink" w:uiPriority="99"/>
    <w:lsdException w:name="Strong" w:uiPriority="99" w:qFormat="1"/>
    <w:lsdException w:name="Emphasis" w:uiPriority="99"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D003A6"/>
    <w:pPr>
      <w:spacing w:after="140"/>
      <w:ind w:firstLine="567"/>
      <w:jc w:val="both"/>
    </w:pPr>
    <w:rPr>
      <w:lang w:eastAsia="en-US"/>
    </w:rPr>
  </w:style>
  <w:style w:type="paragraph" w:styleId="Ttulo1">
    <w:name w:val="heading 1"/>
    <w:basedOn w:val="Normal"/>
    <w:next w:val="Normal"/>
    <w:link w:val="Ttulo1Car"/>
    <w:uiPriority w:val="9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D115AC"/>
    <w:pPr>
      <w:keepNext/>
      <w:spacing w:before="240" w:after="60"/>
      <w:outlineLvl w:val="3"/>
    </w:pPr>
    <w:rPr>
      <w:b/>
      <w:bCs/>
      <w:sz w:val="28"/>
      <w:szCs w:val="28"/>
    </w:rPr>
  </w:style>
  <w:style w:type="paragraph" w:styleId="Ttulo5">
    <w:name w:val="heading 5"/>
    <w:basedOn w:val="Normal"/>
    <w:next w:val="Normal"/>
    <w:link w:val="Ttulo5Car"/>
    <w:uiPriority w:val="99"/>
    <w:qFormat/>
    <w:rsid w:val="001C3A32"/>
    <w:pPr>
      <w:keepNext/>
      <w:tabs>
        <w:tab w:val="left" w:pos="7200"/>
      </w:tabs>
      <w:spacing w:after="0"/>
      <w:ind w:right="44" w:firstLine="0"/>
      <w:jc w:val="center"/>
      <w:outlineLvl w:val="4"/>
    </w:pPr>
    <w:rPr>
      <w:b/>
      <w:sz w:val="28"/>
    </w:rPr>
  </w:style>
  <w:style w:type="paragraph" w:styleId="Ttulo7">
    <w:name w:val="heading 7"/>
    <w:basedOn w:val="Normal"/>
    <w:next w:val="Normal"/>
    <w:link w:val="Ttulo7Car"/>
    <w:uiPriority w:val="99"/>
    <w:qFormat/>
    <w:rsid w:val="00D115AC"/>
    <w:pPr>
      <w:keepNext/>
      <w:spacing w:after="0"/>
      <w:ind w:firstLine="0"/>
      <w:jc w:val="center"/>
      <w:outlineLvl w:val="6"/>
    </w:pPr>
    <w:rPr>
      <w:sz w:val="5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uiPriority w:val="99"/>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link w:val="atitulo3Car"/>
    <w:qFormat/>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link w:val="TextodegloboCar"/>
    <w:rsid w:val="000A4697"/>
    <w:rPr>
      <w:rFonts w:ascii="Tahoma" w:hAnsi="Tahoma" w:cs="Tahoma"/>
      <w:sz w:val="16"/>
      <w:szCs w:val="16"/>
    </w:rPr>
  </w:style>
  <w:style w:type="paragraph" w:styleId="Encabezado">
    <w:name w:val="header"/>
    <w:basedOn w:val="Epgrafe"/>
    <w:link w:val="EncabezadoCar"/>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rsid w:val="001D4F09"/>
    <w:rPr>
      <w:spacing w:val="6"/>
      <w:sz w:val="26"/>
      <w:szCs w:val="24"/>
      <w:lang w:val="eu-ES" w:eastAsia="en-US" w:bidi="ar-SA"/>
    </w:rPr>
  </w:style>
  <w:style w:type="paragraph" w:customStyle="1" w:styleId="atitulo4">
    <w:name w:val="atitulo4"/>
    <w:basedOn w:val="atitulo3"/>
    <w:uiPriority w:val="99"/>
    <w:qFormat/>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Ttulo4Car">
    <w:name w:val="Título 4 Car"/>
    <w:basedOn w:val="Fuentedeprrafopredeter"/>
    <w:link w:val="Ttulo4"/>
    <w:uiPriority w:val="99"/>
    <w:rsid w:val="00D115AC"/>
    <w:rPr>
      <w:b/>
      <w:bCs/>
      <w:sz w:val="28"/>
      <w:szCs w:val="28"/>
      <w:lang w:val="eu-ES" w:eastAsia="en-US"/>
    </w:rPr>
  </w:style>
  <w:style w:type="character" w:customStyle="1" w:styleId="Ttulo7Car">
    <w:name w:val="Título 7 Car"/>
    <w:basedOn w:val="Fuentedeprrafopredeter"/>
    <w:link w:val="Ttulo7"/>
    <w:uiPriority w:val="99"/>
    <w:rsid w:val="00D115AC"/>
    <w:rPr>
      <w:sz w:val="52"/>
    </w:rPr>
  </w:style>
  <w:style w:type="character" w:customStyle="1" w:styleId="Ttulo1Car">
    <w:name w:val="Título 1 Car"/>
    <w:basedOn w:val="Fuentedeprrafopredeter"/>
    <w:link w:val="Ttulo1"/>
    <w:uiPriority w:val="99"/>
    <w:rsid w:val="00D115AC"/>
    <w:rPr>
      <w:rFonts w:ascii="Arial" w:hAnsi="Arial" w:cs="Arial"/>
      <w:b/>
      <w:bCs/>
      <w:kern w:val="32"/>
      <w:sz w:val="32"/>
      <w:szCs w:val="32"/>
      <w:lang w:val="eu-ES" w:eastAsia="en-US"/>
    </w:rPr>
  </w:style>
  <w:style w:type="character" w:customStyle="1" w:styleId="Ttulo2Car">
    <w:name w:val="Título 2 Car"/>
    <w:basedOn w:val="Fuentedeprrafopredeter"/>
    <w:link w:val="Ttulo2"/>
    <w:uiPriority w:val="99"/>
    <w:rsid w:val="00D115AC"/>
    <w:rPr>
      <w:rFonts w:ascii="Arial" w:hAnsi="Arial" w:cs="Arial"/>
      <w:b/>
      <w:bCs/>
      <w:i/>
      <w:iCs/>
      <w:sz w:val="28"/>
      <w:szCs w:val="28"/>
      <w:lang w:val="eu-ES" w:eastAsia="en-US"/>
    </w:rPr>
  </w:style>
  <w:style w:type="character" w:customStyle="1" w:styleId="Ttulo3Car">
    <w:name w:val="Título 3 Car"/>
    <w:basedOn w:val="Fuentedeprrafopredeter"/>
    <w:link w:val="Ttulo3"/>
    <w:uiPriority w:val="99"/>
    <w:rsid w:val="00D115AC"/>
    <w:rPr>
      <w:rFonts w:ascii="Arial" w:hAnsi="Arial" w:cs="Arial"/>
      <w:b/>
      <w:bCs/>
      <w:szCs w:val="26"/>
      <w:lang w:val="eu-ES" w:eastAsia="en-US"/>
    </w:rPr>
  </w:style>
  <w:style w:type="character" w:customStyle="1" w:styleId="Ttulo5Car">
    <w:name w:val="Título 5 Car"/>
    <w:basedOn w:val="Fuentedeprrafopredeter"/>
    <w:link w:val="Ttulo5"/>
    <w:uiPriority w:val="99"/>
    <w:rsid w:val="00D115AC"/>
    <w:rPr>
      <w:b/>
      <w:sz w:val="28"/>
      <w:lang w:eastAsia="en-US"/>
    </w:rPr>
  </w:style>
  <w:style w:type="character" w:customStyle="1" w:styleId="atitulo2Car">
    <w:name w:val="atitulo2 Car"/>
    <w:link w:val="atitulo2"/>
    <w:rsid w:val="00D115AC"/>
    <w:rPr>
      <w:rFonts w:ascii="Arial" w:hAnsi="Arial"/>
      <w:bCs/>
      <w:iCs/>
      <w:color w:val="000000"/>
      <w:spacing w:val="10"/>
      <w:kern w:val="28"/>
      <w:sz w:val="25"/>
      <w:szCs w:val="26"/>
      <w:lang w:val="eu-ES" w:eastAsia="en-US"/>
    </w:rPr>
  </w:style>
  <w:style w:type="character" w:customStyle="1" w:styleId="TextodegloboCar">
    <w:name w:val="Texto de globo Car"/>
    <w:basedOn w:val="Fuentedeprrafopredeter"/>
    <w:link w:val="Textodeglobo"/>
    <w:rsid w:val="00D115AC"/>
    <w:rPr>
      <w:rFonts w:ascii="Tahoma" w:hAnsi="Tahoma" w:cs="Tahoma"/>
      <w:sz w:val="16"/>
      <w:szCs w:val="16"/>
      <w:lang w:val="eu-ES" w:eastAsia="en-US"/>
    </w:rPr>
  </w:style>
  <w:style w:type="character" w:customStyle="1" w:styleId="EncabezadoCar">
    <w:name w:val="Encabezado Car"/>
    <w:basedOn w:val="Fuentedeprrafopredeter"/>
    <w:link w:val="Encabezado"/>
    <w:rsid w:val="00D115AC"/>
    <w:rPr>
      <w:bCs/>
      <w:caps/>
      <w:sz w:val="14"/>
      <w:szCs w:val="12"/>
      <w:lang w:val="eu-ES" w:eastAsia="en-US"/>
    </w:rPr>
  </w:style>
  <w:style w:type="character" w:customStyle="1" w:styleId="PiedepginaCar">
    <w:name w:val="Pie de página Car"/>
    <w:basedOn w:val="Fuentedeprrafopredeter"/>
    <w:link w:val="Piedepgina"/>
    <w:uiPriority w:val="99"/>
    <w:rsid w:val="00D115AC"/>
    <w:rPr>
      <w:spacing w:val="6"/>
      <w:lang w:val="eu-ES" w:eastAsia="en-US"/>
    </w:rPr>
  </w:style>
  <w:style w:type="paragraph" w:customStyle="1" w:styleId="Estndar">
    <w:name w:val="Estándar"/>
    <w:rsid w:val="00D115AC"/>
    <w:pPr>
      <w:snapToGrid w:val="0"/>
    </w:pPr>
    <w:rPr>
      <w:rFonts w:ascii="CG Omega" w:hAnsi="CG Omega"/>
      <w:color w:val="000000"/>
      <w:sz w:val="22"/>
    </w:rPr>
  </w:style>
  <w:style w:type="paragraph" w:customStyle="1" w:styleId="tabla10">
    <w:name w:val="tabla10"/>
    <w:rsid w:val="00D115AC"/>
    <w:pPr>
      <w:tabs>
        <w:tab w:val="left" w:pos="567"/>
        <w:tab w:val="left" w:pos="1134"/>
      </w:tabs>
      <w:snapToGrid w:val="0"/>
    </w:pPr>
    <w:rPr>
      <w:rFonts w:ascii="CG Times" w:hAnsi="CG Times"/>
      <w:color w:val="000000"/>
    </w:rPr>
  </w:style>
  <w:style w:type="paragraph" w:styleId="NormalWeb">
    <w:name w:val="Normal (Web)"/>
    <w:basedOn w:val="Normal"/>
    <w:uiPriority w:val="99"/>
    <w:rsid w:val="00D115AC"/>
    <w:pPr>
      <w:spacing w:before="100" w:beforeAutospacing="1" w:after="100" w:afterAutospacing="1"/>
      <w:ind w:firstLine="0"/>
    </w:pPr>
    <w:rPr>
      <w:rFonts w:ascii="Verdana" w:hAnsi="Verdana"/>
      <w:sz w:val="13"/>
      <w:szCs w:val="13"/>
      <w:lang w:eastAsia="es-ES"/>
    </w:rPr>
  </w:style>
  <w:style w:type="paragraph" w:styleId="Textocomentario">
    <w:name w:val="annotation text"/>
    <w:basedOn w:val="Normal"/>
    <w:link w:val="TextocomentarioCar"/>
    <w:rsid w:val="00D115AC"/>
  </w:style>
  <w:style w:type="character" w:customStyle="1" w:styleId="TextocomentarioCar">
    <w:name w:val="Texto comentario Car"/>
    <w:basedOn w:val="Fuentedeprrafopredeter"/>
    <w:link w:val="Textocomentario"/>
    <w:rsid w:val="00D115AC"/>
    <w:rPr>
      <w:lang w:val="eu-ES" w:eastAsia="en-US"/>
    </w:rPr>
  </w:style>
  <w:style w:type="paragraph" w:styleId="Asuntodelcomentario">
    <w:name w:val="annotation subject"/>
    <w:basedOn w:val="Textocomentario"/>
    <w:next w:val="Textocomentario"/>
    <w:link w:val="AsuntodelcomentarioCar"/>
    <w:rsid w:val="00D115AC"/>
    <w:rPr>
      <w:b/>
      <w:bCs/>
    </w:rPr>
  </w:style>
  <w:style w:type="character" w:customStyle="1" w:styleId="AsuntodelcomentarioCar">
    <w:name w:val="Asunto del comentario Car"/>
    <w:basedOn w:val="TextocomentarioCar"/>
    <w:link w:val="Asuntodelcomentario"/>
    <w:rsid w:val="00D115AC"/>
    <w:rPr>
      <w:b/>
      <w:bCs/>
      <w:lang w:val="eu-ES" w:eastAsia="en-US"/>
    </w:rPr>
  </w:style>
  <w:style w:type="paragraph" w:styleId="Mapadeldocumento">
    <w:name w:val="Document Map"/>
    <w:basedOn w:val="Normal"/>
    <w:link w:val="MapadeldocumentoCar"/>
    <w:rsid w:val="00D115AC"/>
    <w:pPr>
      <w:shd w:val="clear" w:color="auto" w:fill="000080"/>
    </w:pPr>
    <w:rPr>
      <w:rFonts w:ascii="Tahoma" w:hAnsi="Tahoma" w:cs="Tahoma"/>
    </w:rPr>
  </w:style>
  <w:style w:type="character" w:customStyle="1" w:styleId="MapadeldocumentoCar">
    <w:name w:val="Mapa del documento Car"/>
    <w:basedOn w:val="Fuentedeprrafopredeter"/>
    <w:link w:val="Mapadeldocumento"/>
    <w:rsid w:val="00D115AC"/>
    <w:rPr>
      <w:rFonts w:ascii="Tahoma" w:hAnsi="Tahoma" w:cs="Tahoma"/>
      <w:shd w:val="clear" w:color="auto" w:fill="000080"/>
      <w:lang w:val="eu-ES" w:eastAsia="en-US"/>
    </w:rPr>
  </w:style>
  <w:style w:type="paragraph" w:styleId="Textonotapie">
    <w:name w:val="footnote text"/>
    <w:basedOn w:val="Normal"/>
    <w:link w:val="TextonotapieCar"/>
    <w:rsid w:val="00D115AC"/>
  </w:style>
  <w:style w:type="character" w:customStyle="1" w:styleId="TextonotapieCar">
    <w:name w:val="Texto nota pie Car"/>
    <w:basedOn w:val="Fuentedeprrafopredeter"/>
    <w:link w:val="Textonotapie"/>
    <w:rsid w:val="00D115AC"/>
    <w:rPr>
      <w:lang w:val="eu-ES" w:eastAsia="en-US"/>
    </w:rPr>
  </w:style>
  <w:style w:type="character" w:styleId="Refdenotaalpie">
    <w:name w:val="footnote reference"/>
    <w:rsid w:val="00D115AC"/>
    <w:rPr>
      <w:vertAlign w:val="superscript"/>
    </w:rPr>
  </w:style>
  <w:style w:type="paragraph" w:styleId="Prrafodelista">
    <w:name w:val="List Paragraph"/>
    <w:basedOn w:val="Normal"/>
    <w:uiPriority w:val="34"/>
    <w:qFormat/>
    <w:rsid w:val="00D115AC"/>
    <w:pPr>
      <w:ind w:left="720"/>
      <w:contextualSpacing/>
    </w:pPr>
  </w:style>
  <w:style w:type="character" w:customStyle="1" w:styleId="atitulo1Car">
    <w:name w:val="atitulo1 Car"/>
    <w:link w:val="atitulo1"/>
    <w:uiPriority w:val="99"/>
    <w:rsid w:val="00D115AC"/>
    <w:rPr>
      <w:rFonts w:ascii="Arial" w:hAnsi="Arial"/>
      <w:b/>
      <w:color w:val="000000"/>
      <w:kern w:val="28"/>
      <w:sz w:val="25"/>
      <w:szCs w:val="26"/>
      <w:lang w:val="eu-ES" w:eastAsia="en-US"/>
    </w:rPr>
  </w:style>
  <w:style w:type="paragraph" w:customStyle="1" w:styleId="Default">
    <w:name w:val="Default"/>
    <w:rsid w:val="00D115AC"/>
    <w:pPr>
      <w:autoSpaceDE w:val="0"/>
      <w:autoSpaceDN w:val="0"/>
      <w:adjustRightInd w:val="0"/>
    </w:pPr>
    <w:rPr>
      <w:rFonts w:ascii="Arial" w:hAnsi="Arial" w:cs="Arial"/>
      <w:color w:val="000000"/>
      <w:sz w:val="24"/>
      <w:szCs w:val="24"/>
    </w:rPr>
  </w:style>
  <w:style w:type="paragraph" w:customStyle="1" w:styleId="foral-f-parrafo-c">
    <w:name w:val="foral-f-parrafo-c"/>
    <w:basedOn w:val="Default"/>
    <w:next w:val="Default"/>
    <w:uiPriority w:val="99"/>
    <w:rsid w:val="00D115AC"/>
    <w:rPr>
      <w:color w:val="auto"/>
    </w:rPr>
  </w:style>
  <w:style w:type="paragraph" w:styleId="Textoindependiente">
    <w:name w:val="Body Text"/>
    <w:basedOn w:val="Normal"/>
    <w:link w:val="TextoindependienteCar"/>
    <w:rsid w:val="00D115AC"/>
    <w:pPr>
      <w:spacing w:after="120"/>
      <w:ind w:firstLine="709"/>
    </w:pPr>
    <w:rPr>
      <w:rFonts w:ascii="Arial" w:hAnsi="Arial"/>
      <w:sz w:val="24"/>
      <w:lang w:eastAsia="es-ES"/>
    </w:rPr>
  </w:style>
  <w:style w:type="character" w:customStyle="1" w:styleId="TextoindependienteCar">
    <w:name w:val="Texto independiente Car"/>
    <w:basedOn w:val="Fuentedeprrafopredeter"/>
    <w:link w:val="Textoindependiente"/>
    <w:rsid w:val="00D115AC"/>
    <w:rPr>
      <w:rFonts w:ascii="Arial" w:hAnsi="Arial"/>
      <w:sz w:val="24"/>
      <w:lang w:val="eu-ES"/>
    </w:rPr>
  </w:style>
  <w:style w:type="paragraph" w:customStyle="1" w:styleId="Pa7">
    <w:name w:val="Pa7"/>
    <w:basedOn w:val="Default"/>
    <w:next w:val="Default"/>
    <w:uiPriority w:val="99"/>
    <w:rsid w:val="00D115AC"/>
    <w:pPr>
      <w:spacing w:line="201" w:lineRule="atLeast"/>
    </w:pPr>
    <w:rPr>
      <w:color w:val="auto"/>
    </w:rPr>
  </w:style>
  <w:style w:type="character" w:customStyle="1" w:styleId="corchete-llamada1">
    <w:name w:val="corchete-llamada1"/>
    <w:basedOn w:val="Fuentedeprrafopredeter"/>
    <w:rsid w:val="00D115AC"/>
    <w:rPr>
      <w:vanish/>
      <w:webHidden w:val="0"/>
      <w:specVanish w:val="0"/>
    </w:rPr>
  </w:style>
  <w:style w:type="paragraph" w:customStyle="1" w:styleId="xl1">
    <w:name w:val="xl1"/>
    <w:basedOn w:val="Normal"/>
    <w:rsid w:val="00D115AC"/>
    <w:pPr>
      <w:spacing w:after="240"/>
      <w:ind w:left="300" w:right="75" w:hanging="225"/>
    </w:pPr>
    <w:rPr>
      <w:sz w:val="24"/>
      <w:szCs w:val="24"/>
      <w:lang w:eastAsia="es-ES"/>
    </w:rPr>
  </w:style>
  <w:style w:type="paragraph" w:customStyle="1" w:styleId="xl2">
    <w:name w:val="xl2"/>
    <w:basedOn w:val="Normal"/>
    <w:rsid w:val="00D115AC"/>
    <w:pPr>
      <w:spacing w:after="240"/>
      <w:ind w:left="525" w:right="75" w:hanging="225"/>
    </w:pPr>
    <w:rPr>
      <w:sz w:val="24"/>
      <w:szCs w:val="24"/>
      <w:lang w:eastAsia="es-ES"/>
    </w:rPr>
  </w:style>
  <w:style w:type="numbering" w:customStyle="1" w:styleId="Sinlista1">
    <w:name w:val="Sin lista1"/>
    <w:next w:val="Sinlista"/>
    <w:uiPriority w:val="99"/>
    <w:semiHidden/>
    <w:unhideWhenUsed/>
    <w:rsid w:val="00D115AC"/>
  </w:style>
  <w:style w:type="table" w:styleId="Sombreadoclaro">
    <w:name w:val="Light Shading"/>
    <w:aliases w:val="tabla informe"/>
    <w:basedOn w:val="Tablanormal"/>
    <w:uiPriority w:val="60"/>
    <w:rsid w:val="00D115AC"/>
    <w:rPr>
      <w:rFonts w:ascii="Arial Narrow" w:eastAsiaTheme="minorHAnsi" w:hAnsi="Arial Narrow" w:cstheme="minorBidi"/>
      <w:color w:val="000000" w:themeColor="text1" w:themeShade="BF"/>
      <w:szCs w:val="22"/>
      <w:lang w:eastAsia="en-US"/>
    </w:rPr>
    <w:tblPr>
      <w:tblStyleRowBandSize w:val="1"/>
      <w:tblStyleColBandSize w:val="1"/>
      <w:tblBorders>
        <w:top w:val="single" w:sz="8" w:space="0" w:color="000000" w:themeColor="text1"/>
        <w:bottom w:val="single" w:sz="8" w:space="0" w:color="000000" w:themeColor="text1"/>
      </w:tblBorders>
    </w:tblPr>
    <w:tcPr>
      <w:vAlign w:val="center"/>
    </w:tcPr>
    <w:tblStylePr w:type="firstRow">
      <w:pPr>
        <w:spacing w:before="0" w:after="0" w:line="240" w:lineRule="auto"/>
        <w:jc w:val="right"/>
      </w:pPr>
      <w:rPr>
        <w:rFonts w:ascii="Arial" w:hAnsi="Arial"/>
        <w:b w:val="0"/>
        <w:bCs/>
        <w:sz w:val="18"/>
      </w:rPr>
      <w:tblPr/>
      <w:tcPr>
        <w:shd w:val="clear" w:color="auto" w:fill="8DB3E2" w:themeFill="text2" w:themeFillTint="66"/>
      </w:tcPr>
    </w:tblStylePr>
    <w:tblStylePr w:type="lastRow">
      <w:pPr>
        <w:spacing w:before="0" w:after="0" w:line="240" w:lineRule="auto"/>
        <w:jc w:val="right"/>
      </w:pPr>
      <w:rPr>
        <w:rFonts w:ascii="Arial" w:hAnsi="Arial"/>
        <w:b w:val="0"/>
        <w:bCs/>
        <w:sz w:val="18"/>
      </w:rPr>
      <w:tblPr/>
      <w:tcPr>
        <w:shd w:val="clear" w:color="auto" w:fill="8DB3E2" w:themeFill="text2" w:themeFillTint="66"/>
      </w:tcPr>
    </w:tblStylePr>
    <w:tblStylePr w:type="firstCol">
      <w:pPr>
        <w:jc w:val="left"/>
      </w:pPr>
      <w:rPr>
        <w:b w:val="0"/>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pPr>
        <w:jc w:val="right"/>
      </w:pPr>
      <w:rPr>
        <w:rFonts w:ascii="Arial Narrow" w:hAnsi="Arial Narrow"/>
        <w:b w:val="0"/>
        <w:sz w:val="20"/>
      </w:rPr>
      <w:tblPr/>
      <w:tcPr>
        <w:tcBorders>
          <w:top w:val="single" w:sz="2" w:space="0" w:color="auto"/>
          <w:left w:val="nil"/>
          <w:bottom w:val="single" w:sz="2" w:space="0" w:color="auto"/>
          <w:right w:val="nil"/>
          <w:insideH w:val="nil"/>
          <w:insideV w:val="nil"/>
          <w:tl2br w:val="nil"/>
          <w:tr2bl w:val="nil"/>
        </w:tcBorders>
      </w:tcPr>
    </w:tblStylePr>
    <w:tblStylePr w:type="band2Horz">
      <w:pPr>
        <w:jc w:val="right"/>
      </w:pPr>
      <w:rPr>
        <w:rFonts w:ascii="Arial Narrow" w:hAnsi="Arial Narrow"/>
        <w:b w:val="0"/>
        <w:sz w:val="20"/>
      </w:rPr>
      <w:tblPr/>
      <w:tcPr>
        <w:tcBorders>
          <w:bottom w:val="nil"/>
        </w:tcBorders>
      </w:tcPr>
    </w:tblStylePr>
  </w:style>
  <w:style w:type="table" w:customStyle="1" w:styleId="Tablaconcuadrcula1">
    <w:name w:val="Tabla con cuadrícula1"/>
    <w:basedOn w:val="Tablanormal"/>
    <w:next w:val="Tablaconcuadrcula"/>
    <w:uiPriority w:val="59"/>
    <w:rsid w:val="00D115A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D115A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D115AC"/>
    <w:rPr>
      <w:rFonts w:asciiTheme="majorHAnsi" w:eastAsiaTheme="majorEastAsia" w:hAnsiTheme="majorHAnsi" w:cstheme="majorBidi"/>
      <w:color w:val="17365D" w:themeColor="text2" w:themeShade="BF"/>
      <w:spacing w:val="5"/>
      <w:kern w:val="28"/>
      <w:sz w:val="52"/>
      <w:szCs w:val="52"/>
      <w:lang w:val="eu-ES" w:eastAsia="en-US"/>
    </w:rPr>
  </w:style>
  <w:style w:type="paragraph" w:styleId="Subttulo">
    <w:name w:val="Subtitle"/>
    <w:basedOn w:val="Normal"/>
    <w:next w:val="Normal"/>
    <w:link w:val="SubttuloCar"/>
    <w:uiPriority w:val="11"/>
    <w:qFormat/>
    <w:rsid w:val="00D115AC"/>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D115AC"/>
    <w:rPr>
      <w:rFonts w:asciiTheme="majorHAnsi" w:eastAsiaTheme="majorEastAsia" w:hAnsiTheme="majorHAnsi" w:cstheme="majorBidi"/>
      <w:i/>
      <w:iCs/>
      <w:color w:val="4F81BD" w:themeColor="accent1"/>
      <w:spacing w:val="15"/>
      <w:sz w:val="24"/>
      <w:szCs w:val="24"/>
      <w:lang w:val="eu-ES" w:eastAsia="en-US"/>
    </w:rPr>
  </w:style>
  <w:style w:type="character" w:styleId="Textoennegrita">
    <w:name w:val="Strong"/>
    <w:basedOn w:val="Fuentedeprrafopredeter"/>
    <w:uiPriority w:val="99"/>
    <w:qFormat/>
    <w:rsid w:val="00D115AC"/>
    <w:rPr>
      <w:rFonts w:cs="Times New Roman"/>
      <w:b/>
    </w:rPr>
  </w:style>
  <w:style w:type="character" w:styleId="nfasis">
    <w:name w:val="Emphasis"/>
    <w:basedOn w:val="Fuentedeprrafopredeter"/>
    <w:uiPriority w:val="99"/>
    <w:qFormat/>
    <w:rsid w:val="00D115AC"/>
    <w:rPr>
      <w:rFonts w:cs="Times New Roman"/>
      <w:i/>
      <w:iCs/>
    </w:rPr>
  </w:style>
  <w:style w:type="paragraph" w:styleId="Cita">
    <w:name w:val="Quote"/>
    <w:basedOn w:val="Normal"/>
    <w:next w:val="Normal"/>
    <w:link w:val="CitaCar"/>
    <w:uiPriority w:val="29"/>
    <w:qFormat/>
    <w:rsid w:val="00D115AC"/>
    <w:rPr>
      <w:i/>
      <w:iCs/>
      <w:color w:val="000000" w:themeColor="text1"/>
    </w:rPr>
  </w:style>
  <w:style w:type="character" w:customStyle="1" w:styleId="CitaCar">
    <w:name w:val="Cita Car"/>
    <w:basedOn w:val="Fuentedeprrafopredeter"/>
    <w:link w:val="Cita"/>
    <w:uiPriority w:val="29"/>
    <w:rsid w:val="00D115AC"/>
    <w:rPr>
      <w:i/>
      <w:iCs/>
      <w:color w:val="000000" w:themeColor="text1"/>
      <w:lang w:val="eu-ES" w:eastAsia="en-US"/>
    </w:rPr>
  </w:style>
  <w:style w:type="character" w:styleId="nfasissutil">
    <w:name w:val="Subtle Emphasis"/>
    <w:basedOn w:val="Fuentedeprrafopredeter"/>
    <w:uiPriority w:val="19"/>
    <w:qFormat/>
    <w:rsid w:val="00D115AC"/>
    <w:rPr>
      <w:i/>
      <w:iCs/>
      <w:color w:val="808080" w:themeColor="text1" w:themeTint="7F"/>
    </w:rPr>
  </w:style>
  <w:style w:type="character" w:styleId="nfasisintenso">
    <w:name w:val="Intense Emphasis"/>
    <w:basedOn w:val="Fuentedeprrafopredeter"/>
    <w:uiPriority w:val="21"/>
    <w:qFormat/>
    <w:rsid w:val="00D115AC"/>
    <w:rPr>
      <w:b/>
      <w:bCs/>
      <w:i/>
      <w:iCs/>
      <w:color w:val="4F81BD" w:themeColor="accent1"/>
    </w:rPr>
  </w:style>
  <w:style w:type="character" w:styleId="Referenciasutil">
    <w:name w:val="Subtle Reference"/>
    <w:basedOn w:val="Fuentedeprrafopredeter"/>
    <w:uiPriority w:val="31"/>
    <w:qFormat/>
    <w:rsid w:val="00D115AC"/>
    <w:rPr>
      <w:smallCaps/>
      <w:color w:val="C0504D" w:themeColor="accent2"/>
      <w:u w:val="single"/>
    </w:rPr>
  </w:style>
  <w:style w:type="character" w:styleId="Referenciaintensa">
    <w:name w:val="Intense Reference"/>
    <w:basedOn w:val="Fuentedeprrafopredeter"/>
    <w:uiPriority w:val="32"/>
    <w:qFormat/>
    <w:rsid w:val="00D115AC"/>
    <w:rPr>
      <w:b/>
      <w:bCs/>
      <w:smallCaps/>
      <w:color w:val="C0504D" w:themeColor="accent2"/>
      <w:spacing w:val="5"/>
      <w:u w:val="single"/>
    </w:rPr>
  </w:style>
  <w:style w:type="paragraph" w:styleId="Textoindependiente3">
    <w:name w:val="Body Text 3"/>
    <w:basedOn w:val="Normal"/>
    <w:link w:val="Textoindependiente3Car"/>
    <w:rsid w:val="00D115AC"/>
    <w:pPr>
      <w:spacing w:after="120"/>
    </w:pPr>
    <w:rPr>
      <w:sz w:val="16"/>
      <w:szCs w:val="16"/>
    </w:rPr>
  </w:style>
  <w:style w:type="character" w:customStyle="1" w:styleId="Textoindependiente3Car">
    <w:name w:val="Texto independiente 3 Car"/>
    <w:basedOn w:val="Fuentedeprrafopredeter"/>
    <w:link w:val="Textoindependiente3"/>
    <w:rsid w:val="00D115AC"/>
    <w:rPr>
      <w:sz w:val="16"/>
      <w:szCs w:val="16"/>
      <w:lang w:val="eu-ES" w:eastAsia="en-US"/>
    </w:rPr>
  </w:style>
  <w:style w:type="character" w:customStyle="1" w:styleId="atitulo3Car">
    <w:name w:val="atitulo3 Car"/>
    <w:link w:val="atitulo3"/>
    <w:rsid w:val="0095666D"/>
    <w:rPr>
      <w:rFonts w:ascii="Arial" w:hAnsi="Arial"/>
      <w:i/>
      <w:iCs/>
      <w:color w:val="000000"/>
      <w:spacing w:val="10"/>
      <w:kern w:val="28"/>
      <w:sz w:val="25"/>
      <w:szCs w:val="26"/>
      <w:lang w:val="eu-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uiPriority="99" w:qFormat="1"/>
    <w:lsdException w:name="Title" w:uiPriority="10" w:qFormat="1"/>
    <w:lsdException w:name="Subtitle" w:uiPriority="11" w:qFormat="1"/>
    <w:lsdException w:name="Hyperlink" w:uiPriority="99"/>
    <w:lsdException w:name="Strong" w:uiPriority="99" w:qFormat="1"/>
    <w:lsdException w:name="Emphasis" w:uiPriority="99"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D003A6"/>
    <w:pPr>
      <w:spacing w:after="140"/>
      <w:ind w:firstLine="567"/>
      <w:jc w:val="both"/>
    </w:pPr>
    <w:rPr>
      <w:lang w:eastAsia="en-US"/>
    </w:rPr>
  </w:style>
  <w:style w:type="paragraph" w:styleId="Ttulo1">
    <w:name w:val="heading 1"/>
    <w:basedOn w:val="Normal"/>
    <w:next w:val="Normal"/>
    <w:link w:val="Ttulo1Car"/>
    <w:uiPriority w:val="9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D115AC"/>
    <w:pPr>
      <w:keepNext/>
      <w:spacing w:before="240" w:after="60"/>
      <w:outlineLvl w:val="3"/>
    </w:pPr>
    <w:rPr>
      <w:b/>
      <w:bCs/>
      <w:sz w:val="28"/>
      <w:szCs w:val="28"/>
    </w:rPr>
  </w:style>
  <w:style w:type="paragraph" w:styleId="Ttulo5">
    <w:name w:val="heading 5"/>
    <w:basedOn w:val="Normal"/>
    <w:next w:val="Normal"/>
    <w:link w:val="Ttulo5Car"/>
    <w:uiPriority w:val="99"/>
    <w:qFormat/>
    <w:rsid w:val="001C3A32"/>
    <w:pPr>
      <w:keepNext/>
      <w:tabs>
        <w:tab w:val="left" w:pos="7200"/>
      </w:tabs>
      <w:spacing w:after="0"/>
      <w:ind w:right="44" w:firstLine="0"/>
      <w:jc w:val="center"/>
      <w:outlineLvl w:val="4"/>
    </w:pPr>
    <w:rPr>
      <w:b/>
      <w:sz w:val="28"/>
    </w:rPr>
  </w:style>
  <w:style w:type="paragraph" w:styleId="Ttulo7">
    <w:name w:val="heading 7"/>
    <w:basedOn w:val="Normal"/>
    <w:next w:val="Normal"/>
    <w:link w:val="Ttulo7Car"/>
    <w:uiPriority w:val="99"/>
    <w:qFormat/>
    <w:rsid w:val="00D115AC"/>
    <w:pPr>
      <w:keepNext/>
      <w:spacing w:after="0"/>
      <w:ind w:firstLine="0"/>
      <w:jc w:val="center"/>
      <w:outlineLvl w:val="6"/>
    </w:pPr>
    <w:rPr>
      <w:sz w:val="5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uiPriority w:val="99"/>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link w:val="atitulo3Car"/>
    <w:qFormat/>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link w:val="TextodegloboCar"/>
    <w:rsid w:val="000A4697"/>
    <w:rPr>
      <w:rFonts w:ascii="Tahoma" w:hAnsi="Tahoma" w:cs="Tahoma"/>
      <w:sz w:val="16"/>
      <w:szCs w:val="16"/>
    </w:rPr>
  </w:style>
  <w:style w:type="paragraph" w:styleId="Encabezado">
    <w:name w:val="header"/>
    <w:basedOn w:val="Epgrafe"/>
    <w:link w:val="EncabezadoCar"/>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rsid w:val="001D4F09"/>
    <w:rPr>
      <w:spacing w:val="6"/>
      <w:sz w:val="26"/>
      <w:szCs w:val="24"/>
      <w:lang w:val="eu-ES" w:eastAsia="en-US" w:bidi="ar-SA"/>
    </w:rPr>
  </w:style>
  <w:style w:type="paragraph" w:customStyle="1" w:styleId="atitulo4">
    <w:name w:val="atitulo4"/>
    <w:basedOn w:val="atitulo3"/>
    <w:uiPriority w:val="99"/>
    <w:qFormat/>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Ttulo4Car">
    <w:name w:val="Título 4 Car"/>
    <w:basedOn w:val="Fuentedeprrafopredeter"/>
    <w:link w:val="Ttulo4"/>
    <w:uiPriority w:val="99"/>
    <w:rsid w:val="00D115AC"/>
    <w:rPr>
      <w:b/>
      <w:bCs/>
      <w:sz w:val="28"/>
      <w:szCs w:val="28"/>
      <w:lang w:val="eu-ES" w:eastAsia="en-US"/>
    </w:rPr>
  </w:style>
  <w:style w:type="character" w:customStyle="1" w:styleId="Ttulo7Car">
    <w:name w:val="Título 7 Car"/>
    <w:basedOn w:val="Fuentedeprrafopredeter"/>
    <w:link w:val="Ttulo7"/>
    <w:uiPriority w:val="99"/>
    <w:rsid w:val="00D115AC"/>
    <w:rPr>
      <w:sz w:val="52"/>
    </w:rPr>
  </w:style>
  <w:style w:type="character" w:customStyle="1" w:styleId="Ttulo1Car">
    <w:name w:val="Título 1 Car"/>
    <w:basedOn w:val="Fuentedeprrafopredeter"/>
    <w:link w:val="Ttulo1"/>
    <w:uiPriority w:val="99"/>
    <w:rsid w:val="00D115AC"/>
    <w:rPr>
      <w:rFonts w:ascii="Arial" w:hAnsi="Arial" w:cs="Arial"/>
      <w:b/>
      <w:bCs/>
      <w:kern w:val="32"/>
      <w:sz w:val="32"/>
      <w:szCs w:val="32"/>
      <w:lang w:val="eu-ES" w:eastAsia="en-US"/>
    </w:rPr>
  </w:style>
  <w:style w:type="character" w:customStyle="1" w:styleId="Ttulo2Car">
    <w:name w:val="Título 2 Car"/>
    <w:basedOn w:val="Fuentedeprrafopredeter"/>
    <w:link w:val="Ttulo2"/>
    <w:uiPriority w:val="99"/>
    <w:rsid w:val="00D115AC"/>
    <w:rPr>
      <w:rFonts w:ascii="Arial" w:hAnsi="Arial" w:cs="Arial"/>
      <w:b/>
      <w:bCs/>
      <w:i/>
      <w:iCs/>
      <w:sz w:val="28"/>
      <w:szCs w:val="28"/>
      <w:lang w:val="eu-ES" w:eastAsia="en-US"/>
    </w:rPr>
  </w:style>
  <w:style w:type="character" w:customStyle="1" w:styleId="Ttulo3Car">
    <w:name w:val="Título 3 Car"/>
    <w:basedOn w:val="Fuentedeprrafopredeter"/>
    <w:link w:val="Ttulo3"/>
    <w:uiPriority w:val="99"/>
    <w:rsid w:val="00D115AC"/>
    <w:rPr>
      <w:rFonts w:ascii="Arial" w:hAnsi="Arial" w:cs="Arial"/>
      <w:b/>
      <w:bCs/>
      <w:szCs w:val="26"/>
      <w:lang w:val="eu-ES" w:eastAsia="en-US"/>
    </w:rPr>
  </w:style>
  <w:style w:type="character" w:customStyle="1" w:styleId="Ttulo5Car">
    <w:name w:val="Título 5 Car"/>
    <w:basedOn w:val="Fuentedeprrafopredeter"/>
    <w:link w:val="Ttulo5"/>
    <w:uiPriority w:val="99"/>
    <w:rsid w:val="00D115AC"/>
    <w:rPr>
      <w:b/>
      <w:sz w:val="28"/>
      <w:lang w:eastAsia="en-US"/>
    </w:rPr>
  </w:style>
  <w:style w:type="character" w:customStyle="1" w:styleId="atitulo2Car">
    <w:name w:val="atitulo2 Car"/>
    <w:link w:val="atitulo2"/>
    <w:rsid w:val="00D115AC"/>
    <w:rPr>
      <w:rFonts w:ascii="Arial" w:hAnsi="Arial"/>
      <w:bCs/>
      <w:iCs/>
      <w:color w:val="000000"/>
      <w:spacing w:val="10"/>
      <w:kern w:val="28"/>
      <w:sz w:val="25"/>
      <w:szCs w:val="26"/>
      <w:lang w:val="eu-ES" w:eastAsia="en-US"/>
    </w:rPr>
  </w:style>
  <w:style w:type="character" w:customStyle="1" w:styleId="TextodegloboCar">
    <w:name w:val="Texto de globo Car"/>
    <w:basedOn w:val="Fuentedeprrafopredeter"/>
    <w:link w:val="Textodeglobo"/>
    <w:rsid w:val="00D115AC"/>
    <w:rPr>
      <w:rFonts w:ascii="Tahoma" w:hAnsi="Tahoma" w:cs="Tahoma"/>
      <w:sz w:val="16"/>
      <w:szCs w:val="16"/>
      <w:lang w:val="eu-ES" w:eastAsia="en-US"/>
    </w:rPr>
  </w:style>
  <w:style w:type="character" w:customStyle="1" w:styleId="EncabezadoCar">
    <w:name w:val="Encabezado Car"/>
    <w:basedOn w:val="Fuentedeprrafopredeter"/>
    <w:link w:val="Encabezado"/>
    <w:rsid w:val="00D115AC"/>
    <w:rPr>
      <w:bCs/>
      <w:caps/>
      <w:sz w:val="14"/>
      <w:szCs w:val="12"/>
      <w:lang w:val="eu-ES" w:eastAsia="en-US"/>
    </w:rPr>
  </w:style>
  <w:style w:type="character" w:customStyle="1" w:styleId="PiedepginaCar">
    <w:name w:val="Pie de página Car"/>
    <w:basedOn w:val="Fuentedeprrafopredeter"/>
    <w:link w:val="Piedepgina"/>
    <w:uiPriority w:val="99"/>
    <w:rsid w:val="00D115AC"/>
    <w:rPr>
      <w:spacing w:val="6"/>
      <w:lang w:val="eu-ES" w:eastAsia="en-US"/>
    </w:rPr>
  </w:style>
  <w:style w:type="paragraph" w:customStyle="1" w:styleId="Estndar">
    <w:name w:val="Estándar"/>
    <w:rsid w:val="00D115AC"/>
    <w:pPr>
      <w:snapToGrid w:val="0"/>
    </w:pPr>
    <w:rPr>
      <w:rFonts w:ascii="CG Omega" w:hAnsi="CG Omega"/>
      <w:color w:val="000000"/>
      <w:sz w:val="22"/>
    </w:rPr>
  </w:style>
  <w:style w:type="paragraph" w:customStyle="1" w:styleId="tabla10">
    <w:name w:val="tabla10"/>
    <w:rsid w:val="00D115AC"/>
    <w:pPr>
      <w:tabs>
        <w:tab w:val="left" w:pos="567"/>
        <w:tab w:val="left" w:pos="1134"/>
      </w:tabs>
      <w:snapToGrid w:val="0"/>
    </w:pPr>
    <w:rPr>
      <w:rFonts w:ascii="CG Times" w:hAnsi="CG Times"/>
      <w:color w:val="000000"/>
    </w:rPr>
  </w:style>
  <w:style w:type="paragraph" w:styleId="NormalWeb">
    <w:name w:val="Normal (Web)"/>
    <w:basedOn w:val="Normal"/>
    <w:uiPriority w:val="99"/>
    <w:rsid w:val="00D115AC"/>
    <w:pPr>
      <w:spacing w:before="100" w:beforeAutospacing="1" w:after="100" w:afterAutospacing="1"/>
      <w:ind w:firstLine="0"/>
    </w:pPr>
    <w:rPr>
      <w:rFonts w:ascii="Verdana" w:hAnsi="Verdana"/>
      <w:sz w:val="13"/>
      <w:szCs w:val="13"/>
      <w:lang w:eastAsia="es-ES"/>
    </w:rPr>
  </w:style>
  <w:style w:type="paragraph" w:styleId="Textocomentario">
    <w:name w:val="annotation text"/>
    <w:basedOn w:val="Normal"/>
    <w:link w:val="TextocomentarioCar"/>
    <w:rsid w:val="00D115AC"/>
  </w:style>
  <w:style w:type="character" w:customStyle="1" w:styleId="TextocomentarioCar">
    <w:name w:val="Texto comentario Car"/>
    <w:basedOn w:val="Fuentedeprrafopredeter"/>
    <w:link w:val="Textocomentario"/>
    <w:rsid w:val="00D115AC"/>
    <w:rPr>
      <w:lang w:val="eu-ES" w:eastAsia="en-US"/>
    </w:rPr>
  </w:style>
  <w:style w:type="paragraph" w:styleId="Asuntodelcomentario">
    <w:name w:val="annotation subject"/>
    <w:basedOn w:val="Textocomentario"/>
    <w:next w:val="Textocomentario"/>
    <w:link w:val="AsuntodelcomentarioCar"/>
    <w:rsid w:val="00D115AC"/>
    <w:rPr>
      <w:b/>
      <w:bCs/>
    </w:rPr>
  </w:style>
  <w:style w:type="character" w:customStyle="1" w:styleId="AsuntodelcomentarioCar">
    <w:name w:val="Asunto del comentario Car"/>
    <w:basedOn w:val="TextocomentarioCar"/>
    <w:link w:val="Asuntodelcomentario"/>
    <w:rsid w:val="00D115AC"/>
    <w:rPr>
      <w:b/>
      <w:bCs/>
      <w:lang w:val="eu-ES" w:eastAsia="en-US"/>
    </w:rPr>
  </w:style>
  <w:style w:type="paragraph" w:styleId="Mapadeldocumento">
    <w:name w:val="Document Map"/>
    <w:basedOn w:val="Normal"/>
    <w:link w:val="MapadeldocumentoCar"/>
    <w:rsid w:val="00D115AC"/>
    <w:pPr>
      <w:shd w:val="clear" w:color="auto" w:fill="000080"/>
    </w:pPr>
    <w:rPr>
      <w:rFonts w:ascii="Tahoma" w:hAnsi="Tahoma" w:cs="Tahoma"/>
    </w:rPr>
  </w:style>
  <w:style w:type="character" w:customStyle="1" w:styleId="MapadeldocumentoCar">
    <w:name w:val="Mapa del documento Car"/>
    <w:basedOn w:val="Fuentedeprrafopredeter"/>
    <w:link w:val="Mapadeldocumento"/>
    <w:rsid w:val="00D115AC"/>
    <w:rPr>
      <w:rFonts w:ascii="Tahoma" w:hAnsi="Tahoma" w:cs="Tahoma"/>
      <w:shd w:val="clear" w:color="auto" w:fill="000080"/>
      <w:lang w:val="eu-ES" w:eastAsia="en-US"/>
    </w:rPr>
  </w:style>
  <w:style w:type="paragraph" w:styleId="Textonotapie">
    <w:name w:val="footnote text"/>
    <w:basedOn w:val="Normal"/>
    <w:link w:val="TextonotapieCar"/>
    <w:rsid w:val="00D115AC"/>
  </w:style>
  <w:style w:type="character" w:customStyle="1" w:styleId="TextonotapieCar">
    <w:name w:val="Texto nota pie Car"/>
    <w:basedOn w:val="Fuentedeprrafopredeter"/>
    <w:link w:val="Textonotapie"/>
    <w:rsid w:val="00D115AC"/>
    <w:rPr>
      <w:lang w:val="eu-ES" w:eastAsia="en-US"/>
    </w:rPr>
  </w:style>
  <w:style w:type="character" w:styleId="Refdenotaalpie">
    <w:name w:val="footnote reference"/>
    <w:rsid w:val="00D115AC"/>
    <w:rPr>
      <w:vertAlign w:val="superscript"/>
    </w:rPr>
  </w:style>
  <w:style w:type="paragraph" w:styleId="Prrafodelista">
    <w:name w:val="List Paragraph"/>
    <w:basedOn w:val="Normal"/>
    <w:uiPriority w:val="34"/>
    <w:qFormat/>
    <w:rsid w:val="00D115AC"/>
    <w:pPr>
      <w:ind w:left="720"/>
      <w:contextualSpacing/>
    </w:pPr>
  </w:style>
  <w:style w:type="character" w:customStyle="1" w:styleId="atitulo1Car">
    <w:name w:val="atitulo1 Car"/>
    <w:link w:val="atitulo1"/>
    <w:uiPriority w:val="99"/>
    <w:rsid w:val="00D115AC"/>
    <w:rPr>
      <w:rFonts w:ascii="Arial" w:hAnsi="Arial"/>
      <w:b/>
      <w:color w:val="000000"/>
      <w:kern w:val="28"/>
      <w:sz w:val="25"/>
      <w:szCs w:val="26"/>
      <w:lang w:val="eu-ES" w:eastAsia="en-US"/>
    </w:rPr>
  </w:style>
  <w:style w:type="paragraph" w:customStyle="1" w:styleId="Default">
    <w:name w:val="Default"/>
    <w:rsid w:val="00D115AC"/>
    <w:pPr>
      <w:autoSpaceDE w:val="0"/>
      <w:autoSpaceDN w:val="0"/>
      <w:adjustRightInd w:val="0"/>
    </w:pPr>
    <w:rPr>
      <w:rFonts w:ascii="Arial" w:hAnsi="Arial" w:cs="Arial"/>
      <w:color w:val="000000"/>
      <w:sz w:val="24"/>
      <w:szCs w:val="24"/>
    </w:rPr>
  </w:style>
  <w:style w:type="paragraph" w:customStyle="1" w:styleId="foral-f-parrafo-c">
    <w:name w:val="foral-f-parrafo-c"/>
    <w:basedOn w:val="Default"/>
    <w:next w:val="Default"/>
    <w:uiPriority w:val="99"/>
    <w:rsid w:val="00D115AC"/>
    <w:rPr>
      <w:color w:val="auto"/>
    </w:rPr>
  </w:style>
  <w:style w:type="paragraph" w:styleId="Textoindependiente">
    <w:name w:val="Body Text"/>
    <w:basedOn w:val="Normal"/>
    <w:link w:val="TextoindependienteCar"/>
    <w:rsid w:val="00D115AC"/>
    <w:pPr>
      <w:spacing w:after="120"/>
      <w:ind w:firstLine="709"/>
    </w:pPr>
    <w:rPr>
      <w:rFonts w:ascii="Arial" w:hAnsi="Arial"/>
      <w:sz w:val="24"/>
      <w:lang w:eastAsia="es-ES"/>
    </w:rPr>
  </w:style>
  <w:style w:type="character" w:customStyle="1" w:styleId="TextoindependienteCar">
    <w:name w:val="Texto independiente Car"/>
    <w:basedOn w:val="Fuentedeprrafopredeter"/>
    <w:link w:val="Textoindependiente"/>
    <w:rsid w:val="00D115AC"/>
    <w:rPr>
      <w:rFonts w:ascii="Arial" w:hAnsi="Arial"/>
      <w:sz w:val="24"/>
      <w:lang w:val="eu-ES"/>
    </w:rPr>
  </w:style>
  <w:style w:type="paragraph" w:customStyle="1" w:styleId="Pa7">
    <w:name w:val="Pa7"/>
    <w:basedOn w:val="Default"/>
    <w:next w:val="Default"/>
    <w:uiPriority w:val="99"/>
    <w:rsid w:val="00D115AC"/>
    <w:pPr>
      <w:spacing w:line="201" w:lineRule="atLeast"/>
    </w:pPr>
    <w:rPr>
      <w:color w:val="auto"/>
    </w:rPr>
  </w:style>
  <w:style w:type="character" w:customStyle="1" w:styleId="corchete-llamada1">
    <w:name w:val="corchete-llamada1"/>
    <w:basedOn w:val="Fuentedeprrafopredeter"/>
    <w:rsid w:val="00D115AC"/>
    <w:rPr>
      <w:vanish/>
      <w:webHidden w:val="0"/>
      <w:specVanish w:val="0"/>
    </w:rPr>
  </w:style>
  <w:style w:type="paragraph" w:customStyle="1" w:styleId="xl1">
    <w:name w:val="xl1"/>
    <w:basedOn w:val="Normal"/>
    <w:rsid w:val="00D115AC"/>
    <w:pPr>
      <w:spacing w:after="240"/>
      <w:ind w:left="300" w:right="75" w:hanging="225"/>
    </w:pPr>
    <w:rPr>
      <w:sz w:val="24"/>
      <w:szCs w:val="24"/>
      <w:lang w:eastAsia="es-ES"/>
    </w:rPr>
  </w:style>
  <w:style w:type="paragraph" w:customStyle="1" w:styleId="xl2">
    <w:name w:val="xl2"/>
    <w:basedOn w:val="Normal"/>
    <w:rsid w:val="00D115AC"/>
    <w:pPr>
      <w:spacing w:after="240"/>
      <w:ind w:left="525" w:right="75" w:hanging="225"/>
    </w:pPr>
    <w:rPr>
      <w:sz w:val="24"/>
      <w:szCs w:val="24"/>
      <w:lang w:eastAsia="es-ES"/>
    </w:rPr>
  </w:style>
  <w:style w:type="numbering" w:customStyle="1" w:styleId="Sinlista1">
    <w:name w:val="Sin lista1"/>
    <w:next w:val="Sinlista"/>
    <w:uiPriority w:val="99"/>
    <w:semiHidden/>
    <w:unhideWhenUsed/>
    <w:rsid w:val="00D115AC"/>
  </w:style>
  <w:style w:type="table" w:styleId="Sombreadoclaro">
    <w:name w:val="Light Shading"/>
    <w:aliases w:val="tabla informe"/>
    <w:basedOn w:val="Tablanormal"/>
    <w:uiPriority w:val="60"/>
    <w:rsid w:val="00D115AC"/>
    <w:rPr>
      <w:rFonts w:ascii="Arial Narrow" w:eastAsiaTheme="minorHAnsi" w:hAnsi="Arial Narrow" w:cstheme="minorBidi"/>
      <w:color w:val="000000" w:themeColor="text1" w:themeShade="BF"/>
      <w:szCs w:val="22"/>
      <w:lang w:eastAsia="en-US"/>
    </w:rPr>
    <w:tblPr>
      <w:tblStyleRowBandSize w:val="1"/>
      <w:tblStyleColBandSize w:val="1"/>
      <w:tblBorders>
        <w:top w:val="single" w:sz="8" w:space="0" w:color="000000" w:themeColor="text1"/>
        <w:bottom w:val="single" w:sz="8" w:space="0" w:color="000000" w:themeColor="text1"/>
      </w:tblBorders>
    </w:tblPr>
    <w:tcPr>
      <w:vAlign w:val="center"/>
    </w:tcPr>
    <w:tblStylePr w:type="firstRow">
      <w:pPr>
        <w:spacing w:before="0" w:after="0" w:line="240" w:lineRule="auto"/>
        <w:jc w:val="right"/>
      </w:pPr>
      <w:rPr>
        <w:rFonts w:ascii="Arial" w:hAnsi="Arial"/>
        <w:b w:val="0"/>
        <w:bCs/>
        <w:sz w:val="18"/>
      </w:rPr>
      <w:tblPr/>
      <w:tcPr>
        <w:shd w:val="clear" w:color="auto" w:fill="8DB3E2" w:themeFill="text2" w:themeFillTint="66"/>
      </w:tcPr>
    </w:tblStylePr>
    <w:tblStylePr w:type="lastRow">
      <w:pPr>
        <w:spacing w:before="0" w:after="0" w:line="240" w:lineRule="auto"/>
        <w:jc w:val="right"/>
      </w:pPr>
      <w:rPr>
        <w:rFonts w:ascii="Arial" w:hAnsi="Arial"/>
        <w:b w:val="0"/>
        <w:bCs/>
        <w:sz w:val="18"/>
      </w:rPr>
      <w:tblPr/>
      <w:tcPr>
        <w:shd w:val="clear" w:color="auto" w:fill="8DB3E2" w:themeFill="text2" w:themeFillTint="66"/>
      </w:tcPr>
    </w:tblStylePr>
    <w:tblStylePr w:type="firstCol">
      <w:pPr>
        <w:jc w:val="left"/>
      </w:pPr>
      <w:rPr>
        <w:b w:val="0"/>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pPr>
        <w:jc w:val="right"/>
      </w:pPr>
      <w:rPr>
        <w:rFonts w:ascii="Arial Narrow" w:hAnsi="Arial Narrow"/>
        <w:b w:val="0"/>
        <w:sz w:val="20"/>
      </w:rPr>
      <w:tblPr/>
      <w:tcPr>
        <w:tcBorders>
          <w:top w:val="single" w:sz="2" w:space="0" w:color="auto"/>
          <w:left w:val="nil"/>
          <w:bottom w:val="single" w:sz="2" w:space="0" w:color="auto"/>
          <w:right w:val="nil"/>
          <w:insideH w:val="nil"/>
          <w:insideV w:val="nil"/>
          <w:tl2br w:val="nil"/>
          <w:tr2bl w:val="nil"/>
        </w:tcBorders>
      </w:tcPr>
    </w:tblStylePr>
    <w:tblStylePr w:type="band2Horz">
      <w:pPr>
        <w:jc w:val="right"/>
      </w:pPr>
      <w:rPr>
        <w:rFonts w:ascii="Arial Narrow" w:hAnsi="Arial Narrow"/>
        <w:b w:val="0"/>
        <w:sz w:val="20"/>
      </w:rPr>
      <w:tblPr/>
      <w:tcPr>
        <w:tcBorders>
          <w:bottom w:val="nil"/>
        </w:tcBorders>
      </w:tcPr>
    </w:tblStylePr>
  </w:style>
  <w:style w:type="table" w:customStyle="1" w:styleId="Tablaconcuadrcula1">
    <w:name w:val="Tabla con cuadrícula1"/>
    <w:basedOn w:val="Tablanormal"/>
    <w:next w:val="Tablaconcuadrcula"/>
    <w:uiPriority w:val="59"/>
    <w:rsid w:val="00D115A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D115A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D115AC"/>
    <w:rPr>
      <w:rFonts w:asciiTheme="majorHAnsi" w:eastAsiaTheme="majorEastAsia" w:hAnsiTheme="majorHAnsi" w:cstheme="majorBidi"/>
      <w:color w:val="17365D" w:themeColor="text2" w:themeShade="BF"/>
      <w:spacing w:val="5"/>
      <w:kern w:val="28"/>
      <w:sz w:val="52"/>
      <w:szCs w:val="52"/>
      <w:lang w:val="eu-ES" w:eastAsia="en-US"/>
    </w:rPr>
  </w:style>
  <w:style w:type="paragraph" w:styleId="Subttulo">
    <w:name w:val="Subtitle"/>
    <w:basedOn w:val="Normal"/>
    <w:next w:val="Normal"/>
    <w:link w:val="SubttuloCar"/>
    <w:uiPriority w:val="11"/>
    <w:qFormat/>
    <w:rsid w:val="00D115AC"/>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D115AC"/>
    <w:rPr>
      <w:rFonts w:asciiTheme="majorHAnsi" w:eastAsiaTheme="majorEastAsia" w:hAnsiTheme="majorHAnsi" w:cstheme="majorBidi"/>
      <w:i/>
      <w:iCs/>
      <w:color w:val="4F81BD" w:themeColor="accent1"/>
      <w:spacing w:val="15"/>
      <w:sz w:val="24"/>
      <w:szCs w:val="24"/>
      <w:lang w:val="eu-ES" w:eastAsia="en-US"/>
    </w:rPr>
  </w:style>
  <w:style w:type="character" w:styleId="Textoennegrita">
    <w:name w:val="Strong"/>
    <w:basedOn w:val="Fuentedeprrafopredeter"/>
    <w:uiPriority w:val="99"/>
    <w:qFormat/>
    <w:rsid w:val="00D115AC"/>
    <w:rPr>
      <w:rFonts w:cs="Times New Roman"/>
      <w:b/>
    </w:rPr>
  </w:style>
  <w:style w:type="character" w:styleId="nfasis">
    <w:name w:val="Emphasis"/>
    <w:basedOn w:val="Fuentedeprrafopredeter"/>
    <w:uiPriority w:val="99"/>
    <w:qFormat/>
    <w:rsid w:val="00D115AC"/>
    <w:rPr>
      <w:rFonts w:cs="Times New Roman"/>
      <w:i/>
      <w:iCs/>
    </w:rPr>
  </w:style>
  <w:style w:type="paragraph" w:styleId="Cita">
    <w:name w:val="Quote"/>
    <w:basedOn w:val="Normal"/>
    <w:next w:val="Normal"/>
    <w:link w:val="CitaCar"/>
    <w:uiPriority w:val="29"/>
    <w:qFormat/>
    <w:rsid w:val="00D115AC"/>
    <w:rPr>
      <w:i/>
      <w:iCs/>
      <w:color w:val="000000" w:themeColor="text1"/>
    </w:rPr>
  </w:style>
  <w:style w:type="character" w:customStyle="1" w:styleId="CitaCar">
    <w:name w:val="Cita Car"/>
    <w:basedOn w:val="Fuentedeprrafopredeter"/>
    <w:link w:val="Cita"/>
    <w:uiPriority w:val="29"/>
    <w:rsid w:val="00D115AC"/>
    <w:rPr>
      <w:i/>
      <w:iCs/>
      <w:color w:val="000000" w:themeColor="text1"/>
      <w:lang w:val="eu-ES" w:eastAsia="en-US"/>
    </w:rPr>
  </w:style>
  <w:style w:type="character" w:styleId="nfasissutil">
    <w:name w:val="Subtle Emphasis"/>
    <w:basedOn w:val="Fuentedeprrafopredeter"/>
    <w:uiPriority w:val="19"/>
    <w:qFormat/>
    <w:rsid w:val="00D115AC"/>
    <w:rPr>
      <w:i/>
      <w:iCs/>
      <w:color w:val="808080" w:themeColor="text1" w:themeTint="7F"/>
    </w:rPr>
  </w:style>
  <w:style w:type="character" w:styleId="nfasisintenso">
    <w:name w:val="Intense Emphasis"/>
    <w:basedOn w:val="Fuentedeprrafopredeter"/>
    <w:uiPriority w:val="21"/>
    <w:qFormat/>
    <w:rsid w:val="00D115AC"/>
    <w:rPr>
      <w:b/>
      <w:bCs/>
      <w:i/>
      <w:iCs/>
      <w:color w:val="4F81BD" w:themeColor="accent1"/>
    </w:rPr>
  </w:style>
  <w:style w:type="character" w:styleId="Referenciasutil">
    <w:name w:val="Subtle Reference"/>
    <w:basedOn w:val="Fuentedeprrafopredeter"/>
    <w:uiPriority w:val="31"/>
    <w:qFormat/>
    <w:rsid w:val="00D115AC"/>
    <w:rPr>
      <w:smallCaps/>
      <w:color w:val="C0504D" w:themeColor="accent2"/>
      <w:u w:val="single"/>
    </w:rPr>
  </w:style>
  <w:style w:type="character" w:styleId="Referenciaintensa">
    <w:name w:val="Intense Reference"/>
    <w:basedOn w:val="Fuentedeprrafopredeter"/>
    <w:uiPriority w:val="32"/>
    <w:qFormat/>
    <w:rsid w:val="00D115AC"/>
    <w:rPr>
      <w:b/>
      <w:bCs/>
      <w:smallCaps/>
      <w:color w:val="C0504D" w:themeColor="accent2"/>
      <w:spacing w:val="5"/>
      <w:u w:val="single"/>
    </w:rPr>
  </w:style>
  <w:style w:type="paragraph" w:styleId="Textoindependiente3">
    <w:name w:val="Body Text 3"/>
    <w:basedOn w:val="Normal"/>
    <w:link w:val="Textoindependiente3Car"/>
    <w:rsid w:val="00D115AC"/>
    <w:pPr>
      <w:spacing w:after="120"/>
    </w:pPr>
    <w:rPr>
      <w:sz w:val="16"/>
      <w:szCs w:val="16"/>
    </w:rPr>
  </w:style>
  <w:style w:type="character" w:customStyle="1" w:styleId="Textoindependiente3Car">
    <w:name w:val="Texto independiente 3 Car"/>
    <w:basedOn w:val="Fuentedeprrafopredeter"/>
    <w:link w:val="Textoindependiente3"/>
    <w:rsid w:val="00D115AC"/>
    <w:rPr>
      <w:sz w:val="16"/>
      <w:szCs w:val="16"/>
      <w:lang w:val="eu-ES" w:eastAsia="en-US"/>
    </w:rPr>
  </w:style>
  <w:style w:type="character" w:customStyle="1" w:styleId="atitulo3Car">
    <w:name w:val="atitulo3 Car"/>
    <w:link w:val="atitulo3"/>
    <w:rsid w:val="0095666D"/>
    <w:rPr>
      <w:rFonts w:ascii="Arial" w:hAnsi="Arial"/>
      <w:i/>
      <w:iCs/>
      <w:color w:val="000000"/>
      <w:spacing w:val="10"/>
      <w:kern w:val="28"/>
      <w:sz w:val="25"/>
      <w:szCs w:val="26"/>
      <w:lang w:val="eu-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92273">
      <w:bodyDiv w:val="1"/>
      <w:marLeft w:val="0"/>
      <w:marRight w:val="0"/>
      <w:marTop w:val="0"/>
      <w:marBottom w:val="0"/>
      <w:divBdr>
        <w:top w:val="none" w:sz="0" w:space="0" w:color="auto"/>
        <w:left w:val="none" w:sz="0" w:space="0" w:color="auto"/>
        <w:bottom w:val="none" w:sz="0" w:space="0" w:color="auto"/>
        <w:right w:val="none" w:sz="0" w:space="0" w:color="auto"/>
      </w:divBdr>
    </w:div>
    <w:div w:id="194003285">
      <w:bodyDiv w:val="1"/>
      <w:marLeft w:val="0"/>
      <w:marRight w:val="0"/>
      <w:marTop w:val="0"/>
      <w:marBottom w:val="0"/>
      <w:divBdr>
        <w:top w:val="none" w:sz="0" w:space="0" w:color="auto"/>
        <w:left w:val="none" w:sz="0" w:space="0" w:color="auto"/>
        <w:bottom w:val="none" w:sz="0" w:space="0" w:color="auto"/>
        <w:right w:val="none" w:sz="0" w:space="0" w:color="auto"/>
      </w:divBdr>
    </w:div>
    <w:div w:id="215438333">
      <w:bodyDiv w:val="1"/>
      <w:marLeft w:val="0"/>
      <w:marRight w:val="0"/>
      <w:marTop w:val="0"/>
      <w:marBottom w:val="0"/>
      <w:divBdr>
        <w:top w:val="none" w:sz="0" w:space="0" w:color="auto"/>
        <w:left w:val="none" w:sz="0" w:space="0" w:color="auto"/>
        <w:bottom w:val="none" w:sz="0" w:space="0" w:color="auto"/>
        <w:right w:val="none" w:sz="0" w:space="0" w:color="auto"/>
      </w:divBdr>
    </w:div>
    <w:div w:id="221523689">
      <w:bodyDiv w:val="1"/>
      <w:marLeft w:val="0"/>
      <w:marRight w:val="0"/>
      <w:marTop w:val="0"/>
      <w:marBottom w:val="0"/>
      <w:divBdr>
        <w:top w:val="none" w:sz="0" w:space="0" w:color="auto"/>
        <w:left w:val="none" w:sz="0" w:space="0" w:color="auto"/>
        <w:bottom w:val="none" w:sz="0" w:space="0" w:color="auto"/>
        <w:right w:val="none" w:sz="0" w:space="0" w:color="auto"/>
      </w:divBdr>
    </w:div>
    <w:div w:id="275335284">
      <w:bodyDiv w:val="1"/>
      <w:marLeft w:val="0"/>
      <w:marRight w:val="0"/>
      <w:marTop w:val="0"/>
      <w:marBottom w:val="0"/>
      <w:divBdr>
        <w:top w:val="none" w:sz="0" w:space="0" w:color="auto"/>
        <w:left w:val="none" w:sz="0" w:space="0" w:color="auto"/>
        <w:bottom w:val="none" w:sz="0" w:space="0" w:color="auto"/>
        <w:right w:val="none" w:sz="0" w:space="0" w:color="auto"/>
      </w:divBdr>
    </w:div>
    <w:div w:id="478570948">
      <w:bodyDiv w:val="1"/>
      <w:marLeft w:val="0"/>
      <w:marRight w:val="0"/>
      <w:marTop w:val="0"/>
      <w:marBottom w:val="0"/>
      <w:divBdr>
        <w:top w:val="none" w:sz="0" w:space="0" w:color="auto"/>
        <w:left w:val="none" w:sz="0" w:space="0" w:color="auto"/>
        <w:bottom w:val="none" w:sz="0" w:space="0" w:color="auto"/>
        <w:right w:val="none" w:sz="0" w:space="0" w:color="auto"/>
      </w:divBdr>
    </w:div>
    <w:div w:id="490826564">
      <w:bodyDiv w:val="1"/>
      <w:marLeft w:val="0"/>
      <w:marRight w:val="0"/>
      <w:marTop w:val="0"/>
      <w:marBottom w:val="0"/>
      <w:divBdr>
        <w:top w:val="none" w:sz="0" w:space="0" w:color="auto"/>
        <w:left w:val="none" w:sz="0" w:space="0" w:color="auto"/>
        <w:bottom w:val="none" w:sz="0" w:space="0" w:color="auto"/>
        <w:right w:val="none" w:sz="0" w:space="0" w:color="auto"/>
      </w:divBdr>
    </w:div>
    <w:div w:id="499276070">
      <w:bodyDiv w:val="1"/>
      <w:marLeft w:val="0"/>
      <w:marRight w:val="0"/>
      <w:marTop w:val="0"/>
      <w:marBottom w:val="0"/>
      <w:divBdr>
        <w:top w:val="none" w:sz="0" w:space="0" w:color="auto"/>
        <w:left w:val="none" w:sz="0" w:space="0" w:color="auto"/>
        <w:bottom w:val="none" w:sz="0" w:space="0" w:color="auto"/>
        <w:right w:val="none" w:sz="0" w:space="0" w:color="auto"/>
      </w:divBdr>
    </w:div>
    <w:div w:id="524370037">
      <w:bodyDiv w:val="1"/>
      <w:marLeft w:val="0"/>
      <w:marRight w:val="0"/>
      <w:marTop w:val="0"/>
      <w:marBottom w:val="0"/>
      <w:divBdr>
        <w:top w:val="none" w:sz="0" w:space="0" w:color="auto"/>
        <w:left w:val="none" w:sz="0" w:space="0" w:color="auto"/>
        <w:bottom w:val="none" w:sz="0" w:space="0" w:color="auto"/>
        <w:right w:val="none" w:sz="0" w:space="0" w:color="auto"/>
      </w:divBdr>
    </w:div>
    <w:div w:id="524631877">
      <w:bodyDiv w:val="1"/>
      <w:marLeft w:val="0"/>
      <w:marRight w:val="0"/>
      <w:marTop w:val="0"/>
      <w:marBottom w:val="0"/>
      <w:divBdr>
        <w:top w:val="none" w:sz="0" w:space="0" w:color="auto"/>
        <w:left w:val="none" w:sz="0" w:space="0" w:color="auto"/>
        <w:bottom w:val="none" w:sz="0" w:space="0" w:color="auto"/>
        <w:right w:val="none" w:sz="0" w:space="0" w:color="auto"/>
      </w:divBdr>
    </w:div>
    <w:div w:id="553083386">
      <w:bodyDiv w:val="1"/>
      <w:marLeft w:val="0"/>
      <w:marRight w:val="0"/>
      <w:marTop w:val="0"/>
      <w:marBottom w:val="0"/>
      <w:divBdr>
        <w:top w:val="none" w:sz="0" w:space="0" w:color="auto"/>
        <w:left w:val="none" w:sz="0" w:space="0" w:color="auto"/>
        <w:bottom w:val="none" w:sz="0" w:space="0" w:color="auto"/>
        <w:right w:val="none" w:sz="0" w:space="0" w:color="auto"/>
      </w:divBdr>
    </w:div>
    <w:div w:id="614481398">
      <w:bodyDiv w:val="1"/>
      <w:marLeft w:val="0"/>
      <w:marRight w:val="0"/>
      <w:marTop w:val="0"/>
      <w:marBottom w:val="0"/>
      <w:divBdr>
        <w:top w:val="none" w:sz="0" w:space="0" w:color="auto"/>
        <w:left w:val="none" w:sz="0" w:space="0" w:color="auto"/>
        <w:bottom w:val="none" w:sz="0" w:space="0" w:color="auto"/>
        <w:right w:val="none" w:sz="0" w:space="0" w:color="auto"/>
      </w:divBdr>
    </w:div>
    <w:div w:id="616913927">
      <w:bodyDiv w:val="1"/>
      <w:marLeft w:val="0"/>
      <w:marRight w:val="0"/>
      <w:marTop w:val="0"/>
      <w:marBottom w:val="0"/>
      <w:divBdr>
        <w:top w:val="none" w:sz="0" w:space="0" w:color="auto"/>
        <w:left w:val="none" w:sz="0" w:space="0" w:color="auto"/>
        <w:bottom w:val="none" w:sz="0" w:space="0" w:color="auto"/>
        <w:right w:val="none" w:sz="0" w:space="0" w:color="auto"/>
      </w:divBdr>
    </w:div>
    <w:div w:id="626087136">
      <w:bodyDiv w:val="1"/>
      <w:marLeft w:val="0"/>
      <w:marRight w:val="0"/>
      <w:marTop w:val="0"/>
      <w:marBottom w:val="0"/>
      <w:divBdr>
        <w:top w:val="none" w:sz="0" w:space="0" w:color="auto"/>
        <w:left w:val="none" w:sz="0" w:space="0" w:color="auto"/>
        <w:bottom w:val="none" w:sz="0" w:space="0" w:color="auto"/>
        <w:right w:val="none" w:sz="0" w:space="0" w:color="auto"/>
      </w:divBdr>
    </w:div>
    <w:div w:id="670841652">
      <w:bodyDiv w:val="1"/>
      <w:marLeft w:val="0"/>
      <w:marRight w:val="0"/>
      <w:marTop w:val="0"/>
      <w:marBottom w:val="0"/>
      <w:divBdr>
        <w:top w:val="none" w:sz="0" w:space="0" w:color="auto"/>
        <w:left w:val="none" w:sz="0" w:space="0" w:color="auto"/>
        <w:bottom w:val="none" w:sz="0" w:space="0" w:color="auto"/>
        <w:right w:val="none" w:sz="0" w:space="0" w:color="auto"/>
      </w:divBdr>
    </w:div>
    <w:div w:id="691303692">
      <w:bodyDiv w:val="1"/>
      <w:marLeft w:val="0"/>
      <w:marRight w:val="0"/>
      <w:marTop w:val="0"/>
      <w:marBottom w:val="0"/>
      <w:divBdr>
        <w:top w:val="none" w:sz="0" w:space="0" w:color="auto"/>
        <w:left w:val="none" w:sz="0" w:space="0" w:color="auto"/>
        <w:bottom w:val="none" w:sz="0" w:space="0" w:color="auto"/>
        <w:right w:val="none" w:sz="0" w:space="0" w:color="auto"/>
      </w:divBdr>
    </w:div>
    <w:div w:id="711080807">
      <w:bodyDiv w:val="1"/>
      <w:marLeft w:val="0"/>
      <w:marRight w:val="0"/>
      <w:marTop w:val="0"/>
      <w:marBottom w:val="0"/>
      <w:divBdr>
        <w:top w:val="none" w:sz="0" w:space="0" w:color="auto"/>
        <w:left w:val="none" w:sz="0" w:space="0" w:color="auto"/>
        <w:bottom w:val="none" w:sz="0" w:space="0" w:color="auto"/>
        <w:right w:val="none" w:sz="0" w:space="0" w:color="auto"/>
      </w:divBdr>
    </w:div>
    <w:div w:id="749080138">
      <w:bodyDiv w:val="1"/>
      <w:marLeft w:val="0"/>
      <w:marRight w:val="0"/>
      <w:marTop w:val="0"/>
      <w:marBottom w:val="0"/>
      <w:divBdr>
        <w:top w:val="none" w:sz="0" w:space="0" w:color="auto"/>
        <w:left w:val="none" w:sz="0" w:space="0" w:color="auto"/>
        <w:bottom w:val="none" w:sz="0" w:space="0" w:color="auto"/>
        <w:right w:val="none" w:sz="0" w:space="0" w:color="auto"/>
      </w:divBdr>
    </w:div>
    <w:div w:id="765462606">
      <w:bodyDiv w:val="1"/>
      <w:marLeft w:val="0"/>
      <w:marRight w:val="0"/>
      <w:marTop w:val="0"/>
      <w:marBottom w:val="0"/>
      <w:divBdr>
        <w:top w:val="none" w:sz="0" w:space="0" w:color="auto"/>
        <w:left w:val="none" w:sz="0" w:space="0" w:color="auto"/>
        <w:bottom w:val="none" w:sz="0" w:space="0" w:color="auto"/>
        <w:right w:val="none" w:sz="0" w:space="0" w:color="auto"/>
      </w:divBdr>
    </w:div>
    <w:div w:id="785657524">
      <w:bodyDiv w:val="1"/>
      <w:marLeft w:val="0"/>
      <w:marRight w:val="0"/>
      <w:marTop w:val="0"/>
      <w:marBottom w:val="0"/>
      <w:divBdr>
        <w:top w:val="none" w:sz="0" w:space="0" w:color="auto"/>
        <w:left w:val="none" w:sz="0" w:space="0" w:color="auto"/>
        <w:bottom w:val="none" w:sz="0" w:space="0" w:color="auto"/>
        <w:right w:val="none" w:sz="0" w:space="0" w:color="auto"/>
      </w:divBdr>
    </w:div>
    <w:div w:id="805665874">
      <w:bodyDiv w:val="1"/>
      <w:marLeft w:val="0"/>
      <w:marRight w:val="0"/>
      <w:marTop w:val="0"/>
      <w:marBottom w:val="0"/>
      <w:divBdr>
        <w:top w:val="none" w:sz="0" w:space="0" w:color="auto"/>
        <w:left w:val="none" w:sz="0" w:space="0" w:color="auto"/>
        <w:bottom w:val="none" w:sz="0" w:space="0" w:color="auto"/>
        <w:right w:val="none" w:sz="0" w:space="0" w:color="auto"/>
      </w:divBdr>
    </w:div>
    <w:div w:id="805702492">
      <w:bodyDiv w:val="1"/>
      <w:marLeft w:val="0"/>
      <w:marRight w:val="0"/>
      <w:marTop w:val="0"/>
      <w:marBottom w:val="0"/>
      <w:divBdr>
        <w:top w:val="none" w:sz="0" w:space="0" w:color="auto"/>
        <w:left w:val="none" w:sz="0" w:space="0" w:color="auto"/>
        <w:bottom w:val="none" w:sz="0" w:space="0" w:color="auto"/>
        <w:right w:val="none" w:sz="0" w:space="0" w:color="auto"/>
      </w:divBdr>
    </w:div>
    <w:div w:id="871114036">
      <w:bodyDiv w:val="1"/>
      <w:marLeft w:val="0"/>
      <w:marRight w:val="0"/>
      <w:marTop w:val="0"/>
      <w:marBottom w:val="0"/>
      <w:divBdr>
        <w:top w:val="none" w:sz="0" w:space="0" w:color="auto"/>
        <w:left w:val="none" w:sz="0" w:space="0" w:color="auto"/>
        <w:bottom w:val="none" w:sz="0" w:space="0" w:color="auto"/>
        <w:right w:val="none" w:sz="0" w:space="0" w:color="auto"/>
      </w:divBdr>
    </w:div>
    <w:div w:id="900865050">
      <w:bodyDiv w:val="1"/>
      <w:marLeft w:val="0"/>
      <w:marRight w:val="0"/>
      <w:marTop w:val="0"/>
      <w:marBottom w:val="0"/>
      <w:divBdr>
        <w:top w:val="none" w:sz="0" w:space="0" w:color="auto"/>
        <w:left w:val="none" w:sz="0" w:space="0" w:color="auto"/>
        <w:bottom w:val="none" w:sz="0" w:space="0" w:color="auto"/>
        <w:right w:val="none" w:sz="0" w:space="0" w:color="auto"/>
      </w:divBdr>
    </w:div>
    <w:div w:id="935553602">
      <w:bodyDiv w:val="1"/>
      <w:marLeft w:val="0"/>
      <w:marRight w:val="0"/>
      <w:marTop w:val="0"/>
      <w:marBottom w:val="0"/>
      <w:divBdr>
        <w:top w:val="none" w:sz="0" w:space="0" w:color="auto"/>
        <w:left w:val="none" w:sz="0" w:space="0" w:color="auto"/>
        <w:bottom w:val="none" w:sz="0" w:space="0" w:color="auto"/>
        <w:right w:val="none" w:sz="0" w:space="0" w:color="auto"/>
      </w:divBdr>
    </w:div>
    <w:div w:id="946817671">
      <w:bodyDiv w:val="1"/>
      <w:marLeft w:val="0"/>
      <w:marRight w:val="0"/>
      <w:marTop w:val="0"/>
      <w:marBottom w:val="0"/>
      <w:divBdr>
        <w:top w:val="none" w:sz="0" w:space="0" w:color="auto"/>
        <w:left w:val="none" w:sz="0" w:space="0" w:color="auto"/>
        <w:bottom w:val="none" w:sz="0" w:space="0" w:color="auto"/>
        <w:right w:val="none" w:sz="0" w:space="0" w:color="auto"/>
      </w:divBdr>
    </w:div>
    <w:div w:id="977490668">
      <w:bodyDiv w:val="1"/>
      <w:marLeft w:val="0"/>
      <w:marRight w:val="0"/>
      <w:marTop w:val="0"/>
      <w:marBottom w:val="0"/>
      <w:divBdr>
        <w:top w:val="none" w:sz="0" w:space="0" w:color="auto"/>
        <w:left w:val="none" w:sz="0" w:space="0" w:color="auto"/>
        <w:bottom w:val="none" w:sz="0" w:space="0" w:color="auto"/>
        <w:right w:val="none" w:sz="0" w:space="0" w:color="auto"/>
      </w:divBdr>
    </w:div>
    <w:div w:id="1063912818">
      <w:bodyDiv w:val="1"/>
      <w:marLeft w:val="0"/>
      <w:marRight w:val="0"/>
      <w:marTop w:val="0"/>
      <w:marBottom w:val="0"/>
      <w:divBdr>
        <w:top w:val="none" w:sz="0" w:space="0" w:color="auto"/>
        <w:left w:val="none" w:sz="0" w:space="0" w:color="auto"/>
        <w:bottom w:val="none" w:sz="0" w:space="0" w:color="auto"/>
        <w:right w:val="none" w:sz="0" w:space="0" w:color="auto"/>
      </w:divBdr>
    </w:div>
    <w:div w:id="1072045540">
      <w:bodyDiv w:val="1"/>
      <w:marLeft w:val="0"/>
      <w:marRight w:val="0"/>
      <w:marTop w:val="0"/>
      <w:marBottom w:val="0"/>
      <w:divBdr>
        <w:top w:val="none" w:sz="0" w:space="0" w:color="auto"/>
        <w:left w:val="none" w:sz="0" w:space="0" w:color="auto"/>
        <w:bottom w:val="none" w:sz="0" w:space="0" w:color="auto"/>
        <w:right w:val="none" w:sz="0" w:space="0" w:color="auto"/>
      </w:divBdr>
    </w:div>
    <w:div w:id="1074743600">
      <w:bodyDiv w:val="1"/>
      <w:marLeft w:val="0"/>
      <w:marRight w:val="0"/>
      <w:marTop w:val="0"/>
      <w:marBottom w:val="0"/>
      <w:divBdr>
        <w:top w:val="none" w:sz="0" w:space="0" w:color="auto"/>
        <w:left w:val="none" w:sz="0" w:space="0" w:color="auto"/>
        <w:bottom w:val="none" w:sz="0" w:space="0" w:color="auto"/>
        <w:right w:val="none" w:sz="0" w:space="0" w:color="auto"/>
      </w:divBdr>
    </w:div>
    <w:div w:id="1086152631">
      <w:bodyDiv w:val="1"/>
      <w:marLeft w:val="0"/>
      <w:marRight w:val="0"/>
      <w:marTop w:val="0"/>
      <w:marBottom w:val="0"/>
      <w:divBdr>
        <w:top w:val="none" w:sz="0" w:space="0" w:color="auto"/>
        <w:left w:val="none" w:sz="0" w:space="0" w:color="auto"/>
        <w:bottom w:val="none" w:sz="0" w:space="0" w:color="auto"/>
        <w:right w:val="none" w:sz="0" w:space="0" w:color="auto"/>
      </w:divBdr>
    </w:div>
    <w:div w:id="1133912508">
      <w:bodyDiv w:val="1"/>
      <w:marLeft w:val="0"/>
      <w:marRight w:val="0"/>
      <w:marTop w:val="0"/>
      <w:marBottom w:val="0"/>
      <w:divBdr>
        <w:top w:val="none" w:sz="0" w:space="0" w:color="auto"/>
        <w:left w:val="none" w:sz="0" w:space="0" w:color="auto"/>
        <w:bottom w:val="none" w:sz="0" w:space="0" w:color="auto"/>
        <w:right w:val="none" w:sz="0" w:space="0" w:color="auto"/>
      </w:divBdr>
    </w:div>
    <w:div w:id="1174494633">
      <w:bodyDiv w:val="1"/>
      <w:marLeft w:val="0"/>
      <w:marRight w:val="0"/>
      <w:marTop w:val="0"/>
      <w:marBottom w:val="0"/>
      <w:divBdr>
        <w:top w:val="none" w:sz="0" w:space="0" w:color="auto"/>
        <w:left w:val="none" w:sz="0" w:space="0" w:color="auto"/>
        <w:bottom w:val="none" w:sz="0" w:space="0" w:color="auto"/>
        <w:right w:val="none" w:sz="0" w:space="0" w:color="auto"/>
      </w:divBdr>
    </w:div>
    <w:div w:id="1176075722">
      <w:bodyDiv w:val="1"/>
      <w:marLeft w:val="0"/>
      <w:marRight w:val="0"/>
      <w:marTop w:val="0"/>
      <w:marBottom w:val="0"/>
      <w:divBdr>
        <w:top w:val="none" w:sz="0" w:space="0" w:color="auto"/>
        <w:left w:val="none" w:sz="0" w:space="0" w:color="auto"/>
        <w:bottom w:val="none" w:sz="0" w:space="0" w:color="auto"/>
        <w:right w:val="none" w:sz="0" w:space="0" w:color="auto"/>
      </w:divBdr>
    </w:div>
    <w:div w:id="1218587875">
      <w:bodyDiv w:val="1"/>
      <w:marLeft w:val="0"/>
      <w:marRight w:val="0"/>
      <w:marTop w:val="0"/>
      <w:marBottom w:val="0"/>
      <w:divBdr>
        <w:top w:val="none" w:sz="0" w:space="0" w:color="auto"/>
        <w:left w:val="none" w:sz="0" w:space="0" w:color="auto"/>
        <w:bottom w:val="none" w:sz="0" w:space="0" w:color="auto"/>
        <w:right w:val="none" w:sz="0" w:space="0" w:color="auto"/>
      </w:divBdr>
    </w:div>
    <w:div w:id="1294827000">
      <w:bodyDiv w:val="1"/>
      <w:marLeft w:val="0"/>
      <w:marRight w:val="0"/>
      <w:marTop w:val="0"/>
      <w:marBottom w:val="0"/>
      <w:divBdr>
        <w:top w:val="none" w:sz="0" w:space="0" w:color="auto"/>
        <w:left w:val="none" w:sz="0" w:space="0" w:color="auto"/>
        <w:bottom w:val="none" w:sz="0" w:space="0" w:color="auto"/>
        <w:right w:val="none" w:sz="0" w:space="0" w:color="auto"/>
      </w:divBdr>
    </w:div>
    <w:div w:id="1329676233">
      <w:bodyDiv w:val="1"/>
      <w:marLeft w:val="0"/>
      <w:marRight w:val="0"/>
      <w:marTop w:val="0"/>
      <w:marBottom w:val="0"/>
      <w:divBdr>
        <w:top w:val="none" w:sz="0" w:space="0" w:color="auto"/>
        <w:left w:val="none" w:sz="0" w:space="0" w:color="auto"/>
        <w:bottom w:val="none" w:sz="0" w:space="0" w:color="auto"/>
        <w:right w:val="none" w:sz="0" w:space="0" w:color="auto"/>
      </w:divBdr>
    </w:div>
    <w:div w:id="1375273420">
      <w:bodyDiv w:val="1"/>
      <w:marLeft w:val="0"/>
      <w:marRight w:val="0"/>
      <w:marTop w:val="0"/>
      <w:marBottom w:val="0"/>
      <w:divBdr>
        <w:top w:val="none" w:sz="0" w:space="0" w:color="auto"/>
        <w:left w:val="none" w:sz="0" w:space="0" w:color="auto"/>
        <w:bottom w:val="none" w:sz="0" w:space="0" w:color="auto"/>
        <w:right w:val="none" w:sz="0" w:space="0" w:color="auto"/>
      </w:divBdr>
    </w:div>
    <w:div w:id="1416440026">
      <w:bodyDiv w:val="1"/>
      <w:marLeft w:val="0"/>
      <w:marRight w:val="0"/>
      <w:marTop w:val="0"/>
      <w:marBottom w:val="0"/>
      <w:divBdr>
        <w:top w:val="none" w:sz="0" w:space="0" w:color="auto"/>
        <w:left w:val="none" w:sz="0" w:space="0" w:color="auto"/>
        <w:bottom w:val="none" w:sz="0" w:space="0" w:color="auto"/>
        <w:right w:val="none" w:sz="0" w:space="0" w:color="auto"/>
      </w:divBdr>
    </w:div>
    <w:div w:id="1431775630">
      <w:bodyDiv w:val="1"/>
      <w:marLeft w:val="0"/>
      <w:marRight w:val="0"/>
      <w:marTop w:val="0"/>
      <w:marBottom w:val="0"/>
      <w:divBdr>
        <w:top w:val="none" w:sz="0" w:space="0" w:color="auto"/>
        <w:left w:val="none" w:sz="0" w:space="0" w:color="auto"/>
        <w:bottom w:val="none" w:sz="0" w:space="0" w:color="auto"/>
        <w:right w:val="none" w:sz="0" w:space="0" w:color="auto"/>
      </w:divBdr>
    </w:div>
    <w:div w:id="1457791952">
      <w:bodyDiv w:val="1"/>
      <w:marLeft w:val="0"/>
      <w:marRight w:val="0"/>
      <w:marTop w:val="0"/>
      <w:marBottom w:val="0"/>
      <w:divBdr>
        <w:top w:val="none" w:sz="0" w:space="0" w:color="auto"/>
        <w:left w:val="none" w:sz="0" w:space="0" w:color="auto"/>
        <w:bottom w:val="none" w:sz="0" w:space="0" w:color="auto"/>
        <w:right w:val="none" w:sz="0" w:space="0" w:color="auto"/>
      </w:divBdr>
    </w:div>
    <w:div w:id="1474178455">
      <w:bodyDiv w:val="1"/>
      <w:marLeft w:val="0"/>
      <w:marRight w:val="0"/>
      <w:marTop w:val="0"/>
      <w:marBottom w:val="0"/>
      <w:divBdr>
        <w:top w:val="none" w:sz="0" w:space="0" w:color="auto"/>
        <w:left w:val="none" w:sz="0" w:space="0" w:color="auto"/>
        <w:bottom w:val="none" w:sz="0" w:space="0" w:color="auto"/>
        <w:right w:val="none" w:sz="0" w:space="0" w:color="auto"/>
      </w:divBdr>
    </w:div>
    <w:div w:id="1479300836">
      <w:bodyDiv w:val="1"/>
      <w:marLeft w:val="0"/>
      <w:marRight w:val="0"/>
      <w:marTop w:val="0"/>
      <w:marBottom w:val="0"/>
      <w:divBdr>
        <w:top w:val="none" w:sz="0" w:space="0" w:color="auto"/>
        <w:left w:val="none" w:sz="0" w:space="0" w:color="auto"/>
        <w:bottom w:val="none" w:sz="0" w:space="0" w:color="auto"/>
        <w:right w:val="none" w:sz="0" w:space="0" w:color="auto"/>
      </w:divBdr>
    </w:div>
    <w:div w:id="1492520392">
      <w:bodyDiv w:val="1"/>
      <w:marLeft w:val="0"/>
      <w:marRight w:val="0"/>
      <w:marTop w:val="0"/>
      <w:marBottom w:val="0"/>
      <w:divBdr>
        <w:top w:val="none" w:sz="0" w:space="0" w:color="auto"/>
        <w:left w:val="none" w:sz="0" w:space="0" w:color="auto"/>
        <w:bottom w:val="none" w:sz="0" w:space="0" w:color="auto"/>
        <w:right w:val="none" w:sz="0" w:space="0" w:color="auto"/>
      </w:divBdr>
    </w:div>
    <w:div w:id="1561209873">
      <w:bodyDiv w:val="1"/>
      <w:marLeft w:val="0"/>
      <w:marRight w:val="0"/>
      <w:marTop w:val="0"/>
      <w:marBottom w:val="0"/>
      <w:divBdr>
        <w:top w:val="none" w:sz="0" w:space="0" w:color="auto"/>
        <w:left w:val="none" w:sz="0" w:space="0" w:color="auto"/>
        <w:bottom w:val="none" w:sz="0" w:space="0" w:color="auto"/>
        <w:right w:val="none" w:sz="0" w:space="0" w:color="auto"/>
      </w:divBdr>
    </w:div>
    <w:div w:id="1597902668">
      <w:bodyDiv w:val="1"/>
      <w:marLeft w:val="0"/>
      <w:marRight w:val="0"/>
      <w:marTop w:val="0"/>
      <w:marBottom w:val="0"/>
      <w:divBdr>
        <w:top w:val="none" w:sz="0" w:space="0" w:color="auto"/>
        <w:left w:val="none" w:sz="0" w:space="0" w:color="auto"/>
        <w:bottom w:val="none" w:sz="0" w:space="0" w:color="auto"/>
        <w:right w:val="none" w:sz="0" w:space="0" w:color="auto"/>
      </w:divBdr>
    </w:div>
    <w:div w:id="1672492010">
      <w:bodyDiv w:val="1"/>
      <w:marLeft w:val="0"/>
      <w:marRight w:val="0"/>
      <w:marTop w:val="0"/>
      <w:marBottom w:val="0"/>
      <w:divBdr>
        <w:top w:val="none" w:sz="0" w:space="0" w:color="auto"/>
        <w:left w:val="none" w:sz="0" w:space="0" w:color="auto"/>
        <w:bottom w:val="none" w:sz="0" w:space="0" w:color="auto"/>
        <w:right w:val="none" w:sz="0" w:space="0" w:color="auto"/>
      </w:divBdr>
    </w:div>
    <w:div w:id="1677918833">
      <w:bodyDiv w:val="1"/>
      <w:marLeft w:val="0"/>
      <w:marRight w:val="0"/>
      <w:marTop w:val="0"/>
      <w:marBottom w:val="0"/>
      <w:divBdr>
        <w:top w:val="none" w:sz="0" w:space="0" w:color="auto"/>
        <w:left w:val="none" w:sz="0" w:space="0" w:color="auto"/>
        <w:bottom w:val="none" w:sz="0" w:space="0" w:color="auto"/>
        <w:right w:val="none" w:sz="0" w:space="0" w:color="auto"/>
      </w:divBdr>
    </w:div>
    <w:div w:id="1788547508">
      <w:bodyDiv w:val="1"/>
      <w:marLeft w:val="0"/>
      <w:marRight w:val="0"/>
      <w:marTop w:val="0"/>
      <w:marBottom w:val="0"/>
      <w:divBdr>
        <w:top w:val="none" w:sz="0" w:space="0" w:color="auto"/>
        <w:left w:val="none" w:sz="0" w:space="0" w:color="auto"/>
        <w:bottom w:val="none" w:sz="0" w:space="0" w:color="auto"/>
        <w:right w:val="none" w:sz="0" w:space="0" w:color="auto"/>
      </w:divBdr>
    </w:div>
    <w:div w:id="1804150565">
      <w:bodyDiv w:val="1"/>
      <w:marLeft w:val="0"/>
      <w:marRight w:val="0"/>
      <w:marTop w:val="0"/>
      <w:marBottom w:val="0"/>
      <w:divBdr>
        <w:top w:val="none" w:sz="0" w:space="0" w:color="auto"/>
        <w:left w:val="none" w:sz="0" w:space="0" w:color="auto"/>
        <w:bottom w:val="none" w:sz="0" w:space="0" w:color="auto"/>
        <w:right w:val="none" w:sz="0" w:space="0" w:color="auto"/>
      </w:divBdr>
    </w:div>
    <w:div w:id="1827629257">
      <w:bodyDiv w:val="1"/>
      <w:marLeft w:val="0"/>
      <w:marRight w:val="0"/>
      <w:marTop w:val="0"/>
      <w:marBottom w:val="0"/>
      <w:divBdr>
        <w:top w:val="none" w:sz="0" w:space="0" w:color="auto"/>
        <w:left w:val="none" w:sz="0" w:space="0" w:color="auto"/>
        <w:bottom w:val="none" w:sz="0" w:space="0" w:color="auto"/>
        <w:right w:val="none" w:sz="0" w:space="0" w:color="auto"/>
      </w:divBdr>
    </w:div>
    <w:div w:id="1865824603">
      <w:bodyDiv w:val="1"/>
      <w:marLeft w:val="0"/>
      <w:marRight w:val="0"/>
      <w:marTop w:val="0"/>
      <w:marBottom w:val="0"/>
      <w:divBdr>
        <w:top w:val="none" w:sz="0" w:space="0" w:color="auto"/>
        <w:left w:val="none" w:sz="0" w:space="0" w:color="auto"/>
        <w:bottom w:val="none" w:sz="0" w:space="0" w:color="auto"/>
        <w:right w:val="none" w:sz="0" w:space="0" w:color="auto"/>
      </w:divBdr>
    </w:div>
    <w:div w:id="1879851678">
      <w:bodyDiv w:val="1"/>
      <w:marLeft w:val="0"/>
      <w:marRight w:val="0"/>
      <w:marTop w:val="0"/>
      <w:marBottom w:val="0"/>
      <w:divBdr>
        <w:top w:val="none" w:sz="0" w:space="0" w:color="auto"/>
        <w:left w:val="none" w:sz="0" w:space="0" w:color="auto"/>
        <w:bottom w:val="none" w:sz="0" w:space="0" w:color="auto"/>
        <w:right w:val="none" w:sz="0" w:space="0" w:color="auto"/>
      </w:divBdr>
    </w:div>
    <w:div w:id="1891459440">
      <w:bodyDiv w:val="1"/>
      <w:marLeft w:val="0"/>
      <w:marRight w:val="0"/>
      <w:marTop w:val="0"/>
      <w:marBottom w:val="0"/>
      <w:divBdr>
        <w:top w:val="none" w:sz="0" w:space="0" w:color="auto"/>
        <w:left w:val="none" w:sz="0" w:space="0" w:color="auto"/>
        <w:bottom w:val="none" w:sz="0" w:space="0" w:color="auto"/>
        <w:right w:val="none" w:sz="0" w:space="0" w:color="auto"/>
      </w:divBdr>
    </w:div>
    <w:div w:id="1900090871">
      <w:bodyDiv w:val="1"/>
      <w:marLeft w:val="0"/>
      <w:marRight w:val="0"/>
      <w:marTop w:val="0"/>
      <w:marBottom w:val="0"/>
      <w:divBdr>
        <w:top w:val="none" w:sz="0" w:space="0" w:color="auto"/>
        <w:left w:val="none" w:sz="0" w:space="0" w:color="auto"/>
        <w:bottom w:val="none" w:sz="0" w:space="0" w:color="auto"/>
        <w:right w:val="none" w:sz="0" w:space="0" w:color="auto"/>
      </w:divBdr>
    </w:div>
    <w:div w:id="1918784210">
      <w:bodyDiv w:val="1"/>
      <w:marLeft w:val="0"/>
      <w:marRight w:val="0"/>
      <w:marTop w:val="0"/>
      <w:marBottom w:val="0"/>
      <w:divBdr>
        <w:top w:val="none" w:sz="0" w:space="0" w:color="auto"/>
        <w:left w:val="none" w:sz="0" w:space="0" w:color="auto"/>
        <w:bottom w:val="none" w:sz="0" w:space="0" w:color="auto"/>
        <w:right w:val="none" w:sz="0" w:space="0" w:color="auto"/>
      </w:divBdr>
    </w:div>
    <w:div w:id="1954168484">
      <w:bodyDiv w:val="1"/>
      <w:marLeft w:val="0"/>
      <w:marRight w:val="0"/>
      <w:marTop w:val="0"/>
      <w:marBottom w:val="0"/>
      <w:divBdr>
        <w:top w:val="none" w:sz="0" w:space="0" w:color="auto"/>
        <w:left w:val="none" w:sz="0" w:space="0" w:color="auto"/>
        <w:bottom w:val="none" w:sz="0" w:space="0" w:color="auto"/>
        <w:right w:val="none" w:sz="0" w:space="0" w:color="auto"/>
      </w:divBdr>
    </w:div>
    <w:div w:id="1954750601">
      <w:bodyDiv w:val="1"/>
      <w:marLeft w:val="0"/>
      <w:marRight w:val="0"/>
      <w:marTop w:val="0"/>
      <w:marBottom w:val="0"/>
      <w:divBdr>
        <w:top w:val="none" w:sz="0" w:space="0" w:color="auto"/>
        <w:left w:val="none" w:sz="0" w:space="0" w:color="auto"/>
        <w:bottom w:val="none" w:sz="0" w:space="0" w:color="auto"/>
        <w:right w:val="none" w:sz="0" w:space="0" w:color="auto"/>
      </w:divBdr>
    </w:div>
    <w:div w:id="1990280955">
      <w:bodyDiv w:val="1"/>
      <w:marLeft w:val="0"/>
      <w:marRight w:val="0"/>
      <w:marTop w:val="0"/>
      <w:marBottom w:val="0"/>
      <w:divBdr>
        <w:top w:val="none" w:sz="0" w:space="0" w:color="auto"/>
        <w:left w:val="none" w:sz="0" w:space="0" w:color="auto"/>
        <w:bottom w:val="none" w:sz="0" w:space="0" w:color="auto"/>
        <w:right w:val="none" w:sz="0" w:space="0" w:color="auto"/>
      </w:divBdr>
    </w:div>
    <w:div w:id="2041319277">
      <w:bodyDiv w:val="1"/>
      <w:marLeft w:val="0"/>
      <w:marRight w:val="0"/>
      <w:marTop w:val="0"/>
      <w:marBottom w:val="0"/>
      <w:divBdr>
        <w:top w:val="none" w:sz="0" w:space="0" w:color="auto"/>
        <w:left w:val="none" w:sz="0" w:space="0" w:color="auto"/>
        <w:bottom w:val="none" w:sz="0" w:space="0" w:color="auto"/>
        <w:right w:val="none" w:sz="0" w:space="0" w:color="auto"/>
      </w:divBdr>
    </w:div>
    <w:div w:id="2059473541">
      <w:bodyDiv w:val="1"/>
      <w:marLeft w:val="0"/>
      <w:marRight w:val="0"/>
      <w:marTop w:val="0"/>
      <w:marBottom w:val="0"/>
      <w:divBdr>
        <w:top w:val="none" w:sz="0" w:space="0" w:color="auto"/>
        <w:left w:val="none" w:sz="0" w:space="0" w:color="auto"/>
        <w:bottom w:val="none" w:sz="0" w:space="0" w:color="auto"/>
        <w:right w:val="none" w:sz="0" w:space="0" w:color="auto"/>
      </w:divBdr>
    </w:div>
    <w:div w:id="2065174139">
      <w:bodyDiv w:val="1"/>
      <w:marLeft w:val="0"/>
      <w:marRight w:val="0"/>
      <w:marTop w:val="0"/>
      <w:marBottom w:val="0"/>
      <w:divBdr>
        <w:top w:val="none" w:sz="0" w:space="0" w:color="auto"/>
        <w:left w:val="none" w:sz="0" w:space="0" w:color="auto"/>
        <w:bottom w:val="none" w:sz="0" w:space="0" w:color="auto"/>
        <w:right w:val="none" w:sz="0" w:space="0" w:color="auto"/>
      </w:divBdr>
    </w:div>
    <w:div w:id="211046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7AF33-2F8E-456B-B8A4-DBD83632C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13850</Words>
  <Characters>76177</Characters>
  <Application>Microsoft Office Word</Application>
  <DocSecurity>0</DocSecurity>
  <Lines>634</Lines>
  <Paragraphs>179</Paragraphs>
  <ScaleCrop>false</ScaleCrop>
  <HeadingPairs>
    <vt:vector size="2" baseType="variant">
      <vt:variant>
        <vt:lpstr>Título</vt:lpstr>
      </vt:variant>
      <vt:variant>
        <vt:i4>1</vt:i4>
      </vt:variant>
    </vt:vector>
  </HeadingPairs>
  <TitlesOfParts>
    <vt:vector size="1" baseType="lpstr">
      <vt:lpstr/>
    </vt:vector>
  </TitlesOfParts>
  <Company>Cámara de Comptos</Company>
  <LinksUpToDate>false</LinksUpToDate>
  <CharactersWithSpaces>89848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Elizalde Del Rincón, Teresa (Cámara de Comptos)</dc:creator>
  <cp:lastModifiedBy>De Santiago, Iñaki</cp:lastModifiedBy>
  <cp:revision>2</cp:revision>
  <cp:lastPrinted>2017-02-15T09:12:00Z</cp:lastPrinted>
  <dcterms:created xsi:type="dcterms:W3CDTF">2017-04-06T05:46:00Z</dcterms:created>
  <dcterms:modified xsi:type="dcterms:W3CDTF">2017-04-06T05:46:00Z</dcterms:modified>
</cp:coreProperties>
</file>