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DC" w:rsidRDefault="00BD7FDC" w:rsidP="00901293">
      <w:pPr>
        <w:pStyle w:val="Textoindependiente"/>
        <w:spacing w:after="0" w:line="360" w:lineRule="auto"/>
        <w:rPr>
          <w:rFonts w:cs="Arial"/>
          <w:sz w:val="22"/>
          <w:szCs w:val="22"/>
        </w:rPr>
      </w:pPr>
    </w:p>
    <w:p w:rsidR="00BF6917" w:rsidRDefault="009573E3" w:rsidP="00B15BE6">
      <w:pPr>
        <w:pStyle w:val="Textoindependiente"/>
        <w:spacing w:after="0" w:line="360" w:lineRule="auto"/>
        <w:rPr>
          <w:rFonts w:cs="Arial"/>
          <w:sz w:val="22"/>
          <w:szCs w:val="22"/>
        </w:rPr>
      </w:pPr>
      <w:r>
        <w:rPr>
          <w:rFonts w:cs="Arial"/>
          <w:sz w:val="22"/>
          <w:szCs w:val="22"/>
        </w:rPr>
        <w:t>La Consejera</w:t>
      </w:r>
      <w:r w:rsidRPr="00901293">
        <w:rPr>
          <w:rFonts w:cs="Arial"/>
          <w:sz w:val="22"/>
          <w:szCs w:val="22"/>
        </w:rPr>
        <w:t xml:space="preserve"> de Desarrollo Rural, Medio Ambiente y Administración Local, en relación con la pregunta para su contestación por escrito formulada por </w:t>
      </w:r>
      <w:r w:rsidR="00BC4791">
        <w:rPr>
          <w:rFonts w:cs="Arial"/>
          <w:sz w:val="22"/>
          <w:szCs w:val="22"/>
        </w:rPr>
        <w:fldChar w:fldCharType="begin">
          <w:ffData>
            <w:name w:val="Listadesplegable4"/>
            <w:enabled/>
            <w:calcOnExit w:val="0"/>
            <w:ddList>
              <w:listEntry w:val="el Parlamentario Foral Ilmo. Sr. D."/>
              <w:listEntry w:val="la Parlamentaria Foral Ilma. Sra. Dña."/>
            </w:ddList>
          </w:ffData>
        </w:fldChar>
      </w:r>
      <w:bookmarkStart w:id="0" w:name="Listadesplegable4"/>
      <w:r w:rsidR="00BC4791">
        <w:rPr>
          <w:rFonts w:cs="Arial"/>
          <w:sz w:val="22"/>
          <w:szCs w:val="22"/>
        </w:rPr>
        <w:instrText xml:space="preserve"> FORMDROPDOWN </w:instrText>
      </w:r>
      <w:r w:rsidR="00144297">
        <w:rPr>
          <w:rFonts w:cs="Arial"/>
          <w:sz w:val="22"/>
          <w:szCs w:val="22"/>
        </w:rPr>
      </w:r>
      <w:r w:rsidR="00144297">
        <w:rPr>
          <w:rFonts w:cs="Arial"/>
          <w:sz w:val="22"/>
          <w:szCs w:val="22"/>
        </w:rPr>
        <w:fldChar w:fldCharType="separate"/>
      </w:r>
      <w:r w:rsidR="00BC4791">
        <w:rPr>
          <w:rFonts w:cs="Arial"/>
          <w:sz w:val="22"/>
          <w:szCs w:val="22"/>
        </w:rPr>
        <w:fldChar w:fldCharType="end"/>
      </w:r>
      <w:bookmarkEnd w:id="0"/>
      <w:r w:rsidRPr="00901293">
        <w:rPr>
          <w:rFonts w:cs="Arial"/>
          <w:sz w:val="22"/>
          <w:szCs w:val="22"/>
        </w:rPr>
        <w:t xml:space="preserve"> </w:t>
      </w:r>
      <w:proofErr w:type="spellStart"/>
      <w:r w:rsidR="00BC4791">
        <w:rPr>
          <w:rFonts w:cs="Arial"/>
          <w:sz w:val="22"/>
          <w:szCs w:val="22"/>
        </w:rPr>
        <w:t>Dabid</w:t>
      </w:r>
      <w:proofErr w:type="spellEnd"/>
      <w:r w:rsidR="00BC4791">
        <w:rPr>
          <w:rFonts w:cs="Arial"/>
          <w:sz w:val="22"/>
          <w:szCs w:val="22"/>
        </w:rPr>
        <w:t xml:space="preserve"> </w:t>
      </w:r>
      <w:proofErr w:type="spellStart"/>
      <w:r w:rsidR="00BC4791">
        <w:rPr>
          <w:rFonts w:cs="Arial"/>
          <w:sz w:val="22"/>
          <w:szCs w:val="22"/>
        </w:rPr>
        <w:t>Anaut</w:t>
      </w:r>
      <w:proofErr w:type="spellEnd"/>
      <w:r w:rsidR="00BC4791">
        <w:rPr>
          <w:rFonts w:cs="Arial"/>
          <w:sz w:val="22"/>
          <w:szCs w:val="22"/>
        </w:rPr>
        <w:t xml:space="preserve"> Peña</w:t>
      </w:r>
      <w:r w:rsidRPr="00901293">
        <w:rPr>
          <w:rFonts w:cs="Arial"/>
          <w:sz w:val="22"/>
          <w:szCs w:val="22"/>
        </w:rPr>
        <w:t>,</w:t>
      </w:r>
      <w:bookmarkStart w:id="1" w:name="Listadesplegable5"/>
      <w:r w:rsidRPr="00901293">
        <w:rPr>
          <w:rFonts w:cs="Arial"/>
          <w:sz w:val="22"/>
          <w:szCs w:val="22"/>
        </w:rPr>
        <w:t xml:space="preserve"> </w:t>
      </w:r>
      <w:bookmarkEnd w:id="1"/>
      <w:r w:rsidR="00BC4791">
        <w:rPr>
          <w:rFonts w:cs="Arial"/>
          <w:sz w:val="22"/>
          <w:szCs w:val="22"/>
        </w:rPr>
        <w:fldChar w:fldCharType="begin">
          <w:ffData>
            <w:name w:val=""/>
            <w:enabled/>
            <w:calcOnExit w:val="0"/>
            <w:ddList>
              <w:listEntry w:val="adscrito"/>
              <w:listEntry w:val="adscrita"/>
            </w:ddList>
          </w:ffData>
        </w:fldChar>
      </w:r>
      <w:r w:rsidR="00BC4791">
        <w:rPr>
          <w:rFonts w:cs="Arial"/>
          <w:sz w:val="22"/>
          <w:szCs w:val="22"/>
        </w:rPr>
        <w:instrText xml:space="preserve"> FORMDROPDOWN </w:instrText>
      </w:r>
      <w:r w:rsidR="00144297">
        <w:rPr>
          <w:rFonts w:cs="Arial"/>
          <w:sz w:val="22"/>
          <w:szCs w:val="22"/>
        </w:rPr>
      </w:r>
      <w:r w:rsidR="00144297">
        <w:rPr>
          <w:rFonts w:cs="Arial"/>
          <w:sz w:val="22"/>
          <w:szCs w:val="22"/>
        </w:rPr>
        <w:fldChar w:fldCharType="separate"/>
      </w:r>
      <w:r w:rsidR="00BC4791">
        <w:rPr>
          <w:rFonts w:cs="Arial"/>
          <w:sz w:val="22"/>
          <w:szCs w:val="22"/>
        </w:rPr>
        <w:fldChar w:fldCharType="end"/>
      </w:r>
      <w:r>
        <w:rPr>
          <w:rFonts w:cs="Arial"/>
          <w:sz w:val="22"/>
          <w:szCs w:val="22"/>
        </w:rPr>
        <w:t xml:space="preserve"> al Grupo Parlamentario de </w:t>
      </w:r>
      <w:r w:rsidR="00BC4791">
        <w:rPr>
          <w:rFonts w:cs="Arial"/>
          <w:sz w:val="22"/>
          <w:szCs w:val="22"/>
        </w:rPr>
        <w:t xml:space="preserve">EH </w:t>
      </w:r>
      <w:bookmarkStart w:id="2" w:name="_GoBack"/>
      <w:r w:rsidR="00144297">
        <w:rPr>
          <w:rFonts w:cs="Arial"/>
          <w:sz w:val="22"/>
          <w:szCs w:val="22"/>
        </w:rPr>
        <w:t xml:space="preserve">Bildu </w:t>
      </w:r>
      <w:proofErr w:type="spellStart"/>
      <w:r w:rsidR="00144297">
        <w:rPr>
          <w:rFonts w:cs="Arial"/>
          <w:sz w:val="22"/>
          <w:szCs w:val="22"/>
        </w:rPr>
        <w:t>Nafarroa</w:t>
      </w:r>
      <w:bookmarkEnd w:id="2"/>
      <w:proofErr w:type="spellEnd"/>
      <w:r w:rsidRPr="00901293">
        <w:rPr>
          <w:rFonts w:cs="Arial"/>
          <w:sz w:val="22"/>
          <w:szCs w:val="22"/>
        </w:rPr>
        <w:t xml:space="preserve">, </w:t>
      </w:r>
      <w:r>
        <w:rPr>
          <w:rFonts w:cs="Arial"/>
          <w:sz w:val="22"/>
          <w:szCs w:val="22"/>
        </w:rPr>
        <w:t>en relación “</w:t>
      </w:r>
      <w:r w:rsidR="00B15BE6">
        <w:rPr>
          <w:rFonts w:cs="Arial"/>
          <w:sz w:val="22"/>
          <w:szCs w:val="22"/>
        </w:rPr>
        <w:t>En contestación a una pregunta de este Grupo parlamentario sobre la licencia de actividad del Proyecto Mina Muga, ese Departamento contestó que el Proyecto Mina Muga se encuadra entre las actividades recogidas en el Anejo 3B, apartado A), punto 2 de la ley 4/2005.</w:t>
      </w:r>
    </w:p>
    <w:p w:rsidR="00BF6917" w:rsidRDefault="00B15BE6" w:rsidP="00B15BE6">
      <w:pPr>
        <w:pStyle w:val="Textoindependiente"/>
        <w:spacing w:after="0" w:line="360" w:lineRule="auto"/>
        <w:rPr>
          <w:rFonts w:cs="Arial"/>
          <w:sz w:val="22"/>
          <w:szCs w:val="22"/>
        </w:rPr>
      </w:pPr>
      <w:r>
        <w:rPr>
          <w:rFonts w:cs="Arial"/>
          <w:sz w:val="22"/>
          <w:szCs w:val="22"/>
        </w:rPr>
        <w:t>Aparentemente hay un error en el punto de referencia, pues parece ser el IIIC, apartado A, punto 2.c)</w:t>
      </w:r>
    </w:p>
    <w:p w:rsidR="00B15BE6" w:rsidRDefault="00B15BE6" w:rsidP="00B15BE6">
      <w:pPr>
        <w:pStyle w:val="Textoindependiente"/>
        <w:spacing w:after="0" w:line="360" w:lineRule="auto"/>
        <w:rPr>
          <w:rFonts w:cs="Arial"/>
          <w:sz w:val="22"/>
          <w:szCs w:val="22"/>
        </w:rPr>
      </w:pPr>
      <w:r>
        <w:rPr>
          <w:rFonts w:cs="Arial"/>
          <w:sz w:val="22"/>
          <w:szCs w:val="22"/>
        </w:rPr>
        <w:t>Dicho punto dice textualmente</w:t>
      </w:r>
    </w:p>
    <w:p w:rsidR="00B15BE6" w:rsidRDefault="00B15BE6" w:rsidP="00B15BE6">
      <w:pPr>
        <w:pStyle w:val="Textoindependiente"/>
        <w:spacing w:after="0" w:line="360" w:lineRule="auto"/>
        <w:rPr>
          <w:rFonts w:cs="Arial"/>
          <w:sz w:val="22"/>
          <w:szCs w:val="22"/>
        </w:rPr>
      </w:pPr>
      <w:r>
        <w:rPr>
          <w:rFonts w:cs="Arial"/>
          <w:sz w:val="22"/>
          <w:szCs w:val="22"/>
        </w:rPr>
        <w:t>C) Actividades y proyectos sometidos en todo caso únicamente a evaluación de impacto ambiental.</w:t>
      </w:r>
    </w:p>
    <w:p w:rsidR="00B15BE6" w:rsidRDefault="00B15BE6" w:rsidP="00B15BE6">
      <w:pPr>
        <w:pStyle w:val="Textoindependiente"/>
        <w:spacing w:after="0" w:line="360" w:lineRule="auto"/>
        <w:rPr>
          <w:rFonts w:cs="Arial"/>
          <w:sz w:val="22"/>
          <w:szCs w:val="22"/>
        </w:rPr>
      </w:pPr>
      <w:r>
        <w:rPr>
          <w:rFonts w:cs="Arial"/>
          <w:sz w:val="22"/>
          <w:szCs w:val="22"/>
        </w:rPr>
        <w:t>A) Industria extractiva.</w:t>
      </w:r>
    </w:p>
    <w:p w:rsidR="00B15BE6" w:rsidRDefault="00B15BE6" w:rsidP="00B15BE6">
      <w:pPr>
        <w:pStyle w:val="Textoindependiente"/>
        <w:spacing w:after="0" w:line="360" w:lineRule="auto"/>
        <w:rPr>
          <w:rFonts w:cs="Arial"/>
          <w:sz w:val="22"/>
          <w:szCs w:val="22"/>
        </w:rPr>
      </w:pPr>
      <w:r>
        <w:rPr>
          <w:rFonts w:cs="Arial"/>
          <w:sz w:val="22"/>
          <w:szCs w:val="22"/>
        </w:rPr>
        <w:t>2. Minería subterránea en las explotaciones en las que se dé alguna de las circunstancias siguientes:</w:t>
      </w:r>
    </w:p>
    <w:p w:rsidR="00B15BE6" w:rsidRDefault="00B15BE6" w:rsidP="00B15BE6">
      <w:pPr>
        <w:pStyle w:val="Textoindependiente"/>
        <w:spacing w:after="0" w:line="360" w:lineRule="auto"/>
        <w:rPr>
          <w:rFonts w:cs="Arial"/>
          <w:sz w:val="22"/>
          <w:szCs w:val="22"/>
        </w:rPr>
      </w:pPr>
      <w:r>
        <w:rPr>
          <w:rFonts w:cs="Arial"/>
          <w:sz w:val="22"/>
          <w:szCs w:val="22"/>
        </w:rPr>
        <w:t xml:space="preserve">c) Aquéllas cuyos minados se encuentren a menos de 1 kilómetro (medio en plano) de distancia de núcleos urbanos, que puedan inducir riesgos por </w:t>
      </w:r>
      <w:r w:rsidR="002E339D">
        <w:rPr>
          <w:rFonts w:cs="Arial"/>
          <w:sz w:val="22"/>
          <w:szCs w:val="22"/>
        </w:rPr>
        <w:t>subsidencia</w:t>
      </w:r>
      <w:r>
        <w:rPr>
          <w:rFonts w:cs="Arial"/>
          <w:sz w:val="22"/>
          <w:szCs w:val="22"/>
        </w:rPr>
        <w:t>.</w:t>
      </w:r>
    </w:p>
    <w:p w:rsidR="00BF6917" w:rsidRDefault="002E339D" w:rsidP="00B15BE6">
      <w:pPr>
        <w:pStyle w:val="Textoindependiente"/>
        <w:spacing w:after="0" w:line="360" w:lineRule="auto"/>
        <w:rPr>
          <w:rFonts w:cs="Arial"/>
          <w:sz w:val="22"/>
          <w:szCs w:val="22"/>
        </w:rPr>
      </w:pPr>
      <w:r>
        <w:rPr>
          <w:rFonts w:cs="Arial"/>
          <w:sz w:val="22"/>
          <w:szCs w:val="22"/>
        </w:rPr>
        <w:t xml:space="preserve">En todos los casos se incluyen todas las instalaciones y estructuras necesarias para el tratamiento del mineral, acopios temporales o residuales de estériles de mina o del aprovechamiento mineralúrgico (escombreras, presas y balsas de agua o de estériles, plantas de machaqueo o </w:t>
      </w:r>
      <w:proofErr w:type="spellStart"/>
      <w:r>
        <w:rPr>
          <w:rFonts w:cs="Arial"/>
          <w:sz w:val="22"/>
          <w:szCs w:val="22"/>
        </w:rPr>
        <w:t>mineralúrgicas</w:t>
      </w:r>
      <w:proofErr w:type="spellEnd"/>
      <w:r>
        <w:rPr>
          <w:rFonts w:cs="Arial"/>
          <w:sz w:val="22"/>
          <w:szCs w:val="22"/>
        </w:rPr>
        <w:t>, etc.).</w:t>
      </w:r>
    </w:p>
    <w:p w:rsidR="002E339D" w:rsidRDefault="002E339D" w:rsidP="00B15BE6">
      <w:pPr>
        <w:pStyle w:val="Textoindependiente"/>
        <w:spacing w:after="0" w:line="360" w:lineRule="auto"/>
        <w:rPr>
          <w:rFonts w:cs="Arial"/>
          <w:sz w:val="22"/>
          <w:szCs w:val="22"/>
        </w:rPr>
      </w:pPr>
      <w:r>
        <w:rPr>
          <w:rFonts w:cs="Arial"/>
          <w:sz w:val="22"/>
          <w:szCs w:val="22"/>
        </w:rPr>
        <w:t>Es evidente que el Proyecto Mina Muga es un complejo de extracción subterránea de mineral, y producción de potasa y fertilizantes en una plante en superficie, con  transformación química de los minerales y productos manipulados.</w:t>
      </w:r>
    </w:p>
    <w:p w:rsidR="00BF6917" w:rsidRDefault="002E339D" w:rsidP="00B15BE6">
      <w:pPr>
        <w:pStyle w:val="Textoindependiente"/>
        <w:spacing w:after="0" w:line="360" w:lineRule="auto"/>
        <w:rPr>
          <w:rFonts w:cs="Arial"/>
          <w:sz w:val="22"/>
          <w:szCs w:val="22"/>
        </w:rPr>
      </w:pPr>
      <w:r>
        <w:rPr>
          <w:rFonts w:cs="Arial"/>
          <w:sz w:val="22"/>
          <w:szCs w:val="22"/>
        </w:rPr>
        <w:t xml:space="preserve">Por tanto es de aplicación el Anejo </w:t>
      </w:r>
      <w:proofErr w:type="spellStart"/>
      <w:r>
        <w:rPr>
          <w:rFonts w:cs="Arial"/>
          <w:sz w:val="22"/>
          <w:szCs w:val="22"/>
        </w:rPr>
        <w:t>IIB</w:t>
      </w:r>
      <w:proofErr w:type="spellEnd"/>
      <w:r>
        <w:rPr>
          <w:rFonts w:cs="Arial"/>
          <w:sz w:val="22"/>
          <w:szCs w:val="22"/>
        </w:rPr>
        <w:t>.</w:t>
      </w:r>
    </w:p>
    <w:p w:rsidR="002E339D" w:rsidRDefault="002E339D" w:rsidP="00B15BE6">
      <w:pPr>
        <w:pStyle w:val="Textoindependiente"/>
        <w:spacing w:after="0" w:line="360" w:lineRule="auto"/>
        <w:rPr>
          <w:rFonts w:cs="Arial"/>
          <w:sz w:val="22"/>
          <w:szCs w:val="22"/>
        </w:rPr>
      </w:pPr>
      <w:r>
        <w:rPr>
          <w:rFonts w:cs="Arial"/>
          <w:sz w:val="22"/>
          <w:szCs w:val="22"/>
        </w:rPr>
        <w:t xml:space="preserve">El Anejo </w:t>
      </w:r>
      <w:proofErr w:type="spellStart"/>
      <w:r>
        <w:rPr>
          <w:rFonts w:cs="Arial"/>
          <w:sz w:val="22"/>
          <w:szCs w:val="22"/>
        </w:rPr>
        <w:t>IIB</w:t>
      </w:r>
      <w:proofErr w:type="spellEnd"/>
      <w:r>
        <w:rPr>
          <w:rFonts w:cs="Arial"/>
          <w:sz w:val="22"/>
          <w:szCs w:val="22"/>
        </w:rPr>
        <w:t>, apartado 4, de la LF 4/2005 dice:</w:t>
      </w:r>
    </w:p>
    <w:p w:rsidR="002E339D" w:rsidRDefault="002E339D" w:rsidP="00B15BE6">
      <w:pPr>
        <w:pStyle w:val="Textoindependiente"/>
        <w:spacing w:after="0" w:line="360" w:lineRule="auto"/>
        <w:rPr>
          <w:rFonts w:cs="Arial"/>
          <w:sz w:val="22"/>
          <w:szCs w:val="22"/>
        </w:rPr>
      </w:pPr>
      <w:r>
        <w:rPr>
          <w:rFonts w:cs="Arial"/>
          <w:sz w:val="22"/>
          <w:szCs w:val="22"/>
        </w:rPr>
        <w:t>B. Actividades sometidas a autorización ambiental integrada y evaluación de impacto ambiental.</w:t>
      </w:r>
    </w:p>
    <w:p w:rsidR="002E339D" w:rsidRDefault="002E339D" w:rsidP="00B15BE6">
      <w:pPr>
        <w:pStyle w:val="Textoindependiente"/>
        <w:spacing w:after="0" w:line="360" w:lineRule="auto"/>
        <w:rPr>
          <w:rFonts w:cs="Arial"/>
          <w:sz w:val="22"/>
          <w:szCs w:val="22"/>
        </w:rPr>
      </w:pPr>
      <w:r>
        <w:rPr>
          <w:rFonts w:cs="Arial"/>
          <w:sz w:val="22"/>
          <w:szCs w:val="22"/>
        </w:rPr>
        <w:t>4. Industrias químicas.</w:t>
      </w:r>
    </w:p>
    <w:p w:rsidR="002E339D" w:rsidRDefault="002E339D" w:rsidP="00B15BE6">
      <w:pPr>
        <w:pStyle w:val="Textoindependiente"/>
        <w:spacing w:after="0" w:line="360" w:lineRule="auto"/>
        <w:rPr>
          <w:rFonts w:cs="Arial"/>
          <w:sz w:val="22"/>
          <w:szCs w:val="22"/>
        </w:rPr>
      </w:pPr>
      <w:r>
        <w:rPr>
          <w:rFonts w:cs="Arial"/>
          <w:sz w:val="22"/>
          <w:szCs w:val="22"/>
        </w:rPr>
        <w:t>2. Instalaciones químicas para la fabricación de productos químicos inorgánicos de base, como:</w:t>
      </w:r>
    </w:p>
    <w:p w:rsidR="002E339D" w:rsidRDefault="002E339D" w:rsidP="00B15BE6">
      <w:pPr>
        <w:pStyle w:val="Textoindependiente"/>
        <w:spacing w:after="0" w:line="360" w:lineRule="auto"/>
        <w:rPr>
          <w:rFonts w:cs="Arial"/>
          <w:sz w:val="22"/>
          <w:szCs w:val="22"/>
        </w:rPr>
      </w:pPr>
      <w:r>
        <w:rPr>
          <w:rFonts w:cs="Arial"/>
          <w:sz w:val="22"/>
          <w:szCs w:val="22"/>
        </w:rPr>
        <w:t xml:space="preserve">d) Sales como el cloruro de amonio, el clorato potásico, el carbonato potásico (potasa), el carbonato sódico (sosa), los perboratos, el nitrato </w:t>
      </w:r>
      <w:proofErr w:type="spellStart"/>
      <w:r>
        <w:rPr>
          <w:rFonts w:cs="Arial"/>
          <w:sz w:val="22"/>
          <w:szCs w:val="22"/>
        </w:rPr>
        <w:t>argéntico</w:t>
      </w:r>
      <w:proofErr w:type="spellEnd"/>
      <w:r>
        <w:rPr>
          <w:rFonts w:cs="Arial"/>
          <w:sz w:val="22"/>
          <w:szCs w:val="22"/>
        </w:rPr>
        <w:t>.</w:t>
      </w:r>
    </w:p>
    <w:p w:rsidR="00BF6917" w:rsidRDefault="002E339D" w:rsidP="00B15BE6">
      <w:pPr>
        <w:pStyle w:val="Textoindependiente"/>
        <w:spacing w:after="0" w:line="360" w:lineRule="auto"/>
        <w:rPr>
          <w:rFonts w:cs="Arial"/>
          <w:sz w:val="22"/>
          <w:szCs w:val="22"/>
        </w:rPr>
      </w:pPr>
      <w:r>
        <w:rPr>
          <w:rFonts w:cs="Arial"/>
          <w:sz w:val="22"/>
          <w:szCs w:val="22"/>
        </w:rPr>
        <w:t>3. Instalaciones químicas para la fabricación de fertilizantes a base de fósforo, de nitrógeno o de potasio (fertilizantes simples o compuestos).</w:t>
      </w:r>
    </w:p>
    <w:p w:rsidR="00BF6917" w:rsidRDefault="002E339D" w:rsidP="00901293">
      <w:pPr>
        <w:pStyle w:val="Textoindependiente"/>
        <w:spacing w:after="0" w:line="360" w:lineRule="auto"/>
        <w:rPr>
          <w:rFonts w:cs="Arial"/>
          <w:sz w:val="22"/>
          <w:szCs w:val="22"/>
        </w:rPr>
      </w:pPr>
      <w:r>
        <w:rPr>
          <w:rFonts w:cs="Arial"/>
          <w:sz w:val="22"/>
          <w:szCs w:val="22"/>
        </w:rPr>
        <w:lastRenderedPageBreak/>
        <w:t>Por tanto parece que estamos ante un proyecto que está sometido a AAI y EIA, y no solamente a EIA.</w:t>
      </w:r>
      <w:r w:rsidR="009573E3">
        <w:rPr>
          <w:sz w:val="23"/>
          <w:szCs w:val="23"/>
        </w:rPr>
        <w:t xml:space="preserve">”. </w:t>
      </w:r>
      <w:r w:rsidR="00901293" w:rsidRPr="00901293">
        <w:rPr>
          <w:rFonts w:cs="Arial"/>
          <w:sz w:val="22"/>
          <w:szCs w:val="22"/>
        </w:rPr>
        <w:t>(</w:t>
      </w:r>
      <w:r w:rsidR="00440B04">
        <w:rPr>
          <w:rFonts w:cs="Arial"/>
          <w:b/>
          <w:sz w:val="22"/>
          <w:szCs w:val="22"/>
        </w:rPr>
        <w:t>9</w:t>
      </w:r>
      <w:r w:rsidR="00710131">
        <w:rPr>
          <w:rFonts w:cs="Arial"/>
          <w:b/>
          <w:sz w:val="22"/>
          <w:szCs w:val="22"/>
        </w:rPr>
        <w:t>-1</w:t>
      </w:r>
      <w:r w:rsidR="00DC4FB9">
        <w:rPr>
          <w:rFonts w:cs="Arial"/>
          <w:b/>
          <w:sz w:val="22"/>
          <w:szCs w:val="22"/>
        </w:rPr>
        <w:t>7</w:t>
      </w:r>
      <w:r w:rsidR="00901293" w:rsidRPr="00901293">
        <w:rPr>
          <w:rFonts w:cs="Arial"/>
          <w:b/>
          <w:sz w:val="22"/>
          <w:szCs w:val="22"/>
        </w:rPr>
        <w:t>-/PES-00</w:t>
      </w:r>
      <w:r w:rsidR="00A54713">
        <w:rPr>
          <w:rFonts w:cs="Arial"/>
          <w:b/>
          <w:sz w:val="22"/>
          <w:szCs w:val="22"/>
        </w:rPr>
        <w:t>06</w:t>
      </w:r>
      <w:r w:rsidR="00B15BE6">
        <w:rPr>
          <w:rFonts w:cs="Arial"/>
          <w:b/>
          <w:sz w:val="22"/>
          <w:szCs w:val="22"/>
        </w:rPr>
        <w:t>5</w:t>
      </w:r>
      <w:r w:rsidR="00901293" w:rsidRPr="00901293">
        <w:rPr>
          <w:rFonts w:cs="Arial"/>
          <w:b/>
          <w:sz w:val="22"/>
          <w:szCs w:val="22"/>
        </w:rPr>
        <w:t>)</w:t>
      </w:r>
      <w:r w:rsidR="00901293" w:rsidRPr="00901293">
        <w:rPr>
          <w:rFonts w:cs="Arial"/>
          <w:sz w:val="22"/>
          <w:szCs w:val="22"/>
        </w:rPr>
        <w:t>, tiene el honor de remitirle la siguiente contestación:</w:t>
      </w:r>
    </w:p>
    <w:p w:rsidR="00BF6917" w:rsidRDefault="00DC4FB9" w:rsidP="00F0596D">
      <w:pPr>
        <w:pStyle w:val="Textoindependiente"/>
        <w:spacing w:after="0" w:line="360" w:lineRule="auto"/>
        <w:rPr>
          <w:rFonts w:cs="Arial"/>
          <w:sz w:val="22"/>
          <w:szCs w:val="22"/>
        </w:rPr>
      </w:pPr>
      <w:r>
        <w:rPr>
          <w:rFonts w:cs="Arial"/>
          <w:sz w:val="22"/>
          <w:szCs w:val="22"/>
        </w:rPr>
        <w:t>Pregunta formulada:</w:t>
      </w:r>
    </w:p>
    <w:p w:rsidR="00BF6917" w:rsidRDefault="00A54713" w:rsidP="00DC4FB9">
      <w:pPr>
        <w:pStyle w:val="Textoindependiente"/>
        <w:spacing w:after="0" w:line="360" w:lineRule="auto"/>
        <w:rPr>
          <w:rFonts w:cs="Arial"/>
          <w:b/>
          <w:sz w:val="22"/>
          <w:szCs w:val="22"/>
        </w:rPr>
      </w:pPr>
      <w:r>
        <w:rPr>
          <w:rFonts w:cs="Arial"/>
          <w:b/>
          <w:sz w:val="22"/>
          <w:szCs w:val="22"/>
        </w:rPr>
        <w:t>¿</w:t>
      </w:r>
      <w:r w:rsidR="002E339D">
        <w:rPr>
          <w:rFonts w:cs="Arial"/>
          <w:b/>
          <w:sz w:val="22"/>
          <w:szCs w:val="22"/>
        </w:rPr>
        <w:t>Comparte esta conclusión del Departamento de Desarrollo Rural y Medio Ambiente</w:t>
      </w:r>
      <w:r>
        <w:rPr>
          <w:rFonts w:cs="Arial"/>
          <w:b/>
          <w:sz w:val="22"/>
          <w:szCs w:val="22"/>
        </w:rPr>
        <w:t>?</w:t>
      </w:r>
    </w:p>
    <w:p w:rsidR="00BF6917" w:rsidRDefault="00DC4FB9" w:rsidP="006D552D">
      <w:pPr>
        <w:pStyle w:val="Textoindependiente"/>
        <w:spacing w:after="0" w:line="360" w:lineRule="auto"/>
        <w:rPr>
          <w:rFonts w:cs="Arial"/>
          <w:sz w:val="22"/>
          <w:szCs w:val="22"/>
        </w:rPr>
      </w:pPr>
      <w:r>
        <w:rPr>
          <w:rFonts w:cs="Arial"/>
          <w:sz w:val="22"/>
          <w:szCs w:val="22"/>
        </w:rPr>
        <w:t>R</w:t>
      </w:r>
      <w:r w:rsidR="0046104F">
        <w:rPr>
          <w:rFonts w:cs="Arial"/>
          <w:sz w:val="22"/>
          <w:szCs w:val="22"/>
        </w:rPr>
        <w:t>ESPUESTA</w:t>
      </w:r>
      <w:r>
        <w:rPr>
          <w:rFonts w:cs="Arial"/>
          <w:sz w:val="22"/>
          <w:szCs w:val="22"/>
        </w:rPr>
        <w:t xml:space="preserve">: </w:t>
      </w:r>
    </w:p>
    <w:p w:rsidR="00BF6917" w:rsidRDefault="004C07B4" w:rsidP="004C07B4">
      <w:pPr>
        <w:pStyle w:val="Textoindependiente"/>
        <w:spacing w:after="0" w:line="360" w:lineRule="auto"/>
        <w:rPr>
          <w:rFonts w:cs="Arial"/>
          <w:sz w:val="22"/>
          <w:szCs w:val="22"/>
        </w:rPr>
      </w:pPr>
      <w:r w:rsidRPr="004C07B4">
        <w:rPr>
          <w:rFonts w:cs="Arial"/>
          <w:sz w:val="22"/>
          <w:szCs w:val="22"/>
        </w:rPr>
        <w:t xml:space="preserve">El Departamento de Desarrollo Rural, Medio Ambiente y Administración local considera que el Proyecto Mina Muga se encuadra en el Anejo 3B del Decreto Foral 93/2006, de 28 de diciembre por el que se aprueba el Reglamento de la Ley Foral 4/2005, de 22 de marzo de Intervención para la Protección Ambiental. Dicho Anejo 3B recoge las Actividades y proyectos sometidos en todo caso, únicamente, a Evaluación de Impacto Ambiental. </w:t>
      </w:r>
    </w:p>
    <w:p w:rsidR="00BF6917" w:rsidRDefault="004C07B4" w:rsidP="004C07B4">
      <w:pPr>
        <w:pStyle w:val="Textoindependiente"/>
        <w:spacing w:after="0" w:line="360" w:lineRule="auto"/>
        <w:rPr>
          <w:rFonts w:cs="Arial"/>
          <w:sz w:val="22"/>
          <w:szCs w:val="22"/>
        </w:rPr>
      </w:pPr>
      <w:r w:rsidRPr="004C07B4">
        <w:rPr>
          <w:rFonts w:cs="Arial"/>
          <w:sz w:val="22"/>
          <w:szCs w:val="22"/>
        </w:rPr>
        <w:t>Se considera que el objeto del proyecto es la definición de una mina subterránea y de una instalación de beneficio de la mina cuyo objetivo es el tratamiento del mineral de forma previa a su comercialización, por lo que se debe adscribir al citado Anejo 3B apartado A) punto 2. En el párrafo final de dicho punto se señala:</w:t>
      </w:r>
    </w:p>
    <w:p w:rsidR="004C07B4" w:rsidRPr="004C07B4" w:rsidRDefault="004C07B4" w:rsidP="004C07B4">
      <w:pPr>
        <w:pStyle w:val="Textoindependiente"/>
        <w:spacing w:after="0" w:line="360" w:lineRule="auto"/>
        <w:rPr>
          <w:rFonts w:cs="Arial"/>
          <w:sz w:val="22"/>
          <w:szCs w:val="22"/>
        </w:rPr>
      </w:pPr>
      <w:r w:rsidRPr="004C07B4">
        <w:rPr>
          <w:rFonts w:cs="Arial"/>
          <w:sz w:val="22"/>
          <w:szCs w:val="22"/>
        </w:rPr>
        <w:t>“En todos los casos se incluyen todas las instalaciones y estructuras necesarias  para el tratamiento del mineral, acopios temporales o residuales, de estériles de mina o del aprovechamiento mineralúrgico (escombreras, presas y balsas de agua o de estériles, plantas de machaqueo o mineralúrgicas, etc…)”.</w:t>
      </w:r>
    </w:p>
    <w:p w:rsidR="004C07B4" w:rsidRPr="004C07B4" w:rsidRDefault="004C07B4" w:rsidP="004C07B4">
      <w:pPr>
        <w:pStyle w:val="Textoindependiente"/>
        <w:spacing w:after="0" w:line="360" w:lineRule="auto"/>
        <w:rPr>
          <w:rFonts w:cs="Arial"/>
          <w:sz w:val="22"/>
          <w:szCs w:val="22"/>
        </w:rPr>
      </w:pPr>
      <w:r w:rsidRPr="004C07B4">
        <w:rPr>
          <w:rFonts w:cs="Arial"/>
          <w:sz w:val="22"/>
          <w:szCs w:val="22"/>
        </w:rPr>
        <w:t>Esta tramitación viene confirmada en la Ley 21/2013, de 9 de diciembre, de Evaluación Ambiental, normativa básica aplicable en todo el estado español. El Anexo I (Proyectos sometidos a evaluación ambiental ordinaria), Grupo 2. Industria extractiva, se refiere a la minería subterránea y añade al final que se incluyen en la evaluación ambiental las “instalaciones y estructuras necesarias para la extracción, tratamiento, almacenamiento, aprovechamiento y transporte del mineral, acopios de estériles, balsas, así como las líneas eléctricas, abastecimientos de agua y su depuración y caminos de acceso nuevos”</w:t>
      </w:r>
    </w:p>
    <w:p w:rsidR="008932F8" w:rsidRPr="00BF6917" w:rsidRDefault="004C07B4" w:rsidP="00862504">
      <w:pPr>
        <w:pStyle w:val="Textoindependiente"/>
        <w:spacing w:after="0" w:line="360" w:lineRule="auto"/>
        <w:rPr>
          <w:rFonts w:cs="Arial"/>
          <w:sz w:val="22"/>
          <w:szCs w:val="22"/>
        </w:rPr>
      </w:pPr>
      <w:r w:rsidRPr="004C07B4">
        <w:rPr>
          <w:rFonts w:cs="Arial"/>
          <w:sz w:val="22"/>
          <w:szCs w:val="22"/>
        </w:rPr>
        <w:t>En consecuencia la única intervención ambiental prevista para esta actividad es la tramitación de la correspondiente Evaluación de Impacto Ambiental, que se está realizando actualmente en el MAPAMA y que habrá de finalizar con la correspondiente Declaración de Impacto Ambiental.</w:t>
      </w:r>
    </w:p>
    <w:p w:rsidR="00BF6917" w:rsidRDefault="00966998" w:rsidP="00966998">
      <w:pPr>
        <w:pStyle w:val="Textoindependiente"/>
        <w:spacing w:before="120" w:after="0" w:line="360" w:lineRule="auto"/>
        <w:rPr>
          <w:rFonts w:cs="Arial"/>
          <w:sz w:val="22"/>
          <w:szCs w:val="22"/>
        </w:rPr>
      </w:pPr>
      <w:r w:rsidRPr="00901293">
        <w:rPr>
          <w:rFonts w:cs="Arial"/>
          <w:sz w:val="22"/>
          <w:szCs w:val="22"/>
        </w:rPr>
        <w:t>Es cuanto tengo el honor de informar en cumplimiento de lo dispuesto en el artículo 19</w:t>
      </w:r>
      <w:r w:rsidR="00BF6917">
        <w:rPr>
          <w:rFonts w:cs="Arial"/>
          <w:sz w:val="22"/>
          <w:szCs w:val="22"/>
        </w:rPr>
        <w:t>4</w:t>
      </w:r>
      <w:r w:rsidRPr="00901293">
        <w:rPr>
          <w:rFonts w:cs="Arial"/>
          <w:sz w:val="22"/>
          <w:szCs w:val="22"/>
        </w:rPr>
        <w:t xml:space="preserve"> del Reglamento del Parlamento de Navarra.</w:t>
      </w:r>
    </w:p>
    <w:p w:rsidR="00BF6917" w:rsidRDefault="00901293" w:rsidP="00901293">
      <w:pPr>
        <w:spacing w:line="360" w:lineRule="auto"/>
        <w:jc w:val="center"/>
        <w:rPr>
          <w:rFonts w:ascii="Arial" w:hAnsi="Arial" w:cs="Arial"/>
          <w:sz w:val="22"/>
          <w:szCs w:val="22"/>
        </w:rPr>
      </w:pPr>
      <w:r w:rsidRPr="00901293">
        <w:rPr>
          <w:rFonts w:ascii="Arial" w:hAnsi="Arial" w:cs="Arial"/>
          <w:sz w:val="22"/>
          <w:szCs w:val="22"/>
        </w:rPr>
        <w:t xml:space="preserve">Pamplona, </w:t>
      </w:r>
      <w:r w:rsidR="00E82BDE">
        <w:rPr>
          <w:rFonts w:ascii="Arial" w:hAnsi="Arial" w:cs="Arial"/>
          <w:sz w:val="22"/>
          <w:szCs w:val="22"/>
        </w:rPr>
        <w:t>17</w:t>
      </w:r>
      <w:r w:rsidR="00DC4FB9">
        <w:rPr>
          <w:rFonts w:ascii="Arial" w:hAnsi="Arial" w:cs="Arial"/>
          <w:sz w:val="22"/>
          <w:szCs w:val="22"/>
        </w:rPr>
        <w:t xml:space="preserve"> de marzo de 2017</w:t>
      </w:r>
    </w:p>
    <w:p w:rsidR="00BF6917" w:rsidRDefault="00BF6917" w:rsidP="00901293">
      <w:pPr>
        <w:spacing w:line="360" w:lineRule="auto"/>
        <w:jc w:val="center"/>
        <w:rPr>
          <w:rFonts w:ascii="Arial" w:hAnsi="Arial" w:cs="Arial"/>
          <w:sz w:val="22"/>
          <w:szCs w:val="22"/>
        </w:rPr>
      </w:pPr>
      <w:r>
        <w:rPr>
          <w:rFonts w:cs="Arial"/>
          <w:sz w:val="22"/>
          <w:szCs w:val="22"/>
        </w:rPr>
        <w:t>La Consejera</w:t>
      </w:r>
      <w:r w:rsidRPr="00901293">
        <w:rPr>
          <w:rFonts w:cs="Arial"/>
          <w:sz w:val="22"/>
          <w:szCs w:val="22"/>
        </w:rPr>
        <w:t xml:space="preserve"> de Desarrollo Rural, Medio Ambiente y Administración Local</w:t>
      </w:r>
      <w:r>
        <w:rPr>
          <w:rFonts w:cs="Arial"/>
          <w:sz w:val="22"/>
          <w:szCs w:val="22"/>
        </w:rPr>
        <w:t>:</w:t>
      </w:r>
      <w:r>
        <w:rPr>
          <w:rFonts w:ascii="Arial" w:hAnsi="Arial" w:cs="Arial"/>
          <w:sz w:val="22"/>
          <w:szCs w:val="22"/>
        </w:rPr>
        <w:t xml:space="preserve"> </w:t>
      </w:r>
      <w:r w:rsidR="00886558">
        <w:rPr>
          <w:rFonts w:ascii="Arial" w:hAnsi="Arial" w:cs="Arial"/>
          <w:sz w:val="22"/>
          <w:szCs w:val="22"/>
        </w:rPr>
        <w:t xml:space="preserve">Isabel Elizalde </w:t>
      </w:r>
      <w:proofErr w:type="spellStart"/>
      <w:r w:rsidR="00886558">
        <w:rPr>
          <w:rFonts w:ascii="Arial" w:hAnsi="Arial" w:cs="Arial"/>
          <w:sz w:val="22"/>
          <w:szCs w:val="22"/>
        </w:rPr>
        <w:t>Arretxea</w:t>
      </w:r>
      <w:proofErr w:type="spellEnd"/>
    </w:p>
    <w:p w:rsidR="003F202A" w:rsidRPr="00901293" w:rsidRDefault="002C487D" w:rsidP="002C487D">
      <w:pPr>
        <w:spacing w:line="360" w:lineRule="auto"/>
        <w:rPr>
          <w:rFonts w:ascii="Arial" w:hAnsi="Arial" w:cs="Arial"/>
          <w:sz w:val="24"/>
        </w:rPr>
      </w:pPr>
      <w:r>
        <w:rPr>
          <w:rFonts w:ascii="Arial" w:hAnsi="Arial" w:cs="Arial"/>
          <w:sz w:val="24"/>
        </w:rPr>
        <w:t xml:space="preserve"> </w:t>
      </w:r>
    </w:p>
    <w:sectPr w:rsidR="003F202A" w:rsidRPr="00901293" w:rsidSect="00BF6917">
      <w:headerReference w:type="default" r:id="rId9"/>
      <w:footerReference w:type="default" r:id="rId10"/>
      <w:footerReference w:type="first" r:id="rId11"/>
      <w:type w:val="continuous"/>
      <w:pgSz w:w="11906" w:h="16838" w:code="9"/>
      <w:pgMar w:top="1953" w:right="1134" w:bottom="851" w:left="1701" w:header="709" w:footer="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628" w:rsidRDefault="00D32628">
      <w:r>
        <w:separator/>
      </w:r>
    </w:p>
  </w:endnote>
  <w:endnote w:type="continuationSeparator" w:id="0">
    <w:p w:rsidR="00D32628" w:rsidRDefault="00D3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30333F" w:rsidRPr="00124D6B" w:rsidTr="00C75BB9">
      <w:tc>
        <w:tcPr>
          <w:tcW w:w="8648" w:type="dxa"/>
        </w:tcPr>
        <w:p w:rsidR="0030333F" w:rsidRPr="00124D6B" w:rsidRDefault="0030333F" w:rsidP="00C75BB9">
          <w:pPr>
            <w:pStyle w:val="Piedepgina"/>
            <w:tabs>
              <w:tab w:val="clear" w:pos="4252"/>
              <w:tab w:val="center" w:pos="5705"/>
            </w:tabs>
          </w:pPr>
        </w:p>
      </w:tc>
      <w:tc>
        <w:tcPr>
          <w:tcW w:w="2126" w:type="dxa"/>
        </w:tcPr>
        <w:p w:rsidR="0030333F" w:rsidRPr="00124D6B" w:rsidRDefault="0030333F" w:rsidP="00C75BB9">
          <w:pPr>
            <w:pStyle w:val="Piedepgina"/>
            <w:jc w:val="right"/>
            <w:rPr>
              <w:sz w:val="14"/>
              <w:szCs w:val="14"/>
            </w:rPr>
          </w:pPr>
        </w:p>
      </w:tc>
    </w:tr>
  </w:tbl>
  <w:p w:rsidR="0030333F" w:rsidRDefault="003033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628" w:rsidRDefault="00D32628">
      <w:r>
        <w:separator/>
      </w:r>
    </w:p>
  </w:footnote>
  <w:footnote w:type="continuationSeparator" w:id="0">
    <w:p w:rsidR="00D32628" w:rsidRDefault="00D3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134B3F"/>
    <w:multiLevelType w:val="hybridMultilevel"/>
    <w:tmpl w:val="7818BE8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5"/>
  </w:num>
  <w:num w:numId="6">
    <w:abstractNumId w:val="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0E421A"/>
    <w:rsid w:val="00144297"/>
    <w:rsid w:val="00162111"/>
    <w:rsid w:val="002B0435"/>
    <w:rsid w:val="002C487D"/>
    <w:rsid w:val="002D7F3F"/>
    <w:rsid w:val="002E339D"/>
    <w:rsid w:val="0030333F"/>
    <w:rsid w:val="0037010A"/>
    <w:rsid w:val="003F202A"/>
    <w:rsid w:val="0041058C"/>
    <w:rsid w:val="00440B04"/>
    <w:rsid w:val="00453C47"/>
    <w:rsid w:val="0046104F"/>
    <w:rsid w:val="004C07B4"/>
    <w:rsid w:val="004F4DAA"/>
    <w:rsid w:val="0051364C"/>
    <w:rsid w:val="006415DD"/>
    <w:rsid w:val="006D552D"/>
    <w:rsid w:val="00710131"/>
    <w:rsid w:val="007751A2"/>
    <w:rsid w:val="00807388"/>
    <w:rsid w:val="00842199"/>
    <w:rsid w:val="008501A8"/>
    <w:rsid w:val="00862504"/>
    <w:rsid w:val="00886558"/>
    <w:rsid w:val="008932F8"/>
    <w:rsid w:val="008E7325"/>
    <w:rsid w:val="008F17A3"/>
    <w:rsid w:val="00901293"/>
    <w:rsid w:val="009222E1"/>
    <w:rsid w:val="009573E3"/>
    <w:rsid w:val="00966998"/>
    <w:rsid w:val="00A526BF"/>
    <w:rsid w:val="00A52CE4"/>
    <w:rsid w:val="00A54713"/>
    <w:rsid w:val="00A572B9"/>
    <w:rsid w:val="00B15BE6"/>
    <w:rsid w:val="00B84E22"/>
    <w:rsid w:val="00B8751E"/>
    <w:rsid w:val="00BA3258"/>
    <w:rsid w:val="00BB1989"/>
    <w:rsid w:val="00BC4791"/>
    <w:rsid w:val="00BD7FDC"/>
    <w:rsid w:val="00BF26FD"/>
    <w:rsid w:val="00BF6917"/>
    <w:rsid w:val="00C14281"/>
    <w:rsid w:val="00C75BB9"/>
    <w:rsid w:val="00C8136E"/>
    <w:rsid w:val="00D32628"/>
    <w:rsid w:val="00D81E4B"/>
    <w:rsid w:val="00DA210E"/>
    <w:rsid w:val="00DC4FB9"/>
    <w:rsid w:val="00DF6DC4"/>
    <w:rsid w:val="00E76CF6"/>
    <w:rsid w:val="00E82BDE"/>
    <w:rsid w:val="00E85304"/>
    <w:rsid w:val="00EB02C9"/>
    <w:rsid w:val="00EC430E"/>
    <w:rsid w:val="00EF6384"/>
    <w:rsid w:val="00F008A3"/>
    <w:rsid w:val="00F0596D"/>
    <w:rsid w:val="00F57AC4"/>
    <w:rsid w:val="00F72A37"/>
    <w:rsid w:val="00F76EE5"/>
    <w:rsid w:val="00F82A86"/>
    <w:rsid w:val="00FD6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841361680">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378505748">
      <w:bodyDiv w:val="1"/>
      <w:marLeft w:val="0"/>
      <w:marRight w:val="0"/>
      <w:marTop w:val="0"/>
      <w:marBottom w:val="0"/>
      <w:divBdr>
        <w:top w:val="none" w:sz="0" w:space="0" w:color="auto"/>
        <w:left w:val="none" w:sz="0" w:space="0" w:color="auto"/>
        <w:bottom w:val="none" w:sz="0" w:space="0" w:color="auto"/>
        <w:right w:val="none" w:sz="0" w:space="0" w:color="auto"/>
      </w:divBdr>
    </w:div>
    <w:div w:id="1644045652">
      <w:bodyDiv w:val="1"/>
      <w:marLeft w:val="0"/>
      <w:marRight w:val="0"/>
      <w:marTop w:val="0"/>
      <w:marBottom w:val="0"/>
      <w:divBdr>
        <w:top w:val="none" w:sz="0" w:space="0" w:color="auto"/>
        <w:left w:val="none" w:sz="0" w:space="0" w:color="auto"/>
        <w:bottom w:val="none" w:sz="0" w:space="0" w:color="auto"/>
        <w:right w:val="none" w:sz="0" w:space="0" w:color="auto"/>
      </w:divBdr>
    </w:div>
    <w:div w:id="1926764677">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071F-A846-4126-A4FF-4F6B606F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29</TotalTime>
  <Pages>2</Pages>
  <Words>714</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9</cp:revision>
  <cp:lastPrinted>2017-03-15T08:37:00Z</cp:lastPrinted>
  <dcterms:created xsi:type="dcterms:W3CDTF">2017-03-10T10:21:00Z</dcterms:created>
  <dcterms:modified xsi:type="dcterms:W3CDTF">2017-04-24T16:11:00Z</dcterms:modified>
</cp:coreProperties>
</file>