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873B7F" w:rsidRDefault="00CB70CD" w:rsidP="00207D58">
      <w:pPr>
        <w:pStyle w:val="EstiloPortada"/>
        <w:ind w:left="3840" w:right="-58"/>
        <w:rPr>
          <w:b w:val="0"/>
          <w:color w:val="BFBFBF" w:themeColor="background1" w:themeShade="BF"/>
        </w:rPr>
      </w:pPr>
      <w:r w:rsidRPr="00873B7F">
        <w:rPr>
          <w:b w:val="0"/>
          <w:noProof/>
          <w:color w:val="A6A6A6" w:themeColor="background1" w:themeShade="A6"/>
          <w:lang w:val="es-ES" w:eastAsia="es-ES"/>
        </w:rPr>
        <mc:AlternateContent>
          <mc:Choice Requires="wps">
            <w:drawing>
              <wp:anchor distT="0" distB="0" distL="114300" distR="114300" simplePos="0" relativeHeight="251657728" behindDoc="0" locked="0" layoutInCell="1" allowOverlap="1" wp14:anchorId="115362F7" wp14:editId="47085600">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C062CD" w:rsidRPr="002C7026" w:rsidRDefault="00C062CD" w:rsidP="002C7026">
                            <w:pPr>
                              <w:spacing w:after="0"/>
                              <w:ind w:firstLine="0"/>
                              <w:jc w:val="center"/>
                              <w:rPr>
                                <w:rFonts w:ascii="Trajan" w:hAnsi="Trajan"/>
                                <w:sz w:val="18"/>
                                <w:szCs w:val="18"/>
                              </w:rPr>
                            </w:pPr>
                            <w:r>
                              <w:rPr>
                                <w:rFonts w:ascii="Trajan" w:hAnsi="Trajan"/>
                                <w:sz w:val="18"/>
                                <w:szCs w:val="18"/>
                              </w:rPr>
                              <w:t>Cámara de</w:t>
                            </w:r>
                          </w:p>
                          <w:p w:rsidR="00C062CD" w:rsidRPr="002C7026" w:rsidRDefault="00C062CD" w:rsidP="002C7026">
                            <w:pPr>
                              <w:spacing w:after="0"/>
                              <w:ind w:firstLine="0"/>
                              <w:jc w:val="center"/>
                              <w:rPr>
                                <w:rFonts w:ascii="Trajan" w:hAnsi="Trajan"/>
                                <w:sz w:val="18"/>
                                <w:szCs w:val="18"/>
                              </w:rPr>
                            </w:pPr>
                            <w:r>
                              <w:rPr>
                                <w:rFonts w:ascii="Trajan" w:hAnsi="Trajan"/>
                                <w:sz w:val="18"/>
                                <w:szCs w:val="18"/>
                              </w:rPr>
                              <w:t>Comptos</w:t>
                            </w:r>
                          </w:p>
                          <w:p w:rsidR="00C062CD" w:rsidRPr="002C7026" w:rsidRDefault="00C062CD" w:rsidP="002C7026">
                            <w:pPr>
                              <w:spacing w:after="0"/>
                              <w:ind w:firstLine="0"/>
                              <w:jc w:val="center"/>
                              <w:rPr>
                                <w:rFonts w:ascii="Trajan" w:hAnsi="Trajan"/>
                                <w:sz w:val="18"/>
                                <w:szCs w:val="18"/>
                              </w:rPr>
                            </w:pPr>
                            <w:r>
                              <w:rPr>
                                <w:rFonts w:ascii="Trajan" w:hAnsi="Trajan"/>
                                <w:sz w:val="18"/>
                                <w:szCs w:val="18"/>
                              </w:rPr>
                              <w:t>De Navarra</w:t>
                            </w:r>
                          </w:p>
                          <w:p w:rsidR="00C062CD" w:rsidRPr="002C7026" w:rsidRDefault="00C062CD" w:rsidP="002C7026">
                            <w:pPr>
                              <w:spacing w:after="0"/>
                              <w:ind w:firstLine="0"/>
                              <w:jc w:val="center"/>
                              <w:rPr>
                                <w:rFonts w:ascii="Trajan" w:hAnsi="Trajan"/>
                                <w:color w:val="808080"/>
                                <w:sz w:val="18"/>
                                <w:szCs w:val="18"/>
                              </w:rPr>
                            </w:pPr>
                            <w:r>
                              <w:rPr>
                                <w:rFonts w:ascii="Trajan" w:hAnsi="Trajan"/>
                                <w:color w:val="808080"/>
                                <w:sz w:val="18"/>
                                <w:szCs w:val="18"/>
                              </w:rPr>
                              <w:t>Nafarroako</w:t>
                            </w:r>
                          </w:p>
                          <w:p w:rsidR="00C062CD" w:rsidRPr="002C7026" w:rsidRDefault="00C062CD" w:rsidP="002C7026">
                            <w:pPr>
                              <w:spacing w:after="0"/>
                              <w:ind w:firstLine="0"/>
                              <w:jc w:val="center"/>
                              <w:rPr>
                                <w:rFonts w:ascii="Trajan" w:hAnsi="Trajan"/>
                                <w:color w:val="808080"/>
                                <w:sz w:val="18"/>
                                <w:szCs w:val="18"/>
                              </w:rPr>
                            </w:pPr>
                            <w:r>
                              <w:rPr>
                                <w:rFonts w:ascii="Trajan" w:hAnsi="Trajan"/>
                                <w:color w:val="808080"/>
                                <w:sz w:val="18"/>
                                <w:szCs w:val="18"/>
                              </w:rPr>
                              <w:t>Kontuen</w:t>
                            </w:r>
                          </w:p>
                          <w:p w:rsidR="00C062CD" w:rsidRPr="002C7026" w:rsidRDefault="00C062CD" w:rsidP="002C7026">
                            <w:pPr>
                              <w:spacing w:after="0"/>
                              <w:ind w:firstLine="0"/>
                              <w:jc w:val="center"/>
                              <w:rPr>
                                <w:rFonts w:ascii="Trajan" w:hAnsi="Trajan"/>
                                <w:color w:val="808080"/>
                                <w:sz w:val="18"/>
                                <w:szCs w:val="18"/>
                              </w:rPr>
                            </w:pPr>
                            <w:r>
                              <w:rPr>
                                <w:rFonts w:ascii="Trajan" w:hAnsi="Trajan"/>
                                <w:color w:val="808080"/>
                                <w:sz w:val="18"/>
                                <w:szCs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C062CD" w:rsidRPr="002C7026" w:rsidRDefault="00C062CD" w:rsidP="002C7026">
                      <w:pPr>
                        <w:spacing w:after="0"/>
                        <w:ind w:firstLine="0"/>
                        <w:jc w:val="center"/>
                        <w:rPr>
                          <w:rFonts w:ascii="Trajan" w:hAnsi="Trajan"/>
                          <w:sz w:val="18"/>
                          <w:szCs w:val="18"/>
                        </w:rPr>
                      </w:pPr>
                      <w:r>
                        <w:rPr>
                          <w:rFonts w:ascii="Trajan" w:hAnsi="Trajan"/>
                          <w:sz w:val="18"/>
                          <w:szCs w:val="18"/>
                        </w:rPr>
                        <w:t>Cámara de</w:t>
                      </w:r>
                    </w:p>
                    <w:p w:rsidR="00C062CD" w:rsidRPr="002C7026" w:rsidRDefault="00C062CD" w:rsidP="002C7026">
                      <w:pPr>
                        <w:spacing w:after="0"/>
                        <w:ind w:firstLine="0"/>
                        <w:jc w:val="center"/>
                        <w:rPr>
                          <w:rFonts w:ascii="Trajan" w:hAnsi="Trajan"/>
                          <w:sz w:val="18"/>
                          <w:szCs w:val="18"/>
                        </w:rPr>
                      </w:pPr>
                      <w:r>
                        <w:rPr>
                          <w:rFonts w:ascii="Trajan" w:hAnsi="Trajan"/>
                          <w:sz w:val="18"/>
                          <w:szCs w:val="18"/>
                        </w:rPr>
                        <w:t>Comptos</w:t>
                      </w:r>
                    </w:p>
                    <w:p w:rsidR="00C062CD" w:rsidRPr="002C7026" w:rsidRDefault="00C062CD" w:rsidP="002C7026">
                      <w:pPr>
                        <w:spacing w:after="0"/>
                        <w:ind w:firstLine="0"/>
                        <w:jc w:val="center"/>
                        <w:rPr>
                          <w:rFonts w:ascii="Trajan" w:hAnsi="Trajan"/>
                          <w:sz w:val="18"/>
                          <w:szCs w:val="18"/>
                        </w:rPr>
                      </w:pPr>
                      <w:r>
                        <w:rPr>
                          <w:rFonts w:ascii="Trajan" w:hAnsi="Trajan"/>
                          <w:sz w:val="18"/>
                          <w:szCs w:val="18"/>
                        </w:rPr>
                        <w:t>De Navarra</w:t>
                      </w:r>
                    </w:p>
                    <w:p w:rsidR="00C062CD" w:rsidRPr="002C7026" w:rsidRDefault="00C062CD" w:rsidP="002C7026">
                      <w:pPr>
                        <w:spacing w:after="0"/>
                        <w:ind w:firstLine="0"/>
                        <w:jc w:val="center"/>
                        <w:rPr>
                          <w:rFonts w:ascii="Trajan" w:hAnsi="Trajan"/>
                          <w:color w:val="808080"/>
                          <w:sz w:val="18"/>
                          <w:szCs w:val="18"/>
                        </w:rPr>
                      </w:pPr>
                      <w:r>
                        <w:rPr>
                          <w:rFonts w:ascii="Trajan" w:hAnsi="Trajan"/>
                          <w:color w:val="808080"/>
                          <w:sz w:val="18"/>
                          <w:szCs w:val="18"/>
                        </w:rPr>
                        <w:t>Nafarroako</w:t>
                      </w:r>
                    </w:p>
                    <w:p w:rsidR="00C062CD" w:rsidRPr="002C7026" w:rsidRDefault="00C062CD" w:rsidP="002C7026">
                      <w:pPr>
                        <w:spacing w:after="0"/>
                        <w:ind w:firstLine="0"/>
                        <w:jc w:val="center"/>
                        <w:rPr>
                          <w:rFonts w:ascii="Trajan" w:hAnsi="Trajan"/>
                          <w:color w:val="808080"/>
                          <w:sz w:val="18"/>
                          <w:szCs w:val="18"/>
                        </w:rPr>
                      </w:pPr>
                      <w:r>
                        <w:rPr>
                          <w:rFonts w:ascii="Trajan" w:hAnsi="Trajan"/>
                          <w:color w:val="808080"/>
                          <w:sz w:val="18"/>
                          <w:szCs w:val="18"/>
                        </w:rPr>
                        <w:t>Kontuen</w:t>
                      </w:r>
                    </w:p>
                    <w:p w:rsidR="00C062CD" w:rsidRPr="002C7026" w:rsidRDefault="00C062CD" w:rsidP="002C7026">
                      <w:pPr>
                        <w:spacing w:after="0"/>
                        <w:ind w:firstLine="0"/>
                        <w:jc w:val="center"/>
                        <w:rPr>
                          <w:rFonts w:ascii="Trajan" w:hAnsi="Trajan"/>
                          <w:color w:val="808080"/>
                          <w:sz w:val="18"/>
                          <w:szCs w:val="18"/>
                        </w:rPr>
                      </w:pPr>
                      <w:r>
                        <w:rPr>
                          <w:rFonts w:ascii="Trajan" w:hAnsi="Trajan"/>
                          <w:color w:val="808080"/>
                          <w:sz w:val="18"/>
                          <w:szCs w:val="18"/>
                        </w:rPr>
                        <w:t>Ganbera</w:t>
                      </w:r>
                    </w:p>
                  </w:txbxContent>
                </v:textbox>
              </v:shape>
            </w:pict>
          </mc:Fallback>
        </mc:AlternateContent>
      </w:r>
    </w:p>
    <w:p w:rsidR="001C3A32" w:rsidRPr="003C4D81" w:rsidRDefault="001C3A32" w:rsidP="00891D73">
      <w:pPr>
        <w:pStyle w:val="texto"/>
        <w:rPr>
          <w:rFonts w:ascii="Arial" w:hAnsi="Arial" w:cs="Arial"/>
          <w:b/>
          <w:sz w:val="36"/>
          <w:szCs w:val="36"/>
        </w:rPr>
      </w:pPr>
    </w:p>
    <w:p w:rsidR="00491391" w:rsidRDefault="00621A26" w:rsidP="00621A26">
      <w:pPr>
        <w:pStyle w:val="EstiloPortada"/>
        <w:spacing w:before="0"/>
        <w:ind w:left="2694" w:right="-425"/>
        <w:jc w:val="right"/>
        <w:rPr>
          <w:sz w:val="48"/>
          <w:szCs w:val="48"/>
        </w:rPr>
      </w:pPr>
      <w:r>
        <w:rPr>
          <w:sz w:val="48"/>
          <w:szCs w:val="48"/>
        </w:rPr>
        <w:t xml:space="preserve">Sodena SL sozietate publikoak </w:t>
      </w:r>
    </w:p>
    <w:p w:rsidR="00491391" w:rsidRDefault="00621A26" w:rsidP="00621A26">
      <w:pPr>
        <w:pStyle w:val="EstiloPortada"/>
        <w:spacing w:before="0"/>
        <w:ind w:left="2694" w:right="-425"/>
        <w:jc w:val="right"/>
        <w:rPr>
          <w:sz w:val="48"/>
          <w:szCs w:val="48"/>
        </w:rPr>
      </w:pPr>
      <w:r>
        <w:rPr>
          <w:sz w:val="48"/>
          <w:szCs w:val="48"/>
        </w:rPr>
        <w:t xml:space="preserve"> </w:t>
      </w:r>
      <w:proofErr w:type="spellStart"/>
      <w:r>
        <w:rPr>
          <w:sz w:val="48"/>
          <w:szCs w:val="48"/>
        </w:rPr>
        <w:t>Davalor</w:t>
      </w:r>
      <w:proofErr w:type="spellEnd"/>
      <w:r>
        <w:rPr>
          <w:sz w:val="48"/>
          <w:szCs w:val="48"/>
        </w:rPr>
        <w:t xml:space="preserve"> </w:t>
      </w:r>
      <w:proofErr w:type="spellStart"/>
      <w:r>
        <w:rPr>
          <w:sz w:val="48"/>
          <w:szCs w:val="48"/>
        </w:rPr>
        <w:t>Salud</w:t>
      </w:r>
      <w:proofErr w:type="spellEnd"/>
      <w:r>
        <w:rPr>
          <w:sz w:val="48"/>
          <w:szCs w:val="48"/>
        </w:rPr>
        <w:t xml:space="preserve"> SL </w:t>
      </w:r>
    </w:p>
    <w:p w:rsidR="00621A26" w:rsidRPr="00D115AC" w:rsidRDefault="00621A26" w:rsidP="00621A26">
      <w:pPr>
        <w:pStyle w:val="EstiloPortada"/>
        <w:spacing w:before="0"/>
        <w:ind w:left="2694" w:right="-425"/>
        <w:jc w:val="right"/>
        <w:rPr>
          <w:sz w:val="48"/>
          <w:szCs w:val="48"/>
        </w:rPr>
      </w:pPr>
      <w:r>
        <w:rPr>
          <w:sz w:val="48"/>
          <w:szCs w:val="48"/>
        </w:rPr>
        <w:t>enpresari emandako maileguak</w:t>
      </w:r>
    </w:p>
    <w:p w:rsidR="001C3A32" w:rsidRDefault="001C3A32" w:rsidP="00BB29A4">
      <w:pPr>
        <w:pStyle w:val="texto"/>
        <w:ind w:left="1843" w:right="-142"/>
      </w:pPr>
    </w:p>
    <w:p w:rsidR="00FE4963" w:rsidRDefault="00FE4963" w:rsidP="00891D73">
      <w:pPr>
        <w:pStyle w:val="texto"/>
      </w:pPr>
    </w:p>
    <w:p w:rsidR="00FE4963" w:rsidRPr="00204979" w:rsidRDefault="00FE4963"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BB29A4" w:rsidRDefault="00BB29A4" w:rsidP="00891D73">
      <w:pPr>
        <w:pStyle w:val="texto"/>
      </w:pPr>
    </w:p>
    <w:p w:rsidR="00BB29A4" w:rsidRDefault="00BB29A4" w:rsidP="00891D73">
      <w:pPr>
        <w:pStyle w:val="texto"/>
      </w:pPr>
    </w:p>
    <w:p w:rsidR="00BB29A4" w:rsidRDefault="00BB29A4" w:rsidP="00891D73">
      <w:pPr>
        <w:pStyle w:val="texto"/>
      </w:pPr>
    </w:p>
    <w:p w:rsidR="00BB29A4" w:rsidRDefault="00BB29A4" w:rsidP="00891D73">
      <w:pPr>
        <w:pStyle w:val="texto"/>
      </w:pPr>
    </w:p>
    <w:p w:rsidR="00BB29A4" w:rsidRPr="00204979" w:rsidRDefault="00BB29A4" w:rsidP="00891D73">
      <w:pPr>
        <w:pStyle w:val="texto"/>
      </w:pPr>
    </w:p>
    <w:p w:rsidR="00873B7F" w:rsidRDefault="00873B7F" w:rsidP="00764B5C">
      <w:pPr>
        <w:pStyle w:val="texto"/>
        <w:ind w:firstLine="0"/>
      </w:pPr>
    </w:p>
    <w:p w:rsidR="00873B7F" w:rsidRPr="00204979" w:rsidRDefault="00873B7F" w:rsidP="00891D73">
      <w:pPr>
        <w:pStyle w:val="texto"/>
      </w:pPr>
    </w:p>
    <w:p w:rsidR="00716463" w:rsidRPr="000839F5" w:rsidRDefault="000839F5" w:rsidP="009936FC">
      <w:pPr>
        <w:pStyle w:val="Fechaportada"/>
        <w:rPr>
          <w:sz w:val="30"/>
          <w:szCs w:val="30"/>
        </w:rPr>
      </w:pPr>
      <w:r>
        <w:rPr>
          <w:sz w:val="30"/>
          <w:szCs w:val="30"/>
        </w:rPr>
        <w:t>2017ko maiatza</w:t>
      </w:r>
    </w:p>
    <w:p w:rsidR="008E3FFE" w:rsidRPr="00B52998" w:rsidRDefault="008E3FFE" w:rsidP="00891D73">
      <w:pPr>
        <w:pStyle w:val="ndice"/>
        <w:rPr>
          <w:rFonts w:ascii="Times New Roman" w:hAnsi="Times New Roman"/>
          <w:color w:val="auto"/>
        </w:rPr>
        <w:sectPr w:rsidR="008E3FFE" w:rsidRPr="00B52998" w:rsidSect="00482F67">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EA5C48" w:rsidRDefault="004950CC" w:rsidP="008157EA">
      <w:pPr>
        <w:pStyle w:val="texto"/>
        <w:ind w:right="-211"/>
        <w:jc w:val="right"/>
        <w:rPr>
          <w:noProof/>
        </w:rPr>
      </w:pPr>
      <w:r>
        <w:tab/>
      </w:r>
      <w:r>
        <w:tab/>
      </w:r>
      <w:r>
        <w:tab/>
      </w:r>
      <w:r>
        <w:tab/>
      </w:r>
      <w:r>
        <w:tab/>
      </w:r>
      <w:r>
        <w:rPr>
          <w:smallCaps/>
          <w:sz w:val="20"/>
          <w:szCs w:val="20"/>
        </w:rPr>
        <w:t>orrialdea</w:t>
      </w:r>
      <w:r>
        <w:t xml:space="preserve"> </w:t>
      </w:r>
      <w:r w:rsidR="00882BEB">
        <w:rPr>
          <w:rFonts w:ascii="Arial Narrow" w:hAnsi="Arial Narrow"/>
          <w:smallCaps/>
          <w:sz w:val="22"/>
          <w:szCs w:val="20"/>
        </w:rPr>
        <w:fldChar w:fldCharType="begin"/>
      </w:r>
      <w:r w:rsidR="00882BEB">
        <w:instrText xml:space="preserve"> TOC \o "1-3" \h \z \t "atitulo1;1;atitulo2;2" </w:instrText>
      </w:r>
      <w:r w:rsidR="00882BEB">
        <w:rPr>
          <w:rFonts w:ascii="Arial Narrow" w:hAnsi="Arial Narrow"/>
          <w:smallCaps/>
          <w:sz w:val="22"/>
          <w:szCs w:val="20"/>
        </w:rPr>
        <w:fldChar w:fldCharType="separate"/>
      </w:r>
    </w:p>
    <w:bookmarkStart w:id="0" w:name="_GoBack"/>
    <w:bookmarkEnd w:id="0"/>
    <w:p w:rsidR="00EA5C48" w:rsidRDefault="00EA5C48">
      <w:pPr>
        <w:pStyle w:val="TDC1"/>
        <w:rPr>
          <w:rFonts w:asciiTheme="minorHAnsi" w:eastAsiaTheme="minorEastAsia" w:hAnsiTheme="minorHAnsi" w:cstheme="minorBidi"/>
          <w:smallCaps w:val="0"/>
          <w:noProof/>
          <w:szCs w:val="22"/>
          <w:lang w:val="es-ES" w:eastAsia="es-ES"/>
        </w:rPr>
      </w:pPr>
      <w:r w:rsidRPr="00514A96">
        <w:rPr>
          <w:rStyle w:val="Hipervnculo"/>
          <w:noProof/>
        </w:rPr>
        <w:fldChar w:fldCharType="begin"/>
      </w:r>
      <w:r w:rsidRPr="00514A96">
        <w:rPr>
          <w:rStyle w:val="Hipervnculo"/>
          <w:noProof/>
        </w:rPr>
        <w:instrText xml:space="preserve"> </w:instrText>
      </w:r>
      <w:r>
        <w:rPr>
          <w:noProof/>
        </w:rPr>
        <w:instrText>HYPERLINK \l "_Toc485623797"</w:instrText>
      </w:r>
      <w:r w:rsidRPr="00514A96">
        <w:rPr>
          <w:rStyle w:val="Hipervnculo"/>
          <w:noProof/>
        </w:rPr>
        <w:instrText xml:space="preserve"> </w:instrText>
      </w:r>
      <w:r w:rsidRPr="00514A96">
        <w:rPr>
          <w:rStyle w:val="Hipervnculo"/>
          <w:noProof/>
        </w:rPr>
      </w:r>
      <w:r w:rsidRPr="00514A96">
        <w:rPr>
          <w:rStyle w:val="Hipervnculo"/>
          <w:noProof/>
        </w:rPr>
        <w:fldChar w:fldCharType="separate"/>
      </w:r>
      <w:r w:rsidRPr="00514A96">
        <w:rPr>
          <w:rStyle w:val="Hipervnculo"/>
          <w:noProof/>
        </w:rPr>
        <w:t>I. Sarrera</w:t>
      </w:r>
      <w:r>
        <w:rPr>
          <w:noProof/>
          <w:webHidden/>
        </w:rPr>
        <w:tab/>
      </w:r>
      <w:r>
        <w:rPr>
          <w:noProof/>
          <w:webHidden/>
        </w:rPr>
        <w:fldChar w:fldCharType="begin"/>
      </w:r>
      <w:r>
        <w:rPr>
          <w:noProof/>
          <w:webHidden/>
        </w:rPr>
        <w:instrText xml:space="preserve"> PAGEREF _Toc485623797 \h </w:instrText>
      </w:r>
      <w:r>
        <w:rPr>
          <w:noProof/>
          <w:webHidden/>
        </w:rPr>
      </w:r>
      <w:r>
        <w:rPr>
          <w:noProof/>
          <w:webHidden/>
        </w:rPr>
        <w:fldChar w:fldCharType="separate"/>
      </w:r>
      <w:r>
        <w:rPr>
          <w:noProof/>
          <w:webHidden/>
        </w:rPr>
        <w:t>3</w:t>
      </w:r>
      <w:r>
        <w:rPr>
          <w:noProof/>
          <w:webHidden/>
        </w:rPr>
        <w:fldChar w:fldCharType="end"/>
      </w:r>
      <w:r w:rsidRPr="00514A96">
        <w:rPr>
          <w:rStyle w:val="Hipervnculo"/>
          <w:noProof/>
        </w:rPr>
        <w:fldChar w:fldCharType="end"/>
      </w:r>
    </w:p>
    <w:p w:rsidR="00EA5C48" w:rsidRDefault="00EA5C48">
      <w:pPr>
        <w:pStyle w:val="TDC1"/>
        <w:rPr>
          <w:rFonts w:asciiTheme="minorHAnsi" w:eastAsiaTheme="minorEastAsia" w:hAnsiTheme="minorHAnsi" w:cstheme="minorBidi"/>
          <w:smallCaps w:val="0"/>
          <w:noProof/>
          <w:szCs w:val="22"/>
          <w:lang w:val="es-ES" w:eastAsia="es-ES"/>
        </w:rPr>
      </w:pPr>
      <w:hyperlink w:anchor="_Toc485623798" w:history="1">
        <w:r w:rsidRPr="00514A96">
          <w:rPr>
            <w:rStyle w:val="Hipervnculo"/>
            <w:noProof/>
          </w:rPr>
          <w:t>II. Sodena SLren eta Davalor Salud SLren deskribapen orokorra</w:t>
        </w:r>
        <w:r>
          <w:rPr>
            <w:noProof/>
            <w:webHidden/>
          </w:rPr>
          <w:tab/>
        </w:r>
        <w:r>
          <w:rPr>
            <w:noProof/>
            <w:webHidden/>
          </w:rPr>
          <w:fldChar w:fldCharType="begin"/>
        </w:r>
        <w:r>
          <w:rPr>
            <w:noProof/>
            <w:webHidden/>
          </w:rPr>
          <w:instrText xml:space="preserve"> PAGEREF _Toc485623798 \h </w:instrText>
        </w:r>
        <w:r>
          <w:rPr>
            <w:noProof/>
            <w:webHidden/>
          </w:rPr>
        </w:r>
        <w:r>
          <w:rPr>
            <w:noProof/>
            <w:webHidden/>
          </w:rPr>
          <w:fldChar w:fldCharType="separate"/>
        </w:r>
        <w:r>
          <w:rPr>
            <w:noProof/>
            <w:webHidden/>
          </w:rPr>
          <w:t>5</w:t>
        </w:r>
        <w:r>
          <w:rPr>
            <w:noProof/>
            <w:webHidden/>
          </w:rPr>
          <w:fldChar w:fldCharType="end"/>
        </w:r>
      </w:hyperlink>
    </w:p>
    <w:p w:rsidR="00EA5C48" w:rsidRDefault="00EA5C48">
      <w:pPr>
        <w:pStyle w:val="TDC2"/>
        <w:rPr>
          <w:rFonts w:asciiTheme="minorHAnsi" w:eastAsiaTheme="minorEastAsia" w:hAnsiTheme="minorHAnsi" w:cstheme="minorBidi"/>
          <w:noProof/>
          <w:szCs w:val="22"/>
          <w:lang w:val="es-ES" w:eastAsia="es-ES"/>
        </w:rPr>
      </w:pPr>
      <w:hyperlink w:anchor="_Toc485623799" w:history="1">
        <w:r w:rsidRPr="00514A96">
          <w:rPr>
            <w:rStyle w:val="Hipervnculo"/>
            <w:noProof/>
          </w:rPr>
          <w:t>II.1. Sociedad de Desarrollo de Navarra SL</w:t>
        </w:r>
        <w:r>
          <w:rPr>
            <w:noProof/>
            <w:webHidden/>
          </w:rPr>
          <w:tab/>
        </w:r>
        <w:r>
          <w:rPr>
            <w:noProof/>
            <w:webHidden/>
          </w:rPr>
          <w:fldChar w:fldCharType="begin"/>
        </w:r>
        <w:r>
          <w:rPr>
            <w:noProof/>
            <w:webHidden/>
          </w:rPr>
          <w:instrText xml:space="preserve"> PAGEREF _Toc485623799 \h </w:instrText>
        </w:r>
        <w:r>
          <w:rPr>
            <w:noProof/>
            <w:webHidden/>
          </w:rPr>
        </w:r>
        <w:r>
          <w:rPr>
            <w:noProof/>
            <w:webHidden/>
          </w:rPr>
          <w:fldChar w:fldCharType="separate"/>
        </w:r>
        <w:r>
          <w:rPr>
            <w:noProof/>
            <w:webHidden/>
          </w:rPr>
          <w:t>5</w:t>
        </w:r>
        <w:r>
          <w:rPr>
            <w:noProof/>
            <w:webHidden/>
          </w:rPr>
          <w:fldChar w:fldCharType="end"/>
        </w:r>
      </w:hyperlink>
    </w:p>
    <w:p w:rsidR="00EA5C48" w:rsidRDefault="00EA5C48">
      <w:pPr>
        <w:pStyle w:val="TDC2"/>
        <w:rPr>
          <w:rFonts w:asciiTheme="minorHAnsi" w:eastAsiaTheme="minorEastAsia" w:hAnsiTheme="minorHAnsi" w:cstheme="minorBidi"/>
          <w:noProof/>
          <w:szCs w:val="22"/>
          <w:lang w:val="es-ES" w:eastAsia="es-ES"/>
        </w:rPr>
      </w:pPr>
      <w:hyperlink w:anchor="_Toc485623800" w:history="1">
        <w:r w:rsidRPr="00514A96">
          <w:rPr>
            <w:rStyle w:val="Hipervnculo"/>
            <w:noProof/>
          </w:rPr>
          <w:t>II.2. Sociedad Davalor Salud, SL</w:t>
        </w:r>
        <w:r>
          <w:rPr>
            <w:noProof/>
            <w:webHidden/>
          </w:rPr>
          <w:tab/>
        </w:r>
        <w:r>
          <w:rPr>
            <w:noProof/>
            <w:webHidden/>
          </w:rPr>
          <w:fldChar w:fldCharType="begin"/>
        </w:r>
        <w:r>
          <w:rPr>
            <w:noProof/>
            <w:webHidden/>
          </w:rPr>
          <w:instrText xml:space="preserve"> PAGEREF _Toc485623800 \h </w:instrText>
        </w:r>
        <w:r>
          <w:rPr>
            <w:noProof/>
            <w:webHidden/>
          </w:rPr>
        </w:r>
        <w:r>
          <w:rPr>
            <w:noProof/>
            <w:webHidden/>
          </w:rPr>
          <w:fldChar w:fldCharType="separate"/>
        </w:r>
        <w:r>
          <w:rPr>
            <w:noProof/>
            <w:webHidden/>
          </w:rPr>
          <w:t>12</w:t>
        </w:r>
        <w:r>
          <w:rPr>
            <w:noProof/>
            <w:webHidden/>
          </w:rPr>
          <w:fldChar w:fldCharType="end"/>
        </w:r>
      </w:hyperlink>
    </w:p>
    <w:p w:rsidR="00EA5C48" w:rsidRDefault="00EA5C48">
      <w:pPr>
        <w:pStyle w:val="TDC1"/>
        <w:rPr>
          <w:rFonts w:asciiTheme="minorHAnsi" w:eastAsiaTheme="minorEastAsia" w:hAnsiTheme="minorHAnsi" w:cstheme="minorBidi"/>
          <w:smallCaps w:val="0"/>
          <w:noProof/>
          <w:szCs w:val="22"/>
          <w:lang w:val="es-ES" w:eastAsia="es-ES"/>
        </w:rPr>
      </w:pPr>
      <w:hyperlink w:anchor="_Toc485623801" w:history="1">
        <w:r w:rsidRPr="00514A96">
          <w:rPr>
            <w:rStyle w:val="Hipervnculo"/>
            <w:noProof/>
          </w:rPr>
          <w:t>III. Ondorioak</w:t>
        </w:r>
        <w:r>
          <w:rPr>
            <w:noProof/>
            <w:webHidden/>
          </w:rPr>
          <w:tab/>
        </w:r>
        <w:r>
          <w:rPr>
            <w:noProof/>
            <w:webHidden/>
          </w:rPr>
          <w:fldChar w:fldCharType="begin"/>
        </w:r>
        <w:r>
          <w:rPr>
            <w:noProof/>
            <w:webHidden/>
          </w:rPr>
          <w:instrText xml:space="preserve"> PAGEREF _Toc485623801 \h </w:instrText>
        </w:r>
        <w:r>
          <w:rPr>
            <w:noProof/>
            <w:webHidden/>
          </w:rPr>
        </w:r>
        <w:r>
          <w:rPr>
            <w:noProof/>
            <w:webHidden/>
          </w:rPr>
          <w:fldChar w:fldCharType="separate"/>
        </w:r>
        <w:r>
          <w:rPr>
            <w:noProof/>
            <w:webHidden/>
          </w:rPr>
          <w:t>19</w:t>
        </w:r>
        <w:r>
          <w:rPr>
            <w:noProof/>
            <w:webHidden/>
          </w:rPr>
          <w:fldChar w:fldCharType="end"/>
        </w:r>
      </w:hyperlink>
    </w:p>
    <w:p w:rsidR="00EA5C48" w:rsidRDefault="00EA5C48">
      <w:pPr>
        <w:pStyle w:val="TDC2"/>
        <w:rPr>
          <w:rFonts w:asciiTheme="minorHAnsi" w:eastAsiaTheme="minorEastAsia" w:hAnsiTheme="minorHAnsi" w:cstheme="minorBidi"/>
          <w:noProof/>
          <w:szCs w:val="22"/>
          <w:lang w:val="es-ES" w:eastAsia="es-ES"/>
        </w:rPr>
      </w:pPr>
      <w:hyperlink w:anchor="_Toc485623802" w:history="1">
        <w:r w:rsidRPr="00514A96">
          <w:rPr>
            <w:rStyle w:val="Hipervnculo"/>
            <w:noProof/>
          </w:rPr>
          <w:t>III.1. Sodenak Davalor Salud SL enpresari emandako maileguen zenbatespena eta ezaugarriak</w:t>
        </w:r>
        <w:r>
          <w:rPr>
            <w:noProof/>
            <w:webHidden/>
          </w:rPr>
          <w:tab/>
        </w:r>
        <w:r>
          <w:rPr>
            <w:noProof/>
            <w:webHidden/>
          </w:rPr>
          <w:fldChar w:fldCharType="begin"/>
        </w:r>
        <w:r>
          <w:rPr>
            <w:noProof/>
            <w:webHidden/>
          </w:rPr>
          <w:instrText xml:space="preserve"> PAGEREF _Toc485623802 \h </w:instrText>
        </w:r>
        <w:r>
          <w:rPr>
            <w:noProof/>
            <w:webHidden/>
          </w:rPr>
        </w:r>
        <w:r>
          <w:rPr>
            <w:noProof/>
            <w:webHidden/>
          </w:rPr>
          <w:fldChar w:fldCharType="separate"/>
        </w:r>
        <w:r>
          <w:rPr>
            <w:noProof/>
            <w:webHidden/>
          </w:rPr>
          <w:t>19</w:t>
        </w:r>
        <w:r>
          <w:rPr>
            <w:noProof/>
            <w:webHidden/>
          </w:rPr>
          <w:fldChar w:fldCharType="end"/>
        </w:r>
      </w:hyperlink>
    </w:p>
    <w:p w:rsidR="00EA5C48" w:rsidRDefault="00EA5C48">
      <w:pPr>
        <w:pStyle w:val="TDC2"/>
        <w:rPr>
          <w:rFonts w:asciiTheme="minorHAnsi" w:eastAsiaTheme="minorEastAsia" w:hAnsiTheme="minorHAnsi" w:cstheme="minorBidi"/>
          <w:noProof/>
          <w:szCs w:val="22"/>
          <w:lang w:val="es-ES" w:eastAsia="es-ES"/>
        </w:rPr>
      </w:pPr>
      <w:hyperlink w:anchor="_Toc485623803" w:history="1">
        <w:r w:rsidRPr="00514A96">
          <w:rPr>
            <w:rStyle w:val="Hipervnculo"/>
            <w:noProof/>
          </w:rPr>
          <w:t>III.2. Sodenak araudia betetzea Davalor Salud, SLren aldeko bi maileguak ematerakoan</w:t>
        </w:r>
        <w:r>
          <w:rPr>
            <w:noProof/>
            <w:webHidden/>
          </w:rPr>
          <w:tab/>
        </w:r>
        <w:r>
          <w:rPr>
            <w:noProof/>
            <w:webHidden/>
          </w:rPr>
          <w:fldChar w:fldCharType="begin"/>
        </w:r>
        <w:r>
          <w:rPr>
            <w:noProof/>
            <w:webHidden/>
          </w:rPr>
          <w:instrText xml:space="preserve"> PAGEREF _Toc485623803 \h </w:instrText>
        </w:r>
        <w:r>
          <w:rPr>
            <w:noProof/>
            <w:webHidden/>
          </w:rPr>
        </w:r>
        <w:r>
          <w:rPr>
            <w:noProof/>
            <w:webHidden/>
          </w:rPr>
          <w:fldChar w:fldCharType="separate"/>
        </w:r>
        <w:r>
          <w:rPr>
            <w:noProof/>
            <w:webHidden/>
          </w:rPr>
          <w:t>21</w:t>
        </w:r>
        <w:r>
          <w:rPr>
            <w:noProof/>
            <w:webHidden/>
          </w:rPr>
          <w:fldChar w:fldCharType="end"/>
        </w:r>
      </w:hyperlink>
    </w:p>
    <w:p w:rsidR="00EA5C48" w:rsidRDefault="00EA5C48">
      <w:pPr>
        <w:pStyle w:val="TDC1"/>
        <w:rPr>
          <w:rFonts w:asciiTheme="minorHAnsi" w:eastAsiaTheme="minorEastAsia" w:hAnsiTheme="minorHAnsi" w:cstheme="minorBidi"/>
          <w:smallCaps w:val="0"/>
          <w:noProof/>
          <w:szCs w:val="22"/>
          <w:lang w:val="es-ES" w:eastAsia="es-ES"/>
        </w:rPr>
      </w:pPr>
      <w:hyperlink w:anchor="_Toc485623804" w:history="1">
        <w:r w:rsidRPr="00514A96">
          <w:rPr>
            <w:rStyle w:val="Hipervnculo"/>
            <w:noProof/>
          </w:rPr>
          <w:t>IV. Iruzkinak eta oharrak</w:t>
        </w:r>
        <w:r>
          <w:rPr>
            <w:noProof/>
            <w:webHidden/>
          </w:rPr>
          <w:tab/>
        </w:r>
        <w:r>
          <w:rPr>
            <w:noProof/>
            <w:webHidden/>
          </w:rPr>
          <w:fldChar w:fldCharType="begin"/>
        </w:r>
        <w:r>
          <w:rPr>
            <w:noProof/>
            <w:webHidden/>
          </w:rPr>
          <w:instrText xml:space="preserve"> PAGEREF _Toc485623804 \h </w:instrText>
        </w:r>
        <w:r>
          <w:rPr>
            <w:noProof/>
            <w:webHidden/>
          </w:rPr>
        </w:r>
        <w:r>
          <w:rPr>
            <w:noProof/>
            <w:webHidden/>
          </w:rPr>
          <w:fldChar w:fldCharType="separate"/>
        </w:r>
        <w:r>
          <w:rPr>
            <w:noProof/>
            <w:webHidden/>
          </w:rPr>
          <w:t>25</w:t>
        </w:r>
        <w:r>
          <w:rPr>
            <w:noProof/>
            <w:webHidden/>
          </w:rPr>
          <w:fldChar w:fldCharType="end"/>
        </w:r>
      </w:hyperlink>
    </w:p>
    <w:p w:rsidR="00EA5C48" w:rsidRDefault="00EA5C48">
      <w:pPr>
        <w:pStyle w:val="TDC2"/>
        <w:rPr>
          <w:rFonts w:asciiTheme="minorHAnsi" w:eastAsiaTheme="minorEastAsia" w:hAnsiTheme="minorHAnsi" w:cstheme="minorBidi"/>
          <w:noProof/>
          <w:szCs w:val="22"/>
          <w:lang w:val="es-ES" w:eastAsia="es-ES"/>
        </w:rPr>
      </w:pPr>
      <w:hyperlink w:anchor="_Toc485623805" w:history="1">
        <w:r w:rsidRPr="00514A96">
          <w:rPr>
            <w:rStyle w:val="Hipervnculo"/>
            <w:noProof/>
          </w:rPr>
          <w:t>IV.1. Milioi bat euroko partaidetza-mailegua</w:t>
        </w:r>
        <w:r>
          <w:rPr>
            <w:noProof/>
            <w:webHidden/>
          </w:rPr>
          <w:tab/>
        </w:r>
        <w:r>
          <w:rPr>
            <w:noProof/>
            <w:webHidden/>
          </w:rPr>
          <w:fldChar w:fldCharType="begin"/>
        </w:r>
        <w:r>
          <w:rPr>
            <w:noProof/>
            <w:webHidden/>
          </w:rPr>
          <w:instrText xml:space="preserve"> PAGEREF _Toc485623805 \h </w:instrText>
        </w:r>
        <w:r>
          <w:rPr>
            <w:noProof/>
            <w:webHidden/>
          </w:rPr>
        </w:r>
        <w:r>
          <w:rPr>
            <w:noProof/>
            <w:webHidden/>
          </w:rPr>
          <w:fldChar w:fldCharType="separate"/>
        </w:r>
        <w:r>
          <w:rPr>
            <w:noProof/>
            <w:webHidden/>
          </w:rPr>
          <w:t>25</w:t>
        </w:r>
        <w:r>
          <w:rPr>
            <w:noProof/>
            <w:webHidden/>
          </w:rPr>
          <w:fldChar w:fldCharType="end"/>
        </w:r>
      </w:hyperlink>
    </w:p>
    <w:p w:rsidR="00EA5C48" w:rsidRDefault="00EA5C48">
      <w:pPr>
        <w:pStyle w:val="TDC2"/>
        <w:rPr>
          <w:rFonts w:asciiTheme="minorHAnsi" w:eastAsiaTheme="minorEastAsia" w:hAnsiTheme="minorHAnsi" w:cstheme="minorBidi"/>
          <w:noProof/>
          <w:szCs w:val="22"/>
          <w:lang w:val="es-ES" w:eastAsia="es-ES"/>
        </w:rPr>
      </w:pPr>
      <w:hyperlink w:anchor="_Toc485623806" w:history="1">
        <w:r w:rsidRPr="00514A96">
          <w:rPr>
            <w:rStyle w:val="Hipervnculo"/>
            <w:noProof/>
          </w:rPr>
          <w:t>IV.2. EIBren 400.000 eta 600.000 euroko maileguak</w:t>
        </w:r>
        <w:r>
          <w:rPr>
            <w:noProof/>
            <w:webHidden/>
          </w:rPr>
          <w:tab/>
        </w:r>
        <w:r>
          <w:rPr>
            <w:noProof/>
            <w:webHidden/>
          </w:rPr>
          <w:fldChar w:fldCharType="begin"/>
        </w:r>
        <w:r>
          <w:rPr>
            <w:noProof/>
            <w:webHidden/>
          </w:rPr>
          <w:instrText xml:space="preserve"> PAGEREF _Toc485623806 \h </w:instrText>
        </w:r>
        <w:r>
          <w:rPr>
            <w:noProof/>
            <w:webHidden/>
          </w:rPr>
        </w:r>
        <w:r>
          <w:rPr>
            <w:noProof/>
            <w:webHidden/>
          </w:rPr>
          <w:fldChar w:fldCharType="separate"/>
        </w:r>
        <w:r>
          <w:rPr>
            <w:noProof/>
            <w:webHidden/>
          </w:rPr>
          <w:t>30</w:t>
        </w:r>
        <w:r>
          <w:rPr>
            <w:noProof/>
            <w:webHidden/>
          </w:rPr>
          <w:fldChar w:fldCharType="end"/>
        </w:r>
      </w:hyperlink>
    </w:p>
    <w:p w:rsidR="00EA5C48" w:rsidRDefault="00EA5C48">
      <w:pPr>
        <w:pStyle w:val="TDC1"/>
        <w:rPr>
          <w:rFonts w:asciiTheme="minorHAnsi" w:eastAsiaTheme="minorEastAsia" w:hAnsiTheme="minorHAnsi" w:cstheme="minorBidi"/>
          <w:smallCaps w:val="0"/>
          <w:noProof/>
          <w:szCs w:val="22"/>
          <w:lang w:val="es-ES" w:eastAsia="es-ES"/>
        </w:rPr>
      </w:pPr>
      <w:hyperlink w:anchor="_Toc485623807" w:history="1">
        <w:r w:rsidRPr="00514A96">
          <w:rPr>
            <w:rStyle w:val="Hipervnculo"/>
            <w:noProof/>
          </w:rPr>
          <w:t>Davalor Salud SLk behin-behineko txostenari aurkezturiko alegazioak</w:t>
        </w:r>
        <w:r>
          <w:rPr>
            <w:noProof/>
            <w:webHidden/>
          </w:rPr>
          <w:tab/>
        </w:r>
        <w:r>
          <w:rPr>
            <w:noProof/>
            <w:webHidden/>
          </w:rPr>
          <w:fldChar w:fldCharType="begin"/>
        </w:r>
        <w:r>
          <w:rPr>
            <w:noProof/>
            <w:webHidden/>
          </w:rPr>
          <w:instrText xml:space="preserve"> PAGEREF _Toc485623807 \h </w:instrText>
        </w:r>
        <w:r>
          <w:rPr>
            <w:noProof/>
            <w:webHidden/>
          </w:rPr>
        </w:r>
        <w:r>
          <w:rPr>
            <w:noProof/>
            <w:webHidden/>
          </w:rPr>
          <w:fldChar w:fldCharType="separate"/>
        </w:r>
        <w:r>
          <w:rPr>
            <w:noProof/>
            <w:webHidden/>
          </w:rPr>
          <w:t>35</w:t>
        </w:r>
        <w:r>
          <w:rPr>
            <w:noProof/>
            <w:webHidden/>
          </w:rPr>
          <w:fldChar w:fldCharType="end"/>
        </w:r>
      </w:hyperlink>
    </w:p>
    <w:p w:rsidR="00891D73" w:rsidRDefault="00882BEB" w:rsidP="00146342">
      <w:pPr>
        <w:pStyle w:val="texto"/>
      </w:pPr>
      <w:r>
        <w:fldChar w:fldCharType="end"/>
      </w:r>
    </w:p>
    <w:p w:rsidR="00891D73" w:rsidRDefault="00891D73" w:rsidP="00146342">
      <w:pPr>
        <w:pStyle w:val="texto"/>
      </w:pPr>
    </w:p>
    <w:p w:rsidR="008E3FFE" w:rsidRDefault="008E3FFE" w:rsidP="00587AC6">
      <w:pPr>
        <w:pStyle w:val="texto"/>
        <w:ind w:firstLine="0"/>
        <w:sectPr w:rsidR="008E3FFE" w:rsidSect="00482F67">
          <w:type w:val="oddPage"/>
          <w:pgSz w:w="11907" w:h="16840" w:code="9"/>
          <w:pgMar w:top="2109" w:right="1559" w:bottom="1644" w:left="1559" w:header="369" w:footer="402" w:gutter="0"/>
          <w:pgNumType w:start="3"/>
          <w:cols w:space="720"/>
          <w:docGrid w:linePitch="360"/>
        </w:sectPr>
      </w:pPr>
    </w:p>
    <w:p w:rsidR="00BB7F16" w:rsidRDefault="00BB7F16" w:rsidP="00BB7F16">
      <w:pPr>
        <w:pStyle w:val="atitulo1"/>
      </w:pPr>
      <w:bookmarkStart w:id="1" w:name="_Toc303592528"/>
      <w:bookmarkStart w:id="2" w:name="_Toc309383711"/>
      <w:bookmarkStart w:id="3" w:name="_Toc339016600"/>
      <w:bookmarkStart w:id="4" w:name="_Toc463350236"/>
      <w:bookmarkStart w:id="5" w:name="_Toc463611381"/>
      <w:bookmarkStart w:id="6" w:name="_Toc485623797"/>
      <w:r>
        <w:lastRenderedPageBreak/>
        <w:t>I. Sarrera</w:t>
      </w:r>
      <w:bookmarkEnd w:id="1"/>
      <w:bookmarkEnd w:id="2"/>
      <w:bookmarkEnd w:id="3"/>
      <w:bookmarkEnd w:id="4"/>
      <w:bookmarkEnd w:id="5"/>
      <w:bookmarkEnd w:id="6"/>
      <w:r>
        <w:t xml:space="preserve"> </w:t>
      </w:r>
    </w:p>
    <w:p w:rsidR="00B63BF3" w:rsidRPr="00176BC5" w:rsidRDefault="00B63BF3" w:rsidP="00B63BF3">
      <w:pPr>
        <w:pStyle w:val="texto"/>
        <w:rPr>
          <w:spacing w:val="0"/>
          <w:szCs w:val="26"/>
        </w:rPr>
      </w:pPr>
      <w:r>
        <w:t>Nafarroako Kontuen Ganbera arautzen duen abenduaren 20ko 19/1984 Foru Legeari jarraituz eta Nafarroako Alderdi Popularra foru parlamentarien elka</w:t>
      </w:r>
      <w:r>
        <w:t>r</w:t>
      </w:r>
      <w:r>
        <w:t>teak eskatuta, Nafarroako Parlamentuko Eledunen Batzarrak 2017ko urtarril</w:t>
      </w:r>
      <w:r>
        <w:t>a</w:t>
      </w:r>
      <w:r>
        <w:t xml:space="preserve">ren 9an erabaki zuen Kontuen Ganberak fiskalizazio txosten bat egin zezala </w:t>
      </w:r>
      <w:r>
        <w:rPr>
          <w:i/>
        </w:rPr>
        <w:t xml:space="preserve">“Sodenak </w:t>
      </w:r>
      <w:proofErr w:type="spellStart"/>
      <w:r>
        <w:rPr>
          <w:i/>
        </w:rPr>
        <w:t>Davalor</w:t>
      </w:r>
      <w:proofErr w:type="spellEnd"/>
      <w:r>
        <w:rPr>
          <w:i/>
        </w:rPr>
        <w:t xml:space="preserve"> </w:t>
      </w:r>
      <w:proofErr w:type="spellStart"/>
      <w:r>
        <w:rPr>
          <w:i/>
        </w:rPr>
        <w:t>Salud</w:t>
      </w:r>
      <w:proofErr w:type="spellEnd"/>
      <w:r>
        <w:rPr>
          <w:i/>
        </w:rPr>
        <w:t xml:space="preserve"> SL enpresari emandako 2,2 milioi euroko partaidetza-maileguari buruz”.</w:t>
      </w:r>
      <w:r>
        <w:t xml:space="preserve"> Zehazki, eskaera horretan, honako alderdi hauek aipatzen ziren:</w:t>
      </w:r>
    </w:p>
    <w:p w:rsidR="00B63BF3" w:rsidRPr="00601F54" w:rsidRDefault="00B63BF3" w:rsidP="00B63BF3">
      <w:pPr>
        <w:pStyle w:val="texto"/>
        <w:numPr>
          <w:ilvl w:val="0"/>
          <w:numId w:val="3"/>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pacing w:val="-4"/>
          <w:sz w:val="22"/>
          <w:szCs w:val="22"/>
        </w:rPr>
      </w:pPr>
      <w:r>
        <w:rPr>
          <w:i/>
          <w:sz w:val="22"/>
          <w:szCs w:val="22"/>
        </w:rPr>
        <w:t>“Honako hauen azterketa:</w:t>
      </w:r>
    </w:p>
    <w:p w:rsidR="00B63BF3" w:rsidRPr="00601F54" w:rsidRDefault="00B63BF3" w:rsidP="00B63BF3">
      <w:pPr>
        <w:pStyle w:val="texto"/>
        <w:rPr>
          <w:i/>
          <w:sz w:val="22"/>
          <w:szCs w:val="22"/>
        </w:rPr>
      </w:pPr>
      <w:r>
        <w:rPr>
          <w:i/>
          <w:sz w:val="22"/>
          <w:szCs w:val="22"/>
        </w:rPr>
        <w:t xml:space="preserve">1.a Sodenak </w:t>
      </w:r>
      <w:proofErr w:type="spellStart"/>
      <w:r>
        <w:rPr>
          <w:i/>
          <w:sz w:val="22"/>
          <w:szCs w:val="22"/>
        </w:rPr>
        <w:t>Davalor</w:t>
      </w:r>
      <w:proofErr w:type="spellEnd"/>
      <w:r>
        <w:rPr>
          <w:i/>
          <w:sz w:val="22"/>
          <w:szCs w:val="22"/>
        </w:rPr>
        <w:t xml:space="preserve"> </w:t>
      </w:r>
      <w:proofErr w:type="spellStart"/>
      <w:r>
        <w:rPr>
          <w:i/>
          <w:sz w:val="22"/>
          <w:szCs w:val="22"/>
        </w:rPr>
        <w:t>Salud</w:t>
      </w:r>
      <w:proofErr w:type="spellEnd"/>
      <w:r>
        <w:rPr>
          <w:i/>
          <w:sz w:val="22"/>
          <w:szCs w:val="22"/>
        </w:rPr>
        <w:t xml:space="preserve"> SL enpresari emandako 2,2 milioiko partaidetza-mailegua, kontuan hartuta diru publikoa arriskuan jarri ote den, enpresa horren bideragarritasun ek</w:t>
      </w:r>
      <w:r>
        <w:rPr>
          <w:i/>
          <w:sz w:val="22"/>
          <w:szCs w:val="22"/>
        </w:rPr>
        <w:t>o</w:t>
      </w:r>
      <w:r>
        <w:rPr>
          <w:i/>
          <w:sz w:val="22"/>
          <w:szCs w:val="22"/>
        </w:rPr>
        <w:t>nomiko zaila dela eta.</w:t>
      </w:r>
    </w:p>
    <w:p w:rsidR="00B63BF3" w:rsidRPr="00601F54" w:rsidRDefault="00B63BF3" w:rsidP="00B63BF3">
      <w:pPr>
        <w:pStyle w:val="texto"/>
        <w:rPr>
          <w:i/>
          <w:sz w:val="22"/>
          <w:szCs w:val="22"/>
        </w:rPr>
      </w:pPr>
      <w:r>
        <w:rPr>
          <w:i/>
          <w:sz w:val="22"/>
          <w:szCs w:val="22"/>
        </w:rPr>
        <w:t>2.a Mailegu hori ematearen egokitasuna.</w:t>
      </w:r>
    </w:p>
    <w:p w:rsidR="00B63BF3" w:rsidRPr="00601F54" w:rsidRDefault="00B63BF3" w:rsidP="00B63BF3">
      <w:pPr>
        <w:pStyle w:val="texto"/>
        <w:rPr>
          <w:i/>
          <w:sz w:val="22"/>
          <w:szCs w:val="22"/>
        </w:rPr>
      </w:pPr>
      <w:r>
        <w:rPr>
          <w:i/>
          <w:sz w:val="22"/>
          <w:szCs w:val="22"/>
        </w:rPr>
        <w:t>3.a Enpresa berari milioi bat euroko lehen mailegua emateko modua, eta zein txostenen (</w:t>
      </w:r>
      <w:proofErr w:type="spellStart"/>
      <w:r>
        <w:rPr>
          <w:i/>
          <w:sz w:val="22"/>
          <w:szCs w:val="22"/>
        </w:rPr>
        <w:t>txosten</w:t>
      </w:r>
      <w:proofErr w:type="spellEnd"/>
      <w:r>
        <w:rPr>
          <w:i/>
          <w:sz w:val="22"/>
          <w:szCs w:val="22"/>
        </w:rPr>
        <w:t xml:space="preserve"> bat zein batzuk) bitartez eman zen.</w:t>
      </w:r>
    </w:p>
    <w:p w:rsidR="00B63BF3" w:rsidRPr="00601F54" w:rsidRDefault="00B63BF3" w:rsidP="00B63BF3">
      <w:pPr>
        <w:pStyle w:val="texto"/>
        <w:numPr>
          <w:ilvl w:val="0"/>
          <w:numId w:val="3"/>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pacing w:val="-4"/>
          <w:sz w:val="22"/>
          <w:szCs w:val="22"/>
        </w:rPr>
      </w:pPr>
      <w:r>
        <w:rPr>
          <w:i/>
          <w:sz w:val="22"/>
          <w:szCs w:val="22"/>
        </w:rPr>
        <w:t>Bi jarduketa horiei buruz Kontuen Ganberak egiten duen balorazioa.”</w:t>
      </w:r>
    </w:p>
    <w:p w:rsidR="00B63BF3" w:rsidRDefault="00B63BF3" w:rsidP="00B63BF3">
      <w:pPr>
        <w:pStyle w:val="texto"/>
        <w:tabs>
          <w:tab w:val="clear" w:pos="2835"/>
          <w:tab w:val="clear" w:pos="3969"/>
          <w:tab w:val="clear" w:pos="5103"/>
          <w:tab w:val="clear" w:pos="6237"/>
          <w:tab w:val="clear" w:pos="7371"/>
        </w:tabs>
        <w:rPr>
          <w:szCs w:val="26"/>
        </w:rPr>
      </w:pPr>
      <w:r>
        <w:t xml:space="preserve">Beste ezer baino lehen, zehaztu beharra dago Sodena </w:t>
      </w:r>
      <w:proofErr w:type="spellStart"/>
      <w:r>
        <w:t>SLk</w:t>
      </w:r>
      <w:proofErr w:type="spellEnd"/>
      <w:r>
        <w:t xml:space="preserve"> </w:t>
      </w:r>
      <w:proofErr w:type="spellStart"/>
      <w:r>
        <w:t>Davalor</w:t>
      </w:r>
      <w:proofErr w:type="spellEnd"/>
      <w:r>
        <w:t xml:space="preserve"> </w:t>
      </w:r>
      <w:proofErr w:type="spellStart"/>
      <w:r>
        <w:t>Salud</w:t>
      </w:r>
      <w:proofErr w:type="spellEnd"/>
      <w:r>
        <w:t xml:space="preserve"> SL enpresari guztira hiru mailegu egin dizkiola, guztira bi milioi euro egiten dut</w:t>
      </w:r>
      <w:r>
        <w:t>e</w:t>
      </w:r>
      <w:r>
        <w:t>nak; horietako bat bakarra da partaidetza-mailegua, milioi bat euroko zenbat</w:t>
      </w:r>
      <w:r>
        <w:t>e</w:t>
      </w:r>
      <w:r>
        <w:t>koarekin.</w:t>
      </w:r>
    </w:p>
    <w:p w:rsidR="00B63BF3" w:rsidRDefault="00B63BF3" w:rsidP="00B63BF3">
      <w:pPr>
        <w:pStyle w:val="texto"/>
        <w:tabs>
          <w:tab w:val="clear" w:pos="2835"/>
          <w:tab w:val="clear" w:pos="3969"/>
          <w:tab w:val="clear" w:pos="5103"/>
          <w:tab w:val="clear" w:pos="6237"/>
          <w:tab w:val="clear" w:pos="7371"/>
        </w:tabs>
        <w:rPr>
          <w:szCs w:val="26"/>
        </w:rPr>
      </w:pPr>
      <w:r>
        <w:t>Eskaera hura betetzeko, aipatutako lana jaso zen Ganbera honen 2017ko fi</w:t>
      </w:r>
      <w:r>
        <w:t>s</w:t>
      </w:r>
      <w:r>
        <w:t>kalizazio programan.</w:t>
      </w:r>
    </w:p>
    <w:p w:rsidR="00B63BF3" w:rsidRPr="00C9451A" w:rsidRDefault="00B63BF3" w:rsidP="00B63BF3">
      <w:pPr>
        <w:pStyle w:val="texto"/>
        <w:tabs>
          <w:tab w:val="clear" w:pos="2835"/>
          <w:tab w:val="clear" w:pos="3969"/>
          <w:tab w:val="clear" w:pos="5103"/>
          <w:tab w:val="clear" w:pos="6237"/>
          <w:tab w:val="clear" w:pos="7371"/>
        </w:tabs>
        <w:rPr>
          <w:szCs w:val="26"/>
        </w:rPr>
      </w:pPr>
      <w:r>
        <w:t>Legezkotasuna betetzearen gaineko fiskalizazio bat planifikatu eta egin du Kontuen Ganberak, arrazoizko segurtasun batekin, eta harekin iritzia eman nahi izan du aurreko mailegu horiek, alderdi adierazgarri guztietan, halako eragik</w:t>
      </w:r>
      <w:r>
        <w:t>e</w:t>
      </w:r>
      <w:r>
        <w:t>tetarako Sodenak ezarrita dituen arau eta prozeduren araberakoak izateari b</w:t>
      </w:r>
      <w:r>
        <w:t>u</w:t>
      </w:r>
      <w:r>
        <w:t xml:space="preserve">ruz. </w:t>
      </w:r>
    </w:p>
    <w:p w:rsidR="00B63BF3" w:rsidRPr="001E01A6" w:rsidRDefault="00B63BF3" w:rsidP="00B63BF3">
      <w:pPr>
        <w:pStyle w:val="texto"/>
        <w:tabs>
          <w:tab w:val="clear" w:pos="2835"/>
          <w:tab w:val="clear" w:pos="3969"/>
          <w:tab w:val="clear" w:pos="5103"/>
          <w:tab w:val="clear" w:pos="6237"/>
          <w:tab w:val="clear" w:pos="7371"/>
        </w:tabs>
        <w:rPr>
          <w:szCs w:val="26"/>
        </w:rPr>
      </w:pPr>
      <w:r>
        <w:t>Denbora-esparruari dagokionez, parlamentu-eskariari jarraituz, gure lanak 2005eko ekainetik 2015eko martxora bitarteko aldia hartu du.</w:t>
      </w:r>
    </w:p>
    <w:p w:rsidR="00B63BF3" w:rsidRDefault="00B63BF3" w:rsidP="00B63BF3">
      <w:pPr>
        <w:pStyle w:val="texto"/>
        <w:tabs>
          <w:tab w:val="clear" w:pos="2835"/>
          <w:tab w:val="clear" w:pos="3969"/>
          <w:tab w:val="clear" w:pos="5103"/>
          <w:tab w:val="clear" w:pos="6237"/>
          <w:tab w:val="clear" w:pos="7371"/>
        </w:tabs>
        <w:rPr>
          <w:szCs w:val="26"/>
        </w:rPr>
      </w:pPr>
      <w:r>
        <w:t xml:space="preserve">Lanaren norainokoari dagokionez, funtsean Sodena sozietateak maileguak emateari buruzko esparru orokorra aztertu da, eta aztertu da, halaber, ea </w:t>
      </w:r>
      <w:proofErr w:type="spellStart"/>
      <w:r>
        <w:t>Dav</w:t>
      </w:r>
      <w:r>
        <w:t>a</w:t>
      </w:r>
      <w:r>
        <w:t>lor</w:t>
      </w:r>
      <w:proofErr w:type="spellEnd"/>
      <w:r>
        <w:t xml:space="preserve"> </w:t>
      </w:r>
      <w:proofErr w:type="spellStart"/>
      <w:r>
        <w:t>Saludekiko</w:t>
      </w:r>
      <w:proofErr w:type="spellEnd"/>
      <w:r>
        <w:t xml:space="preserve"> eragiketetan kuantifikazioa, finantza-ezaugarriak eta baldintzak esparru horren araberakoak diren. </w:t>
      </w:r>
    </w:p>
    <w:p w:rsidR="00B63BF3" w:rsidRDefault="00B63BF3" w:rsidP="00B63BF3">
      <w:pPr>
        <w:pStyle w:val="texto"/>
        <w:tabs>
          <w:tab w:val="clear" w:pos="2835"/>
          <w:tab w:val="clear" w:pos="3969"/>
          <w:tab w:val="clear" w:pos="5103"/>
          <w:tab w:val="clear" w:pos="6237"/>
          <w:tab w:val="clear" w:pos="7371"/>
        </w:tabs>
        <w:rPr>
          <w:szCs w:val="26"/>
        </w:rPr>
      </w:pPr>
      <w:r>
        <w:t>Zehaztu beharra dago ezen gure jarduketa funtsean zentratu dela Sodena s</w:t>
      </w:r>
      <w:r>
        <w:t>o</w:t>
      </w:r>
      <w:r>
        <w:t>zietate publikoan eta Nafarroako Gobernuan dagoen dokumentazioa berriku</w:t>
      </w:r>
      <w:r>
        <w:t>s</w:t>
      </w:r>
      <w:r>
        <w:t xml:space="preserve">tean, zeren eta </w:t>
      </w:r>
      <w:proofErr w:type="spellStart"/>
      <w:r>
        <w:t>Davalor</w:t>
      </w:r>
      <w:proofErr w:type="spellEnd"/>
      <w:r>
        <w:t xml:space="preserve"> </w:t>
      </w:r>
      <w:proofErr w:type="spellStart"/>
      <w:r>
        <w:t>Salud</w:t>
      </w:r>
      <w:proofErr w:type="spellEnd"/>
      <w:r>
        <w:t xml:space="preserve"> SL enpresa entitate pribatu bat baita.</w:t>
      </w:r>
    </w:p>
    <w:p w:rsidR="00176BC5" w:rsidRDefault="00176BC5" w:rsidP="00B63BF3">
      <w:pPr>
        <w:pStyle w:val="texto"/>
        <w:tabs>
          <w:tab w:val="clear" w:pos="2835"/>
          <w:tab w:val="clear" w:pos="3969"/>
          <w:tab w:val="clear" w:pos="5103"/>
          <w:tab w:val="clear" w:pos="6237"/>
          <w:tab w:val="clear" w:pos="7371"/>
        </w:tabs>
        <w:rPr>
          <w:szCs w:val="26"/>
        </w:rPr>
      </w:pPr>
    </w:p>
    <w:p w:rsidR="00B63BF3" w:rsidRDefault="00B63BF3" w:rsidP="00B63BF3">
      <w:pPr>
        <w:pStyle w:val="texto"/>
        <w:tabs>
          <w:tab w:val="clear" w:pos="2835"/>
          <w:tab w:val="clear" w:pos="3969"/>
          <w:tab w:val="clear" w:pos="5103"/>
          <w:tab w:val="clear" w:pos="6237"/>
          <w:tab w:val="clear" w:pos="7371"/>
        </w:tabs>
        <w:rPr>
          <w:szCs w:val="26"/>
        </w:rPr>
      </w:pPr>
      <w:r>
        <w:lastRenderedPageBreak/>
        <w:t xml:space="preserve">Txostena lau ataletan dago banatuta, sarrera hau barne. Bigarrenean, Sodena SL eta </w:t>
      </w:r>
      <w:proofErr w:type="spellStart"/>
      <w:r>
        <w:t>Davalor</w:t>
      </w:r>
      <w:proofErr w:type="spellEnd"/>
      <w:r>
        <w:t xml:space="preserve"> </w:t>
      </w:r>
      <w:proofErr w:type="spellStart"/>
      <w:r>
        <w:t>Salud</w:t>
      </w:r>
      <w:proofErr w:type="spellEnd"/>
      <w:r>
        <w:t xml:space="preserve"> SL sozietateen deskribapen orokor bat egin da. Hirug</w:t>
      </w:r>
      <w:r>
        <w:t>a</w:t>
      </w:r>
      <w:r>
        <w:t>rrenean, egindako lanetik ateratako ondorioak azaldu dira. Azkenik, laugarr</w:t>
      </w:r>
      <w:r>
        <w:t>e</w:t>
      </w:r>
      <w:r>
        <w:t xml:space="preserve">nean, aztertutako eragiketei buruzko ohar eta iruzkin batzuk jaso ditugu. </w:t>
      </w:r>
    </w:p>
    <w:p w:rsidR="00B63BF3" w:rsidRDefault="00B63BF3" w:rsidP="00B63BF3">
      <w:pPr>
        <w:pStyle w:val="texto"/>
        <w:tabs>
          <w:tab w:val="clear" w:pos="2835"/>
          <w:tab w:val="clear" w:pos="3969"/>
          <w:tab w:val="clear" w:pos="5103"/>
          <w:tab w:val="clear" w:pos="6237"/>
          <w:tab w:val="clear" w:pos="7371"/>
        </w:tabs>
        <w:rPr>
          <w:szCs w:val="26"/>
        </w:rPr>
      </w:pPr>
      <w:r>
        <w:t>Azterketa-lana 2017ko otsailaren 20tik martxoaren 31ra egin du auditor</w:t>
      </w:r>
      <w:r>
        <w:t>e</w:t>
      </w:r>
      <w:r>
        <w:t>tzako teknikari batek eta auditore batek osatutako lantaldeak, Kontuen Ganb</w:t>
      </w:r>
      <w:r>
        <w:t>a</w:t>
      </w:r>
      <w:r>
        <w:t xml:space="preserve">rako zerbitzu juridiko, informatiko eta administratiboen laguntzarekin. </w:t>
      </w:r>
    </w:p>
    <w:p w:rsidR="00B63BF3" w:rsidRPr="00FC0B00" w:rsidRDefault="00B63BF3" w:rsidP="00B63BF3">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 xml:space="preserve">Jarduketa honen emaitzak Sodena </w:t>
      </w:r>
      <w:proofErr w:type="spellStart"/>
      <w:r>
        <w:rPr>
          <w:rFonts w:ascii="Times New (W1)" w:hAnsi="Times New (W1)"/>
          <w:szCs w:val="26"/>
        </w:rPr>
        <w:t>SLko</w:t>
      </w:r>
      <w:proofErr w:type="spellEnd"/>
      <w:r>
        <w:rPr>
          <w:rFonts w:ascii="Times New (W1)" w:hAnsi="Times New (W1)"/>
          <w:szCs w:val="26"/>
        </w:rPr>
        <w:t xml:space="preserve"> Administrazio Kontseiluko lehend</w:t>
      </w:r>
      <w:r>
        <w:rPr>
          <w:rFonts w:ascii="Times New (W1)" w:hAnsi="Times New (W1)"/>
          <w:szCs w:val="26"/>
        </w:rPr>
        <w:t>a</w:t>
      </w:r>
      <w:r>
        <w:rPr>
          <w:rFonts w:ascii="Times New (W1)" w:hAnsi="Times New (W1)"/>
          <w:szCs w:val="26"/>
        </w:rPr>
        <w:t xml:space="preserve">kariari eta zuzendari kudeatzaileari jakinarazi zitzaizkien, bai eta </w:t>
      </w:r>
      <w:proofErr w:type="spellStart"/>
      <w:r>
        <w:rPr>
          <w:rFonts w:ascii="Times New (W1)" w:hAnsi="Times New (W1)"/>
          <w:szCs w:val="26"/>
        </w:rPr>
        <w:t>Davalor</w:t>
      </w:r>
      <w:proofErr w:type="spellEnd"/>
      <w:r>
        <w:rPr>
          <w:rFonts w:ascii="Times New (W1)" w:hAnsi="Times New (W1)"/>
          <w:szCs w:val="26"/>
        </w:rPr>
        <w:t xml:space="preserve"> </w:t>
      </w:r>
      <w:proofErr w:type="spellStart"/>
      <w:r>
        <w:rPr>
          <w:rFonts w:ascii="Times New (W1)" w:hAnsi="Times New (W1)"/>
          <w:szCs w:val="26"/>
        </w:rPr>
        <w:t>S</w:t>
      </w:r>
      <w:r>
        <w:rPr>
          <w:rFonts w:ascii="Times New (W1)" w:hAnsi="Times New (W1)"/>
          <w:szCs w:val="26"/>
        </w:rPr>
        <w:t>a</w:t>
      </w:r>
      <w:r>
        <w:rPr>
          <w:rFonts w:ascii="Times New (W1)" w:hAnsi="Times New (W1)"/>
          <w:szCs w:val="26"/>
        </w:rPr>
        <w:t>lud</w:t>
      </w:r>
      <w:proofErr w:type="spellEnd"/>
      <w:r>
        <w:rPr>
          <w:rFonts w:ascii="Times New (W1)" w:hAnsi="Times New (W1)"/>
          <w:szCs w:val="26"/>
        </w:rPr>
        <w:t xml:space="preserve"> </w:t>
      </w:r>
      <w:proofErr w:type="spellStart"/>
      <w:r>
        <w:rPr>
          <w:rFonts w:ascii="Times New (W1)" w:hAnsi="Times New (W1)"/>
          <w:szCs w:val="26"/>
        </w:rPr>
        <w:t>SLren</w:t>
      </w:r>
      <w:proofErr w:type="spellEnd"/>
      <w:r>
        <w:rPr>
          <w:rFonts w:ascii="Times New (W1)" w:hAnsi="Times New (W1)"/>
          <w:szCs w:val="26"/>
        </w:rPr>
        <w:t xml:space="preserve"> administratzaile bakarrari, nahi izanez gero egokitzat jotzen zituzten alegazioak aurkezteko, Nafarroako Kontuen Ganberari buruzko 19/1984 Foru Legeko 11.2 artikuluan aurreikusitakoari jarraituz. Epea iraganda, soilik </w:t>
      </w:r>
      <w:proofErr w:type="spellStart"/>
      <w:r>
        <w:rPr>
          <w:rFonts w:ascii="Times New (W1)" w:hAnsi="Times New (W1)"/>
          <w:szCs w:val="26"/>
        </w:rPr>
        <w:t>Dav</w:t>
      </w:r>
      <w:r>
        <w:rPr>
          <w:rFonts w:ascii="Times New (W1)" w:hAnsi="Times New (W1)"/>
          <w:szCs w:val="26"/>
        </w:rPr>
        <w:t>a</w:t>
      </w:r>
      <w:r>
        <w:rPr>
          <w:rFonts w:ascii="Times New (W1)" w:hAnsi="Times New (W1)"/>
          <w:szCs w:val="26"/>
        </w:rPr>
        <w:t>lor</w:t>
      </w:r>
      <w:proofErr w:type="spellEnd"/>
      <w:r>
        <w:rPr>
          <w:rFonts w:ascii="Times New (W1)" w:hAnsi="Times New (W1)"/>
          <w:szCs w:val="26"/>
        </w:rPr>
        <w:t xml:space="preserve"> </w:t>
      </w:r>
      <w:proofErr w:type="spellStart"/>
      <w:r>
        <w:rPr>
          <w:rFonts w:ascii="Times New (W1)" w:hAnsi="Times New (W1)"/>
          <w:szCs w:val="26"/>
        </w:rPr>
        <w:t>Saludek</w:t>
      </w:r>
      <w:proofErr w:type="spellEnd"/>
      <w:r>
        <w:rPr>
          <w:rFonts w:ascii="Times New (W1)" w:hAnsi="Times New (W1)"/>
          <w:szCs w:val="26"/>
        </w:rPr>
        <w:t xml:space="preserve"> aurkeztu dizkio alegazioak behin-behineko txostenari, eta horiek, partzialki, behin betiko txostenean sartu dira.</w:t>
      </w:r>
    </w:p>
    <w:p w:rsidR="00B63BF3" w:rsidRDefault="00B63BF3" w:rsidP="00B63BF3">
      <w:pPr>
        <w:pStyle w:val="texto"/>
        <w:tabs>
          <w:tab w:val="clear" w:pos="2835"/>
          <w:tab w:val="clear" w:pos="3969"/>
          <w:tab w:val="clear" w:pos="5103"/>
          <w:tab w:val="clear" w:pos="6237"/>
          <w:tab w:val="clear" w:pos="7371"/>
        </w:tabs>
        <w:rPr>
          <w:szCs w:val="26"/>
        </w:rPr>
      </w:pPr>
      <w:r>
        <w:t xml:space="preserve">Eskerrak ematen dizkiegu Sodena SL sozietate publikoko langileei, </w:t>
      </w:r>
      <w:proofErr w:type="spellStart"/>
      <w:r>
        <w:t>lan</w:t>
      </w:r>
      <w:proofErr w:type="spellEnd"/>
      <w:r>
        <w:t xml:space="preserve"> hau egitean emandako laguntzarengatik. Halaber, eskerrak ematen dizkiegu </w:t>
      </w:r>
      <w:proofErr w:type="spellStart"/>
      <w:r>
        <w:t>Davalor</w:t>
      </w:r>
      <w:proofErr w:type="spellEnd"/>
      <w:r>
        <w:t xml:space="preserve"> </w:t>
      </w:r>
      <w:proofErr w:type="spellStart"/>
      <w:r>
        <w:t>Salud</w:t>
      </w:r>
      <w:proofErr w:type="spellEnd"/>
      <w:r>
        <w:t xml:space="preserve"> enpresako kalitate zuzendariari eta Pascual optikari (Tutera) optika h</w:t>
      </w:r>
      <w:r>
        <w:t>o</w:t>
      </w:r>
      <w:r>
        <w:t>rretan instalatuta dagoen IEA makinaren aurkezpenarengatik eta erakustaldi</w:t>
      </w:r>
      <w:r>
        <w:t>a</w:t>
      </w:r>
      <w:r>
        <w:t>rengatik.</w:t>
      </w:r>
    </w:p>
    <w:p w:rsidR="00621A26" w:rsidRDefault="00621A26" w:rsidP="00621A26">
      <w:pPr>
        <w:pStyle w:val="texto"/>
        <w:tabs>
          <w:tab w:val="clear" w:pos="2835"/>
          <w:tab w:val="clear" w:pos="3969"/>
          <w:tab w:val="clear" w:pos="5103"/>
          <w:tab w:val="clear" w:pos="6237"/>
          <w:tab w:val="clear" w:pos="7371"/>
        </w:tabs>
        <w:rPr>
          <w:szCs w:val="26"/>
        </w:rPr>
      </w:pPr>
    </w:p>
    <w:p w:rsidR="00621A26" w:rsidRDefault="00621A26">
      <w:pPr>
        <w:spacing w:after="0"/>
        <w:ind w:firstLine="0"/>
        <w:jc w:val="left"/>
        <w:rPr>
          <w:rFonts w:ascii="Arial" w:hAnsi="Arial"/>
          <w:b/>
          <w:color w:val="000000"/>
          <w:kern w:val="28"/>
          <w:sz w:val="25"/>
          <w:szCs w:val="26"/>
        </w:rPr>
      </w:pPr>
      <w:bookmarkStart w:id="7" w:name="_Toc463611382"/>
      <w:r>
        <w:br w:type="page"/>
      </w:r>
    </w:p>
    <w:p w:rsidR="00621A26" w:rsidRDefault="00621A26" w:rsidP="00621A26">
      <w:pPr>
        <w:pStyle w:val="atitulo1"/>
      </w:pPr>
      <w:bookmarkStart w:id="8" w:name="_Toc480357318"/>
      <w:bookmarkStart w:id="9" w:name="_Toc423419507"/>
      <w:bookmarkStart w:id="10" w:name="_Toc485623798"/>
      <w:bookmarkEnd w:id="7"/>
      <w:r>
        <w:lastRenderedPageBreak/>
        <w:t xml:space="preserve">II. Sodena </w:t>
      </w:r>
      <w:proofErr w:type="spellStart"/>
      <w:r>
        <w:t>SLren</w:t>
      </w:r>
      <w:proofErr w:type="spellEnd"/>
      <w:r>
        <w:t xml:space="preserve"> eta </w:t>
      </w:r>
      <w:proofErr w:type="spellStart"/>
      <w:r>
        <w:t>Davalor</w:t>
      </w:r>
      <w:proofErr w:type="spellEnd"/>
      <w:r>
        <w:t xml:space="preserve"> </w:t>
      </w:r>
      <w:proofErr w:type="spellStart"/>
      <w:r>
        <w:t>Salud</w:t>
      </w:r>
      <w:proofErr w:type="spellEnd"/>
      <w:r>
        <w:t xml:space="preserve"> </w:t>
      </w:r>
      <w:proofErr w:type="spellStart"/>
      <w:r>
        <w:t>SLren</w:t>
      </w:r>
      <w:proofErr w:type="spellEnd"/>
      <w:r>
        <w:t xml:space="preserve"> deskribapen orokorra</w:t>
      </w:r>
      <w:bookmarkEnd w:id="8"/>
      <w:bookmarkEnd w:id="10"/>
    </w:p>
    <w:p w:rsidR="00621A26" w:rsidRDefault="00621A26" w:rsidP="00621A26">
      <w:pPr>
        <w:pStyle w:val="atitulo2"/>
        <w:spacing w:before="240"/>
      </w:pPr>
      <w:bookmarkStart w:id="11" w:name="_Toc414360531"/>
      <w:bookmarkStart w:id="12" w:name="_Toc480357319"/>
      <w:bookmarkStart w:id="13" w:name="_Toc485623799"/>
      <w:r>
        <w:t xml:space="preserve">II.1. </w:t>
      </w:r>
      <w:bookmarkEnd w:id="11"/>
      <w:proofErr w:type="spellStart"/>
      <w:r>
        <w:t>Sociedad</w:t>
      </w:r>
      <w:proofErr w:type="spellEnd"/>
      <w:r>
        <w:t xml:space="preserve"> de </w:t>
      </w:r>
      <w:proofErr w:type="spellStart"/>
      <w:r>
        <w:t>Desarrollo</w:t>
      </w:r>
      <w:proofErr w:type="spellEnd"/>
      <w:r>
        <w:t xml:space="preserve"> de Navarra SL</w:t>
      </w:r>
      <w:bookmarkEnd w:id="12"/>
      <w:bookmarkEnd w:id="13"/>
      <w:r>
        <w:t xml:space="preserve"> </w:t>
      </w:r>
    </w:p>
    <w:p w:rsidR="00B63BF3" w:rsidRDefault="00B63BF3" w:rsidP="00B63BF3">
      <w:pPr>
        <w:pStyle w:val="texto"/>
        <w:tabs>
          <w:tab w:val="clear" w:pos="2835"/>
          <w:tab w:val="clear" w:pos="3969"/>
          <w:tab w:val="clear" w:pos="5103"/>
          <w:tab w:val="clear" w:pos="6237"/>
          <w:tab w:val="clear" w:pos="7371"/>
        </w:tabs>
        <w:spacing w:after="120"/>
        <w:rPr>
          <w:rFonts w:eastAsia="Calibri"/>
        </w:rPr>
      </w:pPr>
      <w:bookmarkStart w:id="14" w:name="_Toc480357320"/>
      <w:proofErr w:type="spellStart"/>
      <w:r>
        <w:t>Sociedad</w:t>
      </w:r>
      <w:proofErr w:type="spellEnd"/>
      <w:r>
        <w:t xml:space="preserve"> de </w:t>
      </w:r>
      <w:proofErr w:type="spellStart"/>
      <w:r>
        <w:t>Desarrollo</w:t>
      </w:r>
      <w:proofErr w:type="spellEnd"/>
      <w:r>
        <w:t xml:space="preserve"> de Navarra SL (aurrerantzean, Sodena SL) Foru K</w:t>
      </w:r>
      <w:r>
        <w:t>o</w:t>
      </w:r>
      <w:r>
        <w:t xml:space="preserve">munitateko enpresa-proiektuak bultzatzeko Nafarroako Gobernuak daukan tresna finantzarioa da; haren helburua honako hauetan datza: </w:t>
      </w:r>
    </w:p>
    <w:p w:rsidR="00B63BF3" w:rsidRPr="00E206AC"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Espezializazio Adimendunaren Estrategiaren (S3) diseinua eta ezarpena koordinatzea, haren bitartez herrialdeko eraldaketa eta garapen ekonomikoa bultzatzeko.</w:t>
      </w:r>
    </w:p>
    <w:p w:rsidR="00B63BF3" w:rsidRPr="00E206AC"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Nafarroarako enpresa-proiektuen sorrera eta garapena bildu, identifikatu eta bultzatzea, bai tokiko jatorria dutenena, bai kanpotik erakarritakoena ere; horretarako, finantza-tresnak erabiltzen ditu, nagusiki arrisku-kapitalarenak, eta erraztasunak ematen ditu herrialdean kanpoko inbertsioa ezartzeko, eta aholk</w:t>
      </w:r>
      <w:r>
        <w:t>u</w:t>
      </w:r>
      <w:r>
        <w:t xml:space="preserve">laritza eta </w:t>
      </w:r>
      <w:proofErr w:type="spellStart"/>
      <w:r>
        <w:t>akonpainamendu</w:t>
      </w:r>
      <w:proofErr w:type="spellEnd"/>
      <w:r>
        <w:t xml:space="preserve"> zerbitzuak eskaintzen ditu.</w:t>
      </w:r>
    </w:p>
    <w:p w:rsidR="00B63BF3" w:rsidRPr="00E206AC"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Enpresen lehiakortasuna bultzatzea, balioa emanez eta lankidetza eta e</w:t>
      </w:r>
      <w:r>
        <w:t>n</w:t>
      </w:r>
      <w:r>
        <w:t>presa-hazkundea sustatuz.</w:t>
      </w:r>
    </w:p>
    <w:p w:rsidR="00B63BF3" w:rsidRDefault="00B63BF3" w:rsidP="00B63BF3">
      <w:pPr>
        <w:pStyle w:val="texto"/>
        <w:tabs>
          <w:tab w:val="clear" w:pos="2835"/>
          <w:tab w:val="clear" w:pos="3969"/>
          <w:tab w:val="clear" w:pos="5103"/>
          <w:tab w:val="clear" w:pos="6237"/>
          <w:tab w:val="clear" w:pos="7371"/>
        </w:tabs>
        <w:spacing w:after="120"/>
        <w:rPr>
          <w:rFonts w:eastAsia="Calibri"/>
        </w:rPr>
      </w:pPr>
      <w:r>
        <w:t xml:space="preserve">2011n, eta enpresa publikoak Nafarroan berregituratzeko prozesua aplikatuz, Egungo Sodena SL sozietatea eratu zen, honako hauen bat-egitearen emaitza gisa: </w:t>
      </w:r>
      <w:proofErr w:type="spellStart"/>
      <w:r>
        <w:t>Nafinco</w:t>
      </w:r>
      <w:proofErr w:type="spellEnd"/>
      <w:r>
        <w:t xml:space="preserve"> SAU, Sodena SA, Fondo </w:t>
      </w:r>
      <w:proofErr w:type="spellStart"/>
      <w:r>
        <w:t>Jóvenes</w:t>
      </w:r>
      <w:proofErr w:type="spellEnd"/>
      <w:r>
        <w:t xml:space="preserve"> </w:t>
      </w:r>
      <w:proofErr w:type="spellStart"/>
      <w:r>
        <w:t>Empresarios</w:t>
      </w:r>
      <w:proofErr w:type="spellEnd"/>
      <w:r>
        <w:t xml:space="preserve"> de Navarra SAU eta Navarra de </w:t>
      </w:r>
      <w:proofErr w:type="spellStart"/>
      <w:r>
        <w:t>Gestión</w:t>
      </w:r>
      <w:proofErr w:type="spellEnd"/>
      <w:r>
        <w:t xml:space="preserve"> para la </w:t>
      </w:r>
      <w:proofErr w:type="spellStart"/>
      <w:r>
        <w:t>Administración</w:t>
      </w:r>
      <w:proofErr w:type="spellEnd"/>
      <w:r>
        <w:t xml:space="preserve"> SAU. Haren kapital guztia Naf</w:t>
      </w:r>
      <w:r>
        <w:t>a</w:t>
      </w:r>
      <w:r>
        <w:t xml:space="preserve">rroako Enpresa Korporazio Publikoarena (NEKP) da. </w:t>
      </w:r>
    </w:p>
    <w:p w:rsidR="00B63BF3" w:rsidRDefault="00B63BF3" w:rsidP="00B63BF3">
      <w:pPr>
        <w:pStyle w:val="texto"/>
        <w:tabs>
          <w:tab w:val="clear" w:pos="2835"/>
          <w:tab w:val="clear" w:pos="3969"/>
          <w:tab w:val="clear" w:pos="5103"/>
          <w:tab w:val="clear" w:pos="6237"/>
          <w:tab w:val="clear" w:pos="7371"/>
        </w:tabs>
        <w:spacing w:after="120"/>
        <w:rPr>
          <w:rFonts w:eastAsia="Calibri"/>
        </w:rPr>
      </w:pPr>
      <w:r>
        <w:t>Honako jarduera arlo hauek dauzka:</w:t>
      </w:r>
    </w:p>
    <w:p w:rsidR="00B63BF3" w:rsidRPr="00E206AC"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 xml:space="preserve">Arrisku-kapitala eta balioa sortzea: Helburu du arrisku-kapitalaren bitartez Nafarroako enpresa txiki eta ertainak bultzatu, finkatu eta haztearekin lotutako enpresa-proiektuak laguntzea. Jarduera arlo horretan sartzen da </w:t>
      </w:r>
      <w:proofErr w:type="spellStart"/>
      <w:r>
        <w:t>Davalor</w:t>
      </w:r>
      <w:proofErr w:type="spellEnd"/>
      <w:r>
        <w:t xml:space="preserve"> </w:t>
      </w:r>
      <w:proofErr w:type="spellStart"/>
      <w:r>
        <w:t>Saludi</w:t>
      </w:r>
      <w:proofErr w:type="spellEnd"/>
      <w:r>
        <w:t xml:space="preserve"> buruzko parlamentu-eskaera. Proiektuetarako laguntza finantzarioa emateko irizpide orokorrak eta aplikatutako prozedurak atal honetako hurrengo epigr</w:t>
      </w:r>
      <w:r>
        <w:t>a</w:t>
      </w:r>
      <w:r>
        <w:t>fean jaso dira.</w:t>
      </w:r>
    </w:p>
    <w:p w:rsidR="00114CA2" w:rsidRDefault="00B63BF3" w:rsidP="00B63BF3">
      <w:pPr>
        <w:pStyle w:val="texto"/>
        <w:numPr>
          <w:ilvl w:val="0"/>
          <w:numId w:val="1"/>
        </w:numPr>
        <w:tabs>
          <w:tab w:val="clear" w:pos="928"/>
          <w:tab w:val="left" w:pos="480"/>
          <w:tab w:val="num" w:pos="644"/>
          <w:tab w:val="num" w:pos="1130"/>
          <w:tab w:val="num" w:pos="1180"/>
          <w:tab w:val="num" w:pos="1300"/>
        </w:tabs>
        <w:ind w:left="0" w:firstLine="289"/>
        <w:rPr>
          <w:rFonts w:cs="Arial"/>
        </w:rPr>
      </w:pPr>
      <w:r>
        <w:t xml:space="preserve"> Hazia eta </w:t>
      </w:r>
      <w:proofErr w:type="spellStart"/>
      <w:r>
        <w:t>Start</w:t>
      </w:r>
      <w:proofErr w:type="spellEnd"/>
      <w:r>
        <w:t xml:space="preserve"> </w:t>
      </w:r>
      <w:proofErr w:type="spellStart"/>
      <w:r>
        <w:t>Up</w:t>
      </w:r>
      <w:proofErr w:type="spellEnd"/>
      <w:r>
        <w:t xml:space="preserve"> arloa. Arlo honen helburua da finantzaketa ematea, arrisku-kapitalaren tresna erabiliz, hasten diren enpresa-proiektuei, Foru K</w:t>
      </w:r>
      <w:r>
        <w:t>o</w:t>
      </w:r>
      <w:r>
        <w:t xml:space="preserve">munitatean </w:t>
      </w:r>
      <w:proofErr w:type="spellStart"/>
      <w:r>
        <w:t>ekintzailetza</w:t>
      </w:r>
      <w:proofErr w:type="spellEnd"/>
      <w:r>
        <w:t xml:space="preserve"> berritzailea sustatuz. Laguntza finantzarioa partaid</w:t>
      </w:r>
      <w:r>
        <w:t>e</w:t>
      </w:r>
      <w:r>
        <w:t xml:space="preserve">tza-maileguen bitartez edo parte hartuz ematen da, lehenengo kasuan gehienez 100.000 eurotik hasiz eta bigarrenean 400.000 eurora iritsiz. Kapitaleko parte hartzea </w:t>
      </w:r>
      <w:proofErr w:type="spellStart"/>
      <w:r>
        <w:t>minoritarioa</w:t>
      </w:r>
      <w:proofErr w:type="spellEnd"/>
      <w:r>
        <w:t xml:space="preserve"> eta aldi baterakoa da,  eta Sodenaren bitartez nahiz </w:t>
      </w:r>
      <w:proofErr w:type="spellStart"/>
      <w:r>
        <w:t>Start</w:t>
      </w:r>
      <w:proofErr w:type="spellEnd"/>
      <w:r>
        <w:t xml:space="preserve"> </w:t>
      </w:r>
      <w:proofErr w:type="spellStart"/>
      <w:r>
        <w:t>Up</w:t>
      </w:r>
      <w:proofErr w:type="spellEnd"/>
      <w:r>
        <w:t xml:space="preserve"> </w:t>
      </w:r>
      <w:proofErr w:type="spellStart"/>
      <w:r>
        <w:t>Capital</w:t>
      </w:r>
      <w:proofErr w:type="spellEnd"/>
      <w:r>
        <w:t xml:space="preserve"> Navarra </w:t>
      </w:r>
      <w:proofErr w:type="spellStart"/>
      <w:r>
        <w:t>SLren</w:t>
      </w:r>
      <w:proofErr w:type="spellEnd"/>
      <w:r>
        <w:rPr>
          <w:rStyle w:val="Refdenotaalpie"/>
          <w:rFonts w:cs="Arial"/>
        </w:rPr>
        <w:footnoteReference w:id="1"/>
      </w:r>
      <w:r>
        <w:t xml:space="preserve"> bitartez gauzatzen da. </w:t>
      </w:r>
    </w:p>
    <w:p w:rsidR="0029449C" w:rsidRDefault="0029449C" w:rsidP="00114CA2">
      <w:pPr>
        <w:pStyle w:val="texto"/>
        <w:tabs>
          <w:tab w:val="left" w:pos="480"/>
          <w:tab w:val="num" w:pos="1130"/>
          <w:tab w:val="num" w:pos="1180"/>
          <w:tab w:val="num" w:pos="1300"/>
        </w:tabs>
        <w:ind w:left="289" w:firstLine="0"/>
        <w:rPr>
          <w:rFonts w:cs="Arial"/>
          <w:spacing w:val="2"/>
        </w:rPr>
      </w:pPr>
    </w:p>
    <w:p w:rsidR="00B63BF3" w:rsidRPr="00114CA2" w:rsidRDefault="00B63BF3" w:rsidP="00114CA2">
      <w:pPr>
        <w:pStyle w:val="texto"/>
        <w:tabs>
          <w:tab w:val="left" w:pos="480"/>
          <w:tab w:val="num" w:pos="1130"/>
          <w:tab w:val="num" w:pos="1180"/>
          <w:tab w:val="num" w:pos="1300"/>
        </w:tabs>
        <w:ind w:left="289" w:firstLine="0"/>
        <w:rPr>
          <w:rFonts w:cs="Arial"/>
          <w:spacing w:val="2"/>
        </w:rPr>
      </w:pPr>
      <w:r>
        <w:lastRenderedPageBreak/>
        <w:t>Lagundutako enpresak edo proiektuek honako baldintza hauek bete behar d</w:t>
      </w:r>
      <w:r>
        <w:t>i</w:t>
      </w:r>
      <w:r>
        <w:t>tuzte:</w:t>
      </w:r>
    </w:p>
    <w:p w:rsidR="00B63BF3" w:rsidRPr="00566242" w:rsidRDefault="00B63BF3" w:rsidP="00114CA2">
      <w:pPr>
        <w:pStyle w:val="texto"/>
        <w:tabs>
          <w:tab w:val="clear" w:pos="2835"/>
          <w:tab w:val="clear" w:pos="3969"/>
          <w:tab w:val="clear" w:pos="5103"/>
          <w:tab w:val="clear" w:pos="6237"/>
          <w:tab w:val="clear" w:pos="7371"/>
        </w:tabs>
        <w:rPr>
          <w:rFonts w:eastAsia="Calibri"/>
        </w:rPr>
      </w:pPr>
      <w:r>
        <w:t>a) Garapen-etapa goiztiarretan egon (hazi fasean edo abiatze fasean), eta helbidea eta jarduera nagusia Nafarroan izatea.</w:t>
      </w:r>
    </w:p>
    <w:p w:rsidR="00B63BF3" w:rsidRPr="00566242" w:rsidRDefault="00B63BF3" w:rsidP="00114CA2">
      <w:pPr>
        <w:pStyle w:val="texto"/>
        <w:tabs>
          <w:tab w:val="clear" w:pos="2835"/>
          <w:tab w:val="clear" w:pos="3969"/>
          <w:tab w:val="clear" w:pos="5103"/>
          <w:tab w:val="clear" w:pos="6237"/>
          <w:tab w:val="clear" w:pos="7371"/>
        </w:tabs>
        <w:rPr>
          <w:rFonts w:eastAsia="Calibri"/>
        </w:rPr>
      </w:pPr>
      <w:r>
        <w:t>b) Lantalde sustatzaile konprometitua edukitzea (arduratzea eta baliabideak jartzea) proiektuarekin, eta jarduera ezagutzea.</w:t>
      </w:r>
    </w:p>
    <w:p w:rsidR="00B63BF3" w:rsidRPr="00566242" w:rsidRDefault="00B63BF3" w:rsidP="00114CA2">
      <w:pPr>
        <w:pStyle w:val="texto"/>
        <w:tabs>
          <w:tab w:val="clear" w:pos="2835"/>
          <w:tab w:val="clear" w:pos="3969"/>
          <w:tab w:val="clear" w:pos="5103"/>
          <w:tab w:val="clear" w:pos="6237"/>
          <w:tab w:val="clear" w:pos="7371"/>
        </w:tabs>
        <w:rPr>
          <w:rFonts w:eastAsia="Calibri"/>
        </w:rPr>
      </w:pPr>
      <w:r>
        <w:t>c) Izaera berritzailea eduki eta hazkunderako gaitasuna izatea.</w:t>
      </w:r>
    </w:p>
    <w:p w:rsidR="00B63BF3" w:rsidRPr="00566242" w:rsidRDefault="00B63BF3" w:rsidP="00114CA2">
      <w:pPr>
        <w:pStyle w:val="texto"/>
        <w:tabs>
          <w:tab w:val="clear" w:pos="2835"/>
          <w:tab w:val="clear" w:pos="3969"/>
          <w:tab w:val="clear" w:pos="5103"/>
          <w:tab w:val="clear" w:pos="6237"/>
          <w:tab w:val="clear" w:pos="7371"/>
        </w:tabs>
        <w:rPr>
          <w:rFonts w:eastAsia="Calibri"/>
        </w:rPr>
      </w:pPr>
      <w:r>
        <w:t>d) Errentagarritasun orokor bat lortzeko aukera batzuk edukitzea (errentag</w:t>
      </w:r>
      <w:r>
        <w:t>a</w:t>
      </w:r>
      <w:r>
        <w:t>rritasun finantzarioa edo fiskala, zuzeneko edo zeharkako enplegua sortzea...).</w:t>
      </w:r>
    </w:p>
    <w:p w:rsidR="00B63BF3" w:rsidRPr="00566242" w:rsidRDefault="00B63BF3" w:rsidP="00114CA2">
      <w:pPr>
        <w:pStyle w:val="texto"/>
        <w:numPr>
          <w:ilvl w:val="0"/>
          <w:numId w:val="1"/>
        </w:numPr>
        <w:tabs>
          <w:tab w:val="clear" w:pos="928"/>
          <w:tab w:val="left" w:pos="480"/>
          <w:tab w:val="num" w:pos="644"/>
          <w:tab w:val="num" w:pos="1130"/>
          <w:tab w:val="num" w:pos="1180"/>
          <w:tab w:val="num" w:pos="1300"/>
        </w:tabs>
        <w:ind w:left="0" w:firstLine="289"/>
        <w:rPr>
          <w:rFonts w:cs="Arial"/>
        </w:rPr>
      </w:pPr>
      <w:r>
        <w:t>Bestelako laguntza finantzarioak. Arlo honen helburua da Nafarroako e</w:t>
      </w:r>
      <w:r>
        <w:t>n</w:t>
      </w:r>
      <w:r>
        <w:t>presei laguntza ematea, izaera arrunteko finantza-tresnen bitartez, dela zuz</w:t>
      </w:r>
      <w:r>
        <w:t>e</w:t>
      </w:r>
      <w:r>
        <w:t>nean, dela finantza-entitateekiko eta elkar bermatzeko entitateekiko akordioen bitartez. Honako laguntza-tresna hauek bereizten dira:</w:t>
      </w:r>
    </w:p>
    <w:p w:rsidR="00B63BF3" w:rsidRPr="00566242" w:rsidRDefault="00B63BF3" w:rsidP="00114CA2">
      <w:pPr>
        <w:pStyle w:val="texto"/>
        <w:tabs>
          <w:tab w:val="clear" w:pos="2835"/>
          <w:tab w:val="clear" w:pos="3969"/>
          <w:tab w:val="clear" w:pos="5103"/>
          <w:tab w:val="clear" w:pos="6237"/>
          <w:tab w:val="clear" w:pos="7371"/>
        </w:tabs>
        <w:rPr>
          <w:rFonts w:eastAsia="Calibri"/>
        </w:rPr>
      </w:pPr>
      <w:r>
        <w:t xml:space="preserve">a) </w:t>
      </w:r>
      <w:proofErr w:type="spellStart"/>
      <w:r>
        <w:t>EIBren</w:t>
      </w:r>
      <w:proofErr w:type="spellEnd"/>
      <w:r>
        <w:t xml:space="preserve"> finantzaketa. Europako Inbertsio Bankuak (EIB) 100 milioi euroko mailegu bat eman zion Nafarroako Gobernuari, Sodenaren bitartez, Nafarroako enpresa txiki eta ertainen eta “</w:t>
      </w:r>
      <w:proofErr w:type="spellStart"/>
      <w:r>
        <w:t>midcap</w:t>
      </w:r>
      <w:proofErr w:type="spellEnd"/>
      <w:r>
        <w:t>”</w:t>
      </w:r>
      <w:r>
        <w:rPr>
          <w:rStyle w:val="Refdenotaalpie"/>
          <w:rFonts w:eastAsia="Calibri"/>
          <w:lang w:eastAsia="es-ES"/>
        </w:rPr>
        <w:footnoteReference w:id="2"/>
      </w:r>
      <w:r>
        <w:t xml:space="preserve"> deitutakoen inbertsio proiektuak fina</w:t>
      </w:r>
      <w:r>
        <w:t>n</w:t>
      </w:r>
      <w:r>
        <w:t>tzatzeko. Kasu guztietan, emateko gehieneko epea 2024ko otsailera bitartekoa da. Funts horiekin hiru laguntza-mota eman daitezke:</w:t>
      </w:r>
    </w:p>
    <w:p w:rsidR="00B63BF3" w:rsidRDefault="00114CA2" w:rsidP="00114CA2">
      <w:pPr>
        <w:pStyle w:val="texto"/>
        <w:tabs>
          <w:tab w:val="clear" w:pos="2835"/>
          <w:tab w:val="clear" w:pos="3969"/>
          <w:tab w:val="clear" w:pos="5103"/>
          <w:tab w:val="clear" w:pos="6237"/>
          <w:tab w:val="clear" w:pos="7371"/>
        </w:tabs>
        <w:rPr>
          <w:rFonts w:eastAsia="Calibri"/>
        </w:rPr>
      </w:pPr>
      <w:r>
        <w:t>Lehena. Sodenaren zuzeneko maileguak. Sodenaren bitartez emandako ma</w:t>
      </w:r>
      <w:r>
        <w:t>i</w:t>
      </w:r>
      <w:r>
        <w:t>legua aplikatuko zaie inbertsioei edo gastu aktibo ukigarriei (lurrak izan ezik), aktibo ukiezinei (garapenaren, plangintzaren eta finantzaketaren kostuak; I+G, eta banaketa-sareak sortzea) nahiz enpresa-ordezkapenera bideratutako akt</w:t>
      </w:r>
      <w:r>
        <w:t>i</w:t>
      </w:r>
      <w:r>
        <w:t>boei. Maileguaren zenbatekoa 100.000 eurotik 5 milioi eurora artekoa izan ahalko da, eta proiektuaren kostuaren ehuneko 50 finantzatu ahalko du. Interes-tasa merkatukoa izanen da, ehuneko 0,5eko irekitze-komisioarekin eta kasuan-kasuan zehaztuko diren bermeekin.</w:t>
      </w:r>
    </w:p>
    <w:p w:rsidR="00B63BF3" w:rsidRPr="00CF38D9" w:rsidRDefault="00114CA2" w:rsidP="00114CA2">
      <w:pPr>
        <w:pStyle w:val="texto"/>
        <w:tabs>
          <w:tab w:val="clear" w:pos="2835"/>
          <w:tab w:val="clear" w:pos="3969"/>
          <w:tab w:val="clear" w:pos="5103"/>
          <w:tab w:val="clear" w:pos="6237"/>
          <w:tab w:val="clear" w:pos="7371"/>
        </w:tabs>
        <w:rPr>
          <w:rFonts w:eastAsia="Calibri"/>
        </w:rPr>
      </w:pPr>
      <w:r>
        <w:t>Bigarrena. Nafarroako Espezializazio Adimendunaren Estrategiaren (S3) sektore estrategikoen barruan dagoen edozein enpresa-proiektu finantzatzera bideratutako maileguak ematen dituzten finantza-entitateen bitartez. Proiektu bakoitzaren gehieneko zenbatekoa 25 milioi eurokoa izanen da, eta ehuneko 50 bitarte finantzatu ahalko da; gehieneko interes tasa, berriz, ehuneko 5,787 iz</w:t>
      </w:r>
      <w:r>
        <w:t>a</w:t>
      </w:r>
      <w:r>
        <w:t>nen da. Mailegu hauek Sodenaren abal partzial bat izan ahalko dute.</w:t>
      </w:r>
    </w:p>
    <w:p w:rsidR="00B63BF3" w:rsidRPr="00595BFB" w:rsidRDefault="00114CA2" w:rsidP="00114CA2">
      <w:pPr>
        <w:pStyle w:val="texto"/>
        <w:tabs>
          <w:tab w:val="clear" w:pos="2835"/>
          <w:tab w:val="clear" w:pos="3969"/>
          <w:tab w:val="clear" w:pos="5103"/>
          <w:tab w:val="clear" w:pos="6237"/>
          <w:tab w:val="clear" w:pos="7371"/>
        </w:tabs>
        <w:rPr>
          <w:rFonts w:eastAsia="Calibri"/>
        </w:rPr>
      </w:pPr>
      <w:r>
        <w:t>Hirugarrena. Elkar bermatzeko sozietateekin (EBS</w:t>
      </w:r>
      <w:proofErr w:type="spellStart"/>
      <w:r>
        <w:t>).</w:t>
      </w:r>
      <w:proofErr w:type="spellEnd"/>
      <w:r>
        <w:t xml:space="preserve"> Sodenak inbertsioet</w:t>
      </w:r>
      <w:r>
        <w:t>a</w:t>
      </w:r>
      <w:r>
        <w:t xml:space="preserve">rako edo aktibo ukigarrietako gastuetarako (lurrak izan ezik) maileguak ematen ditu, edo enpresa-ordezkapenera bideratutakoak. Zenbatekoak 20.000 eurotik </w:t>
      </w:r>
      <w:r>
        <w:lastRenderedPageBreak/>
        <w:t>hasi eta 600.000 eurora bitartekoak dira, eta ehuneko 100 bitarte finantzatu ahalko dira. Interes tasa merkatukoa izanen da.</w:t>
      </w:r>
    </w:p>
    <w:p w:rsidR="00B63BF3" w:rsidRDefault="00B63BF3" w:rsidP="00B63BF3">
      <w:pPr>
        <w:pStyle w:val="texto"/>
        <w:tabs>
          <w:tab w:val="clear" w:pos="2835"/>
          <w:tab w:val="clear" w:pos="3969"/>
          <w:tab w:val="clear" w:pos="5103"/>
          <w:tab w:val="clear" w:pos="6237"/>
          <w:tab w:val="clear" w:pos="7371"/>
        </w:tabs>
        <w:spacing w:after="120"/>
        <w:rPr>
          <w:rFonts w:eastAsia="Calibri"/>
        </w:rPr>
      </w:pPr>
      <w:r>
        <w:t>b) Elkar bermatzeko sozietateekiko (EBS) hitzarmenak, Sodenak sinatut</w:t>
      </w:r>
      <w:r>
        <w:t>a</w:t>
      </w:r>
      <w:r>
        <w:t xml:space="preserve">koak Nafarroako enpresa txiki eta ertainek eta autonomoek finantzaketarako sarbidea izan dezaten sustatzeko sinatutakoak. ELKARGI eta SONAGAR elkar bermatzeko sozietateekiko lankidetza-hitzarmen bat sinatu da. Entitate horiek maileguaren ehuneko 100 bitarteko estaldurarako abala eman ahal dute. Diru hori honako hauetarako erabili beharko da: aktibo finkoetako inbertsioa; abian jartzerako egiturazko </w:t>
      </w:r>
      <w:proofErr w:type="spellStart"/>
      <w:r>
        <w:t>zirkulatzailea</w:t>
      </w:r>
      <w:proofErr w:type="spellEnd"/>
      <w:r>
        <w:t xml:space="preserve">; hazkundea, eta </w:t>
      </w:r>
      <w:proofErr w:type="spellStart"/>
      <w:r>
        <w:t>nazioarteratzeko</w:t>
      </w:r>
      <w:proofErr w:type="spellEnd"/>
      <w:r>
        <w:t xml:space="preserve"> eta fink</w:t>
      </w:r>
      <w:r>
        <w:t>a</w:t>
      </w:r>
      <w:r>
        <w:t>tzeko prozesuak.</w:t>
      </w:r>
    </w:p>
    <w:p w:rsidR="00B63BF3" w:rsidRPr="002B18E3" w:rsidRDefault="00B63BF3" w:rsidP="00B63BF3">
      <w:pPr>
        <w:pStyle w:val="texto"/>
        <w:numPr>
          <w:ilvl w:val="0"/>
          <w:numId w:val="1"/>
        </w:numPr>
        <w:tabs>
          <w:tab w:val="clear" w:pos="928"/>
          <w:tab w:val="left" w:pos="480"/>
          <w:tab w:val="num" w:pos="644"/>
          <w:tab w:val="num" w:pos="1130"/>
          <w:tab w:val="num" w:pos="1180"/>
          <w:tab w:val="num" w:pos="1300"/>
        </w:tabs>
        <w:ind w:left="0" w:firstLine="289"/>
        <w:rPr>
          <w:rFonts w:cs="Arial"/>
        </w:rPr>
      </w:pPr>
      <w:r>
        <w:t>Kanpotik heldu diren inbertsioak harrapatzea. Nafarroako Gobernua, zeina erkidegoa nazioartera ateratzearekin konprometituta baitago, Sodenari esleitua dio Nafarroara kanpoko inbertsioa ekartzeko eta hura finkatzeko egitekoa. H</w:t>
      </w:r>
      <w:r>
        <w:t>e</w:t>
      </w:r>
      <w:r>
        <w:t xml:space="preserve">rrialdean interesa duen inbertitzaileari, Sodenak aholkularitzako eta </w:t>
      </w:r>
      <w:proofErr w:type="spellStart"/>
      <w:r>
        <w:t>akonpa</w:t>
      </w:r>
      <w:r>
        <w:t>i</w:t>
      </w:r>
      <w:r>
        <w:t>namenduko</w:t>
      </w:r>
      <w:proofErr w:type="spellEnd"/>
      <w:r>
        <w:t xml:space="preserve"> zerbitzuen aukera zabala eskaintzen die; zerbitzu horiek, izan ere, herrialdean ezartzeko erabakia hartzeko prozesuan zehar gerta daitezkeen behar guztiak estaltzen dituzte.</w:t>
      </w:r>
    </w:p>
    <w:p w:rsidR="00B63BF3" w:rsidRPr="00915460" w:rsidRDefault="00B63BF3" w:rsidP="00B63BF3">
      <w:pPr>
        <w:pStyle w:val="texto"/>
        <w:numPr>
          <w:ilvl w:val="0"/>
          <w:numId w:val="1"/>
        </w:numPr>
        <w:tabs>
          <w:tab w:val="clear" w:pos="928"/>
          <w:tab w:val="left" w:pos="480"/>
          <w:tab w:val="num" w:pos="644"/>
          <w:tab w:val="num" w:pos="1130"/>
          <w:tab w:val="num" w:pos="1180"/>
          <w:tab w:val="num" w:pos="1300"/>
        </w:tabs>
        <w:ind w:left="0" w:firstLine="289"/>
        <w:rPr>
          <w:szCs w:val="26"/>
        </w:rPr>
      </w:pPr>
      <w:r>
        <w:t>Herrialdeko estrategia. Sodena da, Nafarroako Espezializazio Adimend</w:t>
      </w:r>
      <w:r>
        <w:t>u</w:t>
      </w:r>
      <w:r>
        <w:t>naren Estrategia (S3) diseinatu ondoren, beraren ezarpenaren koordinazioaz a</w:t>
      </w:r>
      <w:r>
        <w:t>r</w:t>
      </w:r>
      <w:r>
        <w:t>duratzen den entitatea; halaber, Sodenak babesa ematen die Nafarroako Gobe</w:t>
      </w:r>
      <w:r>
        <w:t>r</w:t>
      </w:r>
      <w:r>
        <w:t xml:space="preserve">nuaren </w:t>
      </w:r>
      <w:proofErr w:type="spellStart"/>
      <w:r>
        <w:t>klusterren</w:t>
      </w:r>
      <w:proofErr w:type="spellEnd"/>
      <w:r>
        <w:t xml:space="preserve"> politikari. Honako hauek definitzen dira lehentasunezko arlo ekonomikotzat, etorkizunerako perspektiba onenak dauzkatelakoan:</w:t>
      </w:r>
    </w:p>
    <w:p w:rsidR="00B63BF3" w:rsidRPr="00915460" w:rsidRDefault="001121D8" w:rsidP="001121D8">
      <w:pPr>
        <w:pStyle w:val="texto"/>
        <w:tabs>
          <w:tab w:val="clear" w:pos="2835"/>
          <w:tab w:val="clear" w:pos="3969"/>
          <w:tab w:val="clear" w:pos="5103"/>
          <w:tab w:val="clear" w:pos="6237"/>
          <w:tab w:val="clear" w:pos="7371"/>
        </w:tabs>
        <w:spacing w:after="80"/>
        <w:rPr>
          <w:rFonts w:eastAsia="Calibri"/>
        </w:rPr>
      </w:pPr>
      <w:r>
        <w:t xml:space="preserve">* </w:t>
      </w:r>
      <w:proofErr w:type="spellStart"/>
      <w:r>
        <w:t>Automozioa</w:t>
      </w:r>
      <w:proofErr w:type="spellEnd"/>
      <w:r>
        <w:t xml:space="preserve"> eta </w:t>
      </w:r>
      <w:proofErr w:type="spellStart"/>
      <w:r>
        <w:t>mekatronika</w:t>
      </w:r>
      <w:proofErr w:type="spellEnd"/>
    </w:p>
    <w:p w:rsidR="00B63BF3" w:rsidRPr="00915460" w:rsidRDefault="001121D8" w:rsidP="001121D8">
      <w:pPr>
        <w:pStyle w:val="texto"/>
        <w:tabs>
          <w:tab w:val="clear" w:pos="2835"/>
          <w:tab w:val="clear" w:pos="3969"/>
          <w:tab w:val="clear" w:pos="5103"/>
          <w:tab w:val="clear" w:pos="6237"/>
          <w:tab w:val="clear" w:pos="7371"/>
        </w:tabs>
        <w:spacing w:after="80"/>
        <w:rPr>
          <w:rFonts w:eastAsia="Calibri"/>
        </w:rPr>
      </w:pPr>
      <w:r>
        <w:t>* Elikadura-katea</w:t>
      </w:r>
    </w:p>
    <w:p w:rsidR="00B63BF3" w:rsidRPr="00915460" w:rsidRDefault="001121D8" w:rsidP="001121D8">
      <w:pPr>
        <w:pStyle w:val="texto"/>
        <w:tabs>
          <w:tab w:val="clear" w:pos="2835"/>
          <w:tab w:val="clear" w:pos="3969"/>
          <w:tab w:val="clear" w:pos="5103"/>
          <w:tab w:val="clear" w:pos="6237"/>
          <w:tab w:val="clear" w:pos="7371"/>
        </w:tabs>
        <w:spacing w:after="80"/>
        <w:rPr>
          <w:rFonts w:eastAsia="Calibri"/>
        </w:rPr>
      </w:pPr>
      <w:r>
        <w:t>* Energia berriztagarriak eta baliabideak</w:t>
      </w:r>
    </w:p>
    <w:p w:rsidR="00B63BF3" w:rsidRPr="00915460" w:rsidRDefault="001121D8" w:rsidP="001121D8">
      <w:pPr>
        <w:pStyle w:val="texto"/>
        <w:tabs>
          <w:tab w:val="clear" w:pos="2835"/>
          <w:tab w:val="clear" w:pos="3969"/>
          <w:tab w:val="clear" w:pos="5103"/>
          <w:tab w:val="clear" w:pos="6237"/>
          <w:tab w:val="clear" w:pos="7371"/>
        </w:tabs>
        <w:spacing w:after="80"/>
        <w:rPr>
          <w:rFonts w:eastAsia="Calibri"/>
        </w:rPr>
      </w:pPr>
      <w:r>
        <w:t>* Osasuna</w:t>
      </w:r>
    </w:p>
    <w:p w:rsidR="00B63BF3" w:rsidRPr="00915460" w:rsidRDefault="001121D8" w:rsidP="001121D8">
      <w:pPr>
        <w:pStyle w:val="texto"/>
        <w:tabs>
          <w:tab w:val="clear" w:pos="2835"/>
          <w:tab w:val="clear" w:pos="3969"/>
          <w:tab w:val="clear" w:pos="5103"/>
          <w:tab w:val="clear" w:pos="6237"/>
          <w:tab w:val="clear" w:pos="7371"/>
        </w:tabs>
        <w:spacing w:after="80"/>
        <w:rPr>
          <w:rFonts w:eastAsia="Calibri"/>
        </w:rPr>
      </w:pPr>
      <w:r>
        <w:t>* Turismo integrala</w:t>
      </w:r>
    </w:p>
    <w:p w:rsidR="00B63BF3" w:rsidRDefault="001121D8" w:rsidP="00B63BF3">
      <w:pPr>
        <w:pStyle w:val="texto"/>
        <w:tabs>
          <w:tab w:val="clear" w:pos="2835"/>
          <w:tab w:val="clear" w:pos="3969"/>
          <w:tab w:val="clear" w:pos="5103"/>
          <w:tab w:val="clear" w:pos="6237"/>
          <w:tab w:val="clear" w:pos="7371"/>
        </w:tabs>
        <w:spacing w:after="120"/>
        <w:rPr>
          <w:rFonts w:eastAsia="Calibri"/>
        </w:rPr>
      </w:pPr>
      <w:r>
        <w:t xml:space="preserve">* Sormeneko industriak eta industria digitalak  </w:t>
      </w:r>
    </w:p>
    <w:p w:rsidR="00B63BF3" w:rsidRPr="006332A5" w:rsidRDefault="00B63BF3" w:rsidP="001121D8">
      <w:pPr>
        <w:pStyle w:val="texto"/>
        <w:tabs>
          <w:tab w:val="clear" w:pos="2835"/>
          <w:tab w:val="clear" w:pos="3969"/>
          <w:tab w:val="clear" w:pos="5103"/>
          <w:tab w:val="clear" w:pos="6237"/>
          <w:tab w:val="clear" w:pos="7371"/>
        </w:tabs>
        <w:spacing w:after="200"/>
        <w:rPr>
          <w:rFonts w:eastAsia="Calibri"/>
        </w:rPr>
      </w:pPr>
      <w:r>
        <w:t>Hurrengo taulan erakusten ditugu Sodenak arrisku-kapitalaren arloan 2016ko ekitaldian finantzatu dituen proiektuak, bai eta jarritako baliabideen guztizko zenbatekoa ere.</w:t>
      </w:r>
    </w:p>
    <w:tbl>
      <w:tblPr>
        <w:tblW w:w="8886" w:type="dxa"/>
        <w:jc w:val="center"/>
        <w:tblLayout w:type="fixed"/>
        <w:tblCellMar>
          <w:left w:w="70" w:type="dxa"/>
          <w:right w:w="70" w:type="dxa"/>
        </w:tblCellMar>
        <w:tblLook w:val="04A0" w:firstRow="1" w:lastRow="0" w:firstColumn="1" w:lastColumn="0" w:noHBand="0" w:noVBand="1"/>
      </w:tblPr>
      <w:tblGrid>
        <w:gridCol w:w="2020"/>
        <w:gridCol w:w="2761"/>
        <w:gridCol w:w="2116"/>
        <w:gridCol w:w="1989"/>
      </w:tblGrid>
      <w:tr w:rsidR="00B63BF3" w:rsidRPr="00E94B1E" w:rsidTr="001121D8">
        <w:trPr>
          <w:trHeight w:val="255"/>
          <w:jc w:val="center"/>
        </w:trPr>
        <w:tc>
          <w:tcPr>
            <w:tcW w:w="2020" w:type="dxa"/>
            <w:tcBorders>
              <w:top w:val="single" w:sz="4" w:space="0" w:color="auto"/>
              <w:bottom w:val="single" w:sz="4" w:space="0" w:color="auto"/>
            </w:tcBorders>
            <w:shd w:val="clear" w:color="auto" w:fill="A0C3E3" w:themeFill="accent1" w:themeFillTint="99"/>
            <w:noWrap/>
            <w:vAlign w:val="center"/>
          </w:tcPr>
          <w:p w:rsidR="00B63BF3" w:rsidRPr="00E94B1E" w:rsidRDefault="00B63BF3" w:rsidP="001121D8">
            <w:pPr>
              <w:pStyle w:val="cuadroCabe"/>
            </w:pPr>
            <w:r>
              <w:t>Arloa</w:t>
            </w:r>
          </w:p>
        </w:tc>
        <w:tc>
          <w:tcPr>
            <w:tcW w:w="2761" w:type="dxa"/>
            <w:tcBorders>
              <w:top w:val="single" w:sz="4" w:space="0" w:color="auto"/>
              <w:bottom w:val="single" w:sz="4" w:space="0" w:color="auto"/>
            </w:tcBorders>
            <w:shd w:val="clear" w:color="auto" w:fill="A0C3E3" w:themeFill="accent1" w:themeFillTint="99"/>
            <w:vAlign w:val="center"/>
          </w:tcPr>
          <w:p w:rsidR="00B63BF3" w:rsidRDefault="00B63BF3" w:rsidP="001121D8">
            <w:pPr>
              <w:pStyle w:val="cuadroCabe"/>
              <w:jc w:val="right"/>
            </w:pPr>
            <w:r>
              <w:t>Entitate kopurua</w:t>
            </w:r>
          </w:p>
        </w:tc>
        <w:tc>
          <w:tcPr>
            <w:tcW w:w="2116" w:type="dxa"/>
            <w:tcBorders>
              <w:top w:val="single" w:sz="4" w:space="0" w:color="auto"/>
              <w:bottom w:val="single" w:sz="4" w:space="0" w:color="auto"/>
            </w:tcBorders>
            <w:shd w:val="clear" w:color="auto" w:fill="A0C3E3" w:themeFill="accent1" w:themeFillTint="99"/>
            <w:noWrap/>
            <w:vAlign w:val="center"/>
          </w:tcPr>
          <w:p w:rsidR="00B63BF3" w:rsidRPr="006332A5" w:rsidRDefault="00B63BF3" w:rsidP="001121D8">
            <w:pPr>
              <w:pStyle w:val="cuadroCabe"/>
              <w:jc w:val="right"/>
            </w:pPr>
            <w:r>
              <w:t>Ordaindutako kopurua</w:t>
            </w:r>
          </w:p>
        </w:tc>
        <w:tc>
          <w:tcPr>
            <w:tcW w:w="1989" w:type="dxa"/>
            <w:tcBorders>
              <w:top w:val="single" w:sz="4" w:space="0" w:color="auto"/>
              <w:bottom w:val="single" w:sz="4" w:space="0" w:color="auto"/>
            </w:tcBorders>
            <w:shd w:val="clear" w:color="auto" w:fill="A0C3E3" w:themeFill="accent1" w:themeFillTint="99"/>
            <w:noWrap/>
            <w:vAlign w:val="center"/>
          </w:tcPr>
          <w:p w:rsidR="00B63BF3" w:rsidRPr="00E94B1E" w:rsidRDefault="00B63BF3" w:rsidP="001121D8">
            <w:pPr>
              <w:pStyle w:val="cuadroCabe"/>
              <w:jc w:val="right"/>
            </w:pPr>
            <w:r>
              <w:t>Konprometitutako zenbateko gehig</w:t>
            </w:r>
            <w:r>
              <w:t>a</w:t>
            </w:r>
            <w:r>
              <w:t>rriak</w:t>
            </w:r>
          </w:p>
        </w:tc>
      </w:tr>
      <w:tr w:rsidR="00B63BF3" w:rsidRPr="002B46AD" w:rsidTr="001121D8">
        <w:trPr>
          <w:trHeight w:val="255"/>
          <w:jc w:val="center"/>
        </w:trPr>
        <w:tc>
          <w:tcPr>
            <w:tcW w:w="2020" w:type="dxa"/>
            <w:tcBorders>
              <w:top w:val="single" w:sz="4" w:space="0" w:color="auto"/>
              <w:bottom w:val="single" w:sz="2" w:space="0" w:color="auto"/>
            </w:tcBorders>
            <w:shd w:val="clear" w:color="000000" w:fill="FFFFFF"/>
            <w:noWrap/>
            <w:vAlign w:val="center"/>
          </w:tcPr>
          <w:p w:rsidR="00B63BF3" w:rsidRPr="002B46AD" w:rsidRDefault="00B63BF3" w:rsidP="001121D8">
            <w:pPr>
              <w:pStyle w:val="cuatexto"/>
              <w:rPr>
                <w:szCs w:val="20"/>
              </w:rPr>
            </w:pPr>
            <w:r>
              <w:t>Proiektu berriak</w:t>
            </w:r>
          </w:p>
        </w:tc>
        <w:tc>
          <w:tcPr>
            <w:tcW w:w="2761" w:type="dxa"/>
            <w:tcBorders>
              <w:top w:val="single" w:sz="4" w:space="0" w:color="auto"/>
              <w:bottom w:val="single" w:sz="2" w:space="0" w:color="auto"/>
            </w:tcBorders>
            <w:shd w:val="clear" w:color="000000" w:fill="FFFFFF"/>
            <w:vAlign w:val="center"/>
          </w:tcPr>
          <w:p w:rsidR="00B63BF3" w:rsidRPr="002B46AD" w:rsidRDefault="00B63BF3" w:rsidP="001121D8">
            <w:pPr>
              <w:pStyle w:val="cuatexto"/>
              <w:ind w:right="30"/>
              <w:jc w:val="right"/>
              <w:rPr>
                <w:szCs w:val="20"/>
              </w:rPr>
            </w:pPr>
            <w:r>
              <w:t>5</w:t>
            </w:r>
          </w:p>
        </w:tc>
        <w:tc>
          <w:tcPr>
            <w:tcW w:w="2116" w:type="dxa"/>
            <w:tcBorders>
              <w:top w:val="single" w:sz="4" w:space="0" w:color="auto"/>
              <w:bottom w:val="single" w:sz="2" w:space="0" w:color="auto"/>
            </w:tcBorders>
            <w:shd w:val="clear" w:color="000000" w:fill="FFFFFF"/>
            <w:noWrap/>
            <w:vAlign w:val="center"/>
          </w:tcPr>
          <w:p w:rsidR="00B63BF3" w:rsidRPr="002B46AD" w:rsidRDefault="00B63BF3" w:rsidP="001121D8">
            <w:pPr>
              <w:pStyle w:val="cuatexto"/>
              <w:ind w:right="30"/>
              <w:jc w:val="right"/>
              <w:rPr>
                <w:szCs w:val="20"/>
              </w:rPr>
            </w:pPr>
            <w:r>
              <w:t>4.240.000</w:t>
            </w:r>
          </w:p>
        </w:tc>
        <w:tc>
          <w:tcPr>
            <w:tcW w:w="1989" w:type="dxa"/>
            <w:tcBorders>
              <w:top w:val="single" w:sz="4" w:space="0" w:color="auto"/>
              <w:bottom w:val="single" w:sz="2" w:space="0" w:color="auto"/>
            </w:tcBorders>
            <w:shd w:val="clear" w:color="000000" w:fill="FFFFFF"/>
            <w:noWrap/>
            <w:vAlign w:val="center"/>
          </w:tcPr>
          <w:p w:rsidR="00B63BF3" w:rsidRPr="002B46AD" w:rsidRDefault="00B63BF3" w:rsidP="001121D8">
            <w:pPr>
              <w:pStyle w:val="cuatexto"/>
              <w:ind w:right="30"/>
              <w:jc w:val="right"/>
              <w:rPr>
                <w:szCs w:val="20"/>
              </w:rPr>
            </w:pPr>
            <w:r>
              <w:t>4.367.000</w:t>
            </w:r>
          </w:p>
        </w:tc>
      </w:tr>
      <w:tr w:rsidR="00B63BF3" w:rsidRPr="002B46AD" w:rsidTr="001121D8">
        <w:trPr>
          <w:trHeight w:val="255"/>
          <w:jc w:val="center"/>
        </w:trPr>
        <w:tc>
          <w:tcPr>
            <w:tcW w:w="2020" w:type="dxa"/>
            <w:tcBorders>
              <w:top w:val="single" w:sz="4" w:space="0" w:color="auto"/>
              <w:bottom w:val="single" w:sz="2" w:space="0" w:color="auto"/>
            </w:tcBorders>
            <w:shd w:val="clear" w:color="000000" w:fill="FFFFFF"/>
            <w:noWrap/>
            <w:vAlign w:val="center"/>
          </w:tcPr>
          <w:p w:rsidR="00B63BF3" w:rsidRPr="002B46AD" w:rsidRDefault="00B63BF3" w:rsidP="001121D8">
            <w:pPr>
              <w:pStyle w:val="cuatexto"/>
              <w:rPr>
                <w:szCs w:val="20"/>
              </w:rPr>
            </w:pPr>
            <w:r>
              <w:t>Zorroko proiektuak</w:t>
            </w:r>
          </w:p>
        </w:tc>
        <w:tc>
          <w:tcPr>
            <w:tcW w:w="2761" w:type="dxa"/>
            <w:tcBorders>
              <w:top w:val="single" w:sz="4" w:space="0" w:color="auto"/>
              <w:bottom w:val="single" w:sz="2" w:space="0" w:color="auto"/>
            </w:tcBorders>
            <w:shd w:val="clear" w:color="000000" w:fill="FFFFFF"/>
            <w:vAlign w:val="center"/>
          </w:tcPr>
          <w:p w:rsidR="00B63BF3" w:rsidRPr="002B46AD" w:rsidRDefault="00B63BF3" w:rsidP="001121D8">
            <w:pPr>
              <w:pStyle w:val="cuatexto"/>
              <w:ind w:right="30"/>
              <w:jc w:val="right"/>
              <w:rPr>
                <w:szCs w:val="20"/>
              </w:rPr>
            </w:pPr>
            <w:r>
              <w:t>10</w:t>
            </w:r>
            <w:r>
              <w:rPr>
                <w:szCs w:val="20"/>
                <w:vertAlign w:val="superscript"/>
              </w:rPr>
              <w:t>(*)</w:t>
            </w:r>
          </w:p>
        </w:tc>
        <w:tc>
          <w:tcPr>
            <w:tcW w:w="2116" w:type="dxa"/>
            <w:tcBorders>
              <w:top w:val="single" w:sz="4" w:space="0" w:color="auto"/>
              <w:bottom w:val="single" w:sz="2" w:space="0" w:color="auto"/>
            </w:tcBorders>
            <w:shd w:val="clear" w:color="000000" w:fill="FFFFFF"/>
            <w:noWrap/>
            <w:vAlign w:val="center"/>
          </w:tcPr>
          <w:p w:rsidR="00B63BF3" w:rsidRPr="002B46AD" w:rsidRDefault="00B63BF3" w:rsidP="001121D8">
            <w:pPr>
              <w:pStyle w:val="cuatexto"/>
              <w:ind w:right="30"/>
              <w:jc w:val="right"/>
              <w:rPr>
                <w:szCs w:val="20"/>
              </w:rPr>
            </w:pPr>
            <w:r>
              <w:t>7.072.196</w:t>
            </w:r>
          </w:p>
        </w:tc>
        <w:tc>
          <w:tcPr>
            <w:tcW w:w="1989" w:type="dxa"/>
            <w:tcBorders>
              <w:top w:val="single" w:sz="4" w:space="0" w:color="auto"/>
              <w:bottom w:val="single" w:sz="2" w:space="0" w:color="auto"/>
            </w:tcBorders>
            <w:shd w:val="clear" w:color="000000" w:fill="FFFFFF"/>
            <w:noWrap/>
            <w:vAlign w:val="center"/>
          </w:tcPr>
          <w:p w:rsidR="00B63BF3" w:rsidRPr="002B46AD" w:rsidRDefault="00B63BF3" w:rsidP="001121D8">
            <w:pPr>
              <w:pStyle w:val="cuatexto"/>
              <w:ind w:right="30"/>
              <w:jc w:val="right"/>
              <w:rPr>
                <w:szCs w:val="20"/>
              </w:rPr>
            </w:pPr>
            <w:r>
              <w:t>3.828.646</w:t>
            </w:r>
          </w:p>
        </w:tc>
      </w:tr>
      <w:tr w:rsidR="00B63BF3" w:rsidRPr="001121D8" w:rsidTr="001121D8">
        <w:trPr>
          <w:trHeight w:val="255"/>
          <w:jc w:val="center"/>
        </w:trPr>
        <w:tc>
          <w:tcPr>
            <w:tcW w:w="2020" w:type="dxa"/>
            <w:tcBorders>
              <w:top w:val="single" w:sz="4" w:space="0" w:color="auto"/>
              <w:bottom w:val="single" w:sz="2" w:space="0" w:color="auto"/>
            </w:tcBorders>
            <w:shd w:val="clear" w:color="000000" w:fill="FFFFFF"/>
            <w:noWrap/>
            <w:vAlign w:val="center"/>
          </w:tcPr>
          <w:p w:rsidR="00B63BF3" w:rsidRPr="001121D8" w:rsidRDefault="00B63BF3" w:rsidP="001121D8">
            <w:pPr>
              <w:pStyle w:val="cuatexto"/>
              <w:rPr>
                <w:b/>
                <w:sz w:val="18"/>
                <w:szCs w:val="18"/>
              </w:rPr>
            </w:pPr>
            <w:r>
              <w:rPr>
                <w:b/>
                <w:sz w:val="18"/>
                <w:szCs w:val="18"/>
              </w:rPr>
              <w:t>Balioaren sorrera, gu</w:t>
            </w:r>
            <w:r>
              <w:rPr>
                <w:b/>
                <w:sz w:val="18"/>
                <w:szCs w:val="18"/>
              </w:rPr>
              <w:t>z</w:t>
            </w:r>
            <w:r>
              <w:rPr>
                <w:b/>
                <w:sz w:val="18"/>
                <w:szCs w:val="18"/>
              </w:rPr>
              <w:t>tira</w:t>
            </w:r>
          </w:p>
        </w:tc>
        <w:tc>
          <w:tcPr>
            <w:tcW w:w="2761" w:type="dxa"/>
            <w:tcBorders>
              <w:top w:val="single" w:sz="4" w:space="0" w:color="auto"/>
              <w:bottom w:val="single" w:sz="2" w:space="0" w:color="auto"/>
            </w:tcBorders>
            <w:shd w:val="clear" w:color="000000" w:fill="FFFFFF"/>
            <w:vAlign w:val="center"/>
          </w:tcPr>
          <w:p w:rsidR="00B63BF3" w:rsidRPr="001121D8" w:rsidRDefault="00B63BF3" w:rsidP="001121D8">
            <w:pPr>
              <w:pStyle w:val="cuatexto"/>
              <w:ind w:right="30"/>
              <w:jc w:val="right"/>
              <w:rPr>
                <w:b/>
                <w:sz w:val="18"/>
                <w:szCs w:val="18"/>
              </w:rPr>
            </w:pPr>
            <w:r>
              <w:rPr>
                <w:b/>
                <w:sz w:val="18"/>
                <w:szCs w:val="18"/>
              </w:rPr>
              <w:t>15</w:t>
            </w:r>
          </w:p>
        </w:tc>
        <w:tc>
          <w:tcPr>
            <w:tcW w:w="2116" w:type="dxa"/>
            <w:tcBorders>
              <w:top w:val="single" w:sz="4" w:space="0" w:color="auto"/>
              <w:bottom w:val="single" w:sz="2" w:space="0" w:color="auto"/>
            </w:tcBorders>
            <w:shd w:val="clear" w:color="000000" w:fill="FFFFFF"/>
            <w:noWrap/>
            <w:vAlign w:val="center"/>
          </w:tcPr>
          <w:p w:rsidR="00B63BF3" w:rsidRPr="001121D8" w:rsidRDefault="00B63BF3" w:rsidP="001121D8">
            <w:pPr>
              <w:pStyle w:val="cuatexto"/>
              <w:ind w:right="30"/>
              <w:jc w:val="right"/>
              <w:rPr>
                <w:b/>
                <w:sz w:val="18"/>
                <w:szCs w:val="18"/>
              </w:rPr>
            </w:pPr>
            <w:r>
              <w:rPr>
                <w:b/>
                <w:sz w:val="18"/>
                <w:szCs w:val="18"/>
              </w:rPr>
              <w:t>11.312.196</w:t>
            </w:r>
          </w:p>
        </w:tc>
        <w:tc>
          <w:tcPr>
            <w:tcW w:w="1989" w:type="dxa"/>
            <w:tcBorders>
              <w:top w:val="single" w:sz="4" w:space="0" w:color="auto"/>
              <w:bottom w:val="single" w:sz="2" w:space="0" w:color="auto"/>
            </w:tcBorders>
            <w:shd w:val="clear" w:color="000000" w:fill="FFFFFF"/>
            <w:noWrap/>
            <w:vAlign w:val="center"/>
          </w:tcPr>
          <w:p w:rsidR="00B63BF3" w:rsidRPr="001121D8" w:rsidRDefault="00B63BF3" w:rsidP="001121D8">
            <w:pPr>
              <w:pStyle w:val="cuatexto"/>
              <w:ind w:right="30"/>
              <w:jc w:val="right"/>
              <w:rPr>
                <w:b/>
                <w:sz w:val="18"/>
                <w:szCs w:val="18"/>
              </w:rPr>
            </w:pPr>
            <w:r>
              <w:rPr>
                <w:b/>
                <w:sz w:val="18"/>
                <w:szCs w:val="18"/>
              </w:rPr>
              <w:t>8.195.646</w:t>
            </w:r>
          </w:p>
        </w:tc>
      </w:tr>
      <w:tr w:rsidR="00B63BF3" w:rsidTr="001121D8">
        <w:trPr>
          <w:trHeight w:val="255"/>
          <w:jc w:val="center"/>
        </w:trPr>
        <w:tc>
          <w:tcPr>
            <w:tcW w:w="2020" w:type="dxa"/>
            <w:tcBorders>
              <w:top w:val="single" w:sz="4" w:space="0" w:color="auto"/>
              <w:bottom w:val="single" w:sz="4" w:space="0" w:color="auto"/>
            </w:tcBorders>
            <w:shd w:val="clear" w:color="000000" w:fill="FFFFFF"/>
            <w:noWrap/>
            <w:vAlign w:val="center"/>
          </w:tcPr>
          <w:p w:rsidR="00B63BF3" w:rsidRDefault="00B63BF3" w:rsidP="001121D8">
            <w:pPr>
              <w:pStyle w:val="cuatexto"/>
            </w:pPr>
          </w:p>
        </w:tc>
        <w:tc>
          <w:tcPr>
            <w:tcW w:w="2761" w:type="dxa"/>
            <w:tcBorders>
              <w:top w:val="single" w:sz="4" w:space="0" w:color="auto"/>
              <w:bottom w:val="single" w:sz="4" w:space="0" w:color="auto"/>
            </w:tcBorders>
            <w:shd w:val="clear" w:color="000000" w:fill="FFFFFF"/>
            <w:vAlign w:val="center"/>
          </w:tcPr>
          <w:p w:rsidR="00B63BF3" w:rsidRDefault="00B63BF3" w:rsidP="001121D8">
            <w:pPr>
              <w:pStyle w:val="cuatexto"/>
              <w:ind w:right="30"/>
              <w:jc w:val="right"/>
            </w:pPr>
          </w:p>
        </w:tc>
        <w:tc>
          <w:tcPr>
            <w:tcW w:w="2116" w:type="dxa"/>
            <w:tcBorders>
              <w:top w:val="single" w:sz="4" w:space="0" w:color="auto"/>
              <w:bottom w:val="single" w:sz="4" w:space="0" w:color="auto"/>
            </w:tcBorders>
            <w:shd w:val="clear" w:color="000000" w:fill="FFFFFF"/>
            <w:noWrap/>
            <w:vAlign w:val="center"/>
          </w:tcPr>
          <w:p w:rsidR="00B63BF3" w:rsidRPr="00EA49E6" w:rsidRDefault="00B63BF3" w:rsidP="001121D8">
            <w:pPr>
              <w:pStyle w:val="cuatexto"/>
              <w:ind w:right="30"/>
              <w:jc w:val="right"/>
            </w:pPr>
          </w:p>
        </w:tc>
        <w:tc>
          <w:tcPr>
            <w:tcW w:w="1989" w:type="dxa"/>
            <w:tcBorders>
              <w:top w:val="single" w:sz="4" w:space="0" w:color="auto"/>
              <w:bottom w:val="single" w:sz="4" w:space="0" w:color="auto"/>
            </w:tcBorders>
            <w:shd w:val="clear" w:color="000000" w:fill="FFFFFF"/>
            <w:noWrap/>
            <w:vAlign w:val="center"/>
          </w:tcPr>
          <w:p w:rsidR="00B63BF3" w:rsidRDefault="00B63BF3" w:rsidP="001121D8">
            <w:pPr>
              <w:pStyle w:val="cuatexto"/>
              <w:ind w:right="30"/>
              <w:jc w:val="right"/>
            </w:pPr>
          </w:p>
        </w:tc>
      </w:tr>
      <w:tr w:rsidR="00B63BF3" w:rsidTr="001121D8">
        <w:trPr>
          <w:trHeight w:val="255"/>
          <w:jc w:val="center"/>
        </w:trPr>
        <w:tc>
          <w:tcPr>
            <w:tcW w:w="2020" w:type="dxa"/>
            <w:tcBorders>
              <w:top w:val="single" w:sz="4" w:space="0" w:color="auto"/>
              <w:bottom w:val="single" w:sz="4" w:space="0" w:color="auto"/>
            </w:tcBorders>
            <w:shd w:val="clear" w:color="000000" w:fill="FFFFFF"/>
            <w:noWrap/>
            <w:vAlign w:val="center"/>
          </w:tcPr>
          <w:p w:rsidR="00B63BF3" w:rsidRPr="00E94B1E" w:rsidRDefault="00B63BF3" w:rsidP="001121D8">
            <w:pPr>
              <w:pStyle w:val="cuatexto"/>
            </w:pPr>
            <w:r>
              <w:t>Proiektu berriak</w:t>
            </w:r>
          </w:p>
        </w:tc>
        <w:tc>
          <w:tcPr>
            <w:tcW w:w="2761" w:type="dxa"/>
            <w:tcBorders>
              <w:top w:val="single" w:sz="4" w:space="0" w:color="auto"/>
              <w:bottom w:val="single" w:sz="4" w:space="0" w:color="auto"/>
            </w:tcBorders>
            <w:shd w:val="clear" w:color="000000" w:fill="FFFFFF"/>
            <w:vAlign w:val="center"/>
          </w:tcPr>
          <w:p w:rsidR="00B63BF3" w:rsidRDefault="00B63BF3" w:rsidP="001121D8">
            <w:pPr>
              <w:pStyle w:val="cuatexto"/>
              <w:ind w:right="30"/>
              <w:jc w:val="right"/>
            </w:pPr>
            <w:r>
              <w:t>11</w:t>
            </w:r>
          </w:p>
        </w:tc>
        <w:tc>
          <w:tcPr>
            <w:tcW w:w="2116" w:type="dxa"/>
            <w:tcBorders>
              <w:top w:val="single" w:sz="4" w:space="0" w:color="auto"/>
              <w:bottom w:val="single" w:sz="4" w:space="0" w:color="auto"/>
            </w:tcBorders>
            <w:shd w:val="clear" w:color="000000" w:fill="FFFFFF"/>
            <w:noWrap/>
            <w:vAlign w:val="center"/>
          </w:tcPr>
          <w:p w:rsidR="00B63BF3" w:rsidRPr="00EA49E6" w:rsidRDefault="00B63BF3" w:rsidP="001121D8">
            <w:pPr>
              <w:pStyle w:val="cuatexto"/>
              <w:ind w:right="30"/>
              <w:jc w:val="right"/>
            </w:pPr>
            <w:r>
              <w:t>635.000</w:t>
            </w:r>
          </w:p>
        </w:tc>
        <w:tc>
          <w:tcPr>
            <w:tcW w:w="1989" w:type="dxa"/>
            <w:tcBorders>
              <w:top w:val="single" w:sz="4" w:space="0" w:color="auto"/>
              <w:bottom w:val="single" w:sz="4" w:space="0" w:color="auto"/>
            </w:tcBorders>
            <w:shd w:val="clear" w:color="000000" w:fill="FFFFFF"/>
            <w:noWrap/>
            <w:vAlign w:val="center"/>
          </w:tcPr>
          <w:p w:rsidR="00B63BF3" w:rsidRDefault="00B63BF3" w:rsidP="001121D8">
            <w:pPr>
              <w:pStyle w:val="cuatexto"/>
              <w:ind w:right="30"/>
              <w:jc w:val="right"/>
            </w:pPr>
            <w:r>
              <w:t>425.000</w:t>
            </w:r>
          </w:p>
        </w:tc>
      </w:tr>
      <w:tr w:rsidR="00B63BF3" w:rsidTr="001121D8">
        <w:trPr>
          <w:trHeight w:val="255"/>
          <w:jc w:val="center"/>
        </w:trPr>
        <w:tc>
          <w:tcPr>
            <w:tcW w:w="2020" w:type="dxa"/>
            <w:tcBorders>
              <w:top w:val="single" w:sz="4" w:space="0" w:color="auto"/>
              <w:bottom w:val="single" w:sz="4" w:space="0" w:color="auto"/>
            </w:tcBorders>
            <w:shd w:val="clear" w:color="000000" w:fill="FFFFFF"/>
            <w:noWrap/>
            <w:vAlign w:val="center"/>
          </w:tcPr>
          <w:p w:rsidR="00B63BF3" w:rsidRPr="00E94B1E" w:rsidRDefault="00B63BF3" w:rsidP="001121D8">
            <w:pPr>
              <w:pStyle w:val="cuatexto"/>
            </w:pPr>
            <w:r>
              <w:t>Zorroko proiektuak</w:t>
            </w:r>
          </w:p>
        </w:tc>
        <w:tc>
          <w:tcPr>
            <w:tcW w:w="2761" w:type="dxa"/>
            <w:tcBorders>
              <w:top w:val="single" w:sz="4" w:space="0" w:color="auto"/>
              <w:bottom w:val="single" w:sz="4" w:space="0" w:color="auto"/>
            </w:tcBorders>
            <w:shd w:val="clear" w:color="000000" w:fill="FFFFFF"/>
            <w:vAlign w:val="center"/>
          </w:tcPr>
          <w:p w:rsidR="00B63BF3" w:rsidRDefault="00B63BF3" w:rsidP="001121D8">
            <w:pPr>
              <w:pStyle w:val="cuatexto"/>
              <w:ind w:right="30"/>
              <w:jc w:val="right"/>
            </w:pPr>
            <w:r>
              <w:t>10</w:t>
            </w:r>
          </w:p>
        </w:tc>
        <w:tc>
          <w:tcPr>
            <w:tcW w:w="2116" w:type="dxa"/>
            <w:tcBorders>
              <w:top w:val="single" w:sz="4" w:space="0" w:color="auto"/>
              <w:bottom w:val="single" w:sz="4" w:space="0" w:color="auto"/>
            </w:tcBorders>
            <w:shd w:val="clear" w:color="000000" w:fill="FFFFFF"/>
            <w:noWrap/>
            <w:vAlign w:val="center"/>
          </w:tcPr>
          <w:p w:rsidR="00B63BF3" w:rsidRPr="00EA49E6" w:rsidRDefault="00B63BF3" w:rsidP="001121D8">
            <w:pPr>
              <w:pStyle w:val="cuatexto"/>
              <w:ind w:right="30"/>
              <w:jc w:val="right"/>
            </w:pPr>
            <w:r>
              <w:t>482.500</w:t>
            </w:r>
          </w:p>
        </w:tc>
        <w:tc>
          <w:tcPr>
            <w:tcW w:w="1989" w:type="dxa"/>
            <w:tcBorders>
              <w:top w:val="single" w:sz="4" w:space="0" w:color="auto"/>
              <w:bottom w:val="single" w:sz="4" w:space="0" w:color="auto"/>
            </w:tcBorders>
            <w:shd w:val="clear" w:color="000000" w:fill="FFFFFF"/>
            <w:noWrap/>
            <w:vAlign w:val="center"/>
          </w:tcPr>
          <w:p w:rsidR="00B63BF3" w:rsidRDefault="00B63BF3" w:rsidP="001121D8">
            <w:pPr>
              <w:pStyle w:val="cuatexto"/>
              <w:ind w:right="30"/>
              <w:jc w:val="right"/>
            </w:pPr>
            <w:r>
              <w:t>120.000</w:t>
            </w:r>
          </w:p>
        </w:tc>
      </w:tr>
      <w:tr w:rsidR="00B63BF3" w:rsidRPr="001121D8" w:rsidTr="001121D8">
        <w:trPr>
          <w:trHeight w:val="255"/>
          <w:jc w:val="center"/>
        </w:trPr>
        <w:tc>
          <w:tcPr>
            <w:tcW w:w="2020" w:type="dxa"/>
            <w:tcBorders>
              <w:top w:val="single" w:sz="4" w:space="0" w:color="auto"/>
              <w:bottom w:val="single" w:sz="4" w:space="0" w:color="auto"/>
            </w:tcBorders>
            <w:shd w:val="clear" w:color="000000" w:fill="FFFFFF"/>
            <w:noWrap/>
            <w:vAlign w:val="center"/>
          </w:tcPr>
          <w:p w:rsidR="00B63BF3" w:rsidRPr="001121D8" w:rsidRDefault="00B63BF3" w:rsidP="001121D8">
            <w:pPr>
              <w:pStyle w:val="cuatexto"/>
              <w:rPr>
                <w:b/>
                <w:sz w:val="18"/>
                <w:szCs w:val="18"/>
              </w:rPr>
            </w:pPr>
            <w:r>
              <w:rPr>
                <w:b/>
                <w:sz w:val="18"/>
                <w:szCs w:val="18"/>
              </w:rPr>
              <w:lastRenderedPageBreak/>
              <w:t xml:space="preserve">Hazia eta </w:t>
            </w:r>
            <w:proofErr w:type="spellStart"/>
            <w:r>
              <w:rPr>
                <w:b/>
                <w:sz w:val="18"/>
                <w:szCs w:val="18"/>
              </w:rPr>
              <w:t>Start</w:t>
            </w:r>
            <w:proofErr w:type="spellEnd"/>
            <w:r>
              <w:rPr>
                <w:b/>
                <w:sz w:val="18"/>
                <w:szCs w:val="18"/>
              </w:rPr>
              <w:t xml:space="preserve"> </w:t>
            </w:r>
            <w:proofErr w:type="spellStart"/>
            <w:r>
              <w:rPr>
                <w:b/>
                <w:sz w:val="18"/>
                <w:szCs w:val="18"/>
              </w:rPr>
              <w:t>Up</w:t>
            </w:r>
            <w:proofErr w:type="spellEnd"/>
            <w:r>
              <w:rPr>
                <w:b/>
                <w:sz w:val="18"/>
                <w:szCs w:val="18"/>
              </w:rPr>
              <w:t>, gu</w:t>
            </w:r>
            <w:r>
              <w:rPr>
                <w:b/>
                <w:sz w:val="18"/>
                <w:szCs w:val="18"/>
              </w:rPr>
              <w:t>z</w:t>
            </w:r>
            <w:r>
              <w:rPr>
                <w:b/>
                <w:sz w:val="18"/>
                <w:szCs w:val="18"/>
              </w:rPr>
              <w:t>tira</w:t>
            </w:r>
          </w:p>
        </w:tc>
        <w:tc>
          <w:tcPr>
            <w:tcW w:w="2761" w:type="dxa"/>
            <w:tcBorders>
              <w:top w:val="single" w:sz="4" w:space="0" w:color="auto"/>
              <w:bottom w:val="single" w:sz="4" w:space="0" w:color="auto"/>
            </w:tcBorders>
            <w:shd w:val="clear" w:color="000000" w:fill="FFFFFF"/>
            <w:vAlign w:val="center"/>
          </w:tcPr>
          <w:p w:rsidR="00B63BF3" w:rsidRPr="001121D8" w:rsidRDefault="00B63BF3" w:rsidP="001121D8">
            <w:pPr>
              <w:pStyle w:val="cuatexto"/>
              <w:ind w:right="30"/>
              <w:jc w:val="right"/>
              <w:rPr>
                <w:b/>
                <w:sz w:val="18"/>
                <w:szCs w:val="18"/>
              </w:rPr>
            </w:pPr>
            <w:r>
              <w:rPr>
                <w:b/>
                <w:sz w:val="18"/>
                <w:szCs w:val="18"/>
              </w:rPr>
              <w:t>21</w:t>
            </w:r>
          </w:p>
        </w:tc>
        <w:tc>
          <w:tcPr>
            <w:tcW w:w="2116" w:type="dxa"/>
            <w:tcBorders>
              <w:top w:val="single" w:sz="4" w:space="0" w:color="auto"/>
              <w:bottom w:val="single" w:sz="4" w:space="0" w:color="auto"/>
            </w:tcBorders>
            <w:shd w:val="clear" w:color="000000" w:fill="FFFFFF"/>
            <w:noWrap/>
            <w:vAlign w:val="center"/>
          </w:tcPr>
          <w:p w:rsidR="00B63BF3" w:rsidRPr="001121D8" w:rsidRDefault="00B63BF3" w:rsidP="001121D8">
            <w:pPr>
              <w:pStyle w:val="cuatexto"/>
              <w:ind w:right="30"/>
              <w:jc w:val="right"/>
              <w:rPr>
                <w:b/>
                <w:sz w:val="18"/>
                <w:szCs w:val="18"/>
              </w:rPr>
            </w:pPr>
            <w:r>
              <w:rPr>
                <w:b/>
                <w:sz w:val="18"/>
                <w:szCs w:val="18"/>
              </w:rPr>
              <w:t>1.117.500</w:t>
            </w:r>
          </w:p>
        </w:tc>
        <w:tc>
          <w:tcPr>
            <w:tcW w:w="1989" w:type="dxa"/>
            <w:tcBorders>
              <w:top w:val="single" w:sz="4" w:space="0" w:color="auto"/>
              <w:bottom w:val="single" w:sz="4" w:space="0" w:color="auto"/>
            </w:tcBorders>
            <w:shd w:val="clear" w:color="000000" w:fill="FFFFFF"/>
            <w:noWrap/>
            <w:vAlign w:val="center"/>
          </w:tcPr>
          <w:p w:rsidR="00B63BF3" w:rsidRPr="001121D8" w:rsidRDefault="00B63BF3" w:rsidP="001121D8">
            <w:pPr>
              <w:pStyle w:val="cuatexto"/>
              <w:ind w:right="30"/>
              <w:jc w:val="right"/>
              <w:rPr>
                <w:b/>
                <w:sz w:val="18"/>
                <w:szCs w:val="18"/>
              </w:rPr>
            </w:pPr>
            <w:r>
              <w:rPr>
                <w:b/>
                <w:sz w:val="18"/>
                <w:szCs w:val="18"/>
              </w:rPr>
              <w:t>545.000</w:t>
            </w:r>
          </w:p>
        </w:tc>
      </w:tr>
    </w:tbl>
    <w:p w:rsidR="00B63BF3" w:rsidRPr="002B46AD" w:rsidRDefault="00B63BF3" w:rsidP="00B63BF3">
      <w:pPr>
        <w:pStyle w:val="cuatexto"/>
        <w:spacing w:before="80"/>
        <w:ind w:right="-142"/>
        <w:rPr>
          <w:sz w:val="17"/>
          <w:szCs w:val="17"/>
        </w:rPr>
      </w:pPr>
      <w:r>
        <w:rPr>
          <w:sz w:val="17"/>
          <w:szCs w:val="17"/>
        </w:rPr>
        <w:t xml:space="preserve">(*) Horren barruan </w:t>
      </w:r>
      <w:proofErr w:type="spellStart"/>
      <w:r>
        <w:rPr>
          <w:sz w:val="17"/>
          <w:szCs w:val="17"/>
        </w:rPr>
        <w:t>Davalor</w:t>
      </w:r>
      <w:proofErr w:type="spellEnd"/>
      <w:r>
        <w:rPr>
          <w:sz w:val="17"/>
          <w:szCs w:val="17"/>
        </w:rPr>
        <w:t xml:space="preserve"> </w:t>
      </w:r>
      <w:proofErr w:type="spellStart"/>
      <w:r>
        <w:rPr>
          <w:sz w:val="17"/>
          <w:szCs w:val="17"/>
        </w:rPr>
        <w:t>Salud</w:t>
      </w:r>
      <w:proofErr w:type="spellEnd"/>
      <w:r>
        <w:rPr>
          <w:sz w:val="17"/>
          <w:szCs w:val="17"/>
        </w:rPr>
        <w:t xml:space="preserve"> enpresa dago, 2016an emandako 400.000 euroko maileguarekin eta hitzartutako 600.000 euroko maileguarekin.</w:t>
      </w:r>
    </w:p>
    <w:p w:rsidR="00B63BF3" w:rsidRPr="002B18E3" w:rsidRDefault="00B63BF3" w:rsidP="001121D8">
      <w:pPr>
        <w:pStyle w:val="texto"/>
        <w:tabs>
          <w:tab w:val="clear" w:pos="2835"/>
          <w:tab w:val="clear" w:pos="3969"/>
          <w:tab w:val="clear" w:pos="5103"/>
          <w:tab w:val="clear" w:pos="6237"/>
          <w:tab w:val="clear" w:pos="7371"/>
        </w:tabs>
        <w:spacing w:before="200" w:after="120"/>
        <w:rPr>
          <w:rFonts w:eastAsia="Calibri"/>
        </w:rPr>
      </w:pPr>
      <w:r>
        <w:t>2016an balioa sortzeagatik guztira finantzatutako 15 proiektuetatik, hamar kapitalari egindako ekarpenak izan dira (hiru berriak dira eta zazpi zorrokoak) eta bost maileguak izan dira (bi berriak eta hiru zorrokoak).</w:t>
      </w:r>
    </w:p>
    <w:p w:rsidR="00B63BF3" w:rsidRPr="00610E52" w:rsidRDefault="00B63BF3" w:rsidP="00B63BF3">
      <w:pPr>
        <w:pStyle w:val="atitulo3"/>
      </w:pPr>
      <w:r>
        <w:t xml:space="preserve">Arrisku-kapitalaren eta Balioa Sortzearen arloko azterketa-proiektuetan eta prozeduretan babes finantzarioa emateko irizpide orokorrak </w:t>
      </w:r>
    </w:p>
    <w:p w:rsidR="00B63BF3" w:rsidRPr="002B18E3" w:rsidRDefault="00B63BF3" w:rsidP="00D55223">
      <w:pPr>
        <w:pStyle w:val="texto"/>
        <w:tabs>
          <w:tab w:val="clear" w:pos="2835"/>
          <w:tab w:val="clear" w:pos="3969"/>
          <w:tab w:val="clear" w:pos="5103"/>
          <w:tab w:val="clear" w:pos="6237"/>
          <w:tab w:val="clear" w:pos="7371"/>
        </w:tabs>
        <w:rPr>
          <w:rFonts w:eastAsia="Calibri"/>
        </w:rPr>
      </w:pPr>
      <w:r>
        <w:t>Arlo honek aztertzen ditu Sodenaren zorroan dauden enpresen bai babesa eman dakiekeen proiektuak, bai geroko jarraipena eman dakiekeenak, enpresa horien jarduera balioa sortzean eta arriskua ahal den guztian gutxitzean datz</w:t>
      </w:r>
      <w:r>
        <w:t>a</w:t>
      </w:r>
      <w:r>
        <w:t>nean. Sodenak bilatzen du enpresei laguntza ematea honako tipologia honen bitartezko proiektuak abiatzeko, hazteko edo finkatzeko prozesuetan:</w:t>
      </w:r>
    </w:p>
    <w:p w:rsidR="00B63BF3" w:rsidRPr="00D5522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spacing w:val="-2"/>
          <w:position w:val="-2"/>
        </w:rPr>
      </w:pPr>
      <w:r>
        <w:t>Beren produktuen garapen-etapetan aurrera egitea, merkatura iristeraino.</w:t>
      </w:r>
    </w:p>
    <w:p w:rsidR="00B63BF3" w:rsidRPr="002B18E3" w:rsidRDefault="00B63BF3" w:rsidP="00D5522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Jarduera handitzeko behar diren inbertsioak.</w:t>
      </w:r>
    </w:p>
    <w:p w:rsidR="00B63BF3" w:rsidRPr="002B18E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Hazkunde organikoa, bai eta ez-organikoa ere, beste enpresa batzuk esk</w:t>
      </w:r>
      <w:r>
        <w:t>u</w:t>
      </w:r>
      <w:r>
        <w:t>ratzea dakarrena.</w:t>
      </w:r>
    </w:p>
    <w:p w:rsidR="00B63BF3" w:rsidRPr="002B18E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Beste enpresa edo negozio batzuekiko integrazio-proiektuak.</w:t>
      </w:r>
    </w:p>
    <w:p w:rsidR="00B63BF3" w:rsidRPr="002B18E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Akziodunen ordezkapena.</w:t>
      </w:r>
    </w:p>
    <w:p w:rsidR="00B63BF3" w:rsidRPr="002B18E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Bertako bazkide bat behar duten atzerriko konpainien ezarpenak.</w:t>
      </w:r>
    </w:p>
    <w:p w:rsidR="00B63BF3" w:rsidRPr="00D5522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spacing w:val="0"/>
        </w:rPr>
      </w:pPr>
      <w:r>
        <w:t>Zuzendaritza taldeek enpresa erostea (MBO) edo beste enpresa bat erostea (MBI</w:t>
      </w:r>
      <w:proofErr w:type="spellStart"/>
      <w:r>
        <w:t>).</w:t>
      </w:r>
      <w:proofErr w:type="spellEnd"/>
    </w:p>
    <w:p w:rsidR="00B63BF3" w:rsidRPr="002B18E3" w:rsidRDefault="00B63BF3" w:rsidP="00D55223">
      <w:pPr>
        <w:pStyle w:val="texto"/>
        <w:tabs>
          <w:tab w:val="clear" w:pos="2835"/>
          <w:tab w:val="clear" w:pos="3969"/>
          <w:tab w:val="clear" w:pos="5103"/>
          <w:tab w:val="clear" w:pos="6237"/>
          <w:tab w:val="clear" w:pos="7371"/>
        </w:tabs>
        <w:rPr>
          <w:rFonts w:eastAsia="Calibri"/>
        </w:rPr>
      </w:pPr>
      <w:r>
        <w:t>Gainera, proiektuek beren helbidea eta jarduera nagusia Nafarroan eduki b</w:t>
      </w:r>
      <w:r>
        <w:t>e</w:t>
      </w:r>
      <w:r>
        <w:t>harko dute edo bertara etortzeko konpromisoa edukiko dute, eta haien liderrak sustatzailea eta gaitasunei begiratuta osagarria den zuzendaritza-talde bat, pro</w:t>
      </w:r>
      <w:r>
        <w:t>i</w:t>
      </w:r>
      <w:r>
        <w:t>ektuarekin konpromisoa duena, izanen dira, bai arlo ekonomikoari, bai arlo profesionalari erreparatuta.</w:t>
      </w:r>
    </w:p>
    <w:p w:rsidR="00B63BF3" w:rsidRPr="002B18E3" w:rsidRDefault="00B63BF3" w:rsidP="00D55223">
      <w:pPr>
        <w:pStyle w:val="texto"/>
        <w:tabs>
          <w:tab w:val="clear" w:pos="2835"/>
          <w:tab w:val="clear" w:pos="3969"/>
          <w:tab w:val="clear" w:pos="5103"/>
          <w:tab w:val="clear" w:pos="6237"/>
          <w:tab w:val="clear" w:pos="7371"/>
        </w:tabs>
        <w:rPr>
          <w:rFonts w:eastAsia="Calibri"/>
        </w:rPr>
      </w:pPr>
      <w:r>
        <w:t>Proiektuek zenbait ezaugarri bete beharko dituzte: ikuspuntu finantzariotik balioa sortzeaz gainera, inpaktu sozioekonomikoari eta hazkunde-gaitasunari dagokienez.</w:t>
      </w:r>
    </w:p>
    <w:p w:rsidR="00D55223" w:rsidRDefault="00B63BF3" w:rsidP="00D55223">
      <w:pPr>
        <w:pStyle w:val="texto"/>
        <w:tabs>
          <w:tab w:val="clear" w:pos="2835"/>
          <w:tab w:val="clear" w:pos="3969"/>
          <w:tab w:val="clear" w:pos="5103"/>
          <w:tab w:val="clear" w:pos="6237"/>
          <w:tab w:val="clear" w:pos="7371"/>
        </w:tabs>
        <w:rPr>
          <w:rFonts w:eastAsia="Calibri"/>
        </w:rPr>
      </w:pPr>
      <w:r>
        <w:t xml:space="preserve">Horretarako, ebaluazioari begira, honako faktore hauek kuantifikatzen eta neurtzen dira: </w:t>
      </w:r>
    </w:p>
    <w:p w:rsidR="00B63BF3" w:rsidRDefault="00B63BF3" w:rsidP="00D55223">
      <w:pPr>
        <w:pStyle w:val="texto"/>
        <w:tabs>
          <w:tab w:val="clear" w:pos="2835"/>
          <w:tab w:val="clear" w:pos="3969"/>
          <w:tab w:val="clear" w:pos="5103"/>
          <w:tab w:val="clear" w:pos="6237"/>
          <w:tab w:val="clear" w:pos="7371"/>
        </w:tabs>
        <w:ind w:firstLine="426"/>
        <w:rPr>
          <w:rFonts w:eastAsia="Calibri"/>
        </w:rPr>
      </w:pPr>
      <w:r w:rsidRPr="002B18E3">
        <w:rPr>
          <w:noProof/>
          <w:szCs w:val="26"/>
          <w:lang w:val="es-ES" w:eastAsia="es-ES"/>
        </w:rPr>
        <w:lastRenderedPageBreak/>
        <w:drawing>
          <wp:inline distT="0" distB="0" distL="0" distR="0" wp14:anchorId="24C73054" wp14:editId="0895C4DC">
            <wp:extent cx="4941277" cy="275199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3579" cy="2764413"/>
                    </a:xfrm>
                    <a:prstGeom prst="rect">
                      <a:avLst/>
                    </a:prstGeom>
                    <a:noFill/>
                    <a:ln>
                      <a:noFill/>
                    </a:ln>
                  </pic:spPr>
                </pic:pic>
              </a:graphicData>
            </a:graphic>
          </wp:inline>
        </w:drawing>
      </w:r>
    </w:p>
    <w:p w:rsidR="00B63BF3" w:rsidRDefault="00B63BF3" w:rsidP="00B63BF3">
      <w:pPr>
        <w:pStyle w:val="texto"/>
        <w:tabs>
          <w:tab w:val="clear" w:pos="2835"/>
          <w:tab w:val="clear" w:pos="3969"/>
          <w:tab w:val="clear" w:pos="5103"/>
          <w:tab w:val="clear" w:pos="6237"/>
          <w:tab w:val="clear" w:pos="7371"/>
        </w:tabs>
        <w:rPr>
          <w:rFonts w:eastAsia="Calibri"/>
          <w:spacing w:val="2"/>
          <w:szCs w:val="26"/>
        </w:rPr>
      </w:pPr>
      <w:r>
        <w:t>Arlo honetan erabili beharreko babes finantzarioko tresnak honako hauek dira, proiektuaren beharrei eta tipologiari begiratuta:</w:t>
      </w:r>
    </w:p>
    <w:p w:rsidR="00B63BF3" w:rsidRPr="00014064" w:rsidRDefault="00B63BF3" w:rsidP="003E68EF">
      <w:pPr>
        <w:pStyle w:val="texto"/>
        <w:tabs>
          <w:tab w:val="clear" w:pos="2835"/>
          <w:tab w:val="clear" w:pos="3969"/>
          <w:tab w:val="clear" w:pos="5103"/>
          <w:tab w:val="clear" w:pos="6237"/>
          <w:tab w:val="clear" w:pos="7371"/>
        </w:tabs>
        <w:spacing w:after="0"/>
        <w:ind w:firstLine="0"/>
        <w:rPr>
          <w:rFonts w:eastAsia="Calibri"/>
          <w:spacing w:val="2"/>
          <w:szCs w:val="26"/>
        </w:rPr>
      </w:pPr>
      <w:r w:rsidRPr="000138E5">
        <w:rPr>
          <w:noProof/>
          <w:szCs w:val="26"/>
          <w:lang w:val="es-ES" w:eastAsia="es-ES"/>
        </w:rPr>
        <w:drawing>
          <wp:anchor distT="0" distB="0" distL="114300" distR="114300" simplePos="0" relativeHeight="251659776" behindDoc="0" locked="0" layoutInCell="1" allowOverlap="1" wp14:anchorId="74ADE431" wp14:editId="4E181573">
            <wp:simplePos x="0" y="0"/>
            <wp:positionH relativeFrom="column">
              <wp:posOffset>3175</wp:posOffset>
            </wp:positionH>
            <wp:positionV relativeFrom="paragraph">
              <wp:posOffset>81915</wp:posOffset>
            </wp:positionV>
            <wp:extent cx="5530215" cy="3138805"/>
            <wp:effectExtent l="0" t="0" r="0" b="4445"/>
            <wp:wrapThrough wrapText="bothSides">
              <wp:wrapPolygon edited="0">
                <wp:start x="0" y="0"/>
                <wp:lineTo x="0" y="21499"/>
                <wp:lineTo x="21503" y="21499"/>
                <wp:lineTo x="21503"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30215" cy="3138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63BF3" w:rsidRPr="00014064" w:rsidRDefault="00B63BF3" w:rsidP="00D55223">
      <w:pPr>
        <w:pStyle w:val="texto"/>
        <w:tabs>
          <w:tab w:val="clear" w:pos="2835"/>
          <w:tab w:val="clear" w:pos="3969"/>
          <w:tab w:val="clear" w:pos="5103"/>
          <w:tab w:val="clear" w:pos="6237"/>
          <w:tab w:val="clear" w:pos="7371"/>
        </w:tabs>
        <w:rPr>
          <w:rFonts w:eastAsia="Calibri"/>
        </w:rPr>
      </w:pPr>
      <w:r>
        <w:t>Arlo honetako laguntza finantzarioari buruzko analisia konfidentzialtasun irizpideekin egiten da, eta sustatzaileak eskatzen baldin badu, irizpide horiek aldeek sinatutako dokumentu batez formalizatzen dira.</w:t>
      </w:r>
    </w:p>
    <w:p w:rsidR="00B63BF3" w:rsidRPr="00014064" w:rsidRDefault="00B63BF3" w:rsidP="00D55223">
      <w:pPr>
        <w:pStyle w:val="texto"/>
        <w:tabs>
          <w:tab w:val="clear" w:pos="2835"/>
          <w:tab w:val="clear" w:pos="3969"/>
          <w:tab w:val="clear" w:pos="5103"/>
          <w:tab w:val="clear" w:pos="6237"/>
          <w:tab w:val="clear" w:pos="7371"/>
        </w:tabs>
        <w:rPr>
          <w:rFonts w:eastAsia="Calibri"/>
        </w:rPr>
      </w:pPr>
      <w:r>
        <w:t>Lehenengo harreman bat ezartzen da, bileretan, elkarrizketetan eskura d</w:t>
      </w:r>
      <w:r>
        <w:t>a</w:t>
      </w:r>
      <w:r>
        <w:t>goen edo jaso den informazioan oinarritua; eta, proiektuaren ezaugarrien ar</w:t>
      </w:r>
      <w:r>
        <w:t>a</w:t>
      </w:r>
      <w:r>
        <w:t xml:space="preserve">bera, </w:t>
      </w:r>
      <w:proofErr w:type="spellStart"/>
      <w:r>
        <w:t>Sodenako</w:t>
      </w:r>
      <w:proofErr w:type="spellEnd"/>
      <w:r>
        <w:t xml:space="preserve"> Gerentziarekin batera, erabakitzen da hura analizatuko den eta zein lantaldek eginen duen analisi hori. Analisi prozesuan zehar, sortzen do</w:t>
      </w:r>
      <w:r>
        <w:t>a</w:t>
      </w:r>
      <w:r>
        <w:lastRenderedPageBreak/>
        <w:t xml:space="preserve">zen ondorioak edo puntu kritikoak partekatzen dira, bai </w:t>
      </w:r>
      <w:proofErr w:type="spellStart"/>
      <w:r>
        <w:t>Sodenako</w:t>
      </w:r>
      <w:proofErr w:type="spellEnd"/>
      <w:r>
        <w:t xml:space="preserve"> gerentziar</w:t>
      </w:r>
      <w:r>
        <w:t>e</w:t>
      </w:r>
      <w:r>
        <w:t xml:space="preserve">kin, bai, batzuetan, beste zenbait arlotakoak diren </w:t>
      </w:r>
      <w:proofErr w:type="spellStart"/>
      <w:r>
        <w:t>Sodenako</w:t>
      </w:r>
      <w:proofErr w:type="spellEnd"/>
      <w:r>
        <w:t xml:space="preserve"> kideekin.</w:t>
      </w:r>
    </w:p>
    <w:p w:rsidR="00B63BF3" w:rsidRPr="00014064" w:rsidRDefault="00B63BF3" w:rsidP="00D55223">
      <w:pPr>
        <w:pStyle w:val="texto"/>
        <w:tabs>
          <w:tab w:val="clear" w:pos="2835"/>
          <w:tab w:val="clear" w:pos="3969"/>
          <w:tab w:val="clear" w:pos="5103"/>
          <w:tab w:val="clear" w:pos="6237"/>
          <w:tab w:val="clear" w:pos="7371"/>
        </w:tabs>
        <w:rPr>
          <w:rFonts w:eastAsia="Calibri"/>
        </w:rPr>
      </w:pPr>
      <w:r>
        <w:t>Analisiaren helburua da proiektuaren ezagutzan sakontzea, laguntza fina</w:t>
      </w:r>
      <w:r>
        <w:t>n</w:t>
      </w:r>
      <w:r>
        <w:t>tzarioko proposamena edo txostena egin ahal izateko, betiere arriskuak ident</w:t>
      </w:r>
      <w:r>
        <w:t>i</w:t>
      </w:r>
      <w:r>
        <w:t>fikatuz, balio-sorrera kuantifikatuz eta negozio plana laguntzarako tresnetako baten gisara erabiliz. Adibide moduan, honako jarduketa hauek eramaten dira aurrera:</w:t>
      </w:r>
    </w:p>
    <w:p w:rsidR="00B63BF3" w:rsidRPr="00014064" w:rsidRDefault="00B63BF3" w:rsidP="00D5522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 xml:space="preserve">Sustatzaileari eta enpresaren egoera korporatiboari edo sozietate-egoerari buruzko informazio </w:t>
      </w:r>
      <w:proofErr w:type="spellStart"/>
      <w:r>
        <w:t>xehekatuagoa</w:t>
      </w:r>
      <w:proofErr w:type="spellEnd"/>
      <w:r>
        <w:t>, horren barnean dela zuzendaritza-taldearen analisia egitea.</w:t>
      </w:r>
    </w:p>
    <w:p w:rsidR="00B63BF3" w:rsidRPr="00014064" w:rsidRDefault="00B63BF3" w:rsidP="00D5522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Enpresaren jardueran eta negozio-ereduaren analisian sakontzea, honakoei dagokienez: produktu edo zerbitzua, teknologia, jabetza intelektuala, kasua bada, lehiakideak, merkatua eta egungo bezeroak edo bezero potentzialak, sa</w:t>
      </w:r>
      <w:r>
        <w:t>l</w:t>
      </w:r>
      <w:r>
        <w:t>mentak eta merkaturatzea, prezioen politika, horniduren politika, giza baliab</w:t>
      </w:r>
      <w:r>
        <w:t>i</w:t>
      </w:r>
      <w:r>
        <w:t>deak, finantzaketa-eredua, historikoak, proiekzioak, hipotesiak eta abarrekoak.</w:t>
      </w:r>
    </w:p>
    <w:p w:rsidR="00B63BF3" w:rsidRPr="00014064"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Negozio eredua ezagut dezaketen hirugarrenekiko edo egungo nahiz b</w:t>
      </w:r>
      <w:r>
        <w:t>a</w:t>
      </w:r>
      <w:r>
        <w:t>lizko bezero edo hornitzaileekiko kontraste azkarra.</w:t>
      </w:r>
    </w:p>
    <w:p w:rsidR="00B63BF3" w:rsidRPr="00014064"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Adituen berariazko txostenen, kontsulta osagarrien eta abarrekoen beharra aztertzea.</w:t>
      </w:r>
    </w:p>
    <w:p w:rsidR="00B63BF3" w:rsidRPr="003E68EF"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spacing w:val="2"/>
        </w:rPr>
      </w:pPr>
      <w:r>
        <w:t>Nafarroan egon daitekeen lehiaren azterketa exhaustiboagoa, baloratuz ea kasuko ekimenaren hazkundeak lehiakideei merkatu-kuota kentzen dien, pr</w:t>
      </w:r>
      <w:r>
        <w:t>o</w:t>
      </w:r>
      <w:r>
        <w:t>duktua diferentziala den, eta merkatu-hobia eta egungo bezeroak eta balizko bezeroak berak diren.</w:t>
      </w:r>
    </w:p>
    <w:p w:rsidR="00B63BF3" w:rsidRPr="00014064"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Negozio plana betetzearen jokaleku desberdinak aztertzea, arriskuak eta Sodenak espero ditzakeen errentagarritasun finantzarioak analizatzeko.</w:t>
      </w:r>
    </w:p>
    <w:p w:rsidR="00B63BF3" w:rsidRPr="00014064"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Kasua bada, enpresa baloratzea, orokorrean onartuta dauden metodoak er</w:t>
      </w:r>
      <w:r>
        <w:t>a</w:t>
      </w:r>
      <w:r>
        <w:t>biliz.</w:t>
      </w:r>
    </w:p>
    <w:p w:rsidR="00B63BF3" w:rsidRPr="00014064"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r>
        <w:t>Balio sozioekonomikoa sortzeko faktoreen analisia eta amaierako kuantif</w:t>
      </w:r>
      <w:r>
        <w:t>i</w:t>
      </w:r>
      <w:r>
        <w:t>kazioa.</w:t>
      </w:r>
    </w:p>
    <w:p w:rsidR="00B63BF3" w:rsidRPr="00014064"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cs="Arial"/>
        </w:rPr>
      </w:pPr>
      <w:proofErr w:type="spellStart"/>
      <w:r>
        <w:t>Desinbertsiorako</w:t>
      </w:r>
      <w:proofErr w:type="spellEnd"/>
      <w:r>
        <w:t xml:space="preserve"> aukerak.</w:t>
      </w:r>
    </w:p>
    <w:p w:rsidR="00B63BF3" w:rsidRPr="00014064"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44"/>
          <w:tab w:val="num" w:pos="1130"/>
          <w:tab w:val="num" w:pos="1180"/>
          <w:tab w:val="num" w:pos="1300"/>
        </w:tabs>
        <w:ind w:left="0" w:firstLine="289"/>
        <w:rPr>
          <w:rFonts w:eastAsia="Calibri"/>
        </w:rPr>
      </w:pPr>
      <w:r>
        <w:t xml:space="preserve">Laguntza finantzarioaren baldintza nagusien sustatzaileekiko negoziazioa, bazkideen arteko itunak eta </w:t>
      </w:r>
      <w:proofErr w:type="spellStart"/>
      <w:r>
        <w:t>desinbertsioa</w:t>
      </w:r>
      <w:proofErr w:type="spellEnd"/>
      <w:r>
        <w:t>, eta abar.</w:t>
      </w:r>
    </w:p>
    <w:p w:rsidR="00B63BF3" w:rsidRPr="00014064" w:rsidRDefault="00B63BF3" w:rsidP="003E68EF">
      <w:pPr>
        <w:pStyle w:val="texto"/>
        <w:tabs>
          <w:tab w:val="clear" w:pos="2835"/>
          <w:tab w:val="clear" w:pos="3969"/>
          <w:tab w:val="clear" w:pos="5103"/>
          <w:tab w:val="clear" w:pos="6237"/>
          <w:tab w:val="clear" w:pos="7371"/>
        </w:tabs>
        <w:spacing w:after="300"/>
        <w:rPr>
          <w:rFonts w:eastAsia="Calibri"/>
        </w:rPr>
      </w:pPr>
      <w:r>
        <w:t>Analisiaren amaierako prozedura gisa eta administrazio kontseiluari erabak</w:t>
      </w:r>
      <w:r>
        <w:t>i</w:t>
      </w:r>
      <w:r>
        <w:t>tzeko aurkeztu baino lehen, proiektua laguntza finantzarioko gainerako arlo</w:t>
      </w:r>
      <w:r>
        <w:t>e</w:t>
      </w:r>
      <w:r>
        <w:t>tako arduradunekin eta Gerentziarekin kontrastatu ohi da, eta azken hori da a</w:t>
      </w:r>
      <w:r>
        <w:t>z</w:t>
      </w:r>
      <w:r>
        <w:t>ken batean erabakitzen duena proiektua kontseiluari aurkeztu ala ez.</w:t>
      </w:r>
    </w:p>
    <w:p w:rsidR="00B63BF3" w:rsidRPr="0037252A" w:rsidRDefault="00B63BF3" w:rsidP="00B63BF3">
      <w:pPr>
        <w:pStyle w:val="atitulo3"/>
      </w:pPr>
      <w:proofErr w:type="spellStart"/>
      <w:r>
        <w:lastRenderedPageBreak/>
        <w:t>Sodenako</w:t>
      </w:r>
      <w:proofErr w:type="spellEnd"/>
      <w:r>
        <w:t xml:space="preserve"> administrazio kontseiluaren osaketa</w:t>
      </w:r>
    </w:p>
    <w:p w:rsidR="00B63BF3" w:rsidRPr="0037252A" w:rsidRDefault="00B63BF3" w:rsidP="00B63BF3">
      <w:pPr>
        <w:pStyle w:val="texto"/>
        <w:tabs>
          <w:tab w:val="num" w:pos="284"/>
          <w:tab w:val="num" w:pos="720"/>
        </w:tabs>
        <w:rPr>
          <w:szCs w:val="26"/>
        </w:rPr>
      </w:pPr>
      <w:proofErr w:type="spellStart"/>
      <w:r>
        <w:t>Sodenako</w:t>
      </w:r>
      <w:proofErr w:type="spellEnd"/>
      <w:r>
        <w:t xml:space="preserve"> administrazio kontseiluko burua, 2015eko irailetik, Garapen Ek</w:t>
      </w:r>
      <w:r>
        <w:t>o</w:t>
      </w:r>
      <w:r>
        <w:t>nomikorako lehendakariorde eta kontseilaria da, eta beste bi kontseilari ere b</w:t>
      </w:r>
      <w:r>
        <w:t>a</w:t>
      </w:r>
      <w:r>
        <w:t xml:space="preserve">ditu, zeinak lehendakariordearen departamentuko bi zuzendari nagusi baitira. Ahotsarekin baina botorik gabe, idazkari bat eta </w:t>
      </w:r>
      <w:proofErr w:type="spellStart"/>
      <w:r>
        <w:t>NEKPeko</w:t>
      </w:r>
      <w:proofErr w:type="spellEnd"/>
      <w:r>
        <w:t xml:space="preserve"> koordinatzailea jo</w:t>
      </w:r>
      <w:r>
        <w:t>a</w:t>
      </w:r>
      <w:r>
        <w:t>ten dira. Ez dago jasota kontseilarietako bakarrak ere ordainsaririk jasotzen d</w:t>
      </w:r>
      <w:r>
        <w:t>u</w:t>
      </w:r>
      <w:r>
        <w:t>enik.</w:t>
      </w:r>
    </w:p>
    <w:p w:rsidR="00B63BF3" w:rsidRPr="0037252A" w:rsidRDefault="00B63BF3" w:rsidP="00B63BF3">
      <w:pPr>
        <w:pStyle w:val="texto"/>
        <w:tabs>
          <w:tab w:val="num" w:pos="284"/>
          <w:tab w:val="num" w:pos="720"/>
        </w:tabs>
        <w:rPr>
          <w:szCs w:val="26"/>
        </w:rPr>
      </w:pPr>
      <w:r>
        <w:t xml:space="preserve">2015eko irailera arte, </w:t>
      </w:r>
      <w:proofErr w:type="spellStart"/>
      <w:r>
        <w:t>Sodenako</w:t>
      </w:r>
      <w:proofErr w:type="spellEnd"/>
      <w:r>
        <w:t xml:space="preserve"> Kontseilua 11 eta 12 kontseilari bitartek os</w:t>
      </w:r>
      <w:r>
        <w:t>a</w:t>
      </w:r>
      <w:r>
        <w:t>tzen zuten; oro har, horien erdiak Foru Administrazioko goi karguak ziren eta gainerakoak, berriz, profesionalak eta enpresaburuak.</w:t>
      </w:r>
    </w:p>
    <w:p w:rsidR="00B63BF3" w:rsidRPr="0037252A" w:rsidRDefault="00B63BF3" w:rsidP="00B63BF3">
      <w:pPr>
        <w:pStyle w:val="texto"/>
        <w:tabs>
          <w:tab w:val="num" w:pos="284"/>
          <w:tab w:val="num" w:pos="720"/>
        </w:tabs>
        <w:rPr>
          <w:szCs w:val="26"/>
        </w:rPr>
      </w:pPr>
      <w:r>
        <w:t>Kontseiluen osaerari buruz, arlo publikoan ez dago hori arautzeko berariazko araurik. Sodenaren estatutuetan aipatzen da, funtsean, kontseilu horrek hiru eta hamabi kontseilari bitarte izanen dituela, haren burua sozietatea atxikia dagoen Nafarroako Gobernuko departamentuko titularra izanen dela, kontseilari pe</w:t>
      </w:r>
      <w:r>
        <w:t>r</w:t>
      </w:r>
      <w:r>
        <w:t>tsona fisiko zein juridiko bat izenda daitekeela, eta agintaldia lau urtekoa iz</w:t>
      </w:r>
      <w:r>
        <w:t>a</w:t>
      </w:r>
      <w:r>
        <w:t>nen dela.</w:t>
      </w:r>
    </w:p>
    <w:p w:rsidR="00B63BF3" w:rsidRPr="0037252A" w:rsidRDefault="00B63BF3" w:rsidP="003E68EF">
      <w:pPr>
        <w:pStyle w:val="texto"/>
        <w:tabs>
          <w:tab w:val="num" w:pos="284"/>
          <w:tab w:val="num" w:pos="720"/>
        </w:tabs>
        <w:spacing w:after="240"/>
        <w:rPr>
          <w:szCs w:val="26"/>
        </w:rPr>
      </w:pPr>
      <w:r>
        <w:t xml:space="preserve">Sodenak Nafarroako Gobernuaren arrisku-kapitalerako tresna gisa </w:t>
      </w:r>
      <w:proofErr w:type="spellStart"/>
      <w:r>
        <w:t>—Foru</w:t>
      </w:r>
      <w:proofErr w:type="spellEnd"/>
      <w:r>
        <w:t xml:space="preserve"> Komunitatean enpresa-proiektuak bultzatzeari </w:t>
      </w:r>
      <w:proofErr w:type="spellStart"/>
      <w:r>
        <w:t>begira—</w:t>
      </w:r>
      <w:proofErr w:type="spellEnd"/>
      <w:r>
        <w:t xml:space="preserve"> esleitua daukan helb</w:t>
      </w:r>
      <w:r>
        <w:t>u</w:t>
      </w:r>
      <w:r>
        <w:t>rua abiapuntu hartuta, egokitzat jotzen dugu gogoeta egitea jakite aldera ea a</w:t>
      </w:r>
      <w:r>
        <w:t>d</w:t>
      </w:r>
      <w:r>
        <w:t>ministrazio kontseiluaren gaur egungo osaera nahikoa den enpresa-sektorearen, haren perspektiben eta beharrizan finantzarioen ikuspegi zabalagoa lortzeko, bai eta Nafarroan gara litezkeen enpresa-proiektu estrategiko berrien beharriz</w:t>
      </w:r>
      <w:r>
        <w:t>a</w:t>
      </w:r>
      <w:r>
        <w:t xml:space="preserve">netarako ere. </w:t>
      </w:r>
    </w:p>
    <w:p w:rsidR="00B63BF3" w:rsidRPr="00481B96" w:rsidRDefault="00B63BF3" w:rsidP="00B63BF3">
      <w:pPr>
        <w:pStyle w:val="atitulo3"/>
      </w:pPr>
      <w:bookmarkStart w:id="15" w:name="_Toc400951998"/>
      <w:r>
        <w:t>Araudia</w:t>
      </w:r>
      <w:bookmarkEnd w:id="15"/>
    </w:p>
    <w:p w:rsidR="00B63BF3" w:rsidRPr="00083AA6" w:rsidRDefault="00B63BF3" w:rsidP="00B63BF3">
      <w:pPr>
        <w:pStyle w:val="texto"/>
        <w:tabs>
          <w:tab w:val="clear" w:pos="2835"/>
          <w:tab w:val="clear" w:pos="3969"/>
          <w:tab w:val="clear" w:pos="5103"/>
          <w:tab w:val="clear" w:pos="6237"/>
          <w:tab w:val="clear" w:pos="7371"/>
        </w:tabs>
        <w:rPr>
          <w:rFonts w:eastAsia="Calibri"/>
        </w:rPr>
      </w:pPr>
      <w:r>
        <w:t xml:space="preserve">Honako hau da Sodena </w:t>
      </w:r>
      <w:proofErr w:type="spellStart"/>
      <w:r>
        <w:t>SLk</w:t>
      </w:r>
      <w:proofErr w:type="spellEnd"/>
      <w:r>
        <w:t xml:space="preserve"> 2015etik 2017era bitarteko aldian egindako er</w:t>
      </w:r>
      <w:r>
        <w:t>a</w:t>
      </w:r>
      <w:r>
        <w:t>giketei aplikatzekoa zaien araudia:</w:t>
      </w:r>
    </w:p>
    <w:p w:rsidR="00B63BF3" w:rsidRPr="00610E52" w:rsidRDefault="00B63BF3" w:rsidP="0029449C">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spacing w:after="160"/>
        <w:ind w:left="0" w:firstLine="289"/>
        <w:rPr>
          <w:rFonts w:cs="Arial"/>
        </w:rPr>
      </w:pPr>
      <w:r>
        <w:t>Sozietate publikoaren estatutu sozialak eta barne araudia.</w:t>
      </w:r>
    </w:p>
    <w:p w:rsidR="00B63BF3" w:rsidRPr="00610E52" w:rsidRDefault="00B63BF3" w:rsidP="0029449C">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spacing w:after="160"/>
        <w:ind w:left="0" w:firstLine="289"/>
        <w:rPr>
          <w:rFonts w:cs="Arial"/>
        </w:rPr>
      </w:pPr>
      <w:proofErr w:type="spellStart"/>
      <w:r>
        <w:t>Sociedad</w:t>
      </w:r>
      <w:proofErr w:type="spellEnd"/>
      <w:r>
        <w:t xml:space="preserve"> de </w:t>
      </w:r>
      <w:proofErr w:type="spellStart"/>
      <w:r>
        <w:t>Desarrollo</w:t>
      </w:r>
      <w:proofErr w:type="spellEnd"/>
      <w:r>
        <w:t xml:space="preserve"> de Navarra SA sortzeari buruzko urtarrilaren 2ko 1/1984 Foru Legea.</w:t>
      </w:r>
    </w:p>
    <w:p w:rsidR="00B63BF3" w:rsidRPr="00610E52" w:rsidRDefault="00B63BF3" w:rsidP="0029449C">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spacing w:after="160"/>
        <w:ind w:left="0" w:firstLine="289"/>
        <w:rPr>
          <w:rFonts w:cs="Arial"/>
        </w:rPr>
      </w:pPr>
      <w:r>
        <w:t>Sodena SAren eraketari buruzko 68/1984 Foru Dekretua, 109/1984 Foru Dekretuaz aldatua.</w:t>
      </w:r>
    </w:p>
    <w:p w:rsidR="00B63BF3" w:rsidRDefault="00B63BF3" w:rsidP="0029449C">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spacing w:after="160"/>
        <w:ind w:left="0" w:firstLine="289"/>
        <w:rPr>
          <w:rFonts w:cs="Arial"/>
        </w:rPr>
      </w:pPr>
      <w:r>
        <w:t>Nafarroako Ogasun Publikoari buruzko apirilaren 4ko 13/2007 Foru Legea.</w:t>
      </w:r>
    </w:p>
    <w:p w:rsidR="00B63BF3" w:rsidRPr="00610E52" w:rsidRDefault="00B63BF3" w:rsidP="0029449C">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spacing w:after="160"/>
        <w:ind w:left="0" w:firstLine="289"/>
        <w:rPr>
          <w:rFonts w:cs="Arial"/>
        </w:rPr>
      </w:pPr>
      <w:r>
        <w:t xml:space="preserve">Uztailaren 2ko 1/2010 Legegintzako Errege Dekretua, zeinaren bitartez onesten baita Kapitaleko Sozietateei buruzko Legearen testu </w:t>
      </w:r>
      <w:proofErr w:type="spellStart"/>
      <w:r>
        <w:t>bategina</w:t>
      </w:r>
      <w:proofErr w:type="spellEnd"/>
      <w:r>
        <w:t>.</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spacing w:after="240"/>
        <w:ind w:left="0" w:firstLine="289"/>
        <w:rPr>
          <w:rFonts w:cs="Arial"/>
        </w:rPr>
      </w:pPr>
      <w:r>
        <w:t>Ekainaren 18ko 8/2009 Foru Legea, Nafarroako Enpresa Korporazio P</w:t>
      </w:r>
      <w:r>
        <w:t>u</w:t>
      </w:r>
      <w:r>
        <w:t xml:space="preserve">blikoa, </w:t>
      </w:r>
      <w:proofErr w:type="spellStart"/>
      <w:r>
        <w:t>S.M.</w:t>
      </w:r>
      <w:proofErr w:type="spellEnd"/>
      <w:r>
        <w:t>P. izeneko sozietatea sortzeari buruzkoa.</w:t>
      </w:r>
    </w:p>
    <w:p w:rsidR="00621A26" w:rsidRPr="00E72935" w:rsidRDefault="00621A26" w:rsidP="00621A26">
      <w:pPr>
        <w:pStyle w:val="atitulo2"/>
        <w:spacing w:before="240"/>
      </w:pPr>
      <w:bookmarkStart w:id="16" w:name="_Toc485623800"/>
      <w:r>
        <w:lastRenderedPageBreak/>
        <w:t xml:space="preserve">II.2. </w:t>
      </w:r>
      <w:proofErr w:type="spellStart"/>
      <w:r>
        <w:t>Sociedad</w:t>
      </w:r>
      <w:proofErr w:type="spellEnd"/>
      <w:r>
        <w:t xml:space="preserve"> </w:t>
      </w:r>
      <w:proofErr w:type="spellStart"/>
      <w:r>
        <w:t>Davalor</w:t>
      </w:r>
      <w:proofErr w:type="spellEnd"/>
      <w:r>
        <w:t xml:space="preserve"> </w:t>
      </w:r>
      <w:proofErr w:type="spellStart"/>
      <w:r>
        <w:t>Salud</w:t>
      </w:r>
      <w:proofErr w:type="spellEnd"/>
      <w:r>
        <w:t>, SL</w:t>
      </w:r>
      <w:bookmarkEnd w:id="14"/>
      <w:bookmarkEnd w:id="16"/>
    </w:p>
    <w:p w:rsidR="00B63BF3" w:rsidRPr="003E68EF" w:rsidRDefault="00B63BF3" w:rsidP="00B63BF3">
      <w:pPr>
        <w:pStyle w:val="texto"/>
        <w:tabs>
          <w:tab w:val="num" w:pos="284"/>
          <w:tab w:val="num" w:pos="720"/>
        </w:tabs>
        <w:rPr>
          <w:spacing w:val="4"/>
          <w:szCs w:val="26"/>
        </w:rPr>
      </w:pPr>
      <w:bookmarkStart w:id="17" w:name="_Toc480357321"/>
      <w:r>
        <w:t xml:space="preserve">Beste ezer baino lehen, zehaztu beharra dago ondoren transkribatzen dugun informazioa funtsean atera dela </w:t>
      </w:r>
      <w:proofErr w:type="spellStart"/>
      <w:r>
        <w:t>Davalor</w:t>
      </w:r>
      <w:proofErr w:type="spellEnd"/>
      <w:r>
        <w:t xml:space="preserve"> </w:t>
      </w:r>
      <w:proofErr w:type="spellStart"/>
      <w:r>
        <w:t>Salud</w:t>
      </w:r>
      <w:proofErr w:type="spellEnd"/>
      <w:r>
        <w:t xml:space="preserve"> sozietatearen web orritik, S</w:t>
      </w:r>
      <w:r>
        <w:t>o</w:t>
      </w:r>
      <w:r>
        <w:t xml:space="preserve">dena sozietateak eta Nafarroako Gobernuak emandako dokumentaziotik eta </w:t>
      </w:r>
      <w:proofErr w:type="spellStart"/>
      <w:r>
        <w:t>S</w:t>
      </w:r>
      <w:r>
        <w:t>o</w:t>
      </w:r>
      <w:r>
        <w:t>denako</w:t>
      </w:r>
      <w:proofErr w:type="spellEnd"/>
      <w:r>
        <w:t xml:space="preserve"> arduradunek Parlamentuan egindako agerraldietatik. Informazio honen zati bat aldez aurretik zabalduta </w:t>
      </w:r>
      <w:proofErr w:type="spellStart"/>
      <w:r>
        <w:t>edo/eta</w:t>
      </w:r>
      <w:proofErr w:type="spellEnd"/>
      <w:r>
        <w:t xml:space="preserve"> argitaratuta dago.</w:t>
      </w:r>
    </w:p>
    <w:p w:rsidR="00B63BF3" w:rsidRPr="003E68EF" w:rsidRDefault="00B63BF3" w:rsidP="00B63BF3">
      <w:pPr>
        <w:pStyle w:val="texto"/>
        <w:tabs>
          <w:tab w:val="num" w:pos="284"/>
          <w:tab w:val="num" w:pos="720"/>
        </w:tabs>
        <w:rPr>
          <w:spacing w:val="0"/>
          <w:szCs w:val="26"/>
        </w:rPr>
      </w:pPr>
      <w:proofErr w:type="spellStart"/>
      <w:r>
        <w:t>Davalor</w:t>
      </w:r>
      <w:proofErr w:type="spellEnd"/>
      <w:r>
        <w:t xml:space="preserve"> </w:t>
      </w:r>
      <w:proofErr w:type="spellStart"/>
      <w:r>
        <w:t>Salud</w:t>
      </w:r>
      <w:proofErr w:type="spellEnd"/>
      <w:r>
        <w:t xml:space="preserve"> SL 2011ko urtarrilean eratu zen, 3.000 euroko kapital sozial</w:t>
      </w:r>
      <w:r>
        <w:t>a</w:t>
      </w:r>
      <w:r>
        <w:t>rekin. Gaur egun daukan helbide soziala Taxoaren, Arangurenen dago (Naf</w:t>
      </w:r>
      <w:r>
        <w:t>a</w:t>
      </w:r>
      <w:r>
        <w:t>rroa).</w:t>
      </w:r>
    </w:p>
    <w:p w:rsidR="00B63BF3" w:rsidRDefault="00B63BF3" w:rsidP="00B63BF3">
      <w:pPr>
        <w:pStyle w:val="texto"/>
        <w:tabs>
          <w:tab w:val="num" w:pos="284"/>
          <w:tab w:val="num" w:pos="720"/>
        </w:tabs>
        <w:rPr>
          <w:szCs w:val="26"/>
        </w:rPr>
      </w:pPr>
      <w:r>
        <w:t>Haren helburu soziala honako hau da:</w:t>
      </w:r>
    </w:p>
    <w:p w:rsidR="00B63BF3" w:rsidRPr="003410EB" w:rsidRDefault="00B63BF3" w:rsidP="00B63BF3">
      <w:pPr>
        <w:pStyle w:val="texto"/>
        <w:tabs>
          <w:tab w:val="num" w:pos="284"/>
          <w:tab w:val="num" w:pos="720"/>
        </w:tabs>
        <w:rPr>
          <w:sz w:val="22"/>
          <w:szCs w:val="22"/>
        </w:rPr>
      </w:pPr>
      <w:r>
        <w:t xml:space="preserve"> </w:t>
      </w:r>
      <w:r>
        <w:rPr>
          <w:sz w:val="22"/>
          <w:szCs w:val="22"/>
        </w:rPr>
        <w:t>“</w:t>
      </w:r>
      <w:r>
        <w:rPr>
          <w:i/>
          <w:sz w:val="22"/>
          <w:szCs w:val="22"/>
        </w:rPr>
        <w:t>giza osasunaren arazoen esploraziorako, diagnostiko automatikorako edo diagnost</w:t>
      </w:r>
      <w:r>
        <w:rPr>
          <w:i/>
          <w:sz w:val="22"/>
          <w:szCs w:val="22"/>
        </w:rPr>
        <w:t>i</w:t>
      </w:r>
      <w:r>
        <w:rPr>
          <w:i/>
          <w:sz w:val="22"/>
          <w:szCs w:val="22"/>
        </w:rPr>
        <w:t xml:space="preserve">koan </w:t>
      </w:r>
      <w:proofErr w:type="spellStart"/>
      <w:r>
        <w:rPr>
          <w:i/>
          <w:sz w:val="22"/>
          <w:szCs w:val="22"/>
        </w:rPr>
        <w:t>edo/eta</w:t>
      </w:r>
      <w:proofErr w:type="spellEnd"/>
      <w:r>
        <w:rPr>
          <w:i/>
          <w:sz w:val="22"/>
          <w:szCs w:val="22"/>
        </w:rPr>
        <w:t xml:space="preserve"> tratamenduan laguntzeko ekipamendu eta programa informatikoak garatu, ekoitzi </w:t>
      </w:r>
      <w:proofErr w:type="spellStart"/>
      <w:r>
        <w:rPr>
          <w:i/>
          <w:sz w:val="22"/>
          <w:szCs w:val="22"/>
        </w:rPr>
        <w:t>edo/eta</w:t>
      </w:r>
      <w:proofErr w:type="spellEnd"/>
      <w:r>
        <w:rPr>
          <w:i/>
          <w:sz w:val="22"/>
          <w:szCs w:val="22"/>
        </w:rPr>
        <w:t xml:space="preserve"> merkaturatzea. Esploraziorako eta diagnostiko automatiko ekipamenduak erosi, alokatu eta saltzea, frankiziak erabiltzea barne dela</w:t>
      </w:r>
      <w:r>
        <w:rPr>
          <w:sz w:val="22"/>
          <w:szCs w:val="22"/>
        </w:rPr>
        <w:t>”.</w:t>
      </w:r>
    </w:p>
    <w:p w:rsidR="00B63BF3" w:rsidRPr="0029449C" w:rsidRDefault="00B63BF3" w:rsidP="00B63BF3">
      <w:pPr>
        <w:pStyle w:val="texto"/>
        <w:tabs>
          <w:tab w:val="num" w:pos="284"/>
          <w:tab w:val="num" w:pos="720"/>
        </w:tabs>
        <w:rPr>
          <w:spacing w:val="2"/>
          <w:szCs w:val="26"/>
        </w:rPr>
      </w:pPr>
      <w:r>
        <w:t>Zehatzago esanda, programa eta sistema informatikoak garatzeko sozietate bat da, bereziki ikusmen-funtzioaren esploraziorako, diagnostikorako eta trat</w:t>
      </w:r>
      <w:r>
        <w:t>a</w:t>
      </w:r>
      <w:r>
        <w:t xml:space="preserve">mendurako. Halaber, goi teknologiako produktu </w:t>
      </w:r>
      <w:proofErr w:type="spellStart"/>
      <w:r>
        <w:t>optomekatronikoak</w:t>
      </w:r>
      <w:proofErr w:type="spellEnd"/>
      <w:r>
        <w:t xml:space="preserve"> garatzen ditu</w:t>
      </w:r>
      <w:r w:rsidR="00483647" w:rsidRPr="0029449C">
        <w:rPr>
          <w:rStyle w:val="Refdenotaalpie"/>
          <w:spacing w:val="2"/>
          <w:szCs w:val="26"/>
          <w:lang w:val="es-ES" w:eastAsia="es-ES"/>
        </w:rPr>
        <w:footnoteReference w:id="3"/>
      </w:r>
      <w:r>
        <w:t>.</w:t>
      </w:r>
    </w:p>
    <w:p w:rsidR="00B63BF3" w:rsidRDefault="00B63BF3" w:rsidP="00B63BF3">
      <w:pPr>
        <w:pStyle w:val="texto"/>
        <w:tabs>
          <w:tab w:val="num" w:pos="284"/>
          <w:tab w:val="num" w:pos="720"/>
        </w:tabs>
        <w:rPr>
          <w:szCs w:val="26"/>
        </w:rPr>
      </w:pPr>
      <w:r>
        <w:t>Ikusmenaren funtzioak aukera ematen dio zerebroari begien bitartez iristen zaion informazioa interpretatzeko, haren esanahia ulertzeko eta erabakiak ha</w:t>
      </w:r>
      <w:r>
        <w:t>r</w:t>
      </w:r>
      <w:r>
        <w:t>tzeko, horren barnean direla begi-sistemaren funtzionamendua optimizatzen d</w:t>
      </w:r>
      <w:r>
        <w:t>u</w:t>
      </w:r>
      <w:r>
        <w:t xml:space="preserve">ten mugimendu-erabakiak. Ikaskuntzaren zatirik handiena, edozein adinetan, dela irakurmenaren bitartez, dela </w:t>
      </w:r>
      <w:proofErr w:type="spellStart"/>
      <w:r>
        <w:t>emulazioz</w:t>
      </w:r>
      <w:proofErr w:type="spellEnd"/>
      <w:r>
        <w:t>, ikusmen-funtzioaren edo ikusm</w:t>
      </w:r>
      <w:r>
        <w:t>e</w:t>
      </w:r>
      <w:r>
        <w:t xml:space="preserve">naren baitan dago. </w:t>
      </w:r>
    </w:p>
    <w:p w:rsidR="00B63BF3" w:rsidRPr="009A1324" w:rsidRDefault="00B63BF3" w:rsidP="00B63BF3">
      <w:pPr>
        <w:pStyle w:val="texto"/>
        <w:tabs>
          <w:tab w:val="num" w:pos="284"/>
          <w:tab w:val="num" w:pos="720"/>
        </w:tabs>
        <w:rPr>
          <w:szCs w:val="26"/>
        </w:rPr>
      </w:pPr>
      <w:r>
        <w:t xml:space="preserve">Ikusmen funtzioak ikusmenaren gabeziak ez ezik </w:t>
      </w:r>
      <w:proofErr w:type="spellStart"/>
      <w:r>
        <w:t>—errefrakzioa</w:t>
      </w:r>
      <w:proofErr w:type="spellEnd"/>
      <w:r>
        <w:t>, hau da, b</w:t>
      </w:r>
      <w:r>
        <w:t>e</w:t>
      </w:r>
      <w:r>
        <w:t xml:space="preserve">giko arazoak, nola baitira miopia, hipermetropia eta astigmatismoa, lenteen edo prozedura kirurgikoen bitartez tratatu ohi </w:t>
      </w:r>
      <w:proofErr w:type="spellStart"/>
      <w:r>
        <w:t>direnak—</w:t>
      </w:r>
      <w:proofErr w:type="spellEnd"/>
      <w:r>
        <w:t xml:space="preserve"> honako hauen moduko ar</w:t>
      </w:r>
      <w:r>
        <w:t>a</w:t>
      </w:r>
      <w:r>
        <w:t xml:space="preserve">zoak ere: </w:t>
      </w:r>
    </w:p>
    <w:p w:rsidR="00B63BF3" w:rsidRPr="009A1324"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 xml:space="preserve">Ikusmen-zolitasuna. </w:t>
      </w:r>
    </w:p>
    <w:p w:rsidR="00B63BF3" w:rsidRPr="009A1324"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proofErr w:type="spellStart"/>
      <w:r>
        <w:t>Akomodazioa</w:t>
      </w:r>
      <w:proofErr w:type="spellEnd"/>
      <w:r>
        <w:t xml:space="preserve"> eta </w:t>
      </w:r>
      <w:proofErr w:type="spellStart"/>
      <w:r>
        <w:t>fokuratzea</w:t>
      </w:r>
      <w:proofErr w:type="spellEnd"/>
      <w:r>
        <w:t xml:space="preserve">. </w:t>
      </w:r>
    </w:p>
    <w:p w:rsidR="00B63BF3" w:rsidRPr="009A1324"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proofErr w:type="spellStart"/>
      <w:r>
        <w:t>Binokularitatea</w:t>
      </w:r>
      <w:proofErr w:type="spellEnd"/>
      <w:r>
        <w:t xml:space="preserve">, sakontasuna eta erliebea. </w:t>
      </w:r>
    </w:p>
    <w:p w:rsidR="00B63BF3" w:rsidRPr="009A1324"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proofErr w:type="spellStart"/>
      <w:r>
        <w:t>Lateralitatea</w:t>
      </w:r>
      <w:proofErr w:type="spellEnd"/>
      <w:r>
        <w:t xml:space="preserve">. </w:t>
      </w:r>
    </w:p>
    <w:p w:rsidR="00B63BF3" w:rsidRPr="009A1324"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 xml:space="preserve">Ikusmen-eremua, eta abar. </w:t>
      </w:r>
    </w:p>
    <w:p w:rsidR="00B63BF3" w:rsidRDefault="00B63BF3" w:rsidP="00B63BF3">
      <w:pPr>
        <w:pStyle w:val="texto"/>
        <w:tabs>
          <w:tab w:val="num" w:pos="284"/>
          <w:tab w:val="num" w:pos="720"/>
        </w:tabs>
        <w:rPr>
          <w:szCs w:val="26"/>
        </w:rPr>
      </w:pPr>
      <w:r>
        <w:t>Honako hau da abiapuntua:</w:t>
      </w:r>
    </w:p>
    <w:p w:rsidR="00B63BF3" w:rsidRDefault="00B63BF3" w:rsidP="00B63BF3">
      <w:pPr>
        <w:pStyle w:val="texto"/>
        <w:tabs>
          <w:tab w:val="num" w:pos="284"/>
          <w:tab w:val="num" w:pos="720"/>
        </w:tabs>
        <w:rPr>
          <w:szCs w:val="26"/>
        </w:rPr>
      </w:pPr>
      <w:r>
        <w:rPr>
          <w:sz w:val="22"/>
          <w:szCs w:val="22"/>
        </w:rPr>
        <w:lastRenderedPageBreak/>
        <w:t>“</w:t>
      </w:r>
      <w:r>
        <w:rPr>
          <w:i/>
          <w:sz w:val="22"/>
          <w:szCs w:val="22"/>
        </w:rPr>
        <w:t>populazioaren ehuneko 50ek ikusmenaren disfuntzioren bat badauka, eta hori haren ehuneko 10erako muga bat da garapen pertsonal eta profesionalerako, eta merkatuak gaur egun eskaintzen dituen zerbitzuak ez dira balizko eskaeraren ehuneko bira iristen”.</w:t>
      </w:r>
    </w:p>
    <w:p w:rsidR="00B63BF3" w:rsidRDefault="00B63BF3" w:rsidP="00B63BF3">
      <w:pPr>
        <w:pStyle w:val="texto"/>
        <w:tabs>
          <w:tab w:val="num" w:pos="284"/>
          <w:tab w:val="num" w:pos="720"/>
        </w:tabs>
        <w:rPr>
          <w:szCs w:val="26"/>
        </w:rPr>
      </w:pPr>
      <w:r>
        <w:t>Jarduera horretarako, IKUSMENA proiektua garatzen da:</w:t>
      </w:r>
    </w:p>
    <w:p w:rsidR="00B63BF3" w:rsidRDefault="00B63BF3" w:rsidP="00B63BF3">
      <w:pPr>
        <w:pStyle w:val="texto"/>
        <w:tabs>
          <w:tab w:val="num" w:pos="284"/>
          <w:tab w:val="num" w:pos="720"/>
        </w:tabs>
        <w:rPr>
          <w:szCs w:val="26"/>
        </w:rPr>
      </w:pPr>
      <w:r>
        <w:rPr>
          <w:sz w:val="22"/>
          <w:szCs w:val="22"/>
        </w:rPr>
        <w:t>“</w:t>
      </w:r>
      <w:r>
        <w:rPr>
          <w:i/>
          <w:sz w:val="22"/>
          <w:szCs w:val="22"/>
        </w:rPr>
        <w:t>Populazioaren ehuneko 100era bideratutako zerbitzu bat da, ezaugarri guztiz berritza</w:t>
      </w:r>
      <w:r>
        <w:rPr>
          <w:i/>
          <w:sz w:val="22"/>
          <w:szCs w:val="22"/>
        </w:rPr>
        <w:t>i</w:t>
      </w:r>
      <w:r>
        <w:rPr>
          <w:i/>
          <w:sz w:val="22"/>
          <w:szCs w:val="22"/>
        </w:rPr>
        <w:t xml:space="preserve">leak dituena orain arte eskaintzen ziren </w:t>
      </w:r>
      <w:proofErr w:type="spellStart"/>
      <w:r>
        <w:rPr>
          <w:i/>
          <w:sz w:val="22"/>
          <w:szCs w:val="22"/>
        </w:rPr>
        <w:t>optometria</w:t>
      </w:r>
      <w:proofErr w:type="spellEnd"/>
      <w:r>
        <w:rPr>
          <w:i/>
          <w:sz w:val="22"/>
          <w:szCs w:val="22"/>
        </w:rPr>
        <w:t xml:space="preserve"> zerbitzuekin alderatuta; teknologia a</w:t>
      </w:r>
      <w:r>
        <w:rPr>
          <w:i/>
          <w:sz w:val="22"/>
          <w:szCs w:val="22"/>
        </w:rPr>
        <w:t>u</w:t>
      </w:r>
      <w:r>
        <w:rPr>
          <w:i/>
          <w:sz w:val="22"/>
          <w:szCs w:val="22"/>
        </w:rPr>
        <w:t>rreratu eta bakarra da, patenteek abalatzen dutena; urruneko euskarri klinikoa eta gaixo</w:t>
      </w:r>
      <w:r>
        <w:rPr>
          <w:i/>
          <w:sz w:val="22"/>
          <w:szCs w:val="22"/>
        </w:rPr>
        <w:t>a</w:t>
      </w:r>
      <w:r>
        <w:rPr>
          <w:i/>
          <w:sz w:val="22"/>
          <w:szCs w:val="22"/>
        </w:rPr>
        <w:t>ren jarraipena eta zerbitzu errepikarien eskaintza, bai eta negozio eredu berritzaileak ere, berekin dakarte Ikusmena proiektua inbertsiorako aukera on bat izatea</w:t>
      </w:r>
      <w:r>
        <w:rPr>
          <w:sz w:val="22"/>
          <w:szCs w:val="22"/>
        </w:rPr>
        <w:t>”.</w:t>
      </w:r>
      <w:r>
        <w:t xml:space="preserve"> </w:t>
      </w:r>
    </w:p>
    <w:p w:rsidR="00B63BF3" w:rsidRDefault="00B63BF3" w:rsidP="00B63BF3">
      <w:pPr>
        <w:pStyle w:val="texto"/>
        <w:tabs>
          <w:tab w:val="num" w:pos="284"/>
          <w:tab w:val="num" w:pos="720"/>
        </w:tabs>
        <w:rPr>
          <w:szCs w:val="26"/>
        </w:rPr>
      </w:pPr>
      <w:r>
        <w:t>Azken batean, proiektuak populazioaren ikusmenaren osasuna erraztu eta hobetu nahi du, modukoa den prezio batekin eta optiken laguntzaren bitartez.</w:t>
      </w:r>
    </w:p>
    <w:p w:rsidR="00B63BF3" w:rsidRDefault="00B63BF3" w:rsidP="00B63BF3">
      <w:pPr>
        <w:pStyle w:val="texto"/>
        <w:tabs>
          <w:tab w:val="num" w:pos="284"/>
          <w:tab w:val="num" w:pos="720"/>
        </w:tabs>
        <w:rPr>
          <w:szCs w:val="26"/>
        </w:rPr>
      </w:pPr>
      <w:r>
        <w:t xml:space="preserve">Proiektu hori ezartzeko, </w:t>
      </w:r>
      <w:proofErr w:type="spellStart"/>
      <w:r>
        <w:t>Davalorrek</w:t>
      </w:r>
      <w:proofErr w:type="spellEnd"/>
      <w:r>
        <w:t xml:space="preserve"> ikusmenaren parametro gehienen neu</w:t>
      </w:r>
      <w:r>
        <w:t>r</w:t>
      </w:r>
      <w:r>
        <w:t>keta zehatz eta objektiborako sistema autonomo eta automatiko bat sortu du, gaixoak 3D errealeko bideo-joko batekin jokatzen duen bitartean. “Ikusmen</w:t>
      </w:r>
      <w:r>
        <w:t>a</w:t>
      </w:r>
      <w:r>
        <w:t>ren Ebaluatzaile Automatizatua” (IEA) deitutakoa da: 2.1 metro luze den eta 1.200 kg-ko pisua duen makina bat da, 3.000 osagai inguru dituena (lau ord</w:t>
      </w:r>
      <w:r>
        <w:t>e</w:t>
      </w:r>
      <w:r>
        <w:t>nagailu, 24 motor, 100 sentsore eta abar). IEA bakoitzak honako hauek dauzka: eserleku bat, buruko bat</w:t>
      </w:r>
      <w:r w:rsidR="00A527FD">
        <w:rPr>
          <w:rStyle w:val="Refdenotaalpie"/>
          <w:szCs w:val="26"/>
          <w:lang w:val="es-ES" w:eastAsia="es-ES"/>
        </w:rPr>
        <w:footnoteReference w:id="4"/>
      </w:r>
      <w:r>
        <w:t xml:space="preserve"> eta barneko elementuak eta modulu optikoak. (Ikus argazkia)</w:t>
      </w:r>
    </w:p>
    <w:p w:rsidR="00B63BF3" w:rsidRDefault="00B63BF3" w:rsidP="003E68EF">
      <w:pPr>
        <w:pStyle w:val="texto"/>
        <w:tabs>
          <w:tab w:val="num" w:pos="284"/>
          <w:tab w:val="num" w:pos="720"/>
        </w:tabs>
        <w:spacing w:after="0"/>
        <w:rPr>
          <w:szCs w:val="26"/>
        </w:rPr>
      </w:pPr>
      <w:r>
        <w:rPr>
          <w:noProof/>
          <w:szCs w:val="26"/>
          <w:lang w:val="es-ES" w:eastAsia="es-ES"/>
        </w:rPr>
        <w:lastRenderedPageBreak/>
        <w:drawing>
          <wp:inline distT="0" distB="0" distL="0" distR="0" wp14:anchorId="0CFBBAF7" wp14:editId="30405592">
            <wp:extent cx="5579010" cy="4246684"/>
            <wp:effectExtent l="0" t="0" r="317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015" cy="4248210"/>
                    </a:xfrm>
                    <a:prstGeom prst="rect">
                      <a:avLst/>
                    </a:prstGeom>
                    <a:noFill/>
                    <a:ln>
                      <a:noFill/>
                    </a:ln>
                  </pic:spPr>
                </pic:pic>
              </a:graphicData>
            </a:graphic>
          </wp:inline>
        </w:drawing>
      </w:r>
    </w:p>
    <w:p w:rsidR="003E68EF" w:rsidRDefault="003E68EF" w:rsidP="003E68EF">
      <w:pPr>
        <w:pStyle w:val="texto"/>
        <w:tabs>
          <w:tab w:val="num" w:pos="284"/>
          <w:tab w:val="num" w:pos="720"/>
        </w:tabs>
        <w:spacing w:after="0"/>
        <w:rPr>
          <w:szCs w:val="26"/>
          <w:lang w:val="es-ES" w:eastAsia="es-ES"/>
        </w:rPr>
      </w:pPr>
    </w:p>
    <w:p w:rsidR="00B63BF3" w:rsidRDefault="00B63BF3" w:rsidP="003E68EF">
      <w:pPr>
        <w:pStyle w:val="texto"/>
        <w:tabs>
          <w:tab w:val="num" w:pos="284"/>
          <w:tab w:val="num" w:pos="720"/>
        </w:tabs>
        <w:spacing w:before="120"/>
        <w:rPr>
          <w:szCs w:val="26"/>
        </w:rPr>
      </w:pPr>
      <w:r>
        <w:t xml:space="preserve">Makina horiek, </w:t>
      </w:r>
      <w:proofErr w:type="spellStart"/>
      <w:r>
        <w:t>azpikontratazio</w:t>
      </w:r>
      <w:proofErr w:type="spellEnd"/>
      <w:r>
        <w:t xml:space="preserve"> bidez, JOFEMAR enpresan (Azkoien, Naf</w:t>
      </w:r>
      <w:r>
        <w:t>a</w:t>
      </w:r>
      <w:r>
        <w:t>rroan) ekoizten dira, QIOPTIQ enpresan (Munich, Alemania) ekoitzitako m</w:t>
      </w:r>
      <w:r>
        <w:t>o</w:t>
      </w:r>
      <w:r>
        <w:t>dulu optikoekin. Hornitzaile teknologiko gisa honako hauek dauzka: Katal</w:t>
      </w:r>
      <w:r>
        <w:t>u</w:t>
      </w:r>
      <w:r>
        <w:t xml:space="preserve">niako Unibertsitate Politeknikoa, </w:t>
      </w:r>
      <w:proofErr w:type="spellStart"/>
      <w:r>
        <w:t>Tekniker</w:t>
      </w:r>
      <w:proofErr w:type="spellEnd"/>
      <w:r>
        <w:t xml:space="preserve">, </w:t>
      </w:r>
      <w:proofErr w:type="spellStart"/>
      <w:r>
        <w:t>Telefónica</w:t>
      </w:r>
      <w:proofErr w:type="spellEnd"/>
      <w:r>
        <w:t xml:space="preserve">, Microsoft... zeinek proiektuaren alde egin baitute. Proiektuan Nafarroako 60 enpresa baino gehiago daude inplikatuta. </w:t>
      </w:r>
    </w:p>
    <w:p w:rsidR="00B63BF3" w:rsidRDefault="00B63BF3" w:rsidP="00B63BF3">
      <w:pPr>
        <w:pStyle w:val="texto"/>
        <w:tabs>
          <w:tab w:val="num" w:pos="284"/>
          <w:tab w:val="num" w:pos="720"/>
        </w:tabs>
        <w:rPr>
          <w:szCs w:val="26"/>
        </w:rPr>
      </w:pPr>
      <w:proofErr w:type="spellStart"/>
      <w:r>
        <w:t>Davalor</w:t>
      </w:r>
      <w:proofErr w:type="spellEnd"/>
      <w:r>
        <w:t xml:space="preserve"> </w:t>
      </w:r>
      <w:proofErr w:type="spellStart"/>
      <w:r>
        <w:t>Saludek</w:t>
      </w:r>
      <w:proofErr w:type="spellEnd"/>
      <w:r>
        <w:t xml:space="preserve"> 17,7 milioi inguru hartu ditu “</w:t>
      </w:r>
      <w:proofErr w:type="spellStart"/>
      <w:r>
        <w:t>crowdfunding</w:t>
      </w:r>
      <w:proofErr w:type="spellEnd"/>
      <w:r>
        <w:t>” edo inbertsio kolektiboaren bitartez</w:t>
      </w:r>
      <w:r w:rsidR="00695DB2">
        <w:rPr>
          <w:rStyle w:val="Refdenotaalpie"/>
          <w:szCs w:val="26"/>
          <w:lang w:val="es-ES" w:eastAsia="es-ES"/>
        </w:rPr>
        <w:footnoteReference w:id="5"/>
      </w:r>
      <w:r>
        <w:t>, eginkizun horretarako sortutako plataforma bat erabiliz eta horretarako sortutako ondare erako lau sozietateren bitartez. I+G+b arloan 30 milioi euro inguru inbertitu ditu; horietatik balantzean 23 milioi kapitalizatu dira.</w:t>
      </w:r>
    </w:p>
    <w:p w:rsidR="003E68EF" w:rsidRDefault="003E68EF" w:rsidP="00B63BF3">
      <w:pPr>
        <w:pStyle w:val="texto"/>
        <w:tabs>
          <w:tab w:val="num" w:pos="284"/>
          <w:tab w:val="num" w:pos="720"/>
        </w:tabs>
        <w:rPr>
          <w:szCs w:val="26"/>
          <w:lang w:val="es-ES" w:eastAsia="es-ES"/>
        </w:rPr>
      </w:pPr>
    </w:p>
    <w:p w:rsidR="003E68EF" w:rsidRDefault="003E68EF" w:rsidP="00B63BF3">
      <w:pPr>
        <w:pStyle w:val="texto"/>
        <w:tabs>
          <w:tab w:val="num" w:pos="284"/>
          <w:tab w:val="num" w:pos="720"/>
        </w:tabs>
        <w:rPr>
          <w:szCs w:val="26"/>
          <w:lang w:val="es-ES" w:eastAsia="es-ES"/>
        </w:rPr>
      </w:pPr>
    </w:p>
    <w:p w:rsidR="00B63BF3" w:rsidRPr="00012D8F" w:rsidRDefault="00B63BF3" w:rsidP="003E68EF">
      <w:pPr>
        <w:pStyle w:val="texto"/>
        <w:tabs>
          <w:tab w:val="num" w:pos="284"/>
          <w:tab w:val="num" w:pos="720"/>
        </w:tabs>
        <w:spacing w:after="240"/>
        <w:rPr>
          <w:szCs w:val="26"/>
        </w:rPr>
      </w:pPr>
      <w:r>
        <w:t>Negoziorako aurreikusi den garapena ondorengo irudian ageri dena da:</w:t>
      </w:r>
    </w:p>
    <w:p w:rsidR="00B63BF3" w:rsidRPr="003E68EF" w:rsidRDefault="00B63BF3" w:rsidP="003E68EF">
      <w:pPr>
        <w:pStyle w:val="texto"/>
        <w:tabs>
          <w:tab w:val="num" w:pos="284"/>
          <w:tab w:val="num" w:pos="720"/>
        </w:tabs>
        <w:spacing w:after="0"/>
        <w:jc w:val="left"/>
        <w:rPr>
          <w:szCs w:val="26"/>
        </w:rPr>
      </w:pPr>
      <w:r>
        <w:rPr>
          <w:noProof/>
          <w:szCs w:val="26"/>
          <w:lang w:val="es-ES" w:eastAsia="es-ES"/>
        </w:rPr>
        <w:lastRenderedPageBreak/>
        <w:drawing>
          <wp:inline distT="0" distB="0" distL="0" distR="0" wp14:anchorId="2F1F9297" wp14:editId="69476872">
            <wp:extent cx="6076950" cy="4597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4597400"/>
                    </a:xfrm>
                    <a:prstGeom prst="rect">
                      <a:avLst/>
                    </a:prstGeom>
                    <a:noFill/>
                    <a:ln>
                      <a:noFill/>
                    </a:ln>
                  </pic:spPr>
                </pic:pic>
              </a:graphicData>
            </a:graphic>
          </wp:inline>
        </w:drawing>
      </w:r>
    </w:p>
    <w:p w:rsidR="00B63BF3" w:rsidRPr="003E68EF" w:rsidRDefault="00B63BF3" w:rsidP="003E68EF">
      <w:pPr>
        <w:pStyle w:val="texto"/>
        <w:tabs>
          <w:tab w:val="num" w:pos="284"/>
          <w:tab w:val="num" w:pos="720"/>
        </w:tabs>
        <w:spacing w:after="0"/>
        <w:rPr>
          <w:szCs w:val="26"/>
          <w:lang w:val="es-ES" w:eastAsia="es-ES"/>
        </w:rPr>
      </w:pPr>
    </w:p>
    <w:p w:rsidR="00B63BF3" w:rsidRPr="00AA1005" w:rsidRDefault="00B63BF3" w:rsidP="00B63BF3">
      <w:pPr>
        <w:pStyle w:val="texto"/>
        <w:tabs>
          <w:tab w:val="num" w:pos="284"/>
          <w:tab w:val="num" w:pos="720"/>
        </w:tabs>
        <w:rPr>
          <w:szCs w:val="26"/>
        </w:rPr>
      </w:pPr>
      <w:proofErr w:type="spellStart"/>
      <w:r>
        <w:t>Davalor</w:t>
      </w:r>
      <w:proofErr w:type="spellEnd"/>
      <w:r>
        <w:t xml:space="preserve"> </w:t>
      </w:r>
      <w:proofErr w:type="spellStart"/>
      <w:r>
        <w:t>Salud</w:t>
      </w:r>
      <w:proofErr w:type="spellEnd"/>
      <w:r>
        <w:t xml:space="preserve"> enpresak gaur egun honako egoitza hauek dauzka:</w:t>
      </w:r>
    </w:p>
    <w:p w:rsidR="00B63BF3" w:rsidRPr="00601F54"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Taxoaren, Arangurenen: egoitza nagusia, helbide soziala, ingeniaritza ze</w:t>
      </w:r>
      <w:r>
        <w:t>r</w:t>
      </w:r>
      <w:r>
        <w:t>bitzuak eta kalitate eta administrazio arloak.</w:t>
      </w:r>
    </w:p>
    <w:p w:rsidR="00B63BF3" w:rsidRPr="00601F54"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proofErr w:type="spellStart"/>
      <w:r>
        <w:t>Davalor</w:t>
      </w:r>
      <w:proofErr w:type="spellEnd"/>
      <w:r>
        <w:t xml:space="preserve"> </w:t>
      </w:r>
      <w:proofErr w:type="spellStart"/>
      <w:r>
        <w:t>Research</w:t>
      </w:r>
      <w:proofErr w:type="spellEnd"/>
      <w:r>
        <w:t xml:space="preserve"> Center, </w:t>
      </w:r>
      <w:proofErr w:type="spellStart"/>
      <w:r>
        <w:t>Terrassan</w:t>
      </w:r>
      <w:proofErr w:type="spellEnd"/>
      <w:r>
        <w:t>, Kataluniako Unibertsitate Politekn</w:t>
      </w:r>
      <w:r>
        <w:t>i</w:t>
      </w:r>
      <w:r>
        <w:t>koan, zeinean, funtsean, ikerketarako klinika eta urrutiko diagnostikorako ze</w:t>
      </w:r>
      <w:r>
        <w:t>n</w:t>
      </w:r>
      <w:r>
        <w:t>troa baitaude; halaber, makinen prototipoak garatzen eta aztertzen dira. Balizko bezeroentzako (optikak) eta inbertitzaileentzako erreferentziako zentroa da.</w:t>
      </w:r>
    </w:p>
    <w:p w:rsidR="00B63BF3" w:rsidRPr="00601F54"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 xml:space="preserve">Datuen Prozesamendurako Zentroa, Alcalan, </w:t>
      </w:r>
      <w:proofErr w:type="spellStart"/>
      <w:r>
        <w:t>Telefónicaren</w:t>
      </w:r>
      <w:proofErr w:type="spellEnd"/>
      <w:r>
        <w:t xml:space="preserve"> zentro batean.</w:t>
      </w:r>
    </w:p>
    <w:p w:rsidR="00B63BF3" w:rsidRDefault="00B63BF3" w:rsidP="00B63BF3">
      <w:pPr>
        <w:pStyle w:val="texto"/>
        <w:tabs>
          <w:tab w:val="num" w:pos="284"/>
          <w:tab w:val="num" w:pos="720"/>
        </w:tabs>
        <w:rPr>
          <w:szCs w:val="26"/>
        </w:rPr>
      </w:pPr>
      <w:r>
        <w:t>2016ko urrian, enpresan guztira 42 pertsonak egiten zuten lan: 33 Arangur</w:t>
      </w:r>
      <w:r>
        <w:t>e</w:t>
      </w:r>
      <w:r>
        <w:t xml:space="preserve">nen, zortzi </w:t>
      </w:r>
      <w:proofErr w:type="spellStart"/>
      <w:r>
        <w:t>Terrassan</w:t>
      </w:r>
      <w:proofErr w:type="spellEnd"/>
      <w:r>
        <w:t xml:space="preserve"> eta bat Alcalan.</w:t>
      </w:r>
    </w:p>
    <w:p w:rsidR="00B63BF3" w:rsidRDefault="00B63BF3" w:rsidP="00B63BF3">
      <w:pPr>
        <w:pStyle w:val="texto"/>
        <w:tabs>
          <w:tab w:val="num" w:pos="284"/>
          <w:tab w:val="num" w:pos="720"/>
        </w:tabs>
        <w:rPr>
          <w:szCs w:val="26"/>
        </w:rPr>
      </w:pPr>
      <w:proofErr w:type="spellStart"/>
      <w:r>
        <w:t>Davalor</w:t>
      </w:r>
      <w:proofErr w:type="spellEnd"/>
      <w:r>
        <w:t xml:space="preserve"> enpresak ISO 9001 eta ISO 13845 auditoriak gainditu ditu eta IEA makinek CE </w:t>
      </w:r>
      <w:proofErr w:type="spellStart"/>
      <w:r>
        <w:t>Technical</w:t>
      </w:r>
      <w:proofErr w:type="spellEnd"/>
      <w:r>
        <w:t xml:space="preserve"> </w:t>
      </w:r>
      <w:proofErr w:type="spellStart"/>
      <w:r>
        <w:t>File</w:t>
      </w:r>
      <w:proofErr w:type="spellEnd"/>
      <w:r>
        <w:t xml:space="preserve"> marka lortu dute, 2016ko azaroaren 11tik, zeina </w:t>
      </w:r>
      <w:r>
        <w:lastRenderedPageBreak/>
        <w:t>ezinbestekoa baita Europar Batasunean osasunerako produktuak merkatur</w:t>
      </w:r>
      <w:r>
        <w:t>a</w:t>
      </w:r>
      <w:r>
        <w:t>tzeko</w:t>
      </w:r>
      <w:r w:rsidR="00695DB2">
        <w:rPr>
          <w:rStyle w:val="Refdenotaalpie"/>
          <w:szCs w:val="26"/>
          <w:lang w:val="es-ES" w:eastAsia="es-ES"/>
        </w:rPr>
        <w:footnoteReference w:id="6"/>
      </w:r>
      <w:r>
        <w:t>.</w:t>
      </w:r>
    </w:p>
    <w:p w:rsidR="00B63BF3" w:rsidRPr="00AE1A26" w:rsidRDefault="00B63BF3" w:rsidP="00B63BF3">
      <w:pPr>
        <w:pStyle w:val="texto"/>
        <w:tabs>
          <w:tab w:val="num" w:pos="284"/>
          <w:tab w:val="num" w:pos="720"/>
        </w:tabs>
        <w:spacing w:after="240"/>
        <w:rPr>
          <w:szCs w:val="26"/>
        </w:rPr>
      </w:pPr>
      <w:r>
        <w:t xml:space="preserve">Bestetik, Nafarroako Gobernuak —2015eko irailaren 9ko </w:t>
      </w:r>
      <w:proofErr w:type="spellStart"/>
      <w:r>
        <w:t>saioan—</w:t>
      </w:r>
      <w:proofErr w:type="spellEnd"/>
      <w:r>
        <w:t xml:space="preserve"> “foru i</w:t>
      </w:r>
      <w:r>
        <w:t>n</w:t>
      </w:r>
      <w:r>
        <w:t xml:space="preserve">teresekotzat” jo du </w:t>
      </w:r>
      <w:proofErr w:type="spellStart"/>
      <w:r>
        <w:t>Davalorren</w:t>
      </w:r>
      <w:proofErr w:type="spellEnd"/>
      <w:r>
        <w:t xml:space="preserve"> enpresa-proiektua, Enpresa edo lanbide jardu</w:t>
      </w:r>
      <w:r>
        <w:t>e</w:t>
      </w:r>
      <w:r>
        <w:t>rak abian jartzeko xedearekin administrazioa errazteko neurriei buruzko abe</w:t>
      </w:r>
      <w:r>
        <w:t>n</w:t>
      </w:r>
      <w:r>
        <w:t>duaren 9ko 15/2009 Foru Legeko 4. artikuluari jarraituz. Kalifikazio horrek ez dakar abantaila ekonomikorik, baizik eta soilik izapide administratiboetarako epeak soiltzea.</w:t>
      </w:r>
    </w:p>
    <w:p w:rsidR="00B63BF3" w:rsidRDefault="00B63BF3" w:rsidP="00B63BF3">
      <w:pPr>
        <w:pStyle w:val="atitulo3"/>
      </w:pPr>
      <w:r>
        <w:t>Negozio plana eta bideragarritasun plana</w:t>
      </w:r>
    </w:p>
    <w:p w:rsidR="00B63BF3" w:rsidRDefault="00B63BF3" w:rsidP="00B63BF3">
      <w:pPr>
        <w:pStyle w:val="texto"/>
        <w:tabs>
          <w:tab w:val="num" w:pos="284"/>
          <w:tab w:val="num" w:pos="720"/>
        </w:tabs>
        <w:rPr>
          <w:szCs w:val="26"/>
        </w:rPr>
      </w:pPr>
      <w:r>
        <w:t xml:space="preserve">Aztertutako dokumentazioan zehar, </w:t>
      </w:r>
      <w:proofErr w:type="spellStart"/>
      <w:r>
        <w:t>Davalorren</w:t>
      </w:r>
      <w:proofErr w:type="spellEnd"/>
      <w:r>
        <w:t xml:space="preserve"> hasieran aurkeztutako neg</w:t>
      </w:r>
      <w:r>
        <w:t>o</w:t>
      </w:r>
      <w:r>
        <w:t>zio planaren zenbait gaurkotze ikusi ditugu. Gaurkotze horiek heldu dira IEA produktuaren garapenean gertatutako atzerapenetik, eta hori diru-sarreren s</w:t>
      </w:r>
      <w:r>
        <w:t>o</w:t>
      </w:r>
      <w:r>
        <w:t>rreran geroratze aipagarria ekartzen ari da, bai eta kostuen handitzea ere. Sod</w:t>
      </w:r>
      <w:r>
        <w:t>e</w:t>
      </w:r>
      <w:r>
        <w:t xml:space="preserve">naren iritziz, aipatutako planaren aurreikuspenak epe laburrean, behinik </w:t>
      </w:r>
      <w:proofErr w:type="spellStart"/>
      <w:r>
        <w:t>behin</w:t>
      </w:r>
      <w:proofErr w:type="spellEnd"/>
      <w:r>
        <w:t xml:space="preserve"> erdiesten zailak ziren merkaturatze-hipotesietan oinarrituta zeuden. Egoera h</w:t>
      </w:r>
      <w:r>
        <w:t>o</w:t>
      </w:r>
      <w:r>
        <w:t>rrek berekin ekarri du enpresa egoera finantzario kritikoan egotea.</w:t>
      </w:r>
    </w:p>
    <w:p w:rsidR="00B63BF3" w:rsidRDefault="00B63BF3" w:rsidP="00B63BF3">
      <w:pPr>
        <w:pStyle w:val="texto"/>
        <w:tabs>
          <w:tab w:val="num" w:pos="284"/>
          <w:tab w:val="num" w:pos="720"/>
        </w:tabs>
        <w:rPr>
          <w:szCs w:val="26"/>
        </w:rPr>
      </w:pPr>
      <w:r>
        <w:t xml:space="preserve">2015eko irailean, Nafarroako Gobernuaren ekimenez, </w:t>
      </w:r>
      <w:proofErr w:type="spellStart"/>
      <w:r>
        <w:t>Sodenako</w:t>
      </w:r>
      <w:proofErr w:type="spellEnd"/>
      <w:r>
        <w:t xml:space="preserve"> administr</w:t>
      </w:r>
      <w:r>
        <w:t>a</w:t>
      </w:r>
      <w:r>
        <w:t xml:space="preserve">zio kontseiluak milioi bat euroko partaidetza-mailegu bat eman zion </w:t>
      </w:r>
      <w:proofErr w:type="spellStart"/>
      <w:r>
        <w:t>Davalorri</w:t>
      </w:r>
      <w:proofErr w:type="spellEnd"/>
      <w:r>
        <w:t>. Mailegu hori ematearen xedea zen langile-gastuetatik, gizarte segurantzaren kuotetatik eta merkataritza-hornitzaileekin eta finantza-hartzekodunekin hart</w:t>
      </w:r>
      <w:r>
        <w:t>u</w:t>
      </w:r>
      <w:r>
        <w:t>tako zorretatik heldutako berehalako beharrizanak finantzatzea eta, halaber, proiektua garatzen jarraitu ahal izatea, ondoren, proiektuak beharrezko zuen finantzaketa gehigarria hartzeko prozesuarekin aurrera jarraitu ahal izate a</w:t>
      </w:r>
      <w:r>
        <w:t>l</w:t>
      </w:r>
      <w:r>
        <w:t>dera. Mailegu horrekin, negozio planaren gaurkotze bat aurkeztu zen.</w:t>
      </w:r>
    </w:p>
    <w:p w:rsidR="00B63BF3" w:rsidRDefault="00B63BF3" w:rsidP="00B63BF3">
      <w:pPr>
        <w:pStyle w:val="texto"/>
        <w:tabs>
          <w:tab w:val="num" w:pos="284"/>
          <w:tab w:val="num" w:pos="720"/>
        </w:tabs>
        <w:rPr>
          <w:szCs w:val="26"/>
        </w:rPr>
      </w:pPr>
      <w:r>
        <w:t xml:space="preserve">Azkenean, </w:t>
      </w:r>
      <w:proofErr w:type="spellStart"/>
      <w:r>
        <w:t>Davalorrek</w:t>
      </w:r>
      <w:proofErr w:type="spellEnd"/>
      <w:r>
        <w:t>, 2016ko urrian, honako zerbitzu profesional hauek enkargatu zizkion aholkularitza-enpresa bati:</w:t>
      </w:r>
    </w:p>
    <w:p w:rsidR="00B63BF3" w:rsidRPr="00C74D4C"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Bideragarritasun plan bat egitea.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Ahaleginak metatzea epe oso laburreko plan batean, IEA gutxi batzuk f</w:t>
      </w:r>
      <w:r>
        <w:t>a</w:t>
      </w:r>
      <w:r>
        <w:t>brikatuz, haiek merkatuan testatzeko eta haien merkaturatzearen bideragarrit</w:t>
      </w:r>
      <w:r>
        <w:t>a</w:t>
      </w:r>
      <w:r>
        <w:t>suna aztertzeko; hori guztia, inbertitzaile handiei sarbidea eman baino lehen.</w:t>
      </w:r>
    </w:p>
    <w:p w:rsidR="00B63BF3" w:rsidRPr="00C74D4C"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 xml:space="preserve">Hartzekodunekin </w:t>
      </w:r>
      <w:proofErr w:type="spellStart"/>
      <w:r>
        <w:t>birfinantzaketarako</w:t>
      </w:r>
      <w:proofErr w:type="spellEnd"/>
      <w:r>
        <w:t xml:space="preserve"> akordioak lortzea eta inbertitzaile profesional berriak bilatzea, negozioaren garapenerako behar ziren kapitalak emanen zituztenak.</w:t>
      </w:r>
    </w:p>
    <w:p w:rsidR="00B63BF3" w:rsidRPr="008B2AC8"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Kudeaketaren eta diru-zaintzaren kontrola, baliabideak modu efizientean aplikatzeko.</w:t>
      </w:r>
    </w:p>
    <w:p w:rsidR="00B63BF3" w:rsidRDefault="00B63BF3" w:rsidP="00B63BF3">
      <w:pPr>
        <w:pStyle w:val="texto"/>
        <w:tabs>
          <w:tab w:val="num" w:pos="284"/>
          <w:tab w:val="num" w:pos="720"/>
        </w:tabs>
        <w:rPr>
          <w:szCs w:val="26"/>
        </w:rPr>
      </w:pPr>
      <w:r>
        <w:lastRenderedPageBreak/>
        <w:t>Azken helburua da proiektuaren norabidea eta ikuspegia aldatzea, hura erre</w:t>
      </w:r>
      <w:r>
        <w:t>a</w:t>
      </w:r>
      <w:r>
        <w:t>listago egiteko, enpresaren egungo egoerari egokituta. Kudeaketaren eta arri</w:t>
      </w:r>
      <w:r>
        <w:t>s</w:t>
      </w:r>
      <w:r>
        <w:t>kuen mugatzearen aldaketa hori erabakigarria izan da Sodenaren ekarpen b</w:t>
      </w:r>
      <w:r>
        <w:t>e</w:t>
      </w:r>
      <w:r>
        <w:t>rriak adosteko.</w:t>
      </w:r>
    </w:p>
    <w:p w:rsidR="00B63BF3" w:rsidRPr="00D179D6" w:rsidRDefault="00B63BF3" w:rsidP="00B63BF3">
      <w:pPr>
        <w:pStyle w:val="texto"/>
        <w:tabs>
          <w:tab w:val="num" w:pos="284"/>
          <w:tab w:val="num" w:pos="720"/>
        </w:tabs>
        <w:rPr>
          <w:szCs w:val="26"/>
        </w:rPr>
      </w:pPr>
      <w:r>
        <w:t>2016ko azaroan, aholkularitza-enpresak bi fase bereizten dituen bideragarr</w:t>
      </w:r>
      <w:r>
        <w:t>i</w:t>
      </w:r>
      <w:r>
        <w:t>tasun plan bat aurkeztu zuen:</w:t>
      </w:r>
    </w:p>
    <w:p w:rsidR="00B63BF3" w:rsidRPr="00C35ABA" w:rsidRDefault="00B63BF3" w:rsidP="003E68EF">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89"/>
        <w:rPr>
          <w:szCs w:val="26"/>
        </w:rPr>
      </w:pPr>
      <w:r>
        <w:t>I. fasea. 2016ko abendutik 2017ko ekainera. Horren helburua da zazpi IEA jartzea beste hainbeste optiketan, aldi baterako lagapen-araubidean, 2017ko apiriletik ekainera, eta merkatuaren erantzuna ebaluatzea. Fase hori, finantz</w:t>
      </w:r>
      <w:r>
        <w:t>a</w:t>
      </w:r>
      <w:r>
        <w:t xml:space="preserve">keta-beharrei eta zazpi </w:t>
      </w:r>
      <w:proofErr w:type="spellStart"/>
      <w:r>
        <w:t>IEAk</w:t>
      </w:r>
      <w:proofErr w:type="spellEnd"/>
      <w:r>
        <w:t xml:space="preserve"> instalatzeko akordioak egiteari begiratuta, bi azp</w:t>
      </w:r>
      <w:r>
        <w:t>i</w:t>
      </w:r>
      <w:r>
        <w:t>fasetan banatuta dago: 2016ko abendura artekoa eta 2017ko ekainera artekoa.</w:t>
      </w:r>
    </w:p>
    <w:p w:rsidR="00B63BF3" w:rsidRPr="003E68EF"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spacing w:val="2"/>
          <w:szCs w:val="26"/>
        </w:rPr>
      </w:pPr>
      <w:r>
        <w:t>II. fasea. Baldin eta I. fasea arrakastaz amaitzen bada, fase horrek helburu du 2017ko abenduan oreka-puntu batera iristea, eta, aipatutako zazpi makinez gainera, beste batzuk instalatzea, aipatutako oreka-puntu horretara iristeko.</w:t>
      </w:r>
    </w:p>
    <w:p w:rsidR="00B63BF3" w:rsidRDefault="00B63BF3" w:rsidP="00B63BF3">
      <w:pPr>
        <w:pStyle w:val="texto"/>
        <w:tabs>
          <w:tab w:val="num" w:pos="284"/>
          <w:tab w:val="num" w:pos="720"/>
        </w:tabs>
        <w:rPr>
          <w:szCs w:val="26"/>
        </w:rPr>
      </w:pPr>
      <w:r>
        <w:t xml:space="preserve">Bestetik, 2016ko abenduaren 1etik, </w:t>
      </w:r>
      <w:proofErr w:type="spellStart"/>
      <w:r>
        <w:t>Davalor</w:t>
      </w:r>
      <w:proofErr w:type="spellEnd"/>
      <w:r>
        <w:t xml:space="preserve"> </w:t>
      </w:r>
      <w:proofErr w:type="spellStart"/>
      <w:r>
        <w:t>Saluden</w:t>
      </w:r>
      <w:proofErr w:type="spellEnd"/>
      <w:r>
        <w:t xml:space="preserve"> eta aholkularitza-enpresaren arteko elkarren arteko kudeaketarako kontratua sinatu zen, zeinean kudeaketa- eta finantza-kontrolaren zerbitzuak garatzen baitira; hartara, honako hau jasotzen da bertan:</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szCs w:val="26"/>
        </w:rPr>
      </w:pPr>
      <w:r>
        <w:t>Kudeaketaren kontrola. Aholkularitza-enpresak I. fasean finantzaketari l</w:t>
      </w:r>
      <w:r>
        <w:t>o</w:t>
      </w:r>
      <w:r>
        <w:t xml:space="preserve">tutako kostuak eta gastuak aztertuko ditu. Bideragarritasun planak </w:t>
      </w:r>
      <w:proofErr w:type="spellStart"/>
      <w:r>
        <w:t>Davalorri</w:t>
      </w:r>
      <w:proofErr w:type="spellEnd"/>
      <w:r>
        <w:t xml:space="preserve"> </w:t>
      </w:r>
      <w:proofErr w:type="spellStart"/>
      <w:r>
        <w:t>exigitzen</w:t>
      </w:r>
      <w:proofErr w:type="spellEnd"/>
      <w:r>
        <w:t xml:space="preserve"> dio, besteak </w:t>
      </w:r>
      <w:proofErr w:type="spellStart"/>
      <w:r>
        <w:t>beste</w:t>
      </w:r>
      <w:proofErr w:type="spellEnd"/>
      <w:r>
        <w:t>, zuzendaritzako langileen soldatei muga batzuk ja</w:t>
      </w:r>
      <w:r>
        <w:t>r</w:t>
      </w:r>
      <w:r>
        <w:t>tzea.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I. fasean, aholkularitza-enpresak </w:t>
      </w:r>
      <w:proofErr w:type="spellStart"/>
      <w:r>
        <w:t>Davalor</w:t>
      </w:r>
      <w:proofErr w:type="spellEnd"/>
      <w:r>
        <w:t xml:space="preserve"> </w:t>
      </w:r>
      <w:proofErr w:type="spellStart"/>
      <w:r>
        <w:t>Saluden</w:t>
      </w:r>
      <w:proofErr w:type="spellEnd"/>
      <w:r>
        <w:t xml:space="preserve"> diruzaintzan esku ha</w:t>
      </w:r>
      <w:r>
        <w:t>r</w:t>
      </w:r>
      <w:r>
        <w:t>tuko du, bi sozietateen arteko kontu korronte mankomunatu bat irekiz, eta aip</w:t>
      </w:r>
      <w:r>
        <w:t>a</w:t>
      </w:r>
      <w:r>
        <w:t>tutako fase horretako gastuen ordainketen gaineko kontrola eginez.</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Hornitzaile eta hartzekodun estrategikoekiko negoziazioa. Hartara, 2016aren amaieran, adostasun batera iritsi zen guztizko zorraren ehuneko 78 duten </w:t>
      </w:r>
      <w:proofErr w:type="spellStart"/>
      <w:r>
        <w:t>Davalorren</w:t>
      </w:r>
      <w:proofErr w:type="spellEnd"/>
      <w:r>
        <w:t xml:space="preserve"> hornitzaileekin. Ez zen kitarik adostu, baizik eta ordainketen atzeratze edo geroratze bat, interesak barne</w:t>
      </w:r>
      <w:r w:rsidR="00A527FD">
        <w:rPr>
          <w:rStyle w:val="Refdenotaalpie"/>
          <w:szCs w:val="26"/>
          <w:lang w:val="es-ES" w:eastAsia="es-ES"/>
        </w:rPr>
        <w:footnoteReference w:id="7"/>
      </w:r>
      <w:r>
        <w:t>.</w:t>
      </w:r>
    </w:p>
    <w:p w:rsidR="00B63BF3" w:rsidRDefault="00B63BF3" w:rsidP="00B63BF3">
      <w:pPr>
        <w:pStyle w:val="texto"/>
        <w:tabs>
          <w:tab w:val="num" w:pos="284"/>
          <w:tab w:val="num" w:pos="720"/>
        </w:tabs>
        <w:rPr>
          <w:szCs w:val="26"/>
        </w:rPr>
      </w:pPr>
      <w:r>
        <w:t xml:space="preserve">Baterako kudeaketarako kontratu horri indarrean eutsi behar zaio, hala </w:t>
      </w:r>
      <w:proofErr w:type="spellStart"/>
      <w:r>
        <w:t>exig</w:t>
      </w:r>
      <w:r>
        <w:t>i</w:t>
      </w:r>
      <w:r>
        <w:t>tzen</w:t>
      </w:r>
      <w:proofErr w:type="spellEnd"/>
      <w:r>
        <w:t xml:space="preserve"> baitu Sodenak, </w:t>
      </w:r>
      <w:proofErr w:type="spellStart"/>
      <w:r>
        <w:t>Davalorren</w:t>
      </w:r>
      <w:proofErr w:type="spellEnd"/>
      <w:r>
        <w:t xml:space="preserve"> bideragarritasun planean aurreikusitako I. f</w:t>
      </w:r>
      <w:r>
        <w:t>a</w:t>
      </w:r>
      <w:r>
        <w:t>searen amaierara arte.</w:t>
      </w:r>
    </w:p>
    <w:p w:rsidR="00B63BF3" w:rsidRPr="003E68EF" w:rsidRDefault="00B63BF3" w:rsidP="00B63BF3">
      <w:pPr>
        <w:pStyle w:val="texto"/>
        <w:tabs>
          <w:tab w:val="num" w:pos="284"/>
          <w:tab w:val="num" w:pos="720"/>
        </w:tabs>
        <w:rPr>
          <w:spacing w:val="4"/>
          <w:szCs w:val="26"/>
        </w:rPr>
      </w:pPr>
      <w:proofErr w:type="spellStart"/>
      <w:r>
        <w:t>Davalor</w:t>
      </w:r>
      <w:proofErr w:type="spellEnd"/>
      <w:r>
        <w:t xml:space="preserve"> </w:t>
      </w:r>
      <w:proofErr w:type="spellStart"/>
      <w:r>
        <w:t>Saludek</w:t>
      </w:r>
      <w:proofErr w:type="spellEnd"/>
      <w:r>
        <w:t>, aholkularitza-enpresarekin batera, aipatutako planaren edukiari eta ondorioei buruz informatu zien sozietateari, aurreko etapa batzu</w:t>
      </w:r>
      <w:r>
        <w:t>e</w:t>
      </w:r>
      <w:r>
        <w:t xml:space="preserve">tan, partzialki sostengua emandako inbertitzaile eta entitate batzuei </w:t>
      </w:r>
      <w:proofErr w:type="spellStart"/>
      <w:r>
        <w:t>—horien</w:t>
      </w:r>
      <w:proofErr w:type="spellEnd"/>
      <w:r>
        <w:t xml:space="preserve"> artean, </w:t>
      </w:r>
      <w:proofErr w:type="spellStart"/>
      <w:r>
        <w:t>Sodenari—</w:t>
      </w:r>
      <w:proofErr w:type="spellEnd"/>
      <w:r>
        <w:t>.</w:t>
      </w:r>
    </w:p>
    <w:p w:rsidR="00B63BF3" w:rsidRPr="00A6554D" w:rsidRDefault="00B63BF3" w:rsidP="0029449C">
      <w:pPr>
        <w:pStyle w:val="texto"/>
        <w:tabs>
          <w:tab w:val="num" w:pos="284"/>
          <w:tab w:val="num" w:pos="720"/>
        </w:tabs>
        <w:spacing w:after="240"/>
        <w:rPr>
          <w:szCs w:val="26"/>
        </w:rPr>
      </w:pPr>
      <w:r>
        <w:lastRenderedPageBreak/>
        <w:t xml:space="preserve">2016ko abenduaren hasieran, Sodenaren eta </w:t>
      </w:r>
      <w:proofErr w:type="spellStart"/>
      <w:r>
        <w:t>Davalorren</w:t>
      </w:r>
      <w:proofErr w:type="spellEnd"/>
      <w:r>
        <w:t xml:space="preserve"> arteko finantzaket</w:t>
      </w:r>
      <w:r>
        <w:t>a</w:t>
      </w:r>
      <w:r>
        <w:t xml:space="preserve">rako esparru-akordioa sinatu zen, non, besteak </w:t>
      </w:r>
      <w:proofErr w:type="spellStart"/>
      <w:r>
        <w:t>beste</w:t>
      </w:r>
      <w:proofErr w:type="spellEnd"/>
      <w:r>
        <w:t>, finkatu baitzen Sodenak I. fasean emanen zuen laguntza finantzarioa, zeina, beste baldintza batzuen a</w:t>
      </w:r>
      <w:r>
        <w:t>r</w:t>
      </w:r>
      <w:r>
        <w:t>tean, inbertitzaile pribatuen laguntzari lotuta baitzegoen. Hau da, Sodenak l</w:t>
      </w:r>
      <w:r>
        <w:t>a</w:t>
      </w:r>
      <w:r>
        <w:t>guntza hori emanen du behar bezala identifikatutako inbertitzaile pribatuek b</w:t>
      </w:r>
      <w:r>
        <w:t>i</w:t>
      </w:r>
      <w:r>
        <w:t xml:space="preserve">deragarritasun planaren lehenengo faseko finantzaketa-beharrizanen ehuneko 50 bitarte ordaintzen badute, honako eskema honi jarraituz </w:t>
      </w:r>
      <w:proofErr w:type="spellStart"/>
      <w:r>
        <w:t>—zenbatekoak</w:t>
      </w:r>
      <w:proofErr w:type="spellEnd"/>
      <w:r>
        <w:t xml:space="preserve"> m</w:t>
      </w:r>
      <w:r>
        <w:t>i</w:t>
      </w:r>
      <w:r>
        <w:t xml:space="preserve">laka eurotan emanda </w:t>
      </w:r>
      <w:proofErr w:type="spellStart"/>
      <w:r>
        <w:t>daude—</w:t>
      </w:r>
      <w:proofErr w:type="spellEnd"/>
      <w:r>
        <w:t>:</w:t>
      </w:r>
    </w:p>
    <w:tbl>
      <w:tblPr>
        <w:tblW w:w="8801" w:type="dxa"/>
        <w:jc w:val="center"/>
        <w:tblInd w:w="-186" w:type="dxa"/>
        <w:tblCellMar>
          <w:left w:w="70" w:type="dxa"/>
          <w:right w:w="70" w:type="dxa"/>
        </w:tblCellMar>
        <w:tblLook w:val="04A0" w:firstRow="1" w:lastRow="0" w:firstColumn="1" w:lastColumn="0" w:noHBand="0" w:noVBand="1"/>
      </w:tblPr>
      <w:tblGrid>
        <w:gridCol w:w="3473"/>
        <w:gridCol w:w="1886"/>
        <w:gridCol w:w="1418"/>
        <w:gridCol w:w="2024"/>
      </w:tblGrid>
      <w:tr w:rsidR="00B63BF3" w:rsidRPr="00E94B1E" w:rsidTr="001121D8">
        <w:trPr>
          <w:trHeight w:val="255"/>
          <w:jc w:val="center"/>
        </w:trPr>
        <w:tc>
          <w:tcPr>
            <w:tcW w:w="3473" w:type="dxa"/>
            <w:tcBorders>
              <w:top w:val="single" w:sz="4" w:space="0" w:color="auto"/>
              <w:bottom w:val="single" w:sz="4" w:space="0" w:color="auto"/>
            </w:tcBorders>
            <w:shd w:val="clear" w:color="auto" w:fill="A0C3E3" w:themeFill="accent1" w:themeFillTint="99"/>
            <w:noWrap/>
            <w:vAlign w:val="center"/>
            <w:hideMark/>
          </w:tcPr>
          <w:p w:rsidR="00B63BF3" w:rsidRPr="00E94B1E" w:rsidRDefault="00B63BF3" w:rsidP="001121D8">
            <w:pPr>
              <w:pStyle w:val="cuadroCabe"/>
            </w:pPr>
            <w:r>
              <w:t>Fasea</w:t>
            </w:r>
          </w:p>
        </w:tc>
        <w:tc>
          <w:tcPr>
            <w:tcW w:w="1886" w:type="dxa"/>
            <w:tcBorders>
              <w:top w:val="single" w:sz="4" w:space="0" w:color="auto"/>
              <w:bottom w:val="single" w:sz="4" w:space="0" w:color="auto"/>
            </w:tcBorders>
            <w:shd w:val="clear" w:color="auto" w:fill="A0C3E3" w:themeFill="accent1" w:themeFillTint="99"/>
            <w:vAlign w:val="center"/>
          </w:tcPr>
          <w:p w:rsidR="00B63BF3" w:rsidRDefault="00B63BF3" w:rsidP="001121D8">
            <w:pPr>
              <w:pStyle w:val="cuadroCabe"/>
              <w:jc w:val="right"/>
            </w:pPr>
            <w:proofErr w:type="spellStart"/>
            <w:r>
              <w:t>Davalorren</w:t>
            </w:r>
            <w:proofErr w:type="spellEnd"/>
            <w:r>
              <w:t xml:space="preserve"> fina</w:t>
            </w:r>
            <w:r>
              <w:t>n</w:t>
            </w:r>
            <w:r>
              <w:t>tzaketa-beharrizanak, gu</w:t>
            </w:r>
            <w:r>
              <w:t>z</w:t>
            </w:r>
            <w:r>
              <w:t>tira</w:t>
            </w:r>
          </w:p>
        </w:tc>
        <w:tc>
          <w:tcPr>
            <w:tcW w:w="1418" w:type="dxa"/>
            <w:tcBorders>
              <w:top w:val="single" w:sz="4" w:space="0" w:color="auto"/>
              <w:bottom w:val="single" w:sz="4" w:space="0" w:color="auto"/>
            </w:tcBorders>
            <w:shd w:val="clear" w:color="auto" w:fill="A0C3E3" w:themeFill="accent1" w:themeFillTint="99"/>
            <w:noWrap/>
            <w:vAlign w:val="center"/>
          </w:tcPr>
          <w:p w:rsidR="00B63BF3" w:rsidRPr="00BB7FEE" w:rsidRDefault="00B63BF3" w:rsidP="001121D8">
            <w:pPr>
              <w:pStyle w:val="cuadroCabe"/>
              <w:jc w:val="right"/>
            </w:pPr>
            <w:r>
              <w:t>Sodenak jarri beharrekoa</w:t>
            </w:r>
          </w:p>
        </w:tc>
        <w:tc>
          <w:tcPr>
            <w:tcW w:w="2024" w:type="dxa"/>
            <w:tcBorders>
              <w:top w:val="single" w:sz="4" w:space="0" w:color="auto"/>
              <w:bottom w:val="single" w:sz="4" w:space="0" w:color="auto"/>
            </w:tcBorders>
            <w:shd w:val="clear" w:color="auto" w:fill="A0C3E3" w:themeFill="accent1" w:themeFillTint="99"/>
            <w:noWrap/>
            <w:vAlign w:val="center"/>
          </w:tcPr>
          <w:p w:rsidR="00B63BF3" w:rsidRDefault="00B63BF3" w:rsidP="001121D8">
            <w:pPr>
              <w:pStyle w:val="cuadroCabe"/>
              <w:jc w:val="right"/>
            </w:pPr>
            <w:r>
              <w:t>Inbertitzaile pribatuek</w:t>
            </w:r>
          </w:p>
          <w:p w:rsidR="00B63BF3" w:rsidRPr="00E94B1E" w:rsidRDefault="00B63BF3" w:rsidP="001121D8">
            <w:pPr>
              <w:pStyle w:val="cuadroCabe"/>
              <w:jc w:val="right"/>
            </w:pPr>
            <w:r>
              <w:t>jarri beharrekoa</w:t>
            </w:r>
          </w:p>
        </w:tc>
      </w:tr>
      <w:tr w:rsidR="00B63BF3" w:rsidRPr="00E94B1E" w:rsidTr="001121D8">
        <w:trPr>
          <w:trHeight w:val="255"/>
          <w:jc w:val="center"/>
        </w:trPr>
        <w:tc>
          <w:tcPr>
            <w:tcW w:w="3473" w:type="dxa"/>
            <w:tcBorders>
              <w:top w:val="single" w:sz="4" w:space="0" w:color="auto"/>
              <w:bottom w:val="single" w:sz="2" w:space="0" w:color="auto"/>
            </w:tcBorders>
            <w:shd w:val="clear" w:color="000000" w:fill="FFFFFF"/>
            <w:noWrap/>
            <w:vAlign w:val="center"/>
          </w:tcPr>
          <w:p w:rsidR="00B63BF3" w:rsidRPr="00E94B1E" w:rsidRDefault="00B63BF3" w:rsidP="001121D8">
            <w:pPr>
              <w:pStyle w:val="cuatexto"/>
            </w:pPr>
            <w:r>
              <w:t>I. 1.a</w:t>
            </w:r>
          </w:p>
        </w:tc>
        <w:tc>
          <w:tcPr>
            <w:tcW w:w="1886" w:type="dxa"/>
            <w:tcBorders>
              <w:top w:val="single" w:sz="4" w:space="0" w:color="auto"/>
              <w:bottom w:val="single" w:sz="2" w:space="0" w:color="auto"/>
            </w:tcBorders>
            <w:shd w:val="clear" w:color="000000" w:fill="FFFFFF"/>
            <w:vAlign w:val="center"/>
          </w:tcPr>
          <w:p w:rsidR="00B63BF3" w:rsidRPr="00E94B1E" w:rsidRDefault="00B63BF3" w:rsidP="001121D8">
            <w:pPr>
              <w:pStyle w:val="cuatexto"/>
              <w:ind w:right="30"/>
              <w:jc w:val="right"/>
            </w:pPr>
          </w:p>
        </w:tc>
        <w:tc>
          <w:tcPr>
            <w:tcW w:w="1418" w:type="dxa"/>
            <w:tcBorders>
              <w:top w:val="single" w:sz="4" w:space="0" w:color="auto"/>
              <w:bottom w:val="single" w:sz="2" w:space="0" w:color="auto"/>
            </w:tcBorders>
            <w:shd w:val="clear" w:color="000000" w:fill="FFFFFF"/>
            <w:noWrap/>
            <w:vAlign w:val="center"/>
          </w:tcPr>
          <w:p w:rsidR="00B63BF3" w:rsidRPr="00BB7FEE" w:rsidRDefault="00B63BF3" w:rsidP="001121D8">
            <w:pPr>
              <w:pStyle w:val="cuatexto"/>
              <w:ind w:right="30"/>
              <w:jc w:val="right"/>
            </w:pPr>
          </w:p>
        </w:tc>
        <w:tc>
          <w:tcPr>
            <w:tcW w:w="2024" w:type="dxa"/>
            <w:tcBorders>
              <w:top w:val="single" w:sz="4" w:space="0" w:color="auto"/>
              <w:bottom w:val="single" w:sz="2" w:space="0" w:color="auto"/>
            </w:tcBorders>
            <w:shd w:val="clear" w:color="000000" w:fill="FFFFFF"/>
            <w:noWrap/>
            <w:vAlign w:val="center"/>
          </w:tcPr>
          <w:p w:rsidR="00B63BF3" w:rsidRPr="00E94B1E" w:rsidRDefault="00B63BF3" w:rsidP="001121D8">
            <w:pPr>
              <w:pStyle w:val="cuatexto"/>
              <w:ind w:right="30"/>
              <w:jc w:val="right"/>
            </w:pPr>
          </w:p>
        </w:tc>
      </w:tr>
      <w:tr w:rsidR="00B63BF3" w:rsidRPr="00E94B1E" w:rsidTr="001121D8">
        <w:trPr>
          <w:trHeight w:val="255"/>
          <w:jc w:val="center"/>
        </w:trPr>
        <w:tc>
          <w:tcPr>
            <w:tcW w:w="3473" w:type="dxa"/>
            <w:tcBorders>
              <w:top w:val="single" w:sz="2" w:space="0" w:color="auto"/>
              <w:bottom w:val="single" w:sz="2" w:space="0" w:color="auto"/>
            </w:tcBorders>
            <w:shd w:val="clear" w:color="000000" w:fill="FFFFFF"/>
            <w:noWrap/>
            <w:vAlign w:val="center"/>
          </w:tcPr>
          <w:p w:rsidR="00B63BF3" w:rsidRDefault="00B63BF3" w:rsidP="001121D8">
            <w:pPr>
              <w:pStyle w:val="cuatexto"/>
            </w:pPr>
            <w:r>
              <w:t>2016ko abenduaren 5a arte</w:t>
            </w:r>
          </w:p>
        </w:tc>
        <w:tc>
          <w:tcPr>
            <w:tcW w:w="1886" w:type="dxa"/>
            <w:tcBorders>
              <w:top w:val="single" w:sz="2" w:space="0" w:color="auto"/>
              <w:bottom w:val="single" w:sz="2" w:space="0" w:color="auto"/>
            </w:tcBorders>
            <w:shd w:val="clear" w:color="000000" w:fill="FFFFFF"/>
            <w:vAlign w:val="center"/>
          </w:tcPr>
          <w:p w:rsidR="00B63BF3" w:rsidRDefault="00B63BF3" w:rsidP="001121D8">
            <w:pPr>
              <w:pStyle w:val="cuatexto"/>
              <w:ind w:right="30"/>
              <w:jc w:val="right"/>
            </w:pPr>
            <w:r>
              <w:t>0,60</w:t>
            </w:r>
          </w:p>
        </w:tc>
        <w:tc>
          <w:tcPr>
            <w:tcW w:w="1418" w:type="dxa"/>
            <w:tcBorders>
              <w:top w:val="single" w:sz="2" w:space="0" w:color="auto"/>
              <w:bottom w:val="single" w:sz="2" w:space="0" w:color="auto"/>
            </w:tcBorders>
            <w:shd w:val="clear" w:color="000000" w:fill="FFFFFF"/>
            <w:noWrap/>
            <w:vAlign w:val="center"/>
          </w:tcPr>
          <w:p w:rsidR="00B63BF3" w:rsidRPr="00BB7FEE" w:rsidRDefault="00B63BF3" w:rsidP="001121D8">
            <w:pPr>
              <w:pStyle w:val="cuatexto"/>
              <w:ind w:right="30"/>
              <w:jc w:val="right"/>
            </w:pPr>
            <w:r>
              <w:t>0,40</w:t>
            </w:r>
          </w:p>
        </w:tc>
        <w:tc>
          <w:tcPr>
            <w:tcW w:w="2024" w:type="dxa"/>
            <w:tcBorders>
              <w:top w:val="single" w:sz="2" w:space="0" w:color="auto"/>
              <w:bottom w:val="single" w:sz="2" w:space="0" w:color="auto"/>
            </w:tcBorders>
            <w:shd w:val="clear" w:color="000000" w:fill="FFFFFF"/>
            <w:noWrap/>
            <w:vAlign w:val="center"/>
          </w:tcPr>
          <w:p w:rsidR="00B63BF3" w:rsidRDefault="00B63BF3" w:rsidP="001121D8">
            <w:pPr>
              <w:pStyle w:val="cuatexto"/>
              <w:ind w:right="30"/>
              <w:jc w:val="right"/>
            </w:pPr>
            <w:r>
              <w:t>0,20</w:t>
            </w:r>
          </w:p>
        </w:tc>
      </w:tr>
      <w:tr w:rsidR="00B63BF3" w:rsidRPr="00E94B1E" w:rsidTr="001121D8">
        <w:trPr>
          <w:trHeight w:val="255"/>
          <w:jc w:val="center"/>
        </w:trPr>
        <w:tc>
          <w:tcPr>
            <w:tcW w:w="3473" w:type="dxa"/>
            <w:tcBorders>
              <w:top w:val="single" w:sz="2" w:space="0" w:color="auto"/>
              <w:bottom w:val="single" w:sz="2" w:space="0" w:color="auto"/>
            </w:tcBorders>
            <w:shd w:val="clear" w:color="000000" w:fill="FFFFFF"/>
            <w:noWrap/>
            <w:vAlign w:val="center"/>
          </w:tcPr>
          <w:p w:rsidR="00B63BF3" w:rsidRDefault="00B63BF3" w:rsidP="001121D8">
            <w:pPr>
              <w:pStyle w:val="cuatexto"/>
            </w:pPr>
            <w:r>
              <w:t>2016ko abenduaren 31ra arte</w:t>
            </w:r>
          </w:p>
        </w:tc>
        <w:tc>
          <w:tcPr>
            <w:tcW w:w="1886" w:type="dxa"/>
            <w:tcBorders>
              <w:top w:val="single" w:sz="2" w:space="0" w:color="auto"/>
              <w:bottom w:val="single" w:sz="2" w:space="0" w:color="auto"/>
            </w:tcBorders>
            <w:shd w:val="clear" w:color="000000" w:fill="FFFFFF"/>
            <w:vAlign w:val="center"/>
          </w:tcPr>
          <w:p w:rsidR="00B63BF3" w:rsidRDefault="00B63BF3" w:rsidP="001121D8">
            <w:pPr>
              <w:pStyle w:val="cuatexto"/>
              <w:ind w:right="30"/>
              <w:jc w:val="right"/>
            </w:pPr>
            <w:r>
              <w:t>0,90</w:t>
            </w:r>
          </w:p>
        </w:tc>
        <w:tc>
          <w:tcPr>
            <w:tcW w:w="1418" w:type="dxa"/>
            <w:tcBorders>
              <w:top w:val="single" w:sz="2" w:space="0" w:color="auto"/>
              <w:bottom w:val="single" w:sz="2" w:space="0" w:color="auto"/>
            </w:tcBorders>
            <w:shd w:val="clear" w:color="000000" w:fill="FFFFFF"/>
            <w:noWrap/>
            <w:vAlign w:val="center"/>
          </w:tcPr>
          <w:p w:rsidR="00B63BF3" w:rsidRPr="00BB7FEE" w:rsidRDefault="00B63BF3" w:rsidP="001121D8">
            <w:pPr>
              <w:pStyle w:val="cuatexto"/>
              <w:ind w:right="30"/>
              <w:jc w:val="right"/>
            </w:pPr>
            <w:r>
              <w:t>0,60</w:t>
            </w:r>
          </w:p>
        </w:tc>
        <w:tc>
          <w:tcPr>
            <w:tcW w:w="2024" w:type="dxa"/>
            <w:tcBorders>
              <w:top w:val="single" w:sz="2" w:space="0" w:color="auto"/>
              <w:bottom w:val="single" w:sz="2" w:space="0" w:color="auto"/>
            </w:tcBorders>
            <w:shd w:val="clear" w:color="000000" w:fill="FFFFFF"/>
            <w:noWrap/>
            <w:vAlign w:val="center"/>
          </w:tcPr>
          <w:p w:rsidR="00B63BF3" w:rsidRDefault="00B63BF3" w:rsidP="001121D8">
            <w:pPr>
              <w:pStyle w:val="cuatexto"/>
              <w:ind w:right="30"/>
              <w:jc w:val="right"/>
            </w:pPr>
            <w:r>
              <w:t>0,30</w:t>
            </w:r>
          </w:p>
        </w:tc>
      </w:tr>
      <w:tr w:rsidR="00B63BF3" w:rsidRPr="00D66EED" w:rsidTr="001121D8">
        <w:trPr>
          <w:trHeight w:val="255"/>
          <w:jc w:val="center"/>
        </w:trPr>
        <w:tc>
          <w:tcPr>
            <w:tcW w:w="3473" w:type="dxa"/>
            <w:tcBorders>
              <w:top w:val="single" w:sz="2" w:space="0" w:color="auto"/>
              <w:bottom w:val="single" w:sz="2" w:space="0" w:color="auto"/>
            </w:tcBorders>
            <w:shd w:val="clear" w:color="000000" w:fill="FFFFFF"/>
            <w:noWrap/>
            <w:vAlign w:val="center"/>
          </w:tcPr>
          <w:p w:rsidR="00B63BF3" w:rsidRPr="00D66EED" w:rsidRDefault="00B63BF3" w:rsidP="001121D8">
            <w:pPr>
              <w:pStyle w:val="cuatexto"/>
              <w:rPr>
                <w:b/>
              </w:rPr>
            </w:pPr>
            <w:r>
              <w:rPr>
                <w:b/>
              </w:rPr>
              <w:t>I.1. fasea, guztira</w:t>
            </w:r>
          </w:p>
        </w:tc>
        <w:tc>
          <w:tcPr>
            <w:tcW w:w="1886" w:type="dxa"/>
            <w:tcBorders>
              <w:top w:val="single" w:sz="2" w:space="0" w:color="auto"/>
              <w:bottom w:val="single" w:sz="2" w:space="0" w:color="auto"/>
            </w:tcBorders>
            <w:shd w:val="clear" w:color="000000" w:fill="FFFFFF"/>
            <w:vAlign w:val="center"/>
          </w:tcPr>
          <w:p w:rsidR="00B63BF3" w:rsidRPr="00D66EED" w:rsidRDefault="00B63BF3" w:rsidP="001121D8">
            <w:pPr>
              <w:pStyle w:val="cuatexto"/>
              <w:ind w:right="30"/>
              <w:jc w:val="right"/>
              <w:rPr>
                <w:b/>
              </w:rPr>
            </w:pPr>
            <w:r>
              <w:rPr>
                <w:b/>
              </w:rPr>
              <w:t>1,50</w:t>
            </w:r>
          </w:p>
        </w:tc>
        <w:tc>
          <w:tcPr>
            <w:tcW w:w="1418" w:type="dxa"/>
            <w:tcBorders>
              <w:top w:val="single" w:sz="2" w:space="0" w:color="auto"/>
              <w:bottom w:val="single" w:sz="2" w:space="0" w:color="auto"/>
            </w:tcBorders>
            <w:shd w:val="clear" w:color="000000" w:fill="FFFFFF"/>
            <w:noWrap/>
            <w:vAlign w:val="center"/>
          </w:tcPr>
          <w:p w:rsidR="00B63BF3" w:rsidRPr="00D66EED" w:rsidRDefault="00B63BF3" w:rsidP="001121D8">
            <w:pPr>
              <w:pStyle w:val="cuatexto"/>
              <w:ind w:right="30"/>
              <w:jc w:val="right"/>
              <w:rPr>
                <w:b/>
              </w:rPr>
            </w:pPr>
            <w:r>
              <w:rPr>
                <w:b/>
              </w:rPr>
              <w:t>1,00</w:t>
            </w:r>
          </w:p>
        </w:tc>
        <w:tc>
          <w:tcPr>
            <w:tcW w:w="2024" w:type="dxa"/>
            <w:tcBorders>
              <w:top w:val="single" w:sz="2" w:space="0" w:color="auto"/>
              <w:bottom w:val="single" w:sz="2" w:space="0" w:color="auto"/>
            </w:tcBorders>
            <w:shd w:val="clear" w:color="000000" w:fill="FFFFFF"/>
            <w:noWrap/>
            <w:vAlign w:val="center"/>
          </w:tcPr>
          <w:p w:rsidR="00B63BF3" w:rsidRPr="00D66EED" w:rsidRDefault="00B63BF3" w:rsidP="001121D8">
            <w:pPr>
              <w:pStyle w:val="cuatexto"/>
              <w:ind w:right="30"/>
              <w:jc w:val="right"/>
              <w:rPr>
                <w:b/>
              </w:rPr>
            </w:pPr>
            <w:r>
              <w:rPr>
                <w:b/>
              </w:rPr>
              <w:t>0,50</w:t>
            </w:r>
          </w:p>
        </w:tc>
      </w:tr>
      <w:tr w:rsidR="00B63BF3" w:rsidRPr="00E94B1E" w:rsidTr="001121D8">
        <w:trPr>
          <w:trHeight w:val="255"/>
          <w:jc w:val="center"/>
        </w:trPr>
        <w:tc>
          <w:tcPr>
            <w:tcW w:w="3473" w:type="dxa"/>
            <w:tcBorders>
              <w:top w:val="single" w:sz="2" w:space="0" w:color="auto"/>
              <w:bottom w:val="single" w:sz="2" w:space="0" w:color="auto"/>
            </w:tcBorders>
            <w:shd w:val="clear" w:color="000000" w:fill="FFFFFF"/>
            <w:noWrap/>
            <w:vAlign w:val="center"/>
          </w:tcPr>
          <w:p w:rsidR="00B63BF3" w:rsidRDefault="00B63BF3" w:rsidP="001121D8">
            <w:pPr>
              <w:pStyle w:val="cuatexto"/>
            </w:pPr>
            <w:r>
              <w:t>I. 2.a</w:t>
            </w:r>
          </w:p>
        </w:tc>
        <w:tc>
          <w:tcPr>
            <w:tcW w:w="1886" w:type="dxa"/>
            <w:tcBorders>
              <w:top w:val="single" w:sz="2" w:space="0" w:color="auto"/>
              <w:bottom w:val="single" w:sz="2" w:space="0" w:color="auto"/>
            </w:tcBorders>
            <w:shd w:val="clear" w:color="000000" w:fill="FFFFFF"/>
            <w:vAlign w:val="center"/>
          </w:tcPr>
          <w:p w:rsidR="00B63BF3" w:rsidRDefault="00B63BF3" w:rsidP="001121D8">
            <w:pPr>
              <w:pStyle w:val="cuatexto"/>
              <w:ind w:right="30"/>
              <w:jc w:val="right"/>
            </w:pPr>
          </w:p>
        </w:tc>
        <w:tc>
          <w:tcPr>
            <w:tcW w:w="1418" w:type="dxa"/>
            <w:tcBorders>
              <w:top w:val="single" w:sz="2" w:space="0" w:color="auto"/>
              <w:bottom w:val="single" w:sz="2" w:space="0" w:color="auto"/>
            </w:tcBorders>
            <w:shd w:val="clear" w:color="000000" w:fill="FFFFFF"/>
            <w:noWrap/>
            <w:vAlign w:val="center"/>
          </w:tcPr>
          <w:p w:rsidR="00B63BF3" w:rsidRPr="00BB7FEE" w:rsidRDefault="00B63BF3" w:rsidP="001121D8">
            <w:pPr>
              <w:pStyle w:val="cuatexto"/>
              <w:ind w:right="30"/>
              <w:jc w:val="right"/>
            </w:pPr>
          </w:p>
        </w:tc>
        <w:tc>
          <w:tcPr>
            <w:tcW w:w="2024" w:type="dxa"/>
            <w:tcBorders>
              <w:top w:val="single" w:sz="2" w:space="0" w:color="auto"/>
              <w:bottom w:val="single" w:sz="2" w:space="0" w:color="auto"/>
            </w:tcBorders>
            <w:shd w:val="clear" w:color="000000" w:fill="FFFFFF"/>
            <w:noWrap/>
            <w:vAlign w:val="center"/>
          </w:tcPr>
          <w:p w:rsidR="00B63BF3" w:rsidRDefault="00B63BF3" w:rsidP="001121D8">
            <w:pPr>
              <w:pStyle w:val="cuatexto"/>
              <w:ind w:right="30"/>
              <w:jc w:val="right"/>
            </w:pPr>
          </w:p>
        </w:tc>
      </w:tr>
      <w:tr w:rsidR="00B63BF3" w:rsidRPr="00E94B1E" w:rsidTr="001121D8">
        <w:trPr>
          <w:trHeight w:val="255"/>
          <w:jc w:val="center"/>
        </w:trPr>
        <w:tc>
          <w:tcPr>
            <w:tcW w:w="3473" w:type="dxa"/>
            <w:tcBorders>
              <w:top w:val="single" w:sz="2" w:space="0" w:color="auto"/>
              <w:bottom w:val="single" w:sz="2" w:space="0" w:color="auto"/>
            </w:tcBorders>
            <w:shd w:val="clear" w:color="000000" w:fill="FFFFFF"/>
            <w:noWrap/>
            <w:vAlign w:val="center"/>
          </w:tcPr>
          <w:p w:rsidR="00B63BF3" w:rsidRDefault="00B63BF3" w:rsidP="001121D8">
            <w:pPr>
              <w:pStyle w:val="cuatexto"/>
            </w:pPr>
            <w:r>
              <w:t>2017ko ekainaren 30era arte</w:t>
            </w:r>
          </w:p>
        </w:tc>
        <w:tc>
          <w:tcPr>
            <w:tcW w:w="1886" w:type="dxa"/>
            <w:tcBorders>
              <w:top w:val="single" w:sz="2" w:space="0" w:color="auto"/>
              <w:bottom w:val="single" w:sz="2" w:space="0" w:color="auto"/>
            </w:tcBorders>
            <w:shd w:val="clear" w:color="000000" w:fill="FFFFFF"/>
            <w:vAlign w:val="center"/>
          </w:tcPr>
          <w:p w:rsidR="00B63BF3" w:rsidRDefault="00B63BF3" w:rsidP="001121D8">
            <w:pPr>
              <w:pStyle w:val="cuatexto"/>
              <w:ind w:right="30"/>
              <w:jc w:val="right"/>
            </w:pPr>
            <w:r>
              <w:t>3,00</w:t>
            </w:r>
          </w:p>
        </w:tc>
        <w:tc>
          <w:tcPr>
            <w:tcW w:w="1418" w:type="dxa"/>
            <w:tcBorders>
              <w:top w:val="single" w:sz="2" w:space="0" w:color="auto"/>
              <w:bottom w:val="single" w:sz="2" w:space="0" w:color="auto"/>
            </w:tcBorders>
            <w:shd w:val="clear" w:color="000000" w:fill="FFFFFF"/>
            <w:noWrap/>
            <w:vAlign w:val="center"/>
          </w:tcPr>
          <w:p w:rsidR="00B63BF3" w:rsidRPr="00BB7FEE" w:rsidRDefault="00B63BF3" w:rsidP="001121D8">
            <w:pPr>
              <w:pStyle w:val="cuatexto"/>
              <w:ind w:right="30"/>
              <w:jc w:val="right"/>
            </w:pPr>
            <w:r>
              <w:t>1,25</w:t>
            </w:r>
          </w:p>
        </w:tc>
        <w:tc>
          <w:tcPr>
            <w:tcW w:w="2024" w:type="dxa"/>
            <w:tcBorders>
              <w:top w:val="single" w:sz="2" w:space="0" w:color="auto"/>
              <w:bottom w:val="single" w:sz="2" w:space="0" w:color="auto"/>
            </w:tcBorders>
            <w:shd w:val="clear" w:color="000000" w:fill="FFFFFF"/>
            <w:noWrap/>
            <w:vAlign w:val="center"/>
          </w:tcPr>
          <w:p w:rsidR="00B63BF3" w:rsidRDefault="00B63BF3" w:rsidP="001121D8">
            <w:pPr>
              <w:pStyle w:val="cuatexto"/>
              <w:ind w:right="30"/>
              <w:jc w:val="right"/>
            </w:pPr>
            <w:r>
              <w:t>1,75</w:t>
            </w:r>
          </w:p>
        </w:tc>
      </w:tr>
      <w:tr w:rsidR="00B63BF3" w:rsidRPr="00D66EED" w:rsidTr="001121D8">
        <w:trPr>
          <w:trHeight w:val="255"/>
          <w:jc w:val="center"/>
        </w:trPr>
        <w:tc>
          <w:tcPr>
            <w:tcW w:w="3473" w:type="dxa"/>
            <w:tcBorders>
              <w:top w:val="single" w:sz="2" w:space="0" w:color="auto"/>
              <w:bottom w:val="single" w:sz="4" w:space="0" w:color="auto"/>
            </w:tcBorders>
            <w:shd w:val="clear" w:color="000000" w:fill="FFFFFF"/>
            <w:noWrap/>
            <w:vAlign w:val="center"/>
          </w:tcPr>
          <w:p w:rsidR="00B63BF3" w:rsidRPr="00D66EED" w:rsidRDefault="00B63BF3" w:rsidP="001121D8">
            <w:pPr>
              <w:pStyle w:val="cuatexto"/>
              <w:rPr>
                <w:b/>
              </w:rPr>
            </w:pPr>
            <w:r>
              <w:rPr>
                <w:b/>
              </w:rPr>
              <w:t>I.2. fasea, guztira</w:t>
            </w:r>
          </w:p>
        </w:tc>
        <w:tc>
          <w:tcPr>
            <w:tcW w:w="1886" w:type="dxa"/>
            <w:tcBorders>
              <w:top w:val="single" w:sz="2" w:space="0" w:color="auto"/>
              <w:bottom w:val="single" w:sz="4" w:space="0" w:color="auto"/>
            </w:tcBorders>
            <w:shd w:val="clear" w:color="000000" w:fill="FFFFFF"/>
            <w:vAlign w:val="center"/>
          </w:tcPr>
          <w:p w:rsidR="00B63BF3" w:rsidRPr="00D66EED" w:rsidRDefault="00B63BF3" w:rsidP="001121D8">
            <w:pPr>
              <w:pStyle w:val="cuatexto"/>
              <w:ind w:right="30"/>
              <w:jc w:val="right"/>
              <w:rPr>
                <w:b/>
              </w:rPr>
            </w:pPr>
            <w:r>
              <w:rPr>
                <w:b/>
              </w:rPr>
              <w:t>3,00</w:t>
            </w:r>
          </w:p>
        </w:tc>
        <w:tc>
          <w:tcPr>
            <w:tcW w:w="1418" w:type="dxa"/>
            <w:tcBorders>
              <w:top w:val="single" w:sz="2" w:space="0" w:color="auto"/>
              <w:bottom w:val="single" w:sz="4" w:space="0" w:color="auto"/>
            </w:tcBorders>
            <w:shd w:val="clear" w:color="000000" w:fill="FFFFFF"/>
            <w:noWrap/>
            <w:vAlign w:val="center"/>
          </w:tcPr>
          <w:p w:rsidR="00B63BF3" w:rsidRPr="00D66EED" w:rsidRDefault="00B63BF3" w:rsidP="001121D8">
            <w:pPr>
              <w:pStyle w:val="cuatexto"/>
              <w:ind w:right="30"/>
              <w:jc w:val="right"/>
              <w:rPr>
                <w:b/>
              </w:rPr>
            </w:pPr>
            <w:r>
              <w:rPr>
                <w:b/>
              </w:rPr>
              <w:t>1,25</w:t>
            </w:r>
          </w:p>
        </w:tc>
        <w:tc>
          <w:tcPr>
            <w:tcW w:w="2024" w:type="dxa"/>
            <w:tcBorders>
              <w:top w:val="single" w:sz="2" w:space="0" w:color="auto"/>
              <w:bottom w:val="single" w:sz="4" w:space="0" w:color="auto"/>
            </w:tcBorders>
            <w:shd w:val="clear" w:color="000000" w:fill="FFFFFF"/>
            <w:noWrap/>
            <w:vAlign w:val="center"/>
          </w:tcPr>
          <w:p w:rsidR="00B63BF3" w:rsidRPr="00D66EED" w:rsidRDefault="00B63BF3" w:rsidP="001121D8">
            <w:pPr>
              <w:pStyle w:val="cuatexto"/>
              <w:ind w:right="30"/>
              <w:jc w:val="right"/>
              <w:rPr>
                <w:b/>
              </w:rPr>
            </w:pPr>
            <w:r>
              <w:rPr>
                <w:b/>
              </w:rPr>
              <w:t>1,75</w:t>
            </w:r>
          </w:p>
        </w:tc>
      </w:tr>
      <w:tr w:rsidR="00B63BF3" w:rsidRPr="00E94B1E" w:rsidTr="001121D8">
        <w:trPr>
          <w:trHeight w:val="255"/>
          <w:jc w:val="center"/>
        </w:trPr>
        <w:tc>
          <w:tcPr>
            <w:tcW w:w="3473" w:type="dxa"/>
            <w:tcBorders>
              <w:top w:val="single" w:sz="4" w:space="0" w:color="auto"/>
              <w:bottom w:val="single" w:sz="4" w:space="0" w:color="auto"/>
            </w:tcBorders>
            <w:shd w:val="clear" w:color="auto" w:fill="A0C3E3" w:themeFill="accent1" w:themeFillTint="99"/>
            <w:noWrap/>
            <w:vAlign w:val="center"/>
          </w:tcPr>
          <w:p w:rsidR="00B63BF3" w:rsidRPr="00BB7FEE" w:rsidRDefault="00B63BF3" w:rsidP="001121D8">
            <w:pPr>
              <w:pStyle w:val="cuadroCabe"/>
            </w:pPr>
            <w:r>
              <w:t>I. fasea, guztira</w:t>
            </w:r>
          </w:p>
        </w:tc>
        <w:tc>
          <w:tcPr>
            <w:tcW w:w="1886" w:type="dxa"/>
            <w:tcBorders>
              <w:top w:val="single" w:sz="4" w:space="0" w:color="auto"/>
              <w:bottom w:val="single" w:sz="4" w:space="0" w:color="auto"/>
            </w:tcBorders>
            <w:shd w:val="clear" w:color="auto" w:fill="A0C3E3" w:themeFill="accent1" w:themeFillTint="99"/>
            <w:vAlign w:val="center"/>
          </w:tcPr>
          <w:p w:rsidR="00B63BF3" w:rsidRPr="00BB7FEE" w:rsidRDefault="00B63BF3" w:rsidP="001121D8">
            <w:pPr>
              <w:pStyle w:val="cuadroCabe"/>
              <w:jc w:val="right"/>
            </w:pPr>
            <w:r>
              <w:t>4,50</w:t>
            </w:r>
          </w:p>
        </w:tc>
        <w:tc>
          <w:tcPr>
            <w:tcW w:w="1418" w:type="dxa"/>
            <w:tcBorders>
              <w:top w:val="single" w:sz="4" w:space="0" w:color="auto"/>
              <w:bottom w:val="single" w:sz="4" w:space="0" w:color="auto"/>
            </w:tcBorders>
            <w:shd w:val="clear" w:color="auto" w:fill="A0C3E3" w:themeFill="accent1" w:themeFillTint="99"/>
            <w:noWrap/>
            <w:vAlign w:val="center"/>
          </w:tcPr>
          <w:p w:rsidR="00B63BF3" w:rsidRPr="00BB7FEE" w:rsidRDefault="00B63BF3" w:rsidP="001121D8">
            <w:pPr>
              <w:pStyle w:val="cuadroCabe"/>
              <w:jc w:val="right"/>
            </w:pPr>
            <w:r>
              <w:t>2,25</w:t>
            </w:r>
          </w:p>
        </w:tc>
        <w:tc>
          <w:tcPr>
            <w:tcW w:w="2024" w:type="dxa"/>
            <w:tcBorders>
              <w:top w:val="single" w:sz="4" w:space="0" w:color="auto"/>
              <w:bottom w:val="single" w:sz="4" w:space="0" w:color="auto"/>
            </w:tcBorders>
            <w:shd w:val="clear" w:color="auto" w:fill="A0C3E3" w:themeFill="accent1" w:themeFillTint="99"/>
            <w:noWrap/>
            <w:vAlign w:val="center"/>
          </w:tcPr>
          <w:p w:rsidR="00B63BF3" w:rsidRPr="00BB7FEE" w:rsidRDefault="00B63BF3" w:rsidP="001121D8">
            <w:pPr>
              <w:pStyle w:val="cuadroCabe"/>
              <w:jc w:val="right"/>
            </w:pPr>
            <w:r>
              <w:t>2,25</w:t>
            </w:r>
          </w:p>
        </w:tc>
      </w:tr>
    </w:tbl>
    <w:p w:rsidR="00B63BF3" w:rsidRDefault="00B63BF3" w:rsidP="00B63BF3">
      <w:pPr>
        <w:pStyle w:val="texto"/>
        <w:tabs>
          <w:tab w:val="num" w:pos="284"/>
          <w:tab w:val="num" w:pos="720"/>
        </w:tabs>
        <w:spacing w:after="0"/>
        <w:ind w:firstLine="0"/>
        <w:rPr>
          <w:szCs w:val="26"/>
          <w:lang w:val="es-ES" w:eastAsia="es-ES"/>
        </w:rPr>
      </w:pPr>
    </w:p>
    <w:p w:rsidR="00B63BF3" w:rsidRDefault="00B63BF3" w:rsidP="00B63BF3">
      <w:pPr>
        <w:pStyle w:val="texto"/>
        <w:tabs>
          <w:tab w:val="num" w:pos="284"/>
          <w:tab w:val="num" w:pos="720"/>
        </w:tabs>
        <w:rPr>
          <w:szCs w:val="26"/>
        </w:rPr>
      </w:pPr>
      <w:r>
        <w:t xml:space="preserve">Aurreko akordioaren emaitza gisa, I.1. fasea finantzatzeko, Sodenak </w:t>
      </w:r>
      <w:proofErr w:type="spellStart"/>
      <w:r>
        <w:t>Daval</w:t>
      </w:r>
      <w:r>
        <w:t>o</w:t>
      </w:r>
      <w:r>
        <w:t>rri</w:t>
      </w:r>
      <w:proofErr w:type="spellEnd"/>
      <w:r>
        <w:t xml:space="preserve"> 2016an 0,4 milioiko mailegua eman zion, eta 2017an, berriz, 0,6 milioiko mailegua, behin inbertitzaile pribatuek jarritako zenbatekoak egiaztatuta. Fase hori amaitzen denean, eta haren emaitzak zein diren, Sodenak beste 1,25 milioi euro bitarte jarri ahalko ditu I.2. fasea finantzatzeko; ordainketa berri bakoitz</w:t>
      </w:r>
      <w:r>
        <w:t>e</w:t>
      </w:r>
      <w:r>
        <w:t>rako, administrazio kontseiluaren berariazko onespena eskatuko da.</w:t>
      </w:r>
    </w:p>
    <w:p w:rsidR="00B63BF3" w:rsidRDefault="00B63BF3" w:rsidP="00B63BF3">
      <w:pPr>
        <w:pStyle w:val="texto"/>
        <w:tabs>
          <w:tab w:val="num" w:pos="284"/>
          <w:tab w:val="num" w:pos="720"/>
        </w:tabs>
        <w:rPr>
          <w:szCs w:val="26"/>
        </w:rPr>
      </w:pPr>
      <w:r>
        <w:t>II. faserako, ez da Sodenak ekarpen berriak egiteko konpromisorik formal</w:t>
      </w:r>
      <w:r>
        <w:t>i</w:t>
      </w:r>
      <w:r>
        <w:t>zatu.</w:t>
      </w:r>
    </w:p>
    <w:p w:rsidR="00B63BF3" w:rsidRDefault="00B63BF3" w:rsidP="00B63BF3">
      <w:pPr>
        <w:pStyle w:val="texto"/>
        <w:tabs>
          <w:tab w:val="num" w:pos="284"/>
          <w:tab w:val="num" w:pos="720"/>
        </w:tabs>
        <w:rPr>
          <w:szCs w:val="26"/>
        </w:rPr>
      </w:pPr>
      <w:r>
        <w:t>2016ko abenduaren erdi parean, lehenengo IEA instalatu zen Tuterako (N</w:t>
      </w:r>
      <w:r>
        <w:t>a</w:t>
      </w:r>
      <w:r>
        <w:t>farroa) zentro optiko batean. Instalazioan zenbait gorabehera tekniko antzeman dira, eta espero da haiek zuzentzea 2017ko apirilean merkaturako funtzion</w:t>
      </w:r>
      <w:r>
        <w:t>a</w:t>
      </w:r>
      <w:r>
        <w:t>menduan hasten denean. Bere aldetik  Sodenak, 2017ko otsailean, kanpoko aditu bat kontratatu du bi hilabeterako, makinaren instalazioan eta funtzion</w:t>
      </w:r>
      <w:r>
        <w:t>a</w:t>
      </w:r>
      <w:r>
        <w:t xml:space="preserve">menduan aurkitutako gorabeherak zuzenean aztertzeko. </w:t>
      </w:r>
    </w:p>
    <w:p w:rsidR="00B63BF3" w:rsidRDefault="00B63BF3" w:rsidP="00B63BF3">
      <w:pPr>
        <w:pStyle w:val="texto"/>
        <w:tabs>
          <w:tab w:val="num" w:pos="284"/>
          <w:tab w:val="num" w:pos="720"/>
        </w:tabs>
        <w:rPr>
          <w:szCs w:val="26"/>
        </w:rPr>
      </w:pPr>
      <w:r>
        <w:t xml:space="preserve">Aurreikusita zegoen gainerako sei </w:t>
      </w:r>
      <w:proofErr w:type="spellStart"/>
      <w:r>
        <w:t>IEAk</w:t>
      </w:r>
      <w:proofErr w:type="spellEnd"/>
      <w:r>
        <w:t xml:space="preserve"> 2017ko otsailetik apirilera instal</w:t>
      </w:r>
      <w:r>
        <w:t>a</w:t>
      </w:r>
      <w:r>
        <w:t>tzea hainbat optikatan. Urtarrilaren amaieran, hiru optikarekin sinatu ziren errentamendurako eta zerbitzu-ematerako kontratuak.</w:t>
      </w:r>
    </w:p>
    <w:p w:rsidR="00796E04" w:rsidRDefault="00796E04">
      <w:pPr>
        <w:spacing w:after="0"/>
        <w:ind w:firstLine="0"/>
        <w:jc w:val="left"/>
        <w:rPr>
          <w:rFonts w:ascii="Arial" w:hAnsi="Arial"/>
          <w:b/>
          <w:color w:val="000000"/>
          <w:kern w:val="28"/>
          <w:sz w:val="25"/>
          <w:szCs w:val="26"/>
        </w:rPr>
      </w:pPr>
      <w:r>
        <w:br w:type="page"/>
      </w:r>
    </w:p>
    <w:p w:rsidR="00621A26" w:rsidRDefault="00621A26" w:rsidP="00621A26">
      <w:pPr>
        <w:pStyle w:val="atitulo1"/>
      </w:pPr>
      <w:bookmarkStart w:id="18" w:name="_Toc485623801"/>
      <w:r>
        <w:lastRenderedPageBreak/>
        <w:t>III. Ondorioak</w:t>
      </w:r>
      <w:bookmarkEnd w:id="17"/>
      <w:bookmarkEnd w:id="18"/>
    </w:p>
    <w:p w:rsidR="00621A26" w:rsidRDefault="00621A26" w:rsidP="00621A26">
      <w:pPr>
        <w:pStyle w:val="atitulo2"/>
      </w:pPr>
      <w:bookmarkStart w:id="19" w:name="_Toc480357322"/>
      <w:bookmarkStart w:id="20" w:name="_Toc485623802"/>
      <w:r>
        <w:t xml:space="preserve">III.1. Sodenak </w:t>
      </w:r>
      <w:proofErr w:type="spellStart"/>
      <w:r>
        <w:t>Davalor</w:t>
      </w:r>
      <w:proofErr w:type="spellEnd"/>
      <w:r>
        <w:t xml:space="preserve"> </w:t>
      </w:r>
      <w:proofErr w:type="spellStart"/>
      <w:r>
        <w:t>Salud</w:t>
      </w:r>
      <w:proofErr w:type="spellEnd"/>
      <w:r>
        <w:t xml:space="preserve"> SL enpresari emandako maileguen zenb</w:t>
      </w:r>
      <w:r>
        <w:t>a</w:t>
      </w:r>
      <w:r>
        <w:t>tespena eta ezaugarriak</w:t>
      </w:r>
      <w:bookmarkEnd w:id="19"/>
      <w:bookmarkEnd w:id="20"/>
    </w:p>
    <w:p w:rsidR="00B63BF3" w:rsidRDefault="00B63BF3" w:rsidP="00B63BF3">
      <w:pPr>
        <w:pStyle w:val="texto"/>
        <w:tabs>
          <w:tab w:val="num" w:pos="284"/>
          <w:tab w:val="num" w:pos="720"/>
        </w:tabs>
        <w:rPr>
          <w:szCs w:val="26"/>
        </w:rPr>
      </w:pPr>
      <w:r>
        <w:t xml:space="preserve">2017ko martxora arte aztertutako informazioaren arabera, Sodena sozietate publikoak </w:t>
      </w:r>
      <w:proofErr w:type="spellStart"/>
      <w:r>
        <w:t>Davalor</w:t>
      </w:r>
      <w:proofErr w:type="spellEnd"/>
      <w:r>
        <w:t xml:space="preserve"> </w:t>
      </w:r>
      <w:proofErr w:type="spellStart"/>
      <w:r>
        <w:t>Salud</w:t>
      </w:r>
      <w:proofErr w:type="spellEnd"/>
      <w:r>
        <w:t xml:space="preserve"> </w:t>
      </w:r>
      <w:proofErr w:type="spellStart"/>
      <w:r>
        <w:t>SLri</w:t>
      </w:r>
      <w:proofErr w:type="spellEnd"/>
      <w:r>
        <w:t xml:space="preserve"> guztira bi milioi euro egiten duten hiru mailegu eman dizkio.</w:t>
      </w:r>
    </w:p>
    <w:p w:rsidR="00B63BF3" w:rsidRDefault="00B63BF3" w:rsidP="00B63BF3">
      <w:pPr>
        <w:pStyle w:val="texto"/>
        <w:tabs>
          <w:tab w:val="num" w:pos="284"/>
          <w:tab w:val="num" w:pos="720"/>
        </w:tabs>
        <w:rPr>
          <w:szCs w:val="26"/>
        </w:rPr>
      </w:pPr>
      <w:r>
        <w:t>Haien xehetasunak eta finantza-ezaugarri nagusiak 1. taulan ageri dira.</w:t>
      </w:r>
    </w:p>
    <w:p w:rsidR="00B63BF3" w:rsidRPr="00BB7FEE" w:rsidRDefault="00B63BF3" w:rsidP="00B63BF3">
      <w:pPr>
        <w:pStyle w:val="texto"/>
        <w:tabs>
          <w:tab w:val="num" w:pos="284"/>
          <w:tab w:val="num" w:pos="720"/>
        </w:tabs>
        <w:rPr>
          <w:szCs w:val="26"/>
        </w:rPr>
      </w:pPr>
      <w:r>
        <w:t xml:space="preserve">Gainera, Sodenak eta </w:t>
      </w:r>
      <w:proofErr w:type="spellStart"/>
      <w:r>
        <w:t>Davalorrek</w:t>
      </w:r>
      <w:proofErr w:type="spellEnd"/>
      <w:r>
        <w:t xml:space="preserve"> sinatutako finantzaketarako akordioaren arabera, I.1. fasea amaitzen denean —2017ko </w:t>
      </w:r>
      <w:proofErr w:type="spellStart"/>
      <w:r>
        <w:t>ekainean—</w:t>
      </w:r>
      <w:proofErr w:type="spellEnd"/>
      <w:r>
        <w:t xml:space="preserve"> IEA makinen merk</w:t>
      </w:r>
      <w:r>
        <w:t>a</w:t>
      </w:r>
      <w:r>
        <w:t xml:space="preserve">tuko testean lortutako emaitzen arabera eta </w:t>
      </w:r>
      <w:proofErr w:type="spellStart"/>
      <w:r>
        <w:t>Davalorren</w:t>
      </w:r>
      <w:proofErr w:type="spellEnd"/>
      <w:r>
        <w:t xml:space="preserve"> ezarritako gainerako baldintzak betetzearen arabera,  Sodenak 1,25 milioi euro bitarteko mailegu gehigarriak eman ahalko ditu.</w:t>
      </w:r>
    </w:p>
    <w:p w:rsidR="00B63BF3" w:rsidRDefault="00B63BF3" w:rsidP="00B63BF3">
      <w:pPr>
        <w:pStyle w:val="texto"/>
        <w:tabs>
          <w:tab w:val="num" w:pos="284"/>
          <w:tab w:val="num" w:pos="720"/>
        </w:tabs>
        <w:rPr>
          <w:szCs w:val="26"/>
        </w:rPr>
      </w:pPr>
      <w:r>
        <w:t>1. taularen azterketa eginda, honako alderdi hauek azpimarratu behar ditugu:</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Hiru maileguetatik, lehenengoa baizik ez da partaidetzakoa; beste biak S</w:t>
      </w:r>
      <w:r>
        <w:t>o</w:t>
      </w:r>
      <w:r>
        <w:t>denak itundutako Europako Inbertsio Bankuaren programaren baitan finantz</w:t>
      </w:r>
      <w:r>
        <w:t>a</w:t>
      </w:r>
      <w:r>
        <w:t>tutako maileguak dira.</w:t>
      </w:r>
    </w:p>
    <w:p w:rsidR="00B63BF3" w:rsidRPr="000E554D"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 xml:space="preserve">Azken bi mailegu horiek partaidetza-mailegu bihur daitezke edo </w:t>
      </w:r>
      <w:proofErr w:type="spellStart"/>
      <w:r>
        <w:t>Daval</w:t>
      </w:r>
      <w:r>
        <w:t>o</w:t>
      </w:r>
      <w:r>
        <w:t>rren</w:t>
      </w:r>
      <w:proofErr w:type="spellEnd"/>
      <w:r>
        <w:t xml:space="preserve"> kapitalaren partaidetza bat eskuratzea ekar dezakete.</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 xml:space="preserve">Interes-tasari dagokionez, guztien erreferentzia 12 hilabeterako </w:t>
      </w:r>
      <w:proofErr w:type="spellStart"/>
      <w:r>
        <w:t>euriborra</w:t>
      </w:r>
      <w:proofErr w:type="spellEnd"/>
      <w:r>
        <w:t xml:space="preserve"> da, gehi ehuneko bosteko diferentziala (edo 500 oinarrizko puntu); partaidetza-maileguak, gainera, interes aldakorra dauka, </w:t>
      </w:r>
      <w:proofErr w:type="spellStart"/>
      <w:r>
        <w:t>Davalorren</w:t>
      </w:r>
      <w:proofErr w:type="spellEnd"/>
      <w:r>
        <w:t xml:space="preserve"> ekitaldi bakoitzean lortutako emaitza positiboei lotua. Bi tasa horiek, Sodenaren iritziz, gaurko merkatu-baldintzekin pareka daitezke.</w:t>
      </w:r>
    </w:p>
    <w:p w:rsidR="00B63BF3" w:rsidRPr="000E554D"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 xml:space="preserve">Interesen likidazioa sei hilez behin egiten da lehenengo mailegurako eta urtean behin beste bietarako. Halaber, urtekoa da </w:t>
      </w:r>
      <w:proofErr w:type="spellStart"/>
      <w:r>
        <w:t>Davalorrek</w:t>
      </w:r>
      <w:proofErr w:type="spellEnd"/>
      <w:r>
        <w:t xml:space="preserve"> lortutako emaitza positiboei lotutako interesen likidazioa.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 xml:space="preserve">Partaidetza-mailegua amortizatuko da bi urteko </w:t>
      </w:r>
      <w:proofErr w:type="spellStart"/>
      <w:r>
        <w:t>gabealdia</w:t>
      </w:r>
      <w:proofErr w:type="spellEnd"/>
      <w:r>
        <w:t xml:space="preserve"> gainditzen d</w:t>
      </w:r>
      <w:r>
        <w:t>e</w:t>
      </w:r>
      <w:r>
        <w:t xml:space="preserve">nean, urteko bi kuota konstanteren bitartez; beste biak osorik amortizatuko dira indarraldiaren amaieran </w:t>
      </w:r>
      <w:proofErr w:type="spellStart"/>
      <w:r>
        <w:t>—hiru</w:t>
      </w:r>
      <w:proofErr w:type="spellEnd"/>
      <w:r>
        <w:t xml:space="preserve"> </w:t>
      </w:r>
      <w:proofErr w:type="spellStart"/>
      <w:r>
        <w:t>urte—</w:t>
      </w:r>
      <w:proofErr w:type="spellEnd"/>
      <w:r>
        <w:t>. Printzipioz, guztiak 2019ko amaieran amortizatuta egonen dira.</w:t>
      </w:r>
    </w:p>
    <w:p w:rsidR="00621A26" w:rsidRDefault="00621A26" w:rsidP="00621A26">
      <w:pPr>
        <w:pStyle w:val="texto"/>
        <w:tabs>
          <w:tab w:val="num" w:pos="284"/>
          <w:tab w:val="num" w:pos="720"/>
        </w:tabs>
        <w:rPr>
          <w:szCs w:val="26"/>
        </w:rPr>
      </w:pPr>
      <w:r>
        <w:t xml:space="preserve"> </w:t>
      </w:r>
    </w:p>
    <w:p w:rsidR="00621A26" w:rsidRDefault="00621A26" w:rsidP="00621A26">
      <w:pPr>
        <w:spacing w:after="0"/>
        <w:ind w:firstLine="0"/>
        <w:jc w:val="left"/>
        <w:rPr>
          <w:color w:val="FF0000"/>
          <w:lang w:val="es-ES" w:eastAsia="es-ES"/>
        </w:rPr>
        <w:sectPr w:rsidR="00621A26" w:rsidSect="002B46AD">
          <w:headerReference w:type="default" r:id="rId18"/>
          <w:footerReference w:type="default" r:id="rId19"/>
          <w:pgSz w:w="11907" w:h="16840" w:code="9"/>
          <w:pgMar w:top="2109" w:right="1559" w:bottom="1644" w:left="1559" w:header="369" w:footer="113" w:gutter="0"/>
          <w:pgNumType w:start="3"/>
          <w:cols w:space="720"/>
          <w:docGrid w:linePitch="360"/>
        </w:sectPr>
      </w:pPr>
    </w:p>
    <w:p w:rsidR="00621A26" w:rsidRPr="00796E04" w:rsidRDefault="00621A26" w:rsidP="00621A26">
      <w:pPr>
        <w:spacing w:after="0"/>
        <w:ind w:firstLine="0"/>
        <w:jc w:val="left"/>
        <w:rPr>
          <w:lang w:val="es-ES" w:eastAsia="es-ES"/>
        </w:rPr>
      </w:pPr>
    </w:p>
    <w:p w:rsidR="00621A26" w:rsidRPr="00796E04" w:rsidRDefault="00621A26" w:rsidP="00621A26">
      <w:pPr>
        <w:spacing w:after="0"/>
        <w:ind w:firstLine="0"/>
        <w:jc w:val="left"/>
        <w:rPr>
          <w:lang w:val="es-ES" w:eastAsia="es-ES"/>
        </w:rPr>
      </w:pPr>
    </w:p>
    <w:p w:rsidR="00621A26" w:rsidRPr="00796E04" w:rsidRDefault="00621A26" w:rsidP="00272E6C">
      <w:pPr>
        <w:pStyle w:val="Titulocuadro"/>
        <w:ind w:firstLine="0"/>
        <w:jc w:val="left"/>
        <w:rPr>
          <w:rFonts w:ascii="Arial" w:hAnsi="Arial" w:cs="Arial"/>
          <w:i w:val="0"/>
          <w:sz w:val="24"/>
          <w:szCs w:val="24"/>
        </w:rPr>
      </w:pPr>
      <w:r>
        <w:rPr>
          <w:rFonts w:ascii="Arial" w:hAnsi="Arial"/>
          <w:i w:val="0"/>
          <w:sz w:val="24"/>
          <w:szCs w:val="24"/>
        </w:rPr>
        <w:t xml:space="preserve">1. taula. Sodenak </w:t>
      </w:r>
      <w:proofErr w:type="spellStart"/>
      <w:r>
        <w:rPr>
          <w:rFonts w:ascii="Arial" w:hAnsi="Arial"/>
          <w:i w:val="0"/>
          <w:sz w:val="24"/>
          <w:szCs w:val="24"/>
        </w:rPr>
        <w:t>Davalor</w:t>
      </w:r>
      <w:proofErr w:type="spellEnd"/>
      <w:r>
        <w:rPr>
          <w:rFonts w:ascii="Arial" w:hAnsi="Arial"/>
          <w:i w:val="0"/>
          <w:sz w:val="24"/>
          <w:szCs w:val="24"/>
        </w:rPr>
        <w:t xml:space="preserve"> </w:t>
      </w:r>
      <w:proofErr w:type="spellStart"/>
      <w:r>
        <w:rPr>
          <w:rFonts w:ascii="Arial" w:hAnsi="Arial"/>
          <w:i w:val="0"/>
          <w:sz w:val="24"/>
          <w:szCs w:val="24"/>
        </w:rPr>
        <w:t>Saludi</w:t>
      </w:r>
      <w:proofErr w:type="spellEnd"/>
      <w:r>
        <w:rPr>
          <w:rFonts w:ascii="Arial" w:hAnsi="Arial"/>
          <w:i w:val="0"/>
          <w:sz w:val="24"/>
          <w:szCs w:val="24"/>
        </w:rPr>
        <w:t xml:space="preserve"> emandako maileguak </w:t>
      </w:r>
    </w:p>
    <w:p w:rsidR="00621A26" w:rsidRPr="00796E04" w:rsidRDefault="00621A26" w:rsidP="00621A26">
      <w:pPr>
        <w:spacing w:after="0"/>
        <w:ind w:firstLine="0"/>
        <w:jc w:val="left"/>
        <w:rPr>
          <w:lang w:val="es-ES" w:eastAsia="es-ES"/>
        </w:rPr>
      </w:pPr>
    </w:p>
    <w:p w:rsidR="00621A26" w:rsidRPr="00796E04" w:rsidRDefault="00621A26" w:rsidP="00621A26">
      <w:pPr>
        <w:spacing w:after="0"/>
        <w:ind w:firstLine="0"/>
        <w:jc w:val="left"/>
        <w:rPr>
          <w:lang w:val="es-ES" w:eastAsia="es-ES"/>
        </w:rPr>
      </w:pPr>
    </w:p>
    <w:tbl>
      <w:tblPr>
        <w:tblW w:w="14598" w:type="dxa"/>
        <w:tblInd w:w="-356" w:type="dxa"/>
        <w:tblCellMar>
          <w:left w:w="70" w:type="dxa"/>
          <w:right w:w="70" w:type="dxa"/>
        </w:tblCellMar>
        <w:tblLook w:val="04A0" w:firstRow="1" w:lastRow="0" w:firstColumn="1" w:lastColumn="0" w:noHBand="0" w:noVBand="1"/>
      </w:tblPr>
      <w:tblGrid>
        <w:gridCol w:w="1477"/>
        <w:gridCol w:w="1556"/>
        <w:gridCol w:w="3122"/>
        <w:gridCol w:w="1151"/>
        <w:gridCol w:w="2428"/>
        <w:gridCol w:w="1798"/>
        <w:gridCol w:w="1405"/>
        <w:gridCol w:w="1661"/>
      </w:tblGrid>
      <w:tr w:rsidR="00621A26" w:rsidRPr="003410EB" w:rsidTr="00D31322">
        <w:trPr>
          <w:trHeight w:val="255"/>
        </w:trPr>
        <w:tc>
          <w:tcPr>
            <w:tcW w:w="1477" w:type="dxa"/>
            <w:tcBorders>
              <w:top w:val="single" w:sz="4" w:space="0" w:color="auto"/>
              <w:bottom w:val="single" w:sz="4" w:space="0" w:color="auto"/>
            </w:tcBorders>
            <w:shd w:val="clear" w:color="auto" w:fill="A0C3E3" w:themeFill="accent1" w:themeFillTint="99"/>
            <w:noWrap/>
            <w:vAlign w:val="center"/>
            <w:hideMark/>
          </w:tcPr>
          <w:p w:rsidR="00621A26" w:rsidRPr="003410EB" w:rsidRDefault="00621A26" w:rsidP="003410EB">
            <w:pPr>
              <w:pStyle w:val="cuadroCabe"/>
              <w:jc w:val="left"/>
              <w:rPr>
                <w:rFonts w:cs="Arial"/>
              </w:rPr>
            </w:pPr>
            <w:r>
              <w:t>Maileguak</w:t>
            </w:r>
          </w:p>
        </w:tc>
        <w:tc>
          <w:tcPr>
            <w:tcW w:w="1556" w:type="dxa"/>
            <w:tcBorders>
              <w:top w:val="single" w:sz="4" w:space="0" w:color="auto"/>
              <w:bottom w:val="single" w:sz="4" w:space="0" w:color="auto"/>
            </w:tcBorders>
            <w:shd w:val="clear" w:color="auto" w:fill="A0C3E3" w:themeFill="accent1" w:themeFillTint="99"/>
            <w:vAlign w:val="center"/>
          </w:tcPr>
          <w:p w:rsidR="00621A26" w:rsidRPr="003410EB" w:rsidRDefault="00621A26" w:rsidP="00272E6C">
            <w:pPr>
              <w:pStyle w:val="cuadroCabe"/>
              <w:jc w:val="left"/>
              <w:rPr>
                <w:rFonts w:cs="Arial"/>
              </w:rPr>
            </w:pPr>
            <w:r>
              <w:t>Maileguak em</w:t>
            </w:r>
            <w:r>
              <w:t>a</w:t>
            </w:r>
            <w:r>
              <w:t>teko formaliz</w:t>
            </w:r>
            <w:r>
              <w:t>a</w:t>
            </w:r>
            <w:r>
              <w:t>tutako data</w:t>
            </w:r>
          </w:p>
        </w:tc>
        <w:tc>
          <w:tcPr>
            <w:tcW w:w="3122" w:type="dxa"/>
            <w:tcBorders>
              <w:top w:val="single" w:sz="4" w:space="0" w:color="auto"/>
              <w:bottom w:val="single" w:sz="4" w:space="0" w:color="auto"/>
            </w:tcBorders>
            <w:shd w:val="clear" w:color="auto" w:fill="A0C3E3" w:themeFill="accent1" w:themeFillTint="99"/>
            <w:noWrap/>
            <w:vAlign w:val="center"/>
          </w:tcPr>
          <w:p w:rsidR="00621A26" w:rsidRPr="003410EB" w:rsidRDefault="00621A26" w:rsidP="003410EB">
            <w:pPr>
              <w:pStyle w:val="cuadroCabe"/>
              <w:jc w:val="left"/>
              <w:rPr>
                <w:rFonts w:cs="Arial"/>
              </w:rPr>
            </w:pPr>
            <w:r>
              <w:t>Ezaugarriak</w:t>
            </w:r>
          </w:p>
        </w:tc>
        <w:tc>
          <w:tcPr>
            <w:tcW w:w="995" w:type="dxa"/>
            <w:tcBorders>
              <w:top w:val="single" w:sz="4" w:space="0" w:color="auto"/>
              <w:bottom w:val="single" w:sz="4" w:space="0" w:color="auto"/>
            </w:tcBorders>
            <w:shd w:val="clear" w:color="auto" w:fill="A0C3E3" w:themeFill="accent1" w:themeFillTint="99"/>
            <w:noWrap/>
            <w:vAlign w:val="center"/>
          </w:tcPr>
          <w:p w:rsidR="00621A26" w:rsidRPr="003410EB" w:rsidRDefault="00621A26" w:rsidP="003410EB">
            <w:pPr>
              <w:pStyle w:val="cuadroCabe"/>
              <w:jc w:val="right"/>
              <w:rPr>
                <w:rFonts w:cs="Arial"/>
              </w:rPr>
            </w:pPr>
            <w:r>
              <w:t>Zenbatekoa</w:t>
            </w:r>
          </w:p>
        </w:tc>
        <w:tc>
          <w:tcPr>
            <w:tcW w:w="2509" w:type="dxa"/>
            <w:tcBorders>
              <w:top w:val="single" w:sz="4" w:space="0" w:color="auto"/>
              <w:bottom w:val="single" w:sz="4" w:space="0" w:color="auto"/>
            </w:tcBorders>
            <w:shd w:val="clear" w:color="auto" w:fill="A0C3E3" w:themeFill="accent1" w:themeFillTint="99"/>
            <w:vAlign w:val="center"/>
          </w:tcPr>
          <w:p w:rsidR="00621A26" w:rsidRPr="003410EB" w:rsidRDefault="00621A26" w:rsidP="00D31322">
            <w:pPr>
              <w:pStyle w:val="cuadroCabe"/>
              <w:ind w:firstLine="152"/>
              <w:jc w:val="left"/>
              <w:rPr>
                <w:rFonts w:cs="Arial"/>
              </w:rPr>
            </w:pPr>
            <w:r>
              <w:t>Interesak</w:t>
            </w:r>
          </w:p>
        </w:tc>
        <w:tc>
          <w:tcPr>
            <w:tcW w:w="1830" w:type="dxa"/>
            <w:tcBorders>
              <w:top w:val="single" w:sz="4" w:space="0" w:color="auto"/>
              <w:bottom w:val="single" w:sz="4" w:space="0" w:color="auto"/>
            </w:tcBorders>
            <w:shd w:val="clear" w:color="auto" w:fill="A0C3E3" w:themeFill="accent1" w:themeFillTint="99"/>
            <w:vAlign w:val="center"/>
          </w:tcPr>
          <w:p w:rsidR="00621A26" w:rsidRPr="003410EB" w:rsidRDefault="00621A26" w:rsidP="003410EB">
            <w:pPr>
              <w:pStyle w:val="cuadroCabe"/>
              <w:jc w:val="left"/>
              <w:rPr>
                <w:rFonts w:cs="Arial"/>
              </w:rPr>
            </w:pPr>
            <w:r>
              <w:t>Printzipala amort</w:t>
            </w:r>
            <w:r>
              <w:t>i</w:t>
            </w:r>
            <w:r>
              <w:t>zatzeko sistema</w:t>
            </w:r>
          </w:p>
        </w:tc>
        <w:tc>
          <w:tcPr>
            <w:tcW w:w="1426" w:type="dxa"/>
            <w:tcBorders>
              <w:top w:val="single" w:sz="4" w:space="0" w:color="auto"/>
              <w:bottom w:val="single" w:sz="4" w:space="0" w:color="auto"/>
            </w:tcBorders>
            <w:shd w:val="clear" w:color="auto" w:fill="A0C3E3" w:themeFill="accent1" w:themeFillTint="99"/>
            <w:vAlign w:val="center"/>
          </w:tcPr>
          <w:p w:rsidR="00621A26" w:rsidRPr="003410EB" w:rsidRDefault="00621A26" w:rsidP="003410EB">
            <w:pPr>
              <w:pStyle w:val="cuadroCabe"/>
              <w:jc w:val="left"/>
              <w:rPr>
                <w:rFonts w:cs="Arial"/>
              </w:rPr>
            </w:pPr>
            <w:r>
              <w:t>Kitatzerako aurreikusi den data</w:t>
            </w:r>
          </w:p>
        </w:tc>
        <w:tc>
          <w:tcPr>
            <w:tcW w:w="1683" w:type="dxa"/>
            <w:tcBorders>
              <w:top w:val="single" w:sz="4" w:space="0" w:color="auto"/>
              <w:bottom w:val="single" w:sz="4" w:space="0" w:color="auto"/>
            </w:tcBorders>
            <w:shd w:val="clear" w:color="auto" w:fill="A0C3E3" w:themeFill="accent1" w:themeFillTint="99"/>
            <w:vAlign w:val="center"/>
          </w:tcPr>
          <w:p w:rsidR="00621A26" w:rsidRPr="003410EB" w:rsidRDefault="00621A26" w:rsidP="003410EB">
            <w:pPr>
              <w:pStyle w:val="cuadroCabe"/>
              <w:jc w:val="right"/>
              <w:rPr>
                <w:rFonts w:cs="Arial"/>
              </w:rPr>
            </w:pPr>
            <w:r>
              <w:t>Funtsen zertar</w:t>
            </w:r>
            <w:r>
              <w:t>a</w:t>
            </w:r>
            <w:r>
              <w:t>koa</w:t>
            </w:r>
          </w:p>
        </w:tc>
      </w:tr>
      <w:tr w:rsidR="00621A26" w:rsidRPr="003410EB" w:rsidTr="00D31322">
        <w:trPr>
          <w:trHeight w:val="255"/>
        </w:trPr>
        <w:tc>
          <w:tcPr>
            <w:tcW w:w="1477" w:type="dxa"/>
            <w:tcBorders>
              <w:top w:val="single" w:sz="4" w:space="0" w:color="auto"/>
              <w:bottom w:val="single" w:sz="2" w:space="0" w:color="auto"/>
            </w:tcBorders>
            <w:shd w:val="clear" w:color="000000" w:fill="FFFFFF"/>
            <w:noWrap/>
            <w:vAlign w:val="center"/>
          </w:tcPr>
          <w:p w:rsidR="00621A26" w:rsidRPr="003410EB" w:rsidRDefault="00621A26" w:rsidP="00272E6C">
            <w:pPr>
              <w:pStyle w:val="cuatexto"/>
              <w:jc w:val="left"/>
              <w:rPr>
                <w:sz w:val="18"/>
                <w:szCs w:val="18"/>
              </w:rPr>
            </w:pPr>
            <w:r>
              <w:rPr>
                <w:sz w:val="18"/>
                <w:szCs w:val="18"/>
              </w:rPr>
              <w:t>1. mailegua</w:t>
            </w:r>
          </w:p>
        </w:tc>
        <w:tc>
          <w:tcPr>
            <w:tcW w:w="1556" w:type="dxa"/>
            <w:tcBorders>
              <w:top w:val="single" w:sz="4" w:space="0" w:color="auto"/>
              <w:bottom w:val="single" w:sz="2" w:space="0" w:color="auto"/>
            </w:tcBorders>
            <w:shd w:val="clear" w:color="000000" w:fill="FFFFFF"/>
            <w:vAlign w:val="center"/>
          </w:tcPr>
          <w:p w:rsidR="00621A26" w:rsidRPr="003410EB" w:rsidRDefault="00621A26" w:rsidP="00272E6C">
            <w:pPr>
              <w:pStyle w:val="cuatexto"/>
              <w:ind w:right="30"/>
              <w:jc w:val="left"/>
              <w:rPr>
                <w:sz w:val="18"/>
                <w:szCs w:val="18"/>
              </w:rPr>
            </w:pPr>
            <w:r>
              <w:rPr>
                <w:sz w:val="18"/>
                <w:szCs w:val="18"/>
              </w:rPr>
              <w:t>2015eko urria</w:t>
            </w:r>
          </w:p>
        </w:tc>
        <w:tc>
          <w:tcPr>
            <w:tcW w:w="3122" w:type="dxa"/>
            <w:tcBorders>
              <w:top w:val="single" w:sz="4" w:space="0" w:color="auto"/>
              <w:bottom w:val="single" w:sz="2" w:space="0" w:color="auto"/>
            </w:tcBorders>
            <w:shd w:val="clear" w:color="000000" w:fill="FFFFFF"/>
            <w:noWrap/>
            <w:vAlign w:val="center"/>
          </w:tcPr>
          <w:p w:rsidR="00621A26" w:rsidRPr="003410EB" w:rsidRDefault="00621A26" w:rsidP="003410EB">
            <w:pPr>
              <w:pStyle w:val="cuatexto"/>
              <w:ind w:right="30"/>
              <w:jc w:val="left"/>
              <w:rPr>
                <w:sz w:val="18"/>
                <w:szCs w:val="18"/>
              </w:rPr>
            </w:pPr>
            <w:r>
              <w:rPr>
                <w:sz w:val="18"/>
                <w:szCs w:val="18"/>
              </w:rPr>
              <w:t xml:space="preserve">Partaidetza-mailegua </w:t>
            </w:r>
          </w:p>
        </w:tc>
        <w:tc>
          <w:tcPr>
            <w:tcW w:w="995" w:type="dxa"/>
            <w:tcBorders>
              <w:top w:val="single" w:sz="4" w:space="0" w:color="auto"/>
              <w:bottom w:val="single" w:sz="2" w:space="0" w:color="auto"/>
            </w:tcBorders>
            <w:shd w:val="clear" w:color="000000" w:fill="FFFFFF"/>
            <w:noWrap/>
            <w:vAlign w:val="center"/>
          </w:tcPr>
          <w:p w:rsidR="00621A26" w:rsidRPr="00D31322" w:rsidRDefault="00621A26" w:rsidP="003410EB">
            <w:pPr>
              <w:pStyle w:val="cuatexto"/>
              <w:ind w:right="30"/>
              <w:jc w:val="right"/>
              <w:rPr>
                <w:szCs w:val="20"/>
              </w:rPr>
            </w:pPr>
            <w:r>
              <w:t>1.000.000</w:t>
            </w:r>
          </w:p>
        </w:tc>
        <w:tc>
          <w:tcPr>
            <w:tcW w:w="2509" w:type="dxa"/>
            <w:tcBorders>
              <w:top w:val="single" w:sz="4" w:space="0" w:color="auto"/>
              <w:bottom w:val="single" w:sz="2" w:space="0" w:color="auto"/>
            </w:tcBorders>
            <w:shd w:val="clear" w:color="000000" w:fill="FFFFFF"/>
            <w:vAlign w:val="center"/>
          </w:tcPr>
          <w:p w:rsidR="00621A26" w:rsidRPr="003410EB" w:rsidRDefault="00621A26" w:rsidP="003410EB">
            <w:pPr>
              <w:pStyle w:val="cuatexto"/>
              <w:numPr>
                <w:ilvl w:val="0"/>
                <w:numId w:val="5"/>
              </w:numPr>
              <w:ind w:left="214" w:right="30" w:hanging="142"/>
              <w:jc w:val="left"/>
              <w:rPr>
                <w:sz w:val="18"/>
                <w:szCs w:val="18"/>
              </w:rPr>
            </w:pPr>
            <w:r>
              <w:rPr>
                <w:sz w:val="18"/>
                <w:szCs w:val="18"/>
              </w:rPr>
              <w:t xml:space="preserve">Tasa finkoa: 12 hilabeteko </w:t>
            </w:r>
            <w:proofErr w:type="spellStart"/>
            <w:r>
              <w:rPr>
                <w:sz w:val="18"/>
                <w:szCs w:val="18"/>
              </w:rPr>
              <w:t>euriborra</w:t>
            </w:r>
            <w:proofErr w:type="spellEnd"/>
            <w:r>
              <w:rPr>
                <w:sz w:val="18"/>
                <w:szCs w:val="18"/>
              </w:rPr>
              <w:t xml:space="preserve"> + % 5</w:t>
            </w:r>
          </w:p>
          <w:p w:rsidR="00621A26" w:rsidRPr="003410EB" w:rsidRDefault="00621A26" w:rsidP="003410EB">
            <w:pPr>
              <w:pStyle w:val="cuatexto"/>
              <w:numPr>
                <w:ilvl w:val="0"/>
                <w:numId w:val="5"/>
              </w:numPr>
              <w:ind w:left="214" w:right="30" w:hanging="142"/>
              <w:jc w:val="left"/>
              <w:rPr>
                <w:sz w:val="18"/>
                <w:szCs w:val="18"/>
              </w:rPr>
            </w:pPr>
            <w:r>
              <w:rPr>
                <w:sz w:val="18"/>
                <w:szCs w:val="18"/>
              </w:rPr>
              <w:t>Partaidetza bidezko tasa aldakorra: Zergak ordaindu ondorengo emaitza posit</w:t>
            </w:r>
            <w:r>
              <w:rPr>
                <w:sz w:val="18"/>
                <w:szCs w:val="18"/>
              </w:rPr>
              <w:t>i</w:t>
            </w:r>
            <w:r>
              <w:rPr>
                <w:sz w:val="18"/>
                <w:szCs w:val="18"/>
              </w:rPr>
              <w:t>boen % 1</w:t>
            </w:r>
          </w:p>
          <w:p w:rsidR="00621A26" w:rsidRPr="003410EB" w:rsidRDefault="00621A26" w:rsidP="003410EB">
            <w:pPr>
              <w:pStyle w:val="cuatexto"/>
              <w:numPr>
                <w:ilvl w:val="0"/>
                <w:numId w:val="5"/>
              </w:numPr>
              <w:ind w:left="214" w:right="30" w:hanging="142"/>
              <w:jc w:val="left"/>
              <w:rPr>
                <w:sz w:val="18"/>
                <w:szCs w:val="18"/>
              </w:rPr>
            </w:pPr>
            <w:r>
              <w:rPr>
                <w:sz w:val="18"/>
                <w:szCs w:val="18"/>
              </w:rPr>
              <w:t>Seihileko eta urteko likidaz</w:t>
            </w:r>
            <w:r>
              <w:rPr>
                <w:sz w:val="18"/>
                <w:szCs w:val="18"/>
              </w:rPr>
              <w:t>i</w:t>
            </w:r>
            <w:r>
              <w:rPr>
                <w:sz w:val="18"/>
                <w:szCs w:val="18"/>
              </w:rPr>
              <w:t>oak</w:t>
            </w:r>
          </w:p>
        </w:tc>
        <w:tc>
          <w:tcPr>
            <w:tcW w:w="1830" w:type="dxa"/>
            <w:tcBorders>
              <w:top w:val="single" w:sz="4" w:space="0" w:color="auto"/>
              <w:bottom w:val="single" w:sz="2" w:space="0" w:color="auto"/>
            </w:tcBorders>
            <w:shd w:val="clear" w:color="000000" w:fill="FFFFFF"/>
            <w:vAlign w:val="center"/>
          </w:tcPr>
          <w:p w:rsidR="00621A26" w:rsidRPr="003410EB" w:rsidRDefault="00621A26" w:rsidP="003410EB">
            <w:pPr>
              <w:pStyle w:val="cuatexto"/>
              <w:ind w:right="30"/>
              <w:jc w:val="left"/>
              <w:rPr>
                <w:sz w:val="18"/>
                <w:szCs w:val="18"/>
              </w:rPr>
            </w:pPr>
            <w:r>
              <w:rPr>
                <w:sz w:val="18"/>
                <w:szCs w:val="18"/>
              </w:rPr>
              <w:t xml:space="preserve">Lau urtetan, bi urteko </w:t>
            </w:r>
            <w:proofErr w:type="spellStart"/>
            <w:r>
              <w:rPr>
                <w:sz w:val="18"/>
                <w:szCs w:val="18"/>
              </w:rPr>
              <w:t>gabealdiarekin</w:t>
            </w:r>
            <w:proofErr w:type="spellEnd"/>
          </w:p>
        </w:tc>
        <w:tc>
          <w:tcPr>
            <w:tcW w:w="1426" w:type="dxa"/>
            <w:tcBorders>
              <w:top w:val="single" w:sz="4" w:space="0" w:color="auto"/>
              <w:bottom w:val="single" w:sz="2" w:space="0" w:color="auto"/>
            </w:tcBorders>
            <w:shd w:val="clear" w:color="000000" w:fill="FFFFFF"/>
            <w:vAlign w:val="center"/>
          </w:tcPr>
          <w:p w:rsidR="00621A26" w:rsidRPr="003410EB" w:rsidRDefault="00621A26" w:rsidP="003410EB">
            <w:pPr>
              <w:pStyle w:val="cuatexto"/>
              <w:ind w:right="30"/>
              <w:jc w:val="left"/>
              <w:rPr>
                <w:sz w:val="18"/>
                <w:szCs w:val="18"/>
              </w:rPr>
            </w:pPr>
            <w:r>
              <w:rPr>
                <w:sz w:val="18"/>
                <w:szCs w:val="18"/>
              </w:rPr>
              <w:t>2019ko urria</w:t>
            </w:r>
          </w:p>
        </w:tc>
        <w:tc>
          <w:tcPr>
            <w:tcW w:w="1683" w:type="dxa"/>
            <w:tcBorders>
              <w:top w:val="single" w:sz="4" w:space="0" w:color="auto"/>
              <w:bottom w:val="single" w:sz="2" w:space="0" w:color="auto"/>
            </w:tcBorders>
            <w:shd w:val="clear" w:color="000000" w:fill="FFFFFF"/>
            <w:vAlign w:val="center"/>
          </w:tcPr>
          <w:p w:rsidR="00621A26" w:rsidRPr="003410EB" w:rsidRDefault="00621A26" w:rsidP="003410EB">
            <w:pPr>
              <w:pStyle w:val="cuatexto"/>
              <w:ind w:right="30"/>
              <w:jc w:val="right"/>
              <w:rPr>
                <w:sz w:val="18"/>
                <w:szCs w:val="18"/>
              </w:rPr>
            </w:pPr>
            <w:r>
              <w:rPr>
                <w:sz w:val="18"/>
                <w:szCs w:val="18"/>
              </w:rPr>
              <w:t>Hainbat gastu fina</w:t>
            </w:r>
            <w:r>
              <w:rPr>
                <w:sz w:val="18"/>
                <w:szCs w:val="18"/>
              </w:rPr>
              <w:t>n</w:t>
            </w:r>
            <w:r>
              <w:rPr>
                <w:sz w:val="18"/>
                <w:szCs w:val="18"/>
              </w:rPr>
              <w:t>tzatzea</w:t>
            </w:r>
          </w:p>
        </w:tc>
      </w:tr>
      <w:tr w:rsidR="00621A26" w:rsidRPr="003410EB" w:rsidTr="00D31322">
        <w:trPr>
          <w:trHeight w:val="714"/>
        </w:trPr>
        <w:tc>
          <w:tcPr>
            <w:tcW w:w="1477" w:type="dxa"/>
            <w:tcBorders>
              <w:top w:val="single" w:sz="2" w:space="0" w:color="auto"/>
              <w:bottom w:val="single" w:sz="2" w:space="0" w:color="auto"/>
            </w:tcBorders>
            <w:shd w:val="clear" w:color="000000" w:fill="FFFFFF"/>
            <w:noWrap/>
            <w:vAlign w:val="center"/>
          </w:tcPr>
          <w:p w:rsidR="00621A26" w:rsidRPr="003410EB" w:rsidRDefault="00621A26" w:rsidP="00272E6C">
            <w:pPr>
              <w:pStyle w:val="cuatexto"/>
              <w:jc w:val="left"/>
              <w:rPr>
                <w:sz w:val="18"/>
                <w:szCs w:val="18"/>
              </w:rPr>
            </w:pPr>
            <w:r>
              <w:rPr>
                <w:sz w:val="18"/>
                <w:szCs w:val="18"/>
              </w:rPr>
              <w:t>2. mailegua</w:t>
            </w:r>
            <w:r>
              <w:rPr>
                <w:sz w:val="18"/>
                <w:szCs w:val="18"/>
                <w:vertAlign w:val="superscript"/>
              </w:rPr>
              <w:t>(*)</w:t>
            </w:r>
          </w:p>
        </w:tc>
        <w:tc>
          <w:tcPr>
            <w:tcW w:w="1556" w:type="dxa"/>
            <w:tcBorders>
              <w:top w:val="single" w:sz="2" w:space="0" w:color="auto"/>
              <w:bottom w:val="single" w:sz="2" w:space="0" w:color="auto"/>
            </w:tcBorders>
            <w:shd w:val="clear" w:color="000000" w:fill="FFFFFF"/>
            <w:vAlign w:val="center"/>
          </w:tcPr>
          <w:p w:rsidR="00621A26" w:rsidRPr="003410EB" w:rsidRDefault="00621A26" w:rsidP="00272E6C">
            <w:pPr>
              <w:pStyle w:val="cuatexto"/>
              <w:ind w:right="30"/>
              <w:jc w:val="left"/>
              <w:rPr>
                <w:sz w:val="18"/>
                <w:szCs w:val="18"/>
              </w:rPr>
            </w:pPr>
            <w:r>
              <w:rPr>
                <w:sz w:val="18"/>
                <w:szCs w:val="18"/>
              </w:rPr>
              <w:t>2016ko abendua</w:t>
            </w:r>
          </w:p>
        </w:tc>
        <w:tc>
          <w:tcPr>
            <w:tcW w:w="3122" w:type="dxa"/>
            <w:tcBorders>
              <w:top w:val="single" w:sz="2" w:space="0" w:color="auto"/>
              <w:bottom w:val="single" w:sz="2" w:space="0" w:color="auto"/>
            </w:tcBorders>
            <w:shd w:val="clear" w:color="000000" w:fill="FFFFFF"/>
            <w:noWrap/>
            <w:vAlign w:val="center"/>
          </w:tcPr>
          <w:p w:rsidR="00621A26" w:rsidRPr="003410EB" w:rsidRDefault="00621A26" w:rsidP="00D31322">
            <w:pPr>
              <w:pStyle w:val="cuatexto"/>
              <w:ind w:right="30"/>
              <w:jc w:val="left"/>
              <w:rPr>
                <w:sz w:val="18"/>
                <w:szCs w:val="18"/>
              </w:rPr>
            </w:pPr>
            <w:proofErr w:type="spellStart"/>
            <w:r>
              <w:rPr>
                <w:sz w:val="18"/>
                <w:szCs w:val="18"/>
              </w:rPr>
              <w:t>EIBren</w:t>
            </w:r>
            <w:proofErr w:type="spellEnd"/>
            <w:r>
              <w:rPr>
                <w:sz w:val="18"/>
                <w:szCs w:val="18"/>
              </w:rPr>
              <w:t xml:space="preserve"> mailegua, Sodenak erabakita partaidetza-mailegu bihur daitekeena edo </w:t>
            </w:r>
            <w:proofErr w:type="spellStart"/>
            <w:r>
              <w:rPr>
                <w:sz w:val="18"/>
                <w:szCs w:val="18"/>
              </w:rPr>
              <w:t>Davalorren</w:t>
            </w:r>
            <w:proofErr w:type="spellEnd"/>
            <w:r>
              <w:rPr>
                <w:sz w:val="18"/>
                <w:szCs w:val="18"/>
              </w:rPr>
              <w:t xml:space="preserve"> kapitalaren partaidetza bat hartzea ekar dezakeena</w:t>
            </w:r>
          </w:p>
        </w:tc>
        <w:tc>
          <w:tcPr>
            <w:tcW w:w="995" w:type="dxa"/>
            <w:tcBorders>
              <w:top w:val="single" w:sz="2" w:space="0" w:color="auto"/>
              <w:bottom w:val="single" w:sz="2" w:space="0" w:color="auto"/>
            </w:tcBorders>
            <w:shd w:val="clear" w:color="000000" w:fill="FFFFFF"/>
            <w:noWrap/>
            <w:vAlign w:val="center"/>
          </w:tcPr>
          <w:p w:rsidR="00621A26" w:rsidRPr="00D31322" w:rsidRDefault="00621A26" w:rsidP="003410EB">
            <w:pPr>
              <w:pStyle w:val="cuatexto"/>
              <w:ind w:right="30"/>
              <w:jc w:val="right"/>
              <w:rPr>
                <w:szCs w:val="20"/>
              </w:rPr>
            </w:pPr>
            <w:r>
              <w:t>400.000</w:t>
            </w:r>
          </w:p>
        </w:tc>
        <w:tc>
          <w:tcPr>
            <w:tcW w:w="2509" w:type="dxa"/>
            <w:tcBorders>
              <w:top w:val="single" w:sz="2" w:space="0" w:color="auto"/>
              <w:bottom w:val="single" w:sz="2" w:space="0" w:color="auto"/>
            </w:tcBorders>
            <w:shd w:val="clear" w:color="000000" w:fill="FFFFFF"/>
            <w:vAlign w:val="center"/>
          </w:tcPr>
          <w:p w:rsidR="00621A26" w:rsidRPr="003410EB" w:rsidRDefault="00621A26" w:rsidP="003410EB">
            <w:pPr>
              <w:pStyle w:val="cuatexto"/>
              <w:ind w:right="30"/>
              <w:jc w:val="left"/>
              <w:rPr>
                <w:sz w:val="18"/>
                <w:szCs w:val="18"/>
              </w:rPr>
            </w:pPr>
          </w:p>
          <w:p w:rsidR="00621A26" w:rsidRPr="003410EB" w:rsidRDefault="00621A26" w:rsidP="003410EB">
            <w:pPr>
              <w:pStyle w:val="cuatexto"/>
              <w:numPr>
                <w:ilvl w:val="0"/>
                <w:numId w:val="5"/>
              </w:numPr>
              <w:ind w:left="214" w:right="30" w:hanging="142"/>
              <w:jc w:val="left"/>
              <w:rPr>
                <w:sz w:val="18"/>
                <w:szCs w:val="18"/>
              </w:rPr>
            </w:pPr>
            <w:r>
              <w:rPr>
                <w:sz w:val="18"/>
                <w:szCs w:val="18"/>
              </w:rPr>
              <w:t xml:space="preserve">12 hilabeteko </w:t>
            </w:r>
            <w:proofErr w:type="spellStart"/>
            <w:r>
              <w:rPr>
                <w:sz w:val="18"/>
                <w:szCs w:val="18"/>
              </w:rPr>
              <w:t>euriborra</w:t>
            </w:r>
            <w:proofErr w:type="spellEnd"/>
            <w:r>
              <w:rPr>
                <w:sz w:val="18"/>
                <w:szCs w:val="18"/>
              </w:rPr>
              <w:t xml:space="preserve"> + % 5</w:t>
            </w:r>
          </w:p>
          <w:p w:rsidR="00621A26" w:rsidRPr="003410EB" w:rsidRDefault="00621A26" w:rsidP="00D31322">
            <w:pPr>
              <w:pStyle w:val="cuatexto"/>
              <w:numPr>
                <w:ilvl w:val="0"/>
                <w:numId w:val="5"/>
              </w:numPr>
              <w:ind w:left="214" w:right="30" w:hanging="142"/>
              <w:jc w:val="left"/>
              <w:rPr>
                <w:sz w:val="18"/>
                <w:szCs w:val="18"/>
              </w:rPr>
            </w:pPr>
            <w:r>
              <w:rPr>
                <w:sz w:val="18"/>
                <w:szCs w:val="18"/>
              </w:rPr>
              <w:t>Urteko likidazioa</w:t>
            </w:r>
          </w:p>
        </w:tc>
        <w:tc>
          <w:tcPr>
            <w:tcW w:w="1830" w:type="dxa"/>
            <w:tcBorders>
              <w:top w:val="single" w:sz="2" w:space="0" w:color="auto"/>
              <w:bottom w:val="single" w:sz="2" w:space="0" w:color="auto"/>
            </w:tcBorders>
            <w:shd w:val="clear" w:color="000000" w:fill="FFFFFF"/>
            <w:vAlign w:val="center"/>
          </w:tcPr>
          <w:p w:rsidR="00621A26" w:rsidRPr="003410EB" w:rsidRDefault="00621A26" w:rsidP="003410EB">
            <w:pPr>
              <w:pStyle w:val="cuatexto"/>
              <w:ind w:right="30"/>
              <w:jc w:val="left"/>
              <w:rPr>
                <w:sz w:val="18"/>
                <w:szCs w:val="18"/>
              </w:rPr>
            </w:pPr>
            <w:r>
              <w:rPr>
                <w:sz w:val="18"/>
                <w:szCs w:val="18"/>
              </w:rPr>
              <w:t>Hiru urtetan, muga-eguneratzearen ama</w:t>
            </w:r>
            <w:r>
              <w:rPr>
                <w:sz w:val="18"/>
                <w:szCs w:val="18"/>
              </w:rPr>
              <w:t>i</w:t>
            </w:r>
            <w:r>
              <w:rPr>
                <w:sz w:val="18"/>
                <w:szCs w:val="18"/>
              </w:rPr>
              <w:t>eran</w:t>
            </w:r>
          </w:p>
        </w:tc>
        <w:tc>
          <w:tcPr>
            <w:tcW w:w="1426" w:type="dxa"/>
            <w:tcBorders>
              <w:top w:val="single" w:sz="2" w:space="0" w:color="auto"/>
              <w:bottom w:val="single" w:sz="2" w:space="0" w:color="auto"/>
            </w:tcBorders>
            <w:shd w:val="clear" w:color="000000" w:fill="FFFFFF"/>
            <w:vAlign w:val="center"/>
          </w:tcPr>
          <w:p w:rsidR="00621A26" w:rsidRPr="003410EB" w:rsidRDefault="00621A26" w:rsidP="003410EB">
            <w:pPr>
              <w:pStyle w:val="cuatexto"/>
              <w:ind w:right="30"/>
              <w:jc w:val="left"/>
              <w:rPr>
                <w:sz w:val="18"/>
                <w:szCs w:val="18"/>
              </w:rPr>
            </w:pPr>
            <w:r>
              <w:rPr>
                <w:sz w:val="18"/>
                <w:szCs w:val="18"/>
              </w:rPr>
              <w:t>2019ko abendua</w:t>
            </w:r>
          </w:p>
        </w:tc>
        <w:tc>
          <w:tcPr>
            <w:tcW w:w="1683" w:type="dxa"/>
            <w:tcBorders>
              <w:top w:val="single" w:sz="2" w:space="0" w:color="auto"/>
              <w:bottom w:val="single" w:sz="2" w:space="0" w:color="auto"/>
            </w:tcBorders>
            <w:shd w:val="clear" w:color="000000" w:fill="FFFFFF"/>
            <w:vAlign w:val="center"/>
          </w:tcPr>
          <w:p w:rsidR="00621A26" w:rsidRPr="003410EB" w:rsidRDefault="00621A26" w:rsidP="00796E04">
            <w:pPr>
              <w:pStyle w:val="cuatexto"/>
              <w:ind w:right="30"/>
              <w:jc w:val="right"/>
              <w:rPr>
                <w:sz w:val="18"/>
                <w:szCs w:val="18"/>
              </w:rPr>
            </w:pPr>
            <w:r>
              <w:rPr>
                <w:sz w:val="18"/>
                <w:szCs w:val="18"/>
              </w:rPr>
              <w:t>Bideragarritasun planeko I.1. fasea finantzatzea</w:t>
            </w:r>
          </w:p>
        </w:tc>
      </w:tr>
      <w:tr w:rsidR="00621A26" w:rsidRPr="003410EB" w:rsidTr="00D31322">
        <w:trPr>
          <w:trHeight w:val="255"/>
        </w:trPr>
        <w:tc>
          <w:tcPr>
            <w:tcW w:w="1477" w:type="dxa"/>
            <w:tcBorders>
              <w:top w:val="single" w:sz="2" w:space="0" w:color="auto"/>
              <w:bottom w:val="single" w:sz="4" w:space="0" w:color="auto"/>
            </w:tcBorders>
            <w:shd w:val="clear" w:color="000000" w:fill="FFFFFF"/>
            <w:noWrap/>
            <w:vAlign w:val="center"/>
          </w:tcPr>
          <w:p w:rsidR="00621A26" w:rsidRPr="003410EB" w:rsidRDefault="00621A26" w:rsidP="00272E6C">
            <w:pPr>
              <w:pStyle w:val="cuatexto"/>
              <w:jc w:val="left"/>
              <w:rPr>
                <w:sz w:val="18"/>
                <w:szCs w:val="18"/>
              </w:rPr>
            </w:pPr>
            <w:r>
              <w:rPr>
                <w:sz w:val="18"/>
                <w:szCs w:val="18"/>
              </w:rPr>
              <w:t>3. mailegua</w:t>
            </w:r>
            <w:r>
              <w:rPr>
                <w:sz w:val="18"/>
                <w:szCs w:val="18"/>
                <w:vertAlign w:val="superscript"/>
              </w:rPr>
              <w:t>(*)</w:t>
            </w:r>
          </w:p>
        </w:tc>
        <w:tc>
          <w:tcPr>
            <w:tcW w:w="1556" w:type="dxa"/>
            <w:tcBorders>
              <w:top w:val="single" w:sz="2" w:space="0" w:color="auto"/>
              <w:bottom w:val="single" w:sz="4" w:space="0" w:color="auto"/>
            </w:tcBorders>
            <w:shd w:val="clear" w:color="000000" w:fill="FFFFFF"/>
            <w:vAlign w:val="center"/>
          </w:tcPr>
          <w:p w:rsidR="00621A26" w:rsidRPr="003410EB" w:rsidRDefault="00621A26" w:rsidP="00272E6C">
            <w:pPr>
              <w:pStyle w:val="cuatexto"/>
              <w:ind w:right="30"/>
              <w:jc w:val="left"/>
              <w:rPr>
                <w:sz w:val="18"/>
                <w:szCs w:val="18"/>
              </w:rPr>
            </w:pPr>
            <w:r>
              <w:rPr>
                <w:sz w:val="18"/>
                <w:szCs w:val="18"/>
              </w:rPr>
              <w:t>2017ko urtarrila</w:t>
            </w:r>
          </w:p>
        </w:tc>
        <w:tc>
          <w:tcPr>
            <w:tcW w:w="3122" w:type="dxa"/>
            <w:tcBorders>
              <w:top w:val="single" w:sz="2" w:space="0" w:color="auto"/>
              <w:bottom w:val="single" w:sz="4" w:space="0" w:color="auto"/>
            </w:tcBorders>
            <w:shd w:val="clear" w:color="000000" w:fill="FFFFFF"/>
            <w:noWrap/>
            <w:vAlign w:val="center"/>
          </w:tcPr>
          <w:p w:rsidR="00621A26" w:rsidRPr="003410EB" w:rsidRDefault="00621A26" w:rsidP="00D31322">
            <w:pPr>
              <w:pStyle w:val="cuatexto"/>
              <w:ind w:right="30"/>
              <w:jc w:val="left"/>
              <w:rPr>
                <w:sz w:val="18"/>
                <w:szCs w:val="18"/>
              </w:rPr>
            </w:pPr>
            <w:proofErr w:type="spellStart"/>
            <w:r>
              <w:rPr>
                <w:sz w:val="18"/>
                <w:szCs w:val="18"/>
              </w:rPr>
              <w:t>EIBren</w:t>
            </w:r>
            <w:proofErr w:type="spellEnd"/>
            <w:r>
              <w:rPr>
                <w:sz w:val="18"/>
                <w:szCs w:val="18"/>
              </w:rPr>
              <w:t xml:space="preserve"> mailegua, Sodenak erabakita partaidetza-mailegu bihur daitekeena edo </w:t>
            </w:r>
            <w:proofErr w:type="spellStart"/>
            <w:r>
              <w:rPr>
                <w:sz w:val="18"/>
                <w:szCs w:val="18"/>
              </w:rPr>
              <w:t>Davalorren</w:t>
            </w:r>
            <w:proofErr w:type="spellEnd"/>
            <w:r>
              <w:rPr>
                <w:sz w:val="18"/>
                <w:szCs w:val="18"/>
              </w:rPr>
              <w:t xml:space="preserve"> kapitalaren partaidetza bat hartzea ekar dezakeena</w:t>
            </w:r>
          </w:p>
        </w:tc>
        <w:tc>
          <w:tcPr>
            <w:tcW w:w="995" w:type="dxa"/>
            <w:tcBorders>
              <w:top w:val="single" w:sz="2" w:space="0" w:color="auto"/>
              <w:bottom w:val="single" w:sz="4" w:space="0" w:color="auto"/>
            </w:tcBorders>
            <w:shd w:val="clear" w:color="000000" w:fill="FFFFFF"/>
            <w:noWrap/>
            <w:vAlign w:val="center"/>
          </w:tcPr>
          <w:p w:rsidR="00621A26" w:rsidRPr="00D31322" w:rsidRDefault="00621A26" w:rsidP="003410EB">
            <w:pPr>
              <w:pStyle w:val="cuatexto"/>
              <w:ind w:right="30"/>
              <w:jc w:val="right"/>
              <w:rPr>
                <w:szCs w:val="20"/>
              </w:rPr>
            </w:pPr>
            <w:r>
              <w:t>600.000</w:t>
            </w:r>
          </w:p>
        </w:tc>
        <w:tc>
          <w:tcPr>
            <w:tcW w:w="2509" w:type="dxa"/>
            <w:tcBorders>
              <w:top w:val="single" w:sz="2" w:space="0" w:color="auto"/>
              <w:bottom w:val="single" w:sz="4" w:space="0" w:color="auto"/>
            </w:tcBorders>
            <w:shd w:val="clear" w:color="000000" w:fill="FFFFFF"/>
            <w:vAlign w:val="center"/>
          </w:tcPr>
          <w:p w:rsidR="00621A26" w:rsidRPr="003410EB" w:rsidRDefault="00621A26" w:rsidP="003410EB">
            <w:pPr>
              <w:pStyle w:val="cuatexto"/>
              <w:ind w:right="30"/>
              <w:jc w:val="left"/>
              <w:rPr>
                <w:sz w:val="18"/>
                <w:szCs w:val="18"/>
              </w:rPr>
            </w:pPr>
          </w:p>
          <w:p w:rsidR="00621A26" w:rsidRPr="003410EB" w:rsidRDefault="00621A26" w:rsidP="003410EB">
            <w:pPr>
              <w:pStyle w:val="cuatexto"/>
              <w:numPr>
                <w:ilvl w:val="0"/>
                <w:numId w:val="5"/>
              </w:numPr>
              <w:ind w:left="214" w:right="30" w:hanging="142"/>
              <w:jc w:val="left"/>
              <w:rPr>
                <w:sz w:val="18"/>
                <w:szCs w:val="18"/>
              </w:rPr>
            </w:pPr>
            <w:r>
              <w:rPr>
                <w:sz w:val="18"/>
                <w:szCs w:val="18"/>
              </w:rPr>
              <w:t xml:space="preserve">12 hilabeteko </w:t>
            </w:r>
            <w:proofErr w:type="spellStart"/>
            <w:r>
              <w:rPr>
                <w:sz w:val="18"/>
                <w:szCs w:val="18"/>
              </w:rPr>
              <w:t>euriborra</w:t>
            </w:r>
            <w:proofErr w:type="spellEnd"/>
            <w:r>
              <w:rPr>
                <w:sz w:val="18"/>
                <w:szCs w:val="18"/>
              </w:rPr>
              <w:t xml:space="preserve"> + % 5</w:t>
            </w:r>
          </w:p>
          <w:p w:rsidR="00621A26" w:rsidRPr="003410EB" w:rsidRDefault="00621A26" w:rsidP="00D31322">
            <w:pPr>
              <w:pStyle w:val="cuatexto"/>
              <w:numPr>
                <w:ilvl w:val="0"/>
                <w:numId w:val="5"/>
              </w:numPr>
              <w:ind w:left="214" w:right="30" w:hanging="142"/>
              <w:jc w:val="left"/>
              <w:rPr>
                <w:sz w:val="18"/>
                <w:szCs w:val="18"/>
              </w:rPr>
            </w:pPr>
            <w:r>
              <w:rPr>
                <w:sz w:val="18"/>
                <w:szCs w:val="18"/>
              </w:rPr>
              <w:t>Urteko likidazioa</w:t>
            </w:r>
          </w:p>
        </w:tc>
        <w:tc>
          <w:tcPr>
            <w:tcW w:w="1830" w:type="dxa"/>
            <w:tcBorders>
              <w:top w:val="single" w:sz="2" w:space="0" w:color="auto"/>
              <w:bottom w:val="single" w:sz="4" w:space="0" w:color="auto"/>
            </w:tcBorders>
            <w:shd w:val="clear" w:color="000000" w:fill="FFFFFF"/>
            <w:vAlign w:val="center"/>
          </w:tcPr>
          <w:p w:rsidR="00621A26" w:rsidRPr="003410EB" w:rsidRDefault="00621A26" w:rsidP="003410EB">
            <w:pPr>
              <w:pStyle w:val="cuatexto"/>
              <w:ind w:right="30"/>
              <w:jc w:val="left"/>
              <w:rPr>
                <w:sz w:val="18"/>
                <w:szCs w:val="18"/>
              </w:rPr>
            </w:pPr>
            <w:r>
              <w:rPr>
                <w:sz w:val="18"/>
                <w:szCs w:val="18"/>
              </w:rPr>
              <w:t>Hiru urtetan, muga-eguneratzearen ama</w:t>
            </w:r>
            <w:r>
              <w:rPr>
                <w:sz w:val="18"/>
                <w:szCs w:val="18"/>
              </w:rPr>
              <w:t>i</w:t>
            </w:r>
            <w:r>
              <w:rPr>
                <w:sz w:val="18"/>
                <w:szCs w:val="18"/>
              </w:rPr>
              <w:t>eran</w:t>
            </w:r>
          </w:p>
        </w:tc>
        <w:tc>
          <w:tcPr>
            <w:tcW w:w="1426" w:type="dxa"/>
            <w:tcBorders>
              <w:top w:val="single" w:sz="2" w:space="0" w:color="auto"/>
              <w:bottom w:val="single" w:sz="4" w:space="0" w:color="auto"/>
            </w:tcBorders>
            <w:shd w:val="clear" w:color="000000" w:fill="FFFFFF"/>
            <w:vAlign w:val="center"/>
          </w:tcPr>
          <w:p w:rsidR="00621A26" w:rsidRPr="003410EB" w:rsidRDefault="00621A26" w:rsidP="003410EB">
            <w:pPr>
              <w:pStyle w:val="cuatexto"/>
              <w:ind w:right="30"/>
              <w:jc w:val="left"/>
              <w:rPr>
                <w:sz w:val="18"/>
                <w:szCs w:val="18"/>
              </w:rPr>
            </w:pPr>
            <w:r>
              <w:rPr>
                <w:sz w:val="18"/>
                <w:szCs w:val="18"/>
              </w:rPr>
              <w:t>2019ko abendua</w:t>
            </w:r>
          </w:p>
        </w:tc>
        <w:tc>
          <w:tcPr>
            <w:tcW w:w="1683" w:type="dxa"/>
            <w:tcBorders>
              <w:top w:val="single" w:sz="2" w:space="0" w:color="auto"/>
              <w:bottom w:val="single" w:sz="4" w:space="0" w:color="auto"/>
            </w:tcBorders>
            <w:shd w:val="clear" w:color="000000" w:fill="FFFFFF"/>
            <w:vAlign w:val="center"/>
          </w:tcPr>
          <w:p w:rsidR="00621A26" w:rsidRPr="003410EB" w:rsidRDefault="00621A26" w:rsidP="000839F5">
            <w:pPr>
              <w:pStyle w:val="cuatexto"/>
              <w:ind w:right="30"/>
              <w:jc w:val="right"/>
              <w:rPr>
                <w:sz w:val="18"/>
                <w:szCs w:val="18"/>
              </w:rPr>
            </w:pPr>
            <w:r>
              <w:rPr>
                <w:sz w:val="18"/>
                <w:szCs w:val="18"/>
              </w:rPr>
              <w:t>Bideragarritasun planeko I.1. fasea finantzatzea</w:t>
            </w:r>
          </w:p>
        </w:tc>
      </w:tr>
      <w:tr w:rsidR="00621A26" w:rsidRPr="00E94B1E" w:rsidTr="00D31322">
        <w:trPr>
          <w:trHeight w:val="255"/>
        </w:trPr>
        <w:tc>
          <w:tcPr>
            <w:tcW w:w="3033" w:type="dxa"/>
            <w:gridSpan w:val="2"/>
            <w:tcBorders>
              <w:top w:val="single" w:sz="4" w:space="0" w:color="auto"/>
              <w:bottom w:val="single" w:sz="4" w:space="0" w:color="auto"/>
            </w:tcBorders>
            <w:shd w:val="clear" w:color="auto" w:fill="A0C3E3" w:themeFill="accent1" w:themeFillTint="99"/>
            <w:noWrap/>
            <w:vAlign w:val="center"/>
          </w:tcPr>
          <w:p w:rsidR="00621A26" w:rsidRPr="00695119" w:rsidRDefault="00621A26" w:rsidP="00272E6C">
            <w:pPr>
              <w:pStyle w:val="cuadroCabe"/>
              <w:jc w:val="left"/>
            </w:pPr>
            <w:r>
              <w:t>Emandako zenbateko osoa</w:t>
            </w:r>
          </w:p>
        </w:tc>
        <w:tc>
          <w:tcPr>
            <w:tcW w:w="3122" w:type="dxa"/>
            <w:tcBorders>
              <w:top w:val="single" w:sz="4" w:space="0" w:color="auto"/>
              <w:bottom w:val="single" w:sz="4" w:space="0" w:color="auto"/>
            </w:tcBorders>
            <w:shd w:val="clear" w:color="auto" w:fill="A0C3E3" w:themeFill="accent1" w:themeFillTint="99"/>
            <w:noWrap/>
            <w:vAlign w:val="center"/>
          </w:tcPr>
          <w:p w:rsidR="00621A26" w:rsidRPr="007A50D0" w:rsidRDefault="00621A26" w:rsidP="003410EB">
            <w:pPr>
              <w:pStyle w:val="cuadroCabe"/>
              <w:jc w:val="left"/>
              <w:rPr>
                <w:b/>
                <w:lang w:val="es-ES" w:eastAsia="es-ES"/>
              </w:rPr>
            </w:pPr>
          </w:p>
        </w:tc>
        <w:tc>
          <w:tcPr>
            <w:tcW w:w="995" w:type="dxa"/>
            <w:tcBorders>
              <w:top w:val="single" w:sz="4" w:space="0" w:color="auto"/>
              <w:bottom w:val="single" w:sz="4" w:space="0" w:color="auto"/>
            </w:tcBorders>
            <w:shd w:val="clear" w:color="auto" w:fill="A0C3E3" w:themeFill="accent1" w:themeFillTint="99"/>
            <w:noWrap/>
            <w:vAlign w:val="center"/>
          </w:tcPr>
          <w:p w:rsidR="00621A26" w:rsidRPr="00A11D80" w:rsidRDefault="00621A26" w:rsidP="003410EB">
            <w:pPr>
              <w:pStyle w:val="cuadroCabe"/>
              <w:jc w:val="right"/>
            </w:pPr>
            <w:r>
              <w:t>2.000.000</w:t>
            </w:r>
          </w:p>
        </w:tc>
        <w:tc>
          <w:tcPr>
            <w:tcW w:w="2509" w:type="dxa"/>
            <w:tcBorders>
              <w:top w:val="single" w:sz="4" w:space="0" w:color="auto"/>
              <w:bottom w:val="single" w:sz="4" w:space="0" w:color="auto"/>
            </w:tcBorders>
            <w:shd w:val="clear" w:color="auto" w:fill="A0C3E3" w:themeFill="accent1" w:themeFillTint="99"/>
            <w:vAlign w:val="center"/>
          </w:tcPr>
          <w:p w:rsidR="00621A26" w:rsidRDefault="00621A26" w:rsidP="003410EB">
            <w:pPr>
              <w:pStyle w:val="cuadroCabe"/>
              <w:jc w:val="left"/>
              <w:rPr>
                <w:lang w:val="es-ES" w:eastAsia="es-ES"/>
              </w:rPr>
            </w:pPr>
          </w:p>
        </w:tc>
        <w:tc>
          <w:tcPr>
            <w:tcW w:w="1830" w:type="dxa"/>
            <w:tcBorders>
              <w:top w:val="single" w:sz="4" w:space="0" w:color="auto"/>
              <w:bottom w:val="single" w:sz="4" w:space="0" w:color="auto"/>
            </w:tcBorders>
            <w:shd w:val="clear" w:color="auto" w:fill="A0C3E3" w:themeFill="accent1" w:themeFillTint="99"/>
            <w:vAlign w:val="center"/>
          </w:tcPr>
          <w:p w:rsidR="00621A26" w:rsidRDefault="00621A26" w:rsidP="003410EB">
            <w:pPr>
              <w:pStyle w:val="cuadroCabe"/>
              <w:jc w:val="left"/>
              <w:rPr>
                <w:lang w:val="es-ES" w:eastAsia="es-ES"/>
              </w:rPr>
            </w:pPr>
          </w:p>
        </w:tc>
        <w:tc>
          <w:tcPr>
            <w:tcW w:w="1426" w:type="dxa"/>
            <w:tcBorders>
              <w:top w:val="single" w:sz="4" w:space="0" w:color="auto"/>
              <w:bottom w:val="single" w:sz="4" w:space="0" w:color="auto"/>
            </w:tcBorders>
            <w:shd w:val="clear" w:color="auto" w:fill="A0C3E3" w:themeFill="accent1" w:themeFillTint="99"/>
            <w:vAlign w:val="center"/>
          </w:tcPr>
          <w:p w:rsidR="00621A26" w:rsidRDefault="00621A26" w:rsidP="003410EB">
            <w:pPr>
              <w:pStyle w:val="cuadroCabe"/>
              <w:jc w:val="left"/>
              <w:rPr>
                <w:lang w:val="es-ES" w:eastAsia="es-ES"/>
              </w:rPr>
            </w:pPr>
          </w:p>
        </w:tc>
        <w:tc>
          <w:tcPr>
            <w:tcW w:w="1683" w:type="dxa"/>
            <w:tcBorders>
              <w:top w:val="single" w:sz="4" w:space="0" w:color="auto"/>
              <w:bottom w:val="single" w:sz="4" w:space="0" w:color="auto"/>
            </w:tcBorders>
            <w:shd w:val="clear" w:color="auto" w:fill="A0C3E3" w:themeFill="accent1" w:themeFillTint="99"/>
            <w:vAlign w:val="center"/>
          </w:tcPr>
          <w:p w:rsidR="00621A26" w:rsidRDefault="00621A26" w:rsidP="003410EB">
            <w:pPr>
              <w:pStyle w:val="cuadroCabe"/>
              <w:jc w:val="right"/>
              <w:rPr>
                <w:lang w:val="es-ES" w:eastAsia="es-ES"/>
              </w:rPr>
            </w:pPr>
          </w:p>
        </w:tc>
      </w:tr>
    </w:tbl>
    <w:p w:rsidR="00621A26" w:rsidRPr="00A97997" w:rsidRDefault="00621A26" w:rsidP="00D31322">
      <w:pPr>
        <w:pStyle w:val="atitulo3"/>
        <w:spacing w:before="120" w:after="0"/>
        <w:ind w:left="-426"/>
        <w:jc w:val="left"/>
        <w:rPr>
          <w:rFonts w:ascii="Arial Narrow" w:hAnsi="Arial Narrow"/>
          <w:i w:val="0"/>
          <w:iCs w:val="0"/>
          <w:color w:val="auto"/>
          <w:spacing w:val="6"/>
          <w:kern w:val="0"/>
          <w:sz w:val="20"/>
          <w:szCs w:val="24"/>
        </w:rPr>
      </w:pPr>
      <w:r>
        <w:rPr>
          <w:rFonts w:ascii="Arial Narrow" w:hAnsi="Arial Narrow"/>
          <w:i w:val="0"/>
          <w:iCs w:val="0"/>
          <w:color w:val="auto"/>
          <w:sz w:val="20"/>
          <w:szCs w:val="24"/>
        </w:rPr>
        <w:t xml:space="preserve">(*) Sodenaren eta </w:t>
      </w:r>
      <w:proofErr w:type="spellStart"/>
      <w:r>
        <w:rPr>
          <w:rFonts w:ascii="Arial Narrow" w:hAnsi="Arial Narrow"/>
          <w:i w:val="0"/>
          <w:iCs w:val="0"/>
          <w:color w:val="auto"/>
          <w:sz w:val="20"/>
          <w:szCs w:val="24"/>
        </w:rPr>
        <w:t>Davalor</w:t>
      </w:r>
      <w:proofErr w:type="spellEnd"/>
      <w:r>
        <w:rPr>
          <w:rFonts w:ascii="Arial Narrow" w:hAnsi="Arial Narrow"/>
          <w:i w:val="0"/>
          <w:iCs w:val="0"/>
          <w:color w:val="auto"/>
          <w:sz w:val="20"/>
          <w:szCs w:val="24"/>
        </w:rPr>
        <w:t xml:space="preserve"> </w:t>
      </w:r>
      <w:proofErr w:type="spellStart"/>
      <w:r>
        <w:rPr>
          <w:rFonts w:ascii="Arial Narrow" w:hAnsi="Arial Narrow"/>
          <w:i w:val="0"/>
          <w:iCs w:val="0"/>
          <w:color w:val="auto"/>
          <w:sz w:val="20"/>
          <w:szCs w:val="24"/>
        </w:rPr>
        <w:t>Saluden</w:t>
      </w:r>
      <w:proofErr w:type="spellEnd"/>
      <w:r>
        <w:rPr>
          <w:rFonts w:ascii="Arial Narrow" w:hAnsi="Arial Narrow"/>
          <w:i w:val="0"/>
          <w:iCs w:val="0"/>
          <w:color w:val="auto"/>
          <w:sz w:val="20"/>
          <w:szCs w:val="24"/>
        </w:rPr>
        <w:t xml:space="preserve"> artean sinatutako finantzaketarako esparru-akordioaren babesean emandako maileguak</w:t>
      </w:r>
    </w:p>
    <w:p w:rsidR="00621A26" w:rsidRDefault="00621A26" w:rsidP="00621A26">
      <w:pPr>
        <w:pStyle w:val="atitulo2"/>
      </w:pPr>
    </w:p>
    <w:p w:rsidR="00621A26" w:rsidRDefault="00621A26" w:rsidP="00621A26">
      <w:pPr>
        <w:pStyle w:val="atitulo2"/>
        <w:sectPr w:rsidR="00621A26" w:rsidSect="002B46AD">
          <w:pgSz w:w="16840" w:h="11907" w:orient="landscape" w:code="9"/>
          <w:pgMar w:top="1559" w:right="2109" w:bottom="1559" w:left="1644" w:header="369" w:footer="113" w:gutter="0"/>
          <w:cols w:space="720"/>
          <w:docGrid w:linePitch="360"/>
        </w:sectPr>
      </w:pPr>
    </w:p>
    <w:p w:rsidR="00B63BF3" w:rsidRPr="000E554D"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lastRenderedPageBreak/>
        <w:t>Emandako funtsen xedea edo aplikazioa honako hau da:</w:t>
      </w:r>
    </w:p>
    <w:p w:rsidR="00B63BF3" w:rsidRDefault="00B63BF3" w:rsidP="00B63BF3">
      <w:pPr>
        <w:pStyle w:val="texto"/>
        <w:tabs>
          <w:tab w:val="num" w:pos="284"/>
          <w:tab w:val="num" w:pos="720"/>
        </w:tabs>
        <w:rPr>
          <w:szCs w:val="26"/>
        </w:rPr>
      </w:pPr>
      <w:r>
        <w:t>a) Partaidetza-mailegua bideratzen da berehalakotasun handieneko beharr</w:t>
      </w:r>
      <w:r>
        <w:t>i</w:t>
      </w:r>
      <w:r>
        <w:t>zanei erantzutera (langileak, merkataritza-hornitzaileak eta bestelako hartzek</w:t>
      </w:r>
      <w:r>
        <w:t>o</w:t>
      </w:r>
      <w:r>
        <w:t>dun finantzarioak) eta, halaber, proiektua garatzen jarraitu ahal izatera, ond</w:t>
      </w:r>
      <w:r>
        <w:t>o</w:t>
      </w:r>
      <w:r>
        <w:t>ren, proiektuak beharrezko zuen finantzaketa gehigarria hartzeko prozesuarekin aurrera jarraitu ahal izateko.</w:t>
      </w:r>
    </w:p>
    <w:p w:rsidR="00B63BF3" w:rsidRDefault="00B63BF3" w:rsidP="00B63BF3">
      <w:pPr>
        <w:pStyle w:val="texto"/>
        <w:tabs>
          <w:tab w:val="num" w:pos="284"/>
          <w:tab w:val="num" w:pos="720"/>
        </w:tabs>
        <w:rPr>
          <w:szCs w:val="26"/>
        </w:rPr>
      </w:pPr>
      <w:r>
        <w:t xml:space="preserve">b) Beste biak </w:t>
      </w:r>
      <w:proofErr w:type="spellStart"/>
      <w:r>
        <w:t>Davalorren</w:t>
      </w:r>
      <w:proofErr w:type="spellEnd"/>
      <w:r>
        <w:t xml:space="preserve"> bideragarritasun planaren I.1. fasea finantzatzeko aplikatzen dira; fase horrek, funtsean, merkatuko testa egitea du ardatz. </w:t>
      </w:r>
    </w:p>
    <w:p w:rsidR="00B63BF3" w:rsidRPr="008938DA" w:rsidRDefault="00B63BF3" w:rsidP="00796E04">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spacing w:after="240"/>
        <w:ind w:left="0" w:firstLine="289"/>
        <w:rPr>
          <w:rFonts w:cs="Arial"/>
        </w:rPr>
      </w:pPr>
      <w:r>
        <w:t xml:space="preserve">Lehenengo mailegua </w:t>
      </w:r>
      <w:proofErr w:type="spellStart"/>
      <w:r>
        <w:t>Davalorren</w:t>
      </w:r>
      <w:proofErr w:type="spellEnd"/>
      <w:r>
        <w:t xml:space="preserve"> patente teknologikoen gaineko bi esk</w:t>
      </w:r>
      <w:r>
        <w:t>u</w:t>
      </w:r>
      <w:r>
        <w:t>bide errealekin bermatuta dago: lizentziak sortutako kreditu-eskubideen ga</w:t>
      </w:r>
      <w:r>
        <w:t>i</w:t>
      </w:r>
      <w:r>
        <w:t xml:space="preserve">neko bahia eta patenteen gaineko higigarri- hipoteka, hurrenez </w:t>
      </w:r>
      <w:proofErr w:type="spellStart"/>
      <w:r>
        <w:t>hurren</w:t>
      </w:r>
      <w:proofErr w:type="spellEnd"/>
      <w:r>
        <w:t xml:space="preserve">. Beste bi maileguak bermatuta daude </w:t>
      </w:r>
      <w:proofErr w:type="spellStart"/>
      <w:r>
        <w:t>Davalorren</w:t>
      </w:r>
      <w:proofErr w:type="spellEnd"/>
      <w:r>
        <w:t xml:space="preserve"> sustatzaile nagusiaren partaidetzen bi herenen Sodenaren aldeko </w:t>
      </w:r>
      <w:proofErr w:type="spellStart"/>
      <w:r>
        <w:t>pignorazioarekin</w:t>
      </w:r>
      <w:proofErr w:type="spellEnd"/>
      <w:r>
        <w:t>, zamarik gabe.</w:t>
      </w:r>
    </w:p>
    <w:p w:rsidR="00621A26" w:rsidRPr="00272719" w:rsidRDefault="00621A26" w:rsidP="00621A26">
      <w:pPr>
        <w:pStyle w:val="atitulo2"/>
      </w:pPr>
      <w:bookmarkStart w:id="21" w:name="_Toc485623803"/>
      <w:r>
        <w:t xml:space="preserve">III.2. </w:t>
      </w:r>
      <w:bookmarkStart w:id="22" w:name="_Toc480357323"/>
      <w:r>
        <w:t xml:space="preserve">Sodenak araudia betetzea </w:t>
      </w:r>
      <w:proofErr w:type="spellStart"/>
      <w:r>
        <w:t>Davalor</w:t>
      </w:r>
      <w:proofErr w:type="spellEnd"/>
      <w:r>
        <w:t xml:space="preserve"> </w:t>
      </w:r>
      <w:proofErr w:type="spellStart"/>
      <w:r>
        <w:t>Salud</w:t>
      </w:r>
      <w:bookmarkEnd w:id="22"/>
      <w:proofErr w:type="spellEnd"/>
      <w:r>
        <w:t xml:space="preserve">, </w:t>
      </w:r>
      <w:proofErr w:type="spellStart"/>
      <w:r>
        <w:t>SLren</w:t>
      </w:r>
      <w:proofErr w:type="spellEnd"/>
      <w:r>
        <w:t xml:space="preserve"> aldeko bi mail</w:t>
      </w:r>
      <w:r>
        <w:t>e</w:t>
      </w:r>
      <w:r>
        <w:t>guak ematerakoan</w:t>
      </w:r>
      <w:bookmarkEnd w:id="21"/>
    </w:p>
    <w:p w:rsidR="00B63BF3" w:rsidRDefault="00B63BF3" w:rsidP="00B63BF3">
      <w:pPr>
        <w:pStyle w:val="texto"/>
        <w:rPr>
          <w:szCs w:val="26"/>
        </w:rPr>
      </w:pPr>
      <w:r>
        <w:t>Sodena SL sozietate publikoak egindako laguntza finantzarioko jarduketak, Nafarroako Gobernuaren arrisku-kapitaleko tresna den aldetik, zalantza adi</w:t>
      </w:r>
      <w:r>
        <w:t>e</w:t>
      </w:r>
      <w:r>
        <w:t>razgarri bat badute, finantzarioki lagundutako inbertsio-proiektuen balizko p</w:t>
      </w:r>
      <w:r>
        <w:t>o</w:t>
      </w:r>
      <w:r>
        <w:t>rrotetik heldu dena, horrek aplikatutako baliabide publikoen galeran edo gutx</w:t>
      </w:r>
      <w:r>
        <w:t>i</w:t>
      </w:r>
      <w:r>
        <w:t>tzean izan dezakeen eraginarekin.</w:t>
      </w:r>
    </w:p>
    <w:p w:rsidR="00B63BF3" w:rsidRDefault="00B63BF3" w:rsidP="00B63BF3">
      <w:pPr>
        <w:pStyle w:val="texto"/>
      </w:pPr>
      <w:r>
        <w:t>Sodenaren zuzendaritzak bermatu beharra dauka sozietate batzuei maileguak ematen zaizkienean eta bestelako laguntza-neurriak aplikatzen direnean, horiek aplikatzekoak diren arauen araberakoak direla, eta saiatu beharra dauka, arr</w:t>
      </w:r>
      <w:r>
        <w:t>a</w:t>
      </w:r>
      <w:r>
        <w:t>zoizkoak diren parametro ekonomikoen barruan, funts publiko horien kudeak</w:t>
      </w:r>
      <w:r>
        <w:t>e</w:t>
      </w:r>
      <w:r>
        <w:t>taren arriskua ahal den guztian gutxitzen.</w:t>
      </w:r>
    </w:p>
    <w:p w:rsidR="00B63BF3" w:rsidRDefault="00B63BF3" w:rsidP="00B63BF3">
      <w:pPr>
        <w:pStyle w:val="texto"/>
      </w:pPr>
      <w:r>
        <w:t xml:space="preserve">Zehazki, </w:t>
      </w:r>
      <w:proofErr w:type="spellStart"/>
      <w:r>
        <w:t>Davalor</w:t>
      </w:r>
      <w:proofErr w:type="spellEnd"/>
      <w:r>
        <w:t xml:space="preserve"> </w:t>
      </w:r>
      <w:proofErr w:type="spellStart"/>
      <w:r>
        <w:t>Salud</w:t>
      </w:r>
      <w:proofErr w:type="spellEnd"/>
      <w:r>
        <w:t xml:space="preserve"> </w:t>
      </w:r>
      <w:proofErr w:type="spellStart"/>
      <w:r>
        <w:t>SLk</w:t>
      </w:r>
      <w:proofErr w:type="spellEnd"/>
      <w:r>
        <w:t xml:space="preserve"> aurkeztutako proiektuak, funtsean, honako ezaugarri hauek betetzen ditu:</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 xml:space="preserve">Nafarroarentzat interesa duen sektore estrategikoa da. </w:t>
      </w:r>
    </w:p>
    <w:p w:rsidR="00B63BF3" w:rsidRPr="00A81AE8"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Abiatze fasean dagoen enpresa-proiektu berria da eta haren IEA produktua oraindik ere ez da merkatura iritsi. Produktu hori berritzailea da, goi teknol</w:t>
      </w:r>
      <w:r>
        <w:t>o</w:t>
      </w:r>
      <w:r>
        <w:t xml:space="preserve">giakoa, eta bakarra da merkatuan. </w:t>
      </w:r>
    </w:p>
    <w:p w:rsidR="00B63BF3" w:rsidRPr="00056EC9"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I+G+B arloan inbertsio bolumen handia behar da.</w:t>
      </w:r>
    </w:p>
    <w:p w:rsidR="00B63BF3" w:rsidRPr="00056EC9"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Goi kalitateko eta kualifikazioko enplegu kopuru handia eskatzen du, bai zuzeneko enpleguak, bai zeharkakoak.</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Goi teknologiako enpresek proiektua laguntzen dute.</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Ikusten da erabateko identitatea dagoela administrazio-organoaren, enpr</w:t>
      </w:r>
      <w:r>
        <w:t>e</w:t>
      </w:r>
      <w:r>
        <w:t>saren zuzendaritzaren eta bazkide-sustatzaile nagusiaren artean.</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lastRenderedPageBreak/>
        <w:t>Printzipalaren finantzaketa inbertitzaile pribatuen bitartez egin da, eta e</w:t>
      </w:r>
      <w:r>
        <w:t>n</w:t>
      </w:r>
      <w:r>
        <w:t>presaren erabakietan parte hartzeko ahalmen gutxi dute.</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 xml:space="preserve">Enpresak jardun du jada merkatuan dagoen proiektu batenarekin pareka daitekeen egitura batekin </w:t>
      </w:r>
      <w:proofErr w:type="spellStart"/>
      <w:r>
        <w:t>—kostu</w:t>
      </w:r>
      <w:proofErr w:type="spellEnd"/>
      <w:r>
        <w:t xml:space="preserve"> </w:t>
      </w:r>
      <w:proofErr w:type="spellStart"/>
      <w:r>
        <w:t>handiarekin—</w:t>
      </w:r>
      <w:proofErr w:type="spellEnd"/>
      <w:r>
        <w:t xml:space="preserve">, nahiz eta, egiazki, abiatze-fasean egon. </w:t>
      </w:r>
    </w:p>
    <w:p w:rsidR="00B63BF3" w:rsidRPr="00652901"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IEA produktuaren garapenean atzerapena gertatzen ari da, eta hori diru-sarreren sorreran geroratze aipagarria ekartzen ari da, bai eta kostuen handitzea ere. Egoera horrek funtsean eragina izan du bere hasierako negozio planaren balioan edo indarrean, eta egoera finantzario zaila ekarri dio enpresari.</w:t>
      </w:r>
    </w:p>
    <w:p w:rsidR="00B63BF3" w:rsidRPr="00A81AE8"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 xml:space="preserve">Aurreko jokalekuak eskatu du </w:t>
      </w:r>
      <w:proofErr w:type="spellStart"/>
      <w:r>
        <w:t>Davalorrek</w:t>
      </w:r>
      <w:proofErr w:type="spellEnd"/>
      <w:r>
        <w:t xml:space="preserve"> epe laburreko bideragarritasun plan zorrotza onets dezan eta aholkularitza-enpresa batek </w:t>
      </w:r>
      <w:proofErr w:type="spellStart"/>
      <w:r>
        <w:t>Davalorren</w:t>
      </w:r>
      <w:proofErr w:type="spellEnd"/>
      <w:r>
        <w:t xml:space="preserve"> eragik</w:t>
      </w:r>
      <w:r>
        <w:t>e</w:t>
      </w:r>
      <w:r>
        <w:t>tak direla-eta kudeaketaren eta finantzen kontrola egin dezan.</w:t>
      </w:r>
    </w:p>
    <w:p w:rsidR="00B63BF3" w:rsidRPr="00056EC9"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IEA produktuaren merkatuko testean arrakastarik izatekotan, anbizio ha</w:t>
      </w:r>
      <w:r>
        <w:t>n</w:t>
      </w:r>
      <w:r>
        <w:t>diko perspektibak daude, eta negoziorako ahalmen handia.</w:t>
      </w:r>
    </w:p>
    <w:p w:rsidR="00B63BF3" w:rsidRPr="00AE6816" w:rsidRDefault="00B63BF3" w:rsidP="00B63BF3">
      <w:pPr>
        <w:pStyle w:val="texto"/>
      </w:pPr>
      <w:r>
        <w:t xml:space="preserve">2012rako, </w:t>
      </w:r>
      <w:proofErr w:type="spellStart"/>
      <w:r>
        <w:t>Davalor</w:t>
      </w:r>
      <w:proofErr w:type="spellEnd"/>
      <w:r>
        <w:t xml:space="preserve"> </w:t>
      </w:r>
      <w:proofErr w:type="spellStart"/>
      <w:r>
        <w:t>Salud</w:t>
      </w:r>
      <w:proofErr w:type="spellEnd"/>
      <w:r>
        <w:t xml:space="preserve"> sustatzaileak aurkeztutako enpresa-proiektuarentzako balizko laguntza finantzarioa aztertu zuen Sodenak, eta l</w:t>
      </w:r>
      <w:r>
        <w:t>a</w:t>
      </w:r>
      <w:r>
        <w:t xml:space="preserve">guntza hori ukatu zuen, proiektua hasierako fasean zegoelako. </w:t>
      </w:r>
    </w:p>
    <w:p w:rsidR="00B63BF3" w:rsidRPr="00AE6816" w:rsidRDefault="00B63BF3" w:rsidP="00B63BF3">
      <w:pPr>
        <w:pStyle w:val="texto"/>
      </w:pPr>
      <w:r>
        <w:t xml:space="preserve">2015ean, </w:t>
      </w:r>
      <w:proofErr w:type="spellStart"/>
      <w:r>
        <w:t>Sodenako</w:t>
      </w:r>
      <w:proofErr w:type="spellEnd"/>
      <w:r>
        <w:t xml:space="preserve"> administrazio kontseiluak, proiektuan antzemandako arrisku eta ahuldade nagusiak aztertuta, ondorioztatu zuen positiboki baloratzen zuela aurkeztutako proiektua, baina eskatu zuen kapitalean parte hartu baino lehen</w:t>
      </w:r>
      <w:r>
        <w:rPr>
          <w:rStyle w:val="Refdenotaalpie"/>
        </w:rPr>
        <w:footnoteReference w:id="8"/>
      </w:r>
      <w:r>
        <w:t xml:space="preserve">, </w:t>
      </w:r>
      <w:proofErr w:type="spellStart"/>
      <w:r>
        <w:t>Davalor</w:t>
      </w:r>
      <w:proofErr w:type="spellEnd"/>
      <w:r>
        <w:t xml:space="preserve"> enpresak egiaztagiriak aurkez zitzala inbertitzaile profesionalek 11 milioiko inbertsio gehigarria egiteari buruz, negozio plana gaurkotu zezan eta zehatz dadin enpresak zenbat balio duen partaidetzaren eraginetarako, n</w:t>
      </w:r>
      <w:r>
        <w:t>e</w:t>
      </w:r>
      <w:r>
        <w:t>gozio planaren mugarrien betetzea aintzat hartuta.</w:t>
      </w:r>
    </w:p>
    <w:p w:rsidR="00B63BF3" w:rsidRPr="00AE6816" w:rsidRDefault="00B63BF3" w:rsidP="00B63BF3">
      <w:pPr>
        <w:pStyle w:val="texto"/>
        <w:tabs>
          <w:tab w:val="num" w:pos="284"/>
          <w:tab w:val="num" w:pos="720"/>
        </w:tabs>
        <w:rPr>
          <w:szCs w:val="26"/>
        </w:rPr>
      </w:pPr>
      <w:r>
        <w:t>2015eko irailaren 9an, Nafarroako Gobernuak erabaki zuen, Garapen Ek</w:t>
      </w:r>
      <w:r>
        <w:t>o</w:t>
      </w:r>
      <w:r>
        <w:t>nomikorako eta Ogasun eta Finantza Politikako kontseilariek proposatuta, S</w:t>
      </w:r>
      <w:r>
        <w:t>o</w:t>
      </w:r>
      <w:r>
        <w:t xml:space="preserve">dena premiatzea milioi bat euroko laguntza finantzarioa eman ziezaion </w:t>
      </w:r>
      <w:proofErr w:type="spellStart"/>
      <w:r>
        <w:t>Davalor</w:t>
      </w:r>
      <w:proofErr w:type="spellEnd"/>
      <w:r>
        <w:t xml:space="preserve"> </w:t>
      </w:r>
      <w:proofErr w:type="spellStart"/>
      <w:r>
        <w:t>Salud</w:t>
      </w:r>
      <w:proofErr w:type="spellEnd"/>
      <w:r>
        <w:t xml:space="preserve"> </w:t>
      </w:r>
      <w:proofErr w:type="spellStart"/>
      <w:r>
        <w:t>SLri</w:t>
      </w:r>
      <w:proofErr w:type="spellEnd"/>
      <w:r>
        <w:t>, partaidetza-mailegu gisa edo egokitzat jotzen zen beste formularen bat erabiliz. Erabaki hori txosten juridiko batek eta txosten ekonomiko batek babesten dute, biak ere Garapen Ekonomikorako Departamentuarenak; txosten juridikoan legezko abala ematen zaio laguntza emateko proposamen horri; txo</w:t>
      </w:r>
      <w:r>
        <w:t>s</w:t>
      </w:r>
      <w:r>
        <w:t xml:space="preserve">ten ekonomikoan, berriz, aztertzen dira </w:t>
      </w:r>
      <w:proofErr w:type="spellStart"/>
      <w:r>
        <w:t>Davalor</w:t>
      </w:r>
      <w:proofErr w:type="spellEnd"/>
      <w:r>
        <w:t xml:space="preserve"> enpresaren eta proiektuaren egoera eta inguruabarrak, proiektuak Nafarroan dituen ondorioak eta Sodenak aurrez egindako analisiak. Ondorioa da egokia dela Nafarroako Gobernuak proiektuari milioi bat euroko babesa eman diezaion, berehalakoenak diren b</w:t>
      </w:r>
      <w:r>
        <w:t>e</w:t>
      </w:r>
      <w:r>
        <w:t>harrizan finantzarioei aurre egin diezaien eta, ondoren, Sodenak eskatzen duen finantzaketa gehigarria hartzeko prozesua has dadin.</w:t>
      </w:r>
    </w:p>
    <w:p w:rsidR="00B63BF3" w:rsidRPr="005B4E93" w:rsidRDefault="00B63BF3" w:rsidP="00796E04">
      <w:pPr>
        <w:pStyle w:val="texto"/>
        <w:tabs>
          <w:tab w:val="num" w:pos="284"/>
          <w:tab w:val="num" w:pos="720"/>
        </w:tabs>
      </w:pPr>
      <w:r>
        <w:lastRenderedPageBreak/>
        <w:t>Geroztik, irailaren 17an, eta Gobernuaren aipatutako erabakia ikusita, Sod</w:t>
      </w:r>
      <w:r>
        <w:t>e</w:t>
      </w:r>
      <w:r>
        <w:t xml:space="preserve">naren administrazio kontseiluak erabaki zuen aipatutako partaidetza-mailegua ematea, zenbait baldintzarekin; </w:t>
      </w:r>
      <w:proofErr w:type="spellStart"/>
      <w:r>
        <w:t>baldintza</w:t>
      </w:r>
      <w:proofErr w:type="spellEnd"/>
      <w:r>
        <w:t xml:space="preserve"> horiek zerikusia dute, funtsean mail</w:t>
      </w:r>
      <w:r>
        <w:t>e</w:t>
      </w:r>
      <w:r>
        <w:t xml:space="preserve">guaren baldintzekin eta bermeekin eta </w:t>
      </w:r>
      <w:proofErr w:type="spellStart"/>
      <w:r>
        <w:t>Davalor</w:t>
      </w:r>
      <w:proofErr w:type="spellEnd"/>
      <w:r>
        <w:t xml:space="preserve"> </w:t>
      </w:r>
      <w:proofErr w:type="spellStart"/>
      <w:r>
        <w:t>Saludek</w:t>
      </w:r>
      <w:proofErr w:type="spellEnd"/>
      <w:r>
        <w:t xml:space="preserve"> bere zuzendaritza-zentroa eta zeharkako enplegu industrialaren aurreikuspenak Nafarroan egoten jarraitzearen truke.</w:t>
      </w:r>
    </w:p>
    <w:p w:rsidR="00B63BF3" w:rsidRPr="00AE6816" w:rsidRDefault="00B63BF3" w:rsidP="00796E04">
      <w:pPr>
        <w:pStyle w:val="texto"/>
      </w:pPr>
      <w:r>
        <w:t xml:space="preserve">Behin </w:t>
      </w:r>
      <w:proofErr w:type="spellStart"/>
      <w:r>
        <w:t>Davalorrek</w:t>
      </w:r>
      <w:proofErr w:type="spellEnd"/>
      <w:r>
        <w:t xml:space="preserve"> bideragarritasun plana aurkeztuta eta enpresaren eta Sod</w:t>
      </w:r>
      <w:r>
        <w:t>e</w:t>
      </w:r>
      <w:r>
        <w:t xml:space="preserve">naren arteko finantzaketarako esparru akordioa sinatuta, enpresa publikoaren administrazio kontseiluak, 2016ko abenduaren 1ean eta 2017ko urtarrilaren 16an egindako bileretan, erabaki zuen beste bi EIB mailegu ematea, 0,4 eta 0,6 milioikoak, hurrenez </w:t>
      </w:r>
      <w:proofErr w:type="spellStart"/>
      <w:r>
        <w:t>hurren</w:t>
      </w:r>
      <w:proofErr w:type="spellEnd"/>
      <w:r>
        <w:t>.</w:t>
      </w:r>
    </w:p>
    <w:p w:rsidR="00B63BF3" w:rsidRPr="00455E55" w:rsidRDefault="00B63BF3" w:rsidP="00796E04">
      <w:pPr>
        <w:pStyle w:val="texto"/>
        <w:tabs>
          <w:tab w:val="clear" w:pos="2835"/>
          <w:tab w:val="clear" w:pos="3969"/>
          <w:tab w:val="clear" w:pos="5103"/>
          <w:tab w:val="clear" w:pos="6237"/>
          <w:tab w:val="clear" w:pos="7371"/>
        </w:tabs>
        <w:rPr>
          <w:szCs w:val="26"/>
        </w:rPr>
      </w:pPr>
      <w:r>
        <w:t xml:space="preserve">Gure iritziz, </w:t>
      </w:r>
      <w:proofErr w:type="spellStart"/>
      <w:r>
        <w:t>Davalor</w:t>
      </w:r>
      <w:proofErr w:type="spellEnd"/>
      <w:r>
        <w:t xml:space="preserve"> </w:t>
      </w:r>
      <w:proofErr w:type="spellStart"/>
      <w:r>
        <w:t>Salud</w:t>
      </w:r>
      <w:proofErr w:type="spellEnd"/>
      <w:r>
        <w:t xml:space="preserve"> </w:t>
      </w:r>
      <w:proofErr w:type="spellStart"/>
      <w:r>
        <w:t>SLri</w:t>
      </w:r>
      <w:proofErr w:type="spellEnd"/>
      <w:r>
        <w:t xml:space="preserve"> emandako hiru maileguak, Sodenaren adm</w:t>
      </w:r>
      <w:r>
        <w:t>i</w:t>
      </w:r>
      <w:r>
        <w:t>nistrazio kontseiluak erabaki zituen. Horietatik lehena, Nafarroako Gobernuak eskatuta egin zen, Garapen Ekonomikorako Departamentuaren txosten teknik</w:t>
      </w:r>
      <w:r>
        <w:t>o</w:t>
      </w:r>
      <w:r>
        <w:t>etan oinarrituta; prozedura hori apartekoa da Sodenak enpresa-proiektuei babes finantzarioa emateari dagokionez. Beste bi maileguak Sodenak onetsi zituen bere zerbitzu teknikoek egoerari buruzko egindako txostenetan oinarrituta.</w:t>
      </w:r>
    </w:p>
    <w:p w:rsidR="00B63BF3" w:rsidRPr="00786D18" w:rsidRDefault="00B63BF3" w:rsidP="00796E04">
      <w:pPr>
        <w:pStyle w:val="texto"/>
        <w:tabs>
          <w:tab w:val="clear" w:pos="2835"/>
          <w:tab w:val="clear" w:pos="3969"/>
          <w:tab w:val="clear" w:pos="5103"/>
          <w:tab w:val="clear" w:pos="6237"/>
          <w:tab w:val="clear" w:pos="7371"/>
        </w:tabs>
        <w:rPr>
          <w:szCs w:val="26"/>
        </w:rPr>
      </w:pPr>
      <w:proofErr w:type="spellStart"/>
      <w:r>
        <w:t>Sodenako</w:t>
      </w:r>
      <w:proofErr w:type="spellEnd"/>
      <w:r>
        <w:t xml:space="preserve"> zuzendaritzak negozioaren bilakaerari, hartatik eratorritako b</w:t>
      </w:r>
      <w:r>
        <w:t>a</w:t>
      </w:r>
      <w:r>
        <w:t xml:space="preserve">lizko arriskuei eta </w:t>
      </w:r>
      <w:proofErr w:type="spellStart"/>
      <w:r>
        <w:t>Davalor</w:t>
      </w:r>
      <w:proofErr w:type="spellEnd"/>
      <w:r>
        <w:t xml:space="preserve"> </w:t>
      </w:r>
      <w:proofErr w:type="spellStart"/>
      <w:r>
        <w:t>Saludek</w:t>
      </w:r>
      <w:proofErr w:type="spellEnd"/>
      <w:r>
        <w:t xml:space="preserve"> bete beharreko funtsezko betekizun edo baldintzen betetzeari buruzko jarraipen zorrotza egiten du, bereziki enpresaren bideragarritasun plana onetsi denetik. Hala eta guztiz ere, txosten hau egiteko garaian, honako hau ikusi dugu:</w:t>
      </w:r>
    </w:p>
    <w:p w:rsidR="00B63BF3" w:rsidRPr="00786D18" w:rsidRDefault="00B63BF3" w:rsidP="00796E04">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proofErr w:type="spellStart"/>
      <w:r>
        <w:t>Davalor</w:t>
      </w:r>
      <w:proofErr w:type="spellEnd"/>
      <w:r>
        <w:t xml:space="preserve"> enpresak ez ditu 2015eko urteko kontuak aurkeztu. Aurkeztu ditu bai 2015eko maiatzaren 31ko tarteko egoera-orrien itxiera bat, auditoria-txostenarekin batera, zeinean zenbait salbuespen biltzen dituen iritzi bat jas</w:t>
      </w:r>
      <w:r>
        <w:t>o</w:t>
      </w:r>
      <w:r>
        <w:t>tzen baita.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spacing w:after="240"/>
        <w:ind w:left="0" w:firstLine="289"/>
        <w:rPr>
          <w:szCs w:val="26"/>
        </w:rPr>
      </w:pPr>
      <w:proofErr w:type="spellStart"/>
      <w:r>
        <w:t>Davalorrek</w:t>
      </w:r>
      <w:proofErr w:type="spellEnd"/>
      <w:r>
        <w:t xml:space="preserve"> ez dizkio Sodenari ordaindu lehenengo maileguan sortutako i</w:t>
      </w:r>
      <w:r>
        <w:t>n</w:t>
      </w:r>
      <w:r>
        <w:t>teresak, zeinak 62.008 eurokoak baitira; zenbateko hori haren interesen leh</w:t>
      </w:r>
      <w:r>
        <w:t>e</w:t>
      </w:r>
      <w:r>
        <w:t>nengo hiru kitapenei dagokie, honako xehetasun hauen arabera:</w:t>
      </w:r>
    </w:p>
    <w:tbl>
      <w:tblPr>
        <w:tblW w:w="8778" w:type="dxa"/>
        <w:jc w:val="center"/>
        <w:tblCellMar>
          <w:left w:w="70" w:type="dxa"/>
          <w:right w:w="70" w:type="dxa"/>
        </w:tblCellMar>
        <w:tblLook w:val="04A0" w:firstRow="1" w:lastRow="0" w:firstColumn="1" w:lastColumn="0" w:noHBand="0" w:noVBand="1"/>
      </w:tblPr>
      <w:tblGrid>
        <w:gridCol w:w="2232"/>
        <w:gridCol w:w="2665"/>
        <w:gridCol w:w="3881"/>
      </w:tblGrid>
      <w:tr w:rsidR="00B63BF3" w:rsidRPr="00E94B1E" w:rsidTr="001121D8">
        <w:trPr>
          <w:trHeight w:val="284"/>
          <w:jc w:val="center"/>
        </w:trPr>
        <w:tc>
          <w:tcPr>
            <w:tcW w:w="2232" w:type="dxa"/>
            <w:tcBorders>
              <w:top w:val="single" w:sz="4" w:space="0" w:color="auto"/>
              <w:bottom w:val="single" w:sz="4" w:space="0" w:color="auto"/>
            </w:tcBorders>
            <w:shd w:val="clear" w:color="auto" w:fill="A0C3E3" w:themeFill="accent1" w:themeFillTint="99"/>
            <w:noWrap/>
            <w:vAlign w:val="center"/>
          </w:tcPr>
          <w:p w:rsidR="00B63BF3" w:rsidRPr="00E94B1E" w:rsidRDefault="00B63BF3" w:rsidP="001121D8">
            <w:pPr>
              <w:pStyle w:val="cuadroCabe"/>
            </w:pPr>
            <w:r>
              <w:t>Aldia</w:t>
            </w:r>
          </w:p>
        </w:tc>
        <w:tc>
          <w:tcPr>
            <w:tcW w:w="2665" w:type="dxa"/>
            <w:tcBorders>
              <w:top w:val="single" w:sz="4" w:space="0" w:color="auto"/>
              <w:bottom w:val="single" w:sz="4" w:space="0" w:color="auto"/>
            </w:tcBorders>
            <w:shd w:val="clear" w:color="auto" w:fill="A0C3E3" w:themeFill="accent1" w:themeFillTint="99"/>
            <w:vAlign w:val="center"/>
          </w:tcPr>
          <w:p w:rsidR="00B63BF3" w:rsidRDefault="00B63BF3" w:rsidP="001121D8">
            <w:pPr>
              <w:pStyle w:val="cuadroCabe"/>
              <w:jc w:val="right"/>
            </w:pPr>
            <w:r>
              <w:t>Likidazio-eguna</w:t>
            </w:r>
          </w:p>
        </w:tc>
        <w:tc>
          <w:tcPr>
            <w:tcW w:w="3881" w:type="dxa"/>
            <w:tcBorders>
              <w:top w:val="single" w:sz="4" w:space="0" w:color="auto"/>
              <w:bottom w:val="single" w:sz="4" w:space="0" w:color="auto"/>
            </w:tcBorders>
            <w:shd w:val="clear" w:color="auto" w:fill="A0C3E3" w:themeFill="accent1" w:themeFillTint="99"/>
            <w:vAlign w:val="center"/>
          </w:tcPr>
          <w:p w:rsidR="00B63BF3" w:rsidRDefault="00B63BF3" w:rsidP="001121D8">
            <w:pPr>
              <w:pStyle w:val="cuadroCabe"/>
              <w:jc w:val="right"/>
            </w:pPr>
            <w:r>
              <w:t>Sortu diren eta ordaindu gabe dauden int</w:t>
            </w:r>
            <w:r>
              <w:t>e</w:t>
            </w:r>
            <w:r>
              <w:t>resen zenbatekoa</w:t>
            </w:r>
          </w:p>
        </w:tc>
      </w:tr>
      <w:tr w:rsidR="00B63BF3" w:rsidRPr="00E94B1E" w:rsidTr="001121D8">
        <w:trPr>
          <w:trHeight w:val="284"/>
          <w:jc w:val="center"/>
        </w:trPr>
        <w:tc>
          <w:tcPr>
            <w:tcW w:w="2232" w:type="dxa"/>
            <w:tcBorders>
              <w:top w:val="single" w:sz="4" w:space="0" w:color="auto"/>
              <w:bottom w:val="single" w:sz="2" w:space="0" w:color="auto"/>
            </w:tcBorders>
            <w:shd w:val="clear" w:color="000000" w:fill="FFFFFF"/>
            <w:noWrap/>
            <w:vAlign w:val="center"/>
          </w:tcPr>
          <w:p w:rsidR="00B63BF3" w:rsidRPr="00E94B1E" w:rsidRDefault="00B63BF3" w:rsidP="001121D8">
            <w:pPr>
              <w:pStyle w:val="cuatexto"/>
            </w:pPr>
            <w:r>
              <w:t>2015eko 1. likidazioa</w:t>
            </w:r>
          </w:p>
        </w:tc>
        <w:tc>
          <w:tcPr>
            <w:tcW w:w="2665" w:type="dxa"/>
            <w:tcBorders>
              <w:top w:val="single" w:sz="4" w:space="0" w:color="auto"/>
              <w:bottom w:val="single" w:sz="2" w:space="0" w:color="auto"/>
            </w:tcBorders>
            <w:shd w:val="clear" w:color="000000" w:fill="FFFFFF"/>
            <w:vAlign w:val="center"/>
          </w:tcPr>
          <w:p w:rsidR="00B63BF3" w:rsidRDefault="00B63BF3" w:rsidP="001121D8">
            <w:pPr>
              <w:pStyle w:val="cuatexto"/>
              <w:ind w:right="30"/>
              <w:jc w:val="right"/>
            </w:pPr>
            <w:r>
              <w:t>2015eko abenduaren 31</w:t>
            </w:r>
          </w:p>
        </w:tc>
        <w:tc>
          <w:tcPr>
            <w:tcW w:w="3881" w:type="dxa"/>
            <w:tcBorders>
              <w:top w:val="single" w:sz="4" w:space="0" w:color="auto"/>
              <w:bottom w:val="single" w:sz="2" w:space="0" w:color="auto"/>
            </w:tcBorders>
            <w:shd w:val="clear" w:color="000000" w:fill="FFFFFF"/>
            <w:vAlign w:val="center"/>
          </w:tcPr>
          <w:p w:rsidR="00B63BF3" w:rsidRPr="00E94B1E" w:rsidRDefault="00B63BF3" w:rsidP="001121D8">
            <w:pPr>
              <w:pStyle w:val="cuatexto"/>
              <w:ind w:right="30"/>
              <w:jc w:val="right"/>
            </w:pPr>
            <w:r>
              <w:t>11.829</w:t>
            </w:r>
          </w:p>
        </w:tc>
      </w:tr>
      <w:tr w:rsidR="00B63BF3" w:rsidRPr="00E94B1E" w:rsidTr="001121D8">
        <w:trPr>
          <w:trHeight w:val="284"/>
          <w:jc w:val="center"/>
        </w:trPr>
        <w:tc>
          <w:tcPr>
            <w:tcW w:w="2232" w:type="dxa"/>
            <w:tcBorders>
              <w:top w:val="single" w:sz="2" w:space="0" w:color="auto"/>
              <w:bottom w:val="single" w:sz="2" w:space="0" w:color="auto"/>
            </w:tcBorders>
            <w:shd w:val="clear" w:color="000000" w:fill="FFFFFF"/>
            <w:noWrap/>
            <w:vAlign w:val="center"/>
          </w:tcPr>
          <w:p w:rsidR="00B63BF3" w:rsidRDefault="00B63BF3" w:rsidP="001121D8">
            <w:pPr>
              <w:pStyle w:val="cuatexto"/>
            </w:pPr>
            <w:r>
              <w:t>2016ko 1. likidazioa</w:t>
            </w:r>
          </w:p>
        </w:tc>
        <w:tc>
          <w:tcPr>
            <w:tcW w:w="2665" w:type="dxa"/>
            <w:tcBorders>
              <w:top w:val="single" w:sz="2" w:space="0" w:color="auto"/>
              <w:bottom w:val="single" w:sz="2" w:space="0" w:color="auto"/>
            </w:tcBorders>
            <w:shd w:val="clear" w:color="000000" w:fill="FFFFFF"/>
            <w:vAlign w:val="center"/>
          </w:tcPr>
          <w:p w:rsidR="00B63BF3" w:rsidRDefault="00B63BF3" w:rsidP="001121D8">
            <w:pPr>
              <w:pStyle w:val="cuatexto"/>
              <w:ind w:right="30"/>
              <w:jc w:val="right"/>
            </w:pPr>
            <w:r>
              <w:t>2016eko ekainaren 30a</w:t>
            </w:r>
          </w:p>
        </w:tc>
        <w:tc>
          <w:tcPr>
            <w:tcW w:w="3881" w:type="dxa"/>
            <w:tcBorders>
              <w:top w:val="single" w:sz="2" w:space="0" w:color="auto"/>
              <w:bottom w:val="single" w:sz="2" w:space="0" w:color="auto"/>
            </w:tcBorders>
            <w:shd w:val="clear" w:color="000000" w:fill="FFFFFF"/>
            <w:vAlign w:val="center"/>
          </w:tcPr>
          <w:p w:rsidR="00B63BF3" w:rsidRPr="00E94B1E" w:rsidRDefault="00B63BF3" w:rsidP="001121D8">
            <w:pPr>
              <w:pStyle w:val="cuatexto"/>
              <w:ind w:right="30"/>
              <w:jc w:val="right"/>
            </w:pPr>
            <w:r>
              <w:t>25.221</w:t>
            </w:r>
          </w:p>
        </w:tc>
      </w:tr>
      <w:tr w:rsidR="00B63BF3" w:rsidRPr="00E94B1E" w:rsidTr="001121D8">
        <w:trPr>
          <w:trHeight w:val="284"/>
          <w:jc w:val="center"/>
        </w:trPr>
        <w:tc>
          <w:tcPr>
            <w:tcW w:w="2232" w:type="dxa"/>
            <w:tcBorders>
              <w:top w:val="single" w:sz="4" w:space="0" w:color="auto"/>
              <w:bottom w:val="single" w:sz="4" w:space="0" w:color="auto"/>
            </w:tcBorders>
            <w:shd w:val="clear" w:color="000000" w:fill="FFFFFF"/>
            <w:noWrap/>
            <w:vAlign w:val="center"/>
          </w:tcPr>
          <w:p w:rsidR="00B63BF3" w:rsidRDefault="00B63BF3" w:rsidP="001121D8">
            <w:pPr>
              <w:pStyle w:val="cuatexto"/>
            </w:pPr>
            <w:r>
              <w:t>2016ko 2. likidazioa</w:t>
            </w:r>
          </w:p>
        </w:tc>
        <w:tc>
          <w:tcPr>
            <w:tcW w:w="2665" w:type="dxa"/>
            <w:tcBorders>
              <w:top w:val="single" w:sz="4" w:space="0" w:color="auto"/>
              <w:bottom w:val="single" w:sz="4" w:space="0" w:color="auto"/>
            </w:tcBorders>
            <w:shd w:val="clear" w:color="000000" w:fill="FFFFFF"/>
            <w:vAlign w:val="center"/>
          </w:tcPr>
          <w:p w:rsidR="00B63BF3" w:rsidRDefault="00B63BF3" w:rsidP="001121D8">
            <w:pPr>
              <w:pStyle w:val="cuatexto"/>
              <w:ind w:right="30"/>
              <w:jc w:val="right"/>
            </w:pPr>
            <w:r>
              <w:t>2016ko abendua 31</w:t>
            </w:r>
          </w:p>
        </w:tc>
        <w:tc>
          <w:tcPr>
            <w:tcW w:w="3881" w:type="dxa"/>
            <w:tcBorders>
              <w:top w:val="single" w:sz="4" w:space="0" w:color="auto"/>
              <w:bottom w:val="single" w:sz="4" w:space="0" w:color="auto"/>
            </w:tcBorders>
            <w:shd w:val="clear" w:color="000000" w:fill="FFFFFF"/>
            <w:vAlign w:val="center"/>
          </w:tcPr>
          <w:p w:rsidR="00B63BF3" w:rsidRDefault="00B63BF3" w:rsidP="001121D8">
            <w:pPr>
              <w:pStyle w:val="cuatexto"/>
              <w:ind w:right="30"/>
              <w:jc w:val="right"/>
            </w:pPr>
            <w:r>
              <w:t>24.958</w:t>
            </w:r>
          </w:p>
        </w:tc>
      </w:tr>
      <w:tr w:rsidR="00B63BF3" w:rsidRPr="00E94B1E" w:rsidTr="001121D8">
        <w:trPr>
          <w:trHeight w:val="284"/>
          <w:jc w:val="center"/>
        </w:trPr>
        <w:tc>
          <w:tcPr>
            <w:tcW w:w="2232" w:type="dxa"/>
            <w:tcBorders>
              <w:top w:val="single" w:sz="4" w:space="0" w:color="auto"/>
              <w:bottom w:val="single" w:sz="4" w:space="0" w:color="auto"/>
            </w:tcBorders>
            <w:shd w:val="clear" w:color="auto" w:fill="A0C3E3" w:themeFill="accent1" w:themeFillTint="99"/>
            <w:noWrap/>
            <w:vAlign w:val="center"/>
          </w:tcPr>
          <w:p w:rsidR="00B63BF3" w:rsidRPr="00BB7FEE" w:rsidRDefault="00B63BF3" w:rsidP="001121D8">
            <w:pPr>
              <w:pStyle w:val="cuadroCabe"/>
            </w:pPr>
            <w:r>
              <w:t>Ordaintzeko, guztira</w:t>
            </w:r>
          </w:p>
        </w:tc>
        <w:tc>
          <w:tcPr>
            <w:tcW w:w="2665" w:type="dxa"/>
            <w:tcBorders>
              <w:top w:val="single" w:sz="4" w:space="0" w:color="auto"/>
              <w:bottom w:val="single" w:sz="4" w:space="0" w:color="auto"/>
            </w:tcBorders>
            <w:shd w:val="clear" w:color="auto" w:fill="A0C3E3" w:themeFill="accent1" w:themeFillTint="99"/>
            <w:vAlign w:val="center"/>
          </w:tcPr>
          <w:p w:rsidR="00B63BF3" w:rsidRDefault="00B63BF3" w:rsidP="001121D8">
            <w:pPr>
              <w:pStyle w:val="cuadroCabe"/>
              <w:jc w:val="right"/>
              <w:rPr>
                <w:lang w:val="es-ES" w:eastAsia="es-ES"/>
              </w:rPr>
            </w:pPr>
          </w:p>
        </w:tc>
        <w:tc>
          <w:tcPr>
            <w:tcW w:w="3881" w:type="dxa"/>
            <w:tcBorders>
              <w:top w:val="single" w:sz="4" w:space="0" w:color="auto"/>
              <w:bottom w:val="single" w:sz="4" w:space="0" w:color="auto"/>
            </w:tcBorders>
            <w:shd w:val="clear" w:color="auto" w:fill="A0C3E3" w:themeFill="accent1" w:themeFillTint="99"/>
            <w:vAlign w:val="center"/>
          </w:tcPr>
          <w:p w:rsidR="00B63BF3" w:rsidRPr="00BB7FEE" w:rsidRDefault="00B63BF3" w:rsidP="001121D8">
            <w:pPr>
              <w:pStyle w:val="cuadroCabe"/>
              <w:jc w:val="right"/>
            </w:pPr>
            <w:r>
              <w:t>62.008</w:t>
            </w:r>
          </w:p>
        </w:tc>
      </w:tr>
    </w:tbl>
    <w:p w:rsidR="00B63BF3" w:rsidRDefault="00B63BF3" w:rsidP="00B63BF3">
      <w:pPr>
        <w:pStyle w:val="texto"/>
        <w:tabs>
          <w:tab w:val="num" w:pos="284"/>
          <w:tab w:val="num" w:pos="720"/>
        </w:tabs>
        <w:spacing w:after="0"/>
        <w:rPr>
          <w:szCs w:val="26"/>
          <w:lang w:eastAsia="es-ES"/>
        </w:rPr>
      </w:pPr>
    </w:p>
    <w:p w:rsidR="00B63BF3" w:rsidRDefault="00B63BF3" w:rsidP="00B63BF3">
      <w:pPr>
        <w:pStyle w:val="texto"/>
        <w:tabs>
          <w:tab w:val="num" w:pos="284"/>
          <w:tab w:val="num" w:pos="720"/>
        </w:tabs>
        <w:rPr>
          <w:szCs w:val="26"/>
        </w:rPr>
      </w:pPr>
      <w:r>
        <w:t>Zenbateko horri gehitu eginen zaizkio kontratuan jasotako berandutza-interesak.</w:t>
      </w:r>
    </w:p>
    <w:p w:rsidR="00B63BF3" w:rsidRPr="00FA7648" w:rsidRDefault="00B63BF3" w:rsidP="00B63BF3">
      <w:pPr>
        <w:pStyle w:val="texto"/>
        <w:tabs>
          <w:tab w:val="num" w:pos="284"/>
          <w:tab w:val="num" w:pos="720"/>
        </w:tabs>
        <w:rPr>
          <w:szCs w:val="26"/>
        </w:rPr>
      </w:pPr>
      <w:r>
        <w:t>Sodenak erreklamatu egin ditu zenbateko horiek.</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lastRenderedPageBreak/>
        <w:t>2016an, enpresa ez dago egunean zerga-betebeharretan eta Gizarte Seg</w:t>
      </w:r>
      <w:r>
        <w:t>u</w:t>
      </w:r>
      <w:r>
        <w:t>rantzarekiko betebeharretan.</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Halako atzerapen bat ikusten da bideragarritasun planaren I. fasean pla</w:t>
      </w:r>
      <w:r>
        <w:t>n</w:t>
      </w:r>
      <w:r>
        <w:t>teatutako aurreikuspenekiko, Tuteran instalatutako lehenengo IEA merkatuko funtzionamenduan sartzeari dagokionez eta fase berean aurreikusitako beste seiak instalatzeari dagokionez.</w:t>
      </w:r>
    </w:p>
    <w:p w:rsidR="00B63BF3" w:rsidRPr="00786D18"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rFonts w:cs="Arial"/>
        </w:rPr>
      </w:pPr>
      <w:r>
        <w:t>Sozietatean egoera finantzario zaila antzematen jarraitzen dugu.</w:t>
      </w:r>
    </w:p>
    <w:p w:rsidR="00621A26" w:rsidRDefault="00621A26" w:rsidP="00621A26">
      <w:pPr>
        <w:spacing w:after="0"/>
        <w:ind w:firstLine="0"/>
        <w:jc w:val="left"/>
        <w:rPr>
          <w:rFonts w:ascii="Arial" w:hAnsi="Arial"/>
          <w:b/>
          <w:color w:val="000000"/>
          <w:kern w:val="28"/>
          <w:sz w:val="25"/>
          <w:szCs w:val="26"/>
        </w:rPr>
      </w:pPr>
      <w:r>
        <w:br w:type="page"/>
      </w:r>
    </w:p>
    <w:p w:rsidR="00621A26" w:rsidRDefault="00621A26" w:rsidP="00621A26">
      <w:pPr>
        <w:pStyle w:val="atitulo1"/>
      </w:pPr>
      <w:bookmarkStart w:id="23" w:name="_Toc480357324"/>
      <w:bookmarkStart w:id="24" w:name="_Toc485623804"/>
      <w:r>
        <w:lastRenderedPageBreak/>
        <w:t>IV. Iruzkinak eta oharrak</w:t>
      </w:r>
      <w:bookmarkEnd w:id="23"/>
      <w:bookmarkEnd w:id="24"/>
    </w:p>
    <w:p w:rsidR="00B63BF3" w:rsidRDefault="00B63BF3" w:rsidP="00B63BF3">
      <w:pPr>
        <w:pStyle w:val="texto"/>
        <w:tabs>
          <w:tab w:val="clear" w:pos="2835"/>
          <w:tab w:val="clear" w:pos="3969"/>
          <w:tab w:val="clear" w:pos="5103"/>
          <w:tab w:val="clear" w:pos="6237"/>
          <w:tab w:val="clear" w:pos="7371"/>
        </w:tabs>
        <w:spacing w:after="240"/>
        <w:rPr>
          <w:szCs w:val="26"/>
        </w:rPr>
      </w:pPr>
      <w:r>
        <w:t>Egindako fiskalizazioaren atal gisa, ondoren ohar eta iruzkin batzuk gehitu ditugu, bai eta Ganbera honen ustez txostenaren hartzaile eta erabiltzaileentzat interesgarri gerta daitekeen informazio gehigarri bat ere.</w:t>
      </w:r>
    </w:p>
    <w:p w:rsidR="00B63BF3" w:rsidRPr="0059293C" w:rsidRDefault="00B63BF3" w:rsidP="00B63BF3">
      <w:pPr>
        <w:pStyle w:val="atitulo2"/>
      </w:pPr>
      <w:bookmarkStart w:id="25" w:name="_Toc480357325"/>
      <w:bookmarkStart w:id="26" w:name="_Toc482355683"/>
      <w:bookmarkStart w:id="27" w:name="_Toc485623805"/>
      <w:r>
        <w:t>IV.1. Milioi bat euroko partaidetza-mailegua</w:t>
      </w:r>
      <w:bookmarkEnd w:id="25"/>
      <w:bookmarkEnd w:id="26"/>
      <w:bookmarkEnd w:id="27"/>
    </w:p>
    <w:p w:rsidR="00B63BF3" w:rsidRDefault="00B63BF3" w:rsidP="00B63BF3">
      <w:pPr>
        <w:pStyle w:val="texto"/>
        <w:tabs>
          <w:tab w:val="num" w:pos="284"/>
          <w:tab w:val="num" w:pos="720"/>
        </w:tabs>
        <w:rPr>
          <w:szCs w:val="26"/>
        </w:rPr>
      </w:pPr>
      <w:r>
        <w:t xml:space="preserve">2012an, aholkularitza-enpresa batek Sodenarekin jarri zen harremanetan, </w:t>
      </w:r>
      <w:proofErr w:type="spellStart"/>
      <w:r>
        <w:t>Davalor</w:t>
      </w:r>
      <w:proofErr w:type="spellEnd"/>
      <w:r>
        <w:t xml:space="preserve"> proiekturako balizko babes finantzarioa azter zezan. Hasierako azte</w:t>
      </w:r>
      <w:r>
        <w:t>r</w:t>
      </w:r>
      <w:r>
        <w:t>keta egin ondoren, ondorioztatu zen ez zela azterlanarekin jarraitu behar, pro</w:t>
      </w:r>
      <w:r>
        <w:t>i</w:t>
      </w:r>
      <w:r>
        <w:t>ektua hasierako garapen-fasean zegoelako eta prototiporik ez zegoelako.</w:t>
      </w:r>
    </w:p>
    <w:p w:rsidR="00B63BF3" w:rsidRDefault="00B63BF3" w:rsidP="00B63BF3">
      <w:pPr>
        <w:pStyle w:val="texto"/>
        <w:tabs>
          <w:tab w:val="num" w:pos="284"/>
          <w:tab w:val="num" w:pos="720"/>
        </w:tabs>
        <w:rPr>
          <w:szCs w:val="26"/>
        </w:rPr>
      </w:pPr>
      <w:r>
        <w:t xml:space="preserve">2015eko otsailean, Sodenari jakinarazi zitzaion </w:t>
      </w:r>
      <w:proofErr w:type="spellStart"/>
      <w:r>
        <w:t>Davalor</w:t>
      </w:r>
      <w:proofErr w:type="spellEnd"/>
      <w:r>
        <w:t xml:space="preserve"> proiektuaren sust</w:t>
      </w:r>
      <w:r>
        <w:t>a</w:t>
      </w:r>
      <w:r>
        <w:t>tzailea Nafarroako Gobernuarekin harremanetan jarria zela lau milioi euroko abala eskatzeko, proiekturako kanpoko finantzaketa lortzea errazte aldera. S</w:t>
      </w:r>
      <w:r>
        <w:t>o</w:t>
      </w:r>
      <w:r>
        <w:t>dena sozietateak abal horren ematea aztertu zuen, eta ondorioztatu zuen pro</w:t>
      </w:r>
      <w:r>
        <w:t>i</w:t>
      </w:r>
      <w:r>
        <w:t>ektu horrek ez zituela betetzen ematerako beharrezko ziren baldintzak, funtsean egiazko bermerik ez zuelako eskaintzen; halaber, aipatzen zen ezen, proiektu hori babestekotan, arrisku-kapitalaren formularen bitartez egin behar zela, kap</w:t>
      </w:r>
      <w:r>
        <w:t>i</w:t>
      </w:r>
      <w:r>
        <w:t>talean parte hartuz. Sustatzaileak, hasiera batean, formula hori baztertu zuen.</w:t>
      </w:r>
    </w:p>
    <w:p w:rsidR="00B63BF3" w:rsidRDefault="00B63BF3" w:rsidP="00B63BF3">
      <w:pPr>
        <w:pStyle w:val="texto"/>
        <w:tabs>
          <w:tab w:val="num" w:pos="284"/>
          <w:tab w:val="num" w:pos="720"/>
        </w:tabs>
        <w:rPr>
          <w:szCs w:val="26"/>
        </w:rPr>
      </w:pPr>
      <w:r>
        <w:t xml:space="preserve">Gero, sozietatearen egoera finantzario zaila zela eta, aipatutako sustatzaileak proposatu zuen laguntza-formula hori azter zedin. 2015eko maiatzean Sodenak analisia eta azterlanak hasi zituen. </w:t>
      </w:r>
    </w:p>
    <w:p w:rsidR="00B63BF3" w:rsidRPr="00751ABF" w:rsidRDefault="00B63BF3" w:rsidP="00B63BF3">
      <w:pPr>
        <w:pStyle w:val="texto"/>
        <w:tabs>
          <w:tab w:val="num" w:pos="284"/>
          <w:tab w:val="num" w:pos="600"/>
          <w:tab w:val="num" w:pos="720"/>
        </w:tabs>
        <w:rPr>
          <w:rFonts w:cs="Arial"/>
          <w:spacing w:val="4"/>
        </w:rPr>
      </w:pPr>
      <w:r>
        <w:t>Azterlan horiek 2015eko ekainean amaitu ziren, orduan Sodenak “</w:t>
      </w:r>
      <w:proofErr w:type="spellStart"/>
      <w:r>
        <w:t>Davalor</w:t>
      </w:r>
      <w:proofErr w:type="spellEnd"/>
      <w:r>
        <w:t xml:space="preserve"> </w:t>
      </w:r>
      <w:proofErr w:type="spellStart"/>
      <w:r>
        <w:t>Salud</w:t>
      </w:r>
      <w:proofErr w:type="spellEnd"/>
      <w:r>
        <w:t xml:space="preserve"> </w:t>
      </w:r>
      <w:proofErr w:type="spellStart"/>
      <w:r>
        <w:t>SLn</w:t>
      </w:r>
      <w:proofErr w:type="spellEnd"/>
      <w:r>
        <w:t xml:space="preserve"> inbertitzeari buruzko analisia” izeneko txostena egin baitzuen. O</w:t>
      </w:r>
      <w:r>
        <w:t>n</w:t>
      </w:r>
      <w:r>
        <w:t>doren transkribatu ditugunak dira txosten horretan laguntza finantzarioa em</w:t>
      </w:r>
      <w:r>
        <w:t>a</w:t>
      </w:r>
      <w:r>
        <w:t>teari buruz ageri diren ondorio nagusiak:</w:t>
      </w:r>
    </w:p>
    <w:p w:rsidR="00B63BF3" w:rsidRPr="00751ABF"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i/>
          <w:sz w:val="22"/>
          <w:szCs w:val="22"/>
        </w:rPr>
      </w:pPr>
      <w:r>
        <w:rPr>
          <w:i/>
          <w:sz w:val="22"/>
          <w:szCs w:val="22"/>
        </w:rPr>
        <w:t xml:space="preserve">“IEA produktua teknologikoki berritzailea eta </w:t>
      </w:r>
      <w:proofErr w:type="spellStart"/>
      <w:r>
        <w:rPr>
          <w:i/>
          <w:sz w:val="22"/>
          <w:szCs w:val="22"/>
        </w:rPr>
        <w:t>disruptiboa</w:t>
      </w:r>
      <w:proofErr w:type="spellEnd"/>
      <w:r>
        <w:rPr>
          <w:i/>
          <w:sz w:val="22"/>
          <w:szCs w:val="22"/>
        </w:rPr>
        <w:t xml:space="preserve"> da eta bere balizko bezeroen beharrizanei egokitzen zaie, egungo prozesuak denboran eta norainokoan hobetzen baititu. </w:t>
      </w:r>
    </w:p>
    <w:p w:rsidR="00B63BF3" w:rsidRPr="00751ABF"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i/>
          <w:sz w:val="22"/>
          <w:szCs w:val="22"/>
        </w:rPr>
      </w:pPr>
      <w:r>
        <w:rPr>
          <w:i/>
          <w:sz w:val="22"/>
          <w:szCs w:val="22"/>
        </w:rPr>
        <w:t xml:space="preserve">Balizko bezeroek IEA onartzen dute eta epe laburrean merkatura daiteke; horrek </w:t>
      </w:r>
      <w:proofErr w:type="spellStart"/>
      <w:r>
        <w:rPr>
          <w:i/>
          <w:sz w:val="22"/>
          <w:szCs w:val="22"/>
        </w:rPr>
        <w:t>Dav</w:t>
      </w:r>
      <w:r>
        <w:rPr>
          <w:i/>
          <w:sz w:val="22"/>
          <w:szCs w:val="22"/>
        </w:rPr>
        <w:t>a</w:t>
      </w:r>
      <w:r>
        <w:rPr>
          <w:i/>
          <w:sz w:val="22"/>
          <w:szCs w:val="22"/>
        </w:rPr>
        <w:t>lor</w:t>
      </w:r>
      <w:proofErr w:type="spellEnd"/>
      <w:r>
        <w:rPr>
          <w:i/>
          <w:sz w:val="22"/>
          <w:szCs w:val="22"/>
        </w:rPr>
        <w:t xml:space="preserve"> </w:t>
      </w:r>
      <w:proofErr w:type="spellStart"/>
      <w:r>
        <w:rPr>
          <w:i/>
          <w:sz w:val="22"/>
          <w:szCs w:val="22"/>
        </w:rPr>
        <w:t>Saluden</w:t>
      </w:r>
      <w:proofErr w:type="spellEnd"/>
      <w:r>
        <w:rPr>
          <w:i/>
          <w:sz w:val="22"/>
          <w:szCs w:val="22"/>
        </w:rPr>
        <w:t xml:space="preserve"> negozio-eredua baliozkotzen du. </w:t>
      </w:r>
    </w:p>
    <w:p w:rsidR="00B63BF3" w:rsidRPr="00751ABF"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i/>
          <w:sz w:val="22"/>
          <w:szCs w:val="22"/>
        </w:rPr>
      </w:pPr>
      <w:r>
        <w:rPr>
          <w:i/>
          <w:sz w:val="22"/>
          <w:szCs w:val="22"/>
        </w:rPr>
        <w:t xml:space="preserve">Konpainiak bere proiekzio </w:t>
      </w:r>
      <w:proofErr w:type="spellStart"/>
      <w:r>
        <w:rPr>
          <w:i/>
          <w:sz w:val="22"/>
          <w:szCs w:val="22"/>
        </w:rPr>
        <w:t>ekonomiko-finantzarioetan</w:t>
      </w:r>
      <w:proofErr w:type="spellEnd"/>
      <w:r>
        <w:rPr>
          <w:i/>
          <w:sz w:val="22"/>
          <w:szCs w:val="22"/>
        </w:rPr>
        <w:t xml:space="preserve"> aurreikusten dituen zenbatesp</w:t>
      </w:r>
      <w:r>
        <w:rPr>
          <w:i/>
          <w:sz w:val="22"/>
          <w:szCs w:val="22"/>
        </w:rPr>
        <w:t>e</w:t>
      </w:r>
      <w:r>
        <w:rPr>
          <w:i/>
          <w:sz w:val="22"/>
          <w:szCs w:val="22"/>
        </w:rPr>
        <w:t xml:space="preserve">nak urrun daude errealistak izatetik; halere, haien ehuneko oso txiki bat erdietsita ere </w:t>
      </w:r>
      <w:proofErr w:type="spellStart"/>
      <w:r>
        <w:rPr>
          <w:i/>
          <w:sz w:val="22"/>
          <w:szCs w:val="22"/>
        </w:rPr>
        <w:t>—%</w:t>
      </w:r>
      <w:proofErr w:type="spellEnd"/>
      <w:r>
        <w:rPr>
          <w:i/>
          <w:sz w:val="22"/>
          <w:szCs w:val="22"/>
        </w:rPr>
        <w:t xml:space="preserve"> 3,9an zenbatetsi </w:t>
      </w:r>
      <w:proofErr w:type="spellStart"/>
      <w:r>
        <w:rPr>
          <w:i/>
          <w:sz w:val="22"/>
          <w:szCs w:val="22"/>
        </w:rPr>
        <w:t>da—</w:t>
      </w:r>
      <w:proofErr w:type="spellEnd"/>
      <w:r>
        <w:rPr>
          <w:i/>
          <w:sz w:val="22"/>
          <w:szCs w:val="22"/>
        </w:rPr>
        <w:t xml:space="preserve">, proiektua ekonomikoki bideragarria izanen litzateke. </w:t>
      </w:r>
    </w:p>
    <w:p w:rsidR="00B63BF3" w:rsidRPr="00751ABF"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i/>
          <w:sz w:val="22"/>
          <w:szCs w:val="22"/>
        </w:rPr>
      </w:pPr>
      <w:proofErr w:type="spellStart"/>
      <w:r>
        <w:rPr>
          <w:i/>
          <w:sz w:val="22"/>
          <w:szCs w:val="22"/>
        </w:rPr>
        <w:t>Davalor</w:t>
      </w:r>
      <w:proofErr w:type="spellEnd"/>
      <w:r>
        <w:rPr>
          <w:i/>
          <w:sz w:val="22"/>
          <w:szCs w:val="22"/>
        </w:rPr>
        <w:t xml:space="preserve"> </w:t>
      </w:r>
      <w:proofErr w:type="spellStart"/>
      <w:r>
        <w:rPr>
          <w:i/>
          <w:sz w:val="22"/>
          <w:szCs w:val="22"/>
        </w:rPr>
        <w:t>Saludek</w:t>
      </w:r>
      <w:proofErr w:type="spellEnd"/>
      <w:r>
        <w:rPr>
          <w:i/>
          <w:sz w:val="22"/>
          <w:szCs w:val="22"/>
        </w:rPr>
        <w:t xml:space="preserve"> gaur egun duen egoera finantzarioa kritikoa da. Hirugarrenekin 4,6 milioi eurotik gorako zor bat badauka, gaur egun muga-egunera iritsita dagoena; haren % 78,7 martxotik iritsita dago muga-egunera, eta horrek larriki zailtzen du proiektuaren j</w:t>
      </w:r>
      <w:r>
        <w:rPr>
          <w:i/>
          <w:sz w:val="22"/>
          <w:szCs w:val="22"/>
        </w:rPr>
        <w:t>a</w:t>
      </w:r>
      <w:r>
        <w:rPr>
          <w:i/>
          <w:sz w:val="22"/>
          <w:szCs w:val="22"/>
        </w:rPr>
        <w:t xml:space="preserve">rraitutasuna. </w:t>
      </w:r>
    </w:p>
    <w:p w:rsidR="00B63BF3" w:rsidRPr="00751ABF"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i/>
          <w:sz w:val="22"/>
          <w:szCs w:val="22"/>
        </w:rPr>
      </w:pPr>
      <w:r>
        <w:rPr>
          <w:i/>
          <w:sz w:val="22"/>
          <w:szCs w:val="22"/>
        </w:rPr>
        <w:t>Konpainiaren beharrizan finantzarioak 6 milioi eurokoak direla zenbatetsi da, baina horrekin ez da estaltzen ez egungo zorra, ez eta baliabide finantzario gehigarriak ere, zeinak beharrezkotzat jotzen baitira 2015eko ekitaldiaren hasierarako. Horien arrazoia da atzer</w:t>
      </w:r>
      <w:r>
        <w:rPr>
          <w:i/>
          <w:sz w:val="22"/>
          <w:szCs w:val="22"/>
        </w:rPr>
        <w:t>a</w:t>
      </w:r>
      <w:r>
        <w:rPr>
          <w:i/>
          <w:sz w:val="22"/>
          <w:szCs w:val="22"/>
        </w:rPr>
        <w:t>penak daudela honako alderdiak direla eta: produktuaren amaiera, salmenta kontratuen s</w:t>
      </w:r>
      <w:r>
        <w:rPr>
          <w:i/>
          <w:sz w:val="22"/>
          <w:szCs w:val="22"/>
        </w:rPr>
        <w:t>i</w:t>
      </w:r>
      <w:r>
        <w:rPr>
          <w:i/>
          <w:sz w:val="22"/>
          <w:szCs w:val="22"/>
        </w:rPr>
        <w:t xml:space="preserve">nadura, hornitzaile kritikoei zorra ordaintzea; gainera, inbertsio kolektiboko bideen funts </w:t>
      </w:r>
      <w:r>
        <w:rPr>
          <w:i/>
          <w:sz w:val="22"/>
          <w:szCs w:val="22"/>
        </w:rPr>
        <w:lastRenderedPageBreak/>
        <w:t xml:space="preserve">gehigarririk ezin du erabili. Sodenak </w:t>
      </w:r>
      <w:proofErr w:type="spellStart"/>
      <w:r>
        <w:rPr>
          <w:i/>
          <w:sz w:val="22"/>
          <w:szCs w:val="22"/>
        </w:rPr>
        <w:t>Davalorren</w:t>
      </w:r>
      <w:proofErr w:type="spellEnd"/>
      <w:r>
        <w:rPr>
          <w:i/>
          <w:sz w:val="22"/>
          <w:szCs w:val="22"/>
        </w:rPr>
        <w:t xml:space="preserve"> diruzaintza-beharrak gaurkotu ditu, eta ez du aldatu 2015eko hipotesia: 15 milioikoak dira. </w:t>
      </w:r>
    </w:p>
    <w:p w:rsidR="00B63BF3" w:rsidRPr="00751ABF"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i/>
          <w:sz w:val="22"/>
          <w:szCs w:val="22"/>
        </w:rPr>
      </w:pPr>
      <w:r>
        <w:rPr>
          <w:i/>
          <w:sz w:val="22"/>
          <w:szCs w:val="22"/>
        </w:rPr>
        <w:t xml:space="preserve">Sodenak jokaleku zuhurrago bat ere landu du, eta 2015eko finantzaketa-beharrak 17 milioi eurokoak lirateke. </w:t>
      </w:r>
    </w:p>
    <w:p w:rsidR="00B63BF3" w:rsidRPr="00751ABF" w:rsidRDefault="00B63BF3" w:rsidP="00B63BF3">
      <w:pPr>
        <w:pStyle w:val="texto"/>
        <w:numPr>
          <w:ilvl w:val="0"/>
          <w:numId w:val="1"/>
        </w:numPr>
        <w:tabs>
          <w:tab w:val="clear" w:pos="928"/>
          <w:tab w:val="num" w:pos="284"/>
          <w:tab w:val="left" w:pos="480"/>
          <w:tab w:val="num" w:pos="600"/>
          <w:tab w:val="num" w:pos="644"/>
          <w:tab w:val="num" w:pos="720"/>
        </w:tabs>
        <w:ind w:left="0" w:firstLine="290"/>
        <w:rPr>
          <w:rFonts w:cs="Arial"/>
          <w:i/>
          <w:sz w:val="22"/>
          <w:szCs w:val="22"/>
        </w:rPr>
      </w:pPr>
      <w:r>
        <w:rPr>
          <w:i/>
          <w:sz w:val="22"/>
          <w:szCs w:val="22"/>
        </w:rPr>
        <w:t xml:space="preserve">Sodenari eskatu zaion 4 milioiko laguntza finantzarioa gauzatu beharko litzateke egungo zorra eta beste inbertitzaile batzuen funts-ekarpenerako konpromisoa ikusi ondoren, betiere 10 milioiko gutxieneko zenbatekora iristen bada. Ordainketa ekarpenetarako egutegi baten arabera egitea baloratuko da. </w:t>
      </w:r>
    </w:p>
    <w:p w:rsidR="00B63BF3" w:rsidRPr="00751ABF" w:rsidRDefault="00B63BF3" w:rsidP="00B63BF3">
      <w:pPr>
        <w:pStyle w:val="texto"/>
        <w:numPr>
          <w:ilvl w:val="0"/>
          <w:numId w:val="1"/>
        </w:numPr>
        <w:tabs>
          <w:tab w:val="clear" w:pos="928"/>
          <w:tab w:val="num" w:pos="284"/>
          <w:tab w:val="left" w:pos="480"/>
          <w:tab w:val="num" w:pos="600"/>
          <w:tab w:val="num" w:pos="644"/>
          <w:tab w:val="num" w:pos="720"/>
        </w:tabs>
        <w:ind w:left="0" w:firstLine="290"/>
        <w:rPr>
          <w:rFonts w:cs="Arial"/>
          <w:i/>
          <w:sz w:val="22"/>
          <w:szCs w:val="22"/>
        </w:rPr>
      </w:pPr>
      <w:r>
        <w:rPr>
          <w:i/>
          <w:sz w:val="22"/>
          <w:szCs w:val="22"/>
        </w:rPr>
        <w:t>Sodenak konpainian parte hartzeari buruz konpainiak egiten duen balorazioa ezin iz</w:t>
      </w:r>
      <w:r>
        <w:rPr>
          <w:i/>
          <w:sz w:val="22"/>
          <w:szCs w:val="22"/>
        </w:rPr>
        <w:t>a</w:t>
      </w:r>
      <w:r>
        <w:rPr>
          <w:i/>
          <w:sz w:val="22"/>
          <w:szCs w:val="22"/>
        </w:rPr>
        <w:t xml:space="preserve">nen da izan inolaz ere </w:t>
      </w:r>
      <w:proofErr w:type="spellStart"/>
      <w:r>
        <w:rPr>
          <w:i/>
          <w:sz w:val="22"/>
          <w:szCs w:val="22"/>
        </w:rPr>
        <w:t>Davalor</w:t>
      </w:r>
      <w:proofErr w:type="spellEnd"/>
      <w:r>
        <w:rPr>
          <w:i/>
          <w:sz w:val="22"/>
          <w:szCs w:val="22"/>
        </w:rPr>
        <w:t xml:space="preserve"> </w:t>
      </w:r>
      <w:proofErr w:type="spellStart"/>
      <w:r>
        <w:rPr>
          <w:i/>
          <w:sz w:val="22"/>
          <w:szCs w:val="22"/>
        </w:rPr>
        <w:t>Saludek</w:t>
      </w:r>
      <w:proofErr w:type="spellEnd"/>
      <w:r>
        <w:rPr>
          <w:i/>
          <w:sz w:val="22"/>
          <w:szCs w:val="22"/>
        </w:rPr>
        <w:t xml:space="preserve"> proposatu duen prezioan izan, eta proiektura bild</w:t>
      </w:r>
      <w:r>
        <w:rPr>
          <w:i/>
          <w:sz w:val="22"/>
          <w:szCs w:val="22"/>
        </w:rPr>
        <w:t>u</w:t>
      </w:r>
      <w:r>
        <w:rPr>
          <w:i/>
          <w:sz w:val="22"/>
          <w:szCs w:val="22"/>
        </w:rPr>
        <w:t xml:space="preserve">tako inbertitzaile espezializatuekin batera negoziatu beharko da. Sodenaren proposamena izanen da jada jarritako funtsetatik hurbil dagoen balio bat zehaztea, partaidetza-lagapenak aurreikusiz negozio-planaren mugarriak betetzen doazen neurrian. </w:t>
      </w:r>
    </w:p>
    <w:p w:rsidR="00B63BF3" w:rsidRPr="00751ABF" w:rsidRDefault="00B63BF3" w:rsidP="00B63BF3">
      <w:pPr>
        <w:pStyle w:val="texto"/>
        <w:numPr>
          <w:ilvl w:val="0"/>
          <w:numId w:val="1"/>
        </w:numPr>
        <w:tabs>
          <w:tab w:val="clear" w:pos="928"/>
          <w:tab w:val="num" w:pos="284"/>
          <w:tab w:val="left" w:pos="480"/>
          <w:tab w:val="num" w:pos="600"/>
          <w:tab w:val="num" w:pos="644"/>
          <w:tab w:val="num" w:pos="720"/>
        </w:tabs>
        <w:ind w:left="0" w:firstLine="290"/>
        <w:rPr>
          <w:rFonts w:cs="Arial"/>
          <w:i/>
          <w:sz w:val="22"/>
          <w:szCs w:val="22"/>
        </w:rPr>
      </w:pPr>
      <w:r>
        <w:rPr>
          <w:i/>
          <w:sz w:val="22"/>
          <w:szCs w:val="22"/>
        </w:rPr>
        <w:t xml:space="preserve">Halaber, erronda berri honen ekarpenak negoziatu beharko dira egungo inbertitzaileei begirako lehentasunezko likidazio-prozedura baten bitartez, eta Sodenak </w:t>
      </w:r>
      <w:proofErr w:type="spellStart"/>
      <w:r>
        <w:rPr>
          <w:i/>
          <w:sz w:val="22"/>
          <w:szCs w:val="22"/>
        </w:rPr>
        <w:t>exigitzen</w:t>
      </w:r>
      <w:proofErr w:type="spellEnd"/>
      <w:r>
        <w:rPr>
          <w:i/>
          <w:sz w:val="22"/>
          <w:szCs w:val="22"/>
        </w:rPr>
        <w:t xml:space="preserve"> du kasu jakin batzuetan beto eskubidea izatea. </w:t>
      </w:r>
    </w:p>
    <w:p w:rsidR="00B63BF3" w:rsidRPr="008A077A"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i/>
          <w:szCs w:val="26"/>
        </w:rPr>
      </w:pPr>
      <w:r>
        <w:rPr>
          <w:i/>
          <w:sz w:val="22"/>
          <w:szCs w:val="22"/>
        </w:rPr>
        <w:t xml:space="preserve">Sodenak enpresan irauteko aldia proiektuaren ontzeari egokituko zaio, eta ez litzateke zuhurra izanen 6 urtetik gorakoa izatea; 10 urtetik gorakoa ez da inolaz ere izanen, noski”. </w:t>
      </w:r>
    </w:p>
    <w:p w:rsidR="00B63BF3" w:rsidRDefault="00B63BF3" w:rsidP="00B63BF3">
      <w:pPr>
        <w:pStyle w:val="texto"/>
        <w:tabs>
          <w:tab w:val="num" w:pos="284"/>
          <w:tab w:val="num" w:pos="720"/>
        </w:tabs>
        <w:rPr>
          <w:rFonts w:cs="Arial"/>
        </w:rPr>
      </w:pPr>
      <w:r>
        <w:t>Halaber, argitzeko dauden edo informazio gehigarria eskatzen duten puntu batzuk badaude, funtsean urteko kontuei, bezeroekiko eta inbertitzaileekiko kontratuei, proiekzio finantzario doituagoei eta abarrekoei dagozkienak.</w:t>
      </w:r>
    </w:p>
    <w:p w:rsidR="00B63BF3" w:rsidRPr="00751ABF" w:rsidRDefault="00B63BF3" w:rsidP="00B63BF3">
      <w:pPr>
        <w:pStyle w:val="texto"/>
        <w:tabs>
          <w:tab w:val="num" w:pos="284"/>
          <w:tab w:val="num" w:pos="720"/>
        </w:tabs>
        <w:rPr>
          <w:rFonts w:cs="Arial"/>
          <w:spacing w:val="0"/>
        </w:rPr>
      </w:pPr>
      <w:r>
        <w:t>Halaber, nabarmentzen dugu txosten horretan esaten dela ezen Sodenak bil</w:t>
      </w:r>
      <w:r>
        <w:t>e</w:t>
      </w:r>
      <w:r>
        <w:t>rak egin dituela Espainiako merkatuaren ehuneko 23 hartzen duten optiken a</w:t>
      </w:r>
      <w:r>
        <w:t>r</w:t>
      </w:r>
      <w:r>
        <w:t xml:space="preserve">duradunekin, eta ondorioztatu duela IEA produktua berrikuntza </w:t>
      </w:r>
      <w:proofErr w:type="spellStart"/>
      <w:r>
        <w:t>disruptiboa</w:t>
      </w:r>
      <w:proofErr w:type="spellEnd"/>
      <w:r>
        <w:t xml:space="preserve"> dela, goi teknologiakoa, eta bakarra dela merkatuan. Halaber, arduradun horiek erakusten zuten unitateen kopuru jakin bat erosteko prest zeudela eta haien fu</w:t>
      </w:r>
      <w:r>
        <w:t>n</w:t>
      </w:r>
      <w:r>
        <w:t xml:space="preserve">tzionamendua eta erabiltzailearen erantzuna testatzeko prest zeudela.  </w:t>
      </w:r>
    </w:p>
    <w:p w:rsidR="00B63BF3" w:rsidRPr="006E2E17" w:rsidRDefault="00B63BF3" w:rsidP="00B63BF3">
      <w:pPr>
        <w:pStyle w:val="texto"/>
        <w:tabs>
          <w:tab w:val="num" w:pos="284"/>
          <w:tab w:val="num" w:pos="720"/>
        </w:tabs>
        <w:rPr>
          <w:rFonts w:cs="Arial"/>
        </w:rPr>
      </w:pPr>
      <w:proofErr w:type="spellStart"/>
      <w:r>
        <w:t>Sodenako</w:t>
      </w:r>
      <w:proofErr w:type="spellEnd"/>
      <w:r>
        <w:t xml:space="preserve"> administrazio kontseiluak, 2015eko ekainaren 23an egindako bil</w:t>
      </w:r>
      <w:r>
        <w:t>e</w:t>
      </w:r>
      <w:r>
        <w:t>ran, ondoko hau erabaki zuen</w:t>
      </w:r>
      <w:r>
        <w:rPr>
          <w:rStyle w:val="Refdenotaalpie"/>
          <w:rFonts w:cs="Arial"/>
        </w:rPr>
        <w:footnoteReference w:id="9"/>
      </w:r>
      <w:r>
        <w:t>, proiektuaren arrisku eta ahuldade nagusiak a</w:t>
      </w:r>
      <w:r>
        <w:t>z</w:t>
      </w:r>
      <w:r>
        <w:t xml:space="preserve">tertu ondoren: </w:t>
      </w:r>
    </w:p>
    <w:p w:rsidR="00B63BF3" w:rsidRPr="00751ABF" w:rsidRDefault="00B63BF3" w:rsidP="00B63BF3">
      <w:pPr>
        <w:pStyle w:val="texto"/>
        <w:tabs>
          <w:tab w:val="num" w:pos="284"/>
          <w:tab w:val="num" w:pos="720"/>
        </w:tabs>
        <w:spacing w:after="80"/>
        <w:rPr>
          <w:i/>
          <w:sz w:val="22"/>
          <w:szCs w:val="22"/>
        </w:rPr>
      </w:pPr>
      <w:r>
        <w:rPr>
          <w:i/>
          <w:sz w:val="22"/>
          <w:szCs w:val="22"/>
        </w:rPr>
        <w:t xml:space="preserve">“Bertaratutakoek positiboki baloratzen dute aurkeztutako proiektua, eta galdatzen dute, eskatutakoa aintzat hartu baino lehen, </w:t>
      </w:r>
      <w:proofErr w:type="spellStart"/>
      <w:r>
        <w:rPr>
          <w:i/>
          <w:sz w:val="22"/>
          <w:szCs w:val="22"/>
        </w:rPr>
        <w:t>Davalor</w:t>
      </w:r>
      <w:proofErr w:type="spellEnd"/>
      <w:r>
        <w:rPr>
          <w:i/>
          <w:sz w:val="22"/>
          <w:szCs w:val="22"/>
        </w:rPr>
        <w:t xml:space="preserve"> </w:t>
      </w:r>
      <w:proofErr w:type="spellStart"/>
      <w:r>
        <w:rPr>
          <w:i/>
          <w:sz w:val="22"/>
          <w:szCs w:val="22"/>
        </w:rPr>
        <w:t>Salud</w:t>
      </w:r>
      <w:proofErr w:type="spellEnd"/>
      <w:r>
        <w:rPr>
          <w:i/>
          <w:sz w:val="22"/>
          <w:szCs w:val="22"/>
        </w:rPr>
        <w:t xml:space="preserve"> </w:t>
      </w:r>
      <w:proofErr w:type="spellStart"/>
      <w:r>
        <w:rPr>
          <w:i/>
          <w:sz w:val="22"/>
          <w:szCs w:val="22"/>
        </w:rPr>
        <w:t>SLk</w:t>
      </w:r>
      <w:proofErr w:type="spellEnd"/>
      <w:r>
        <w:rPr>
          <w:i/>
          <w:sz w:val="22"/>
          <w:szCs w:val="22"/>
        </w:rPr>
        <w:t xml:space="preserve"> justifikazioren bat ematea honako hauei buruz: </w:t>
      </w:r>
    </w:p>
    <w:p w:rsidR="00B63BF3" w:rsidRPr="00751ABF" w:rsidRDefault="00B63BF3" w:rsidP="00B63BF3">
      <w:pPr>
        <w:pStyle w:val="texto"/>
        <w:tabs>
          <w:tab w:val="num" w:pos="284"/>
          <w:tab w:val="num" w:pos="720"/>
        </w:tabs>
        <w:spacing w:after="80"/>
        <w:rPr>
          <w:i/>
          <w:sz w:val="22"/>
          <w:szCs w:val="22"/>
        </w:rPr>
      </w:pPr>
      <w:r>
        <w:rPr>
          <w:i/>
          <w:sz w:val="22"/>
          <w:szCs w:val="22"/>
        </w:rPr>
        <w:t xml:space="preserve">- Kaudimen aitortua eta profil industriala nahiz arrisku-kapitalekoa duten inbertsio-egile profesionaletatik heldutako 11 milioi euroko inbertsio gehigarri bat itxi izana. </w:t>
      </w:r>
    </w:p>
    <w:p w:rsidR="00B63BF3" w:rsidRPr="00751ABF" w:rsidRDefault="00B63BF3" w:rsidP="00B63BF3">
      <w:pPr>
        <w:pStyle w:val="texto"/>
        <w:tabs>
          <w:tab w:val="num" w:pos="284"/>
          <w:tab w:val="num" w:pos="720"/>
        </w:tabs>
        <w:spacing w:after="80"/>
        <w:rPr>
          <w:i/>
          <w:sz w:val="22"/>
          <w:szCs w:val="22"/>
        </w:rPr>
      </w:pPr>
      <w:r>
        <w:rPr>
          <w:i/>
          <w:sz w:val="22"/>
          <w:szCs w:val="22"/>
        </w:rPr>
        <w:t xml:space="preserve">- </w:t>
      </w:r>
      <w:proofErr w:type="spellStart"/>
      <w:r>
        <w:rPr>
          <w:i/>
          <w:sz w:val="22"/>
          <w:szCs w:val="22"/>
        </w:rPr>
        <w:t>Davalor</w:t>
      </w:r>
      <w:proofErr w:type="spellEnd"/>
      <w:r>
        <w:rPr>
          <w:i/>
          <w:sz w:val="22"/>
          <w:szCs w:val="22"/>
        </w:rPr>
        <w:t xml:space="preserve"> </w:t>
      </w:r>
      <w:proofErr w:type="spellStart"/>
      <w:r>
        <w:rPr>
          <w:i/>
          <w:sz w:val="22"/>
          <w:szCs w:val="22"/>
        </w:rPr>
        <w:t>Saluden</w:t>
      </w:r>
      <w:proofErr w:type="spellEnd"/>
      <w:r>
        <w:rPr>
          <w:i/>
          <w:sz w:val="22"/>
          <w:szCs w:val="22"/>
        </w:rPr>
        <w:t xml:space="preserve"> negozio planaren gaurkotzea, egungo proiektuaren egoerarekin hob</w:t>
      </w:r>
      <w:r>
        <w:rPr>
          <w:i/>
          <w:sz w:val="22"/>
          <w:szCs w:val="22"/>
        </w:rPr>
        <w:t>e</w:t>
      </w:r>
      <w:r>
        <w:rPr>
          <w:i/>
          <w:sz w:val="22"/>
          <w:szCs w:val="22"/>
        </w:rPr>
        <w:t xml:space="preserve">kien ezkontzen diren hipotesiak jasoz. </w:t>
      </w:r>
    </w:p>
    <w:p w:rsidR="00B63BF3" w:rsidRPr="00796E04" w:rsidRDefault="00B63BF3" w:rsidP="00B63BF3">
      <w:pPr>
        <w:pStyle w:val="texto"/>
        <w:tabs>
          <w:tab w:val="num" w:pos="284"/>
          <w:tab w:val="num" w:pos="720"/>
        </w:tabs>
        <w:spacing w:after="80"/>
        <w:rPr>
          <w:i/>
          <w:spacing w:val="-4"/>
          <w:szCs w:val="26"/>
        </w:rPr>
      </w:pPr>
      <w:r>
        <w:rPr>
          <w:i/>
        </w:rPr>
        <w:t>- Konpainiarako balio bat zehaztea, eta, horrenbestez, Sodenaren partaid</w:t>
      </w:r>
      <w:r>
        <w:rPr>
          <w:i/>
        </w:rPr>
        <w:t>e</w:t>
      </w:r>
      <w:r>
        <w:rPr>
          <w:i/>
        </w:rPr>
        <w:t>tzarako aldez aurretiko balio bat, enpresa motaren eta haren heldutasun-</w:t>
      </w:r>
      <w:r>
        <w:rPr>
          <w:i/>
        </w:rPr>
        <w:lastRenderedPageBreak/>
        <w:t>graduaren araberakoa, betiere etorkizuneko mugarriak jarriz, haiek betetze</w:t>
      </w:r>
      <w:r>
        <w:rPr>
          <w:i/>
        </w:rPr>
        <w:t>a</w:t>
      </w:r>
      <w:r>
        <w:rPr>
          <w:i/>
        </w:rPr>
        <w:t>ren bitartez sustatzaileei balioa aitortzen joan ahal izateko.”</w:t>
      </w:r>
      <w:r>
        <w:rPr>
          <w:i/>
          <w:szCs w:val="26"/>
        </w:rPr>
        <w:t xml:space="preserve"> </w:t>
      </w:r>
    </w:p>
    <w:p w:rsidR="00B63BF3" w:rsidRPr="007910E7" w:rsidRDefault="00B63BF3" w:rsidP="00B63BF3">
      <w:pPr>
        <w:pStyle w:val="texto"/>
        <w:tabs>
          <w:tab w:val="num" w:pos="284"/>
          <w:tab w:val="num" w:pos="720"/>
        </w:tabs>
      </w:pPr>
      <w:r>
        <w:t>2015eko irailaren 9an, Nafarroako Gobernuak honako hau erabaki zuen, G</w:t>
      </w:r>
      <w:r>
        <w:t>a</w:t>
      </w:r>
      <w:r>
        <w:t>rapen Ekonomikorako eta Ogasun eta Finantza Politikako kontseilariak prop</w:t>
      </w:r>
      <w:r>
        <w:t>o</w:t>
      </w:r>
      <w:r>
        <w:t xml:space="preserve">satuta: </w:t>
      </w:r>
    </w:p>
    <w:p w:rsidR="00B63BF3" w:rsidRPr="00751ABF" w:rsidRDefault="00B63BF3" w:rsidP="00B63BF3">
      <w:pPr>
        <w:pStyle w:val="texto"/>
        <w:tabs>
          <w:tab w:val="num" w:pos="284"/>
          <w:tab w:val="num" w:pos="720"/>
        </w:tabs>
        <w:rPr>
          <w:i/>
          <w:sz w:val="22"/>
          <w:szCs w:val="22"/>
        </w:rPr>
      </w:pPr>
      <w:r>
        <w:rPr>
          <w:i/>
          <w:sz w:val="22"/>
          <w:szCs w:val="22"/>
        </w:rPr>
        <w:t>"Lehena. Sodena premiatzea, 15 eguneko gehieneko epe batean, milioi bat euroko lagu</w:t>
      </w:r>
      <w:r>
        <w:rPr>
          <w:i/>
          <w:sz w:val="22"/>
          <w:szCs w:val="22"/>
        </w:rPr>
        <w:t>n</w:t>
      </w:r>
      <w:r>
        <w:rPr>
          <w:i/>
          <w:sz w:val="22"/>
          <w:szCs w:val="22"/>
        </w:rPr>
        <w:t xml:space="preserve">tza finantzarioa eman ziezaion </w:t>
      </w:r>
      <w:proofErr w:type="spellStart"/>
      <w:r>
        <w:rPr>
          <w:i/>
          <w:sz w:val="22"/>
          <w:szCs w:val="22"/>
        </w:rPr>
        <w:t>Davalor</w:t>
      </w:r>
      <w:proofErr w:type="spellEnd"/>
      <w:r>
        <w:rPr>
          <w:i/>
          <w:sz w:val="22"/>
          <w:szCs w:val="22"/>
        </w:rPr>
        <w:t xml:space="preserve"> </w:t>
      </w:r>
      <w:proofErr w:type="spellStart"/>
      <w:r>
        <w:rPr>
          <w:i/>
          <w:sz w:val="22"/>
          <w:szCs w:val="22"/>
        </w:rPr>
        <w:t>Salud</w:t>
      </w:r>
      <w:proofErr w:type="spellEnd"/>
      <w:r>
        <w:rPr>
          <w:i/>
          <w:sz w:val="22"/>
          <w:szCs w:val="22"/>
        </w:rPr>
        <w:t xml:space="preserve"> </w:t>
      </w:r>
      <w:proofErr w:type="spellStart"/>
      <w:r>
        <w:rPr>
          <w:i/>
          <w:sz w:val="22"/>
          <w:szCs w:val="22"/>
        </w:rPr>
        <w:t>SLri</w:t>
      </w:r>
      <w:proofErr w:type="spellEnd"/>
      <w:r>
        <w:rPr>
          <w:i/>
          <w:sz w:val="22"/>
          <w:szCs w:val="22"/>
        </w:rPr>
        <w:t>, partaidetza-mailegu gisa edo egokitzat jotzen zen beste formularen bat erabiliz.</w:t>
      </w:r>
    </w:p>
    <w:p w:rsidR="00B63BF3" w:rsidRPr="00751ABF" w:rsidRDefault="00B63BF3" w:rsidP="00B63BF3">
      <w:pPr>
        <w:pStyle w:val="texto"/>
        <w:tabs>
          <w:tab w:val="num" w:pos="284"/>
          <w:tab w:val="num" w:pos="720"/>
        </w:tabs>
        <w:rPr>
          <w:sz w:val="22"/>
          <w:szCs w:val="22"/>
        </w:rPr>
      </w:pPr>
      <w:r>
        <w:rPr>
          <w:i/>
          <w:sz w:val="22"/>
          <w:szCs w:val="22"/>
        </w:rPr>
        <w:t>Bigarrena</w:t>
      </w:r>
      <w:r>
        <w:rPr>
          <w:sz w:val="22"/>
          <w:szCs w:val="22"/>
        </w:rPr>
        <w:t>.</w:t>
      </w:r>
      <w:r>
        <w:rPr>
          <w:i/>
          <w:sz w:val="22"/>
          <w:szCs w:val="22"/>
        </w:rPr>
        <w:t xml:space="preserve"> Laguntza finantzarioa emateko baldintzak horrelako eragiketetarako ohikoak direnak izanen dira.</w:t>
      </w:r>
    </w:p>
    <w:p w:rsidR="00B63BF3" w:rsidRDefault="00B63BF3" w:rsidP="00B63BF3">
      <w:pPr>
        <w:pStyle w:val="texto"/>
        <w:tabs>
          <w:tab w:val="num" w:pos="284"/>
          <w:tab w:val="num" w:pos="720"/>
        </w:tabs>
      </w:pPr>
      <w:r>
        <w:t xml:space="preserve">Gobernuaren erabaki hori, funtsean, honako hauetan babestuta dago: </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pPr>
      <w:r>
        <w:t>Garapen Ekonomikorako Departamentuko Laguntza Juridiko eta Admini</w:t>
      </w:r>
      <w:r>
        <w:t>s</w:t>
      </w:r>
      <w:r>
        <w:t>tratiboaren Zerbitzuak egindako txosten juridiko bat, zeinean ondorioztatzen baita emateko proposamena “</w:t>
      </w:r>
      <w:r>
        <w:rPr>
          <w:i/>
        </w:rPr>
        <w:t>zuzenbidearen araberakoa dela”.</w:t>
      </w:r>
    </w:p>
    <w:p w:rsidR="00B63BF3" w:rsidRPr="00AE6816" w:rsidRDefault="00B63BF3" w:rsidP="00B63BF3">
      <w:pPr>
        <w:pStyle w:val="texto"/>
        <w:numPr>
          <w:ilvl w:val="0"/>
          <w:numId w:val="1"/>
        </w:numPr>
        <w:tabs>
          <w:tab w:val="clear" w:pos="928"/>
          <w:tab w:val="clear" w:pos="2835"/>
          <w:tab w:val="clear" w:pos="3969"/>
          <w:tab w:val="clear" w:pos="5103"/>
          <w:tab w:val="clear" w:pos="6237"/>
          <w:tab w:val="clear" w:pos="7371"/>
          <w:tab w:val="left" w:pos="480"/>
          <w:tab w:val="num" w:pos="600"/>
          <w:tab w:val="num" w:pos="644"/>
          <w:tab w:val="num" w:pos="720"/>
        </w:tabs>
        <w:ind w:left="0" w:firstLine="290"/>
        <w:rPr>
          <w:szCs w:val="26"/>
        </w:rPr>
      </w:pPr>
      <w:r>
        <w:t xml:space="preserve">Politika Ekonomiko eta </w:t>
      </w:r>
      <w:proofErr w:type="spellStart"/>
      <w:r>
        <w:t>Enpresarialaren</w:t>
      </w:r>
      <w:proofErr w:type="spellEnd"/>
      <w:r>
        <w:t xml:space="preserve"> eta Lanaren Zuzendaritza Nag</w:t>
      </w:r>
      <w:r>
        <w:t>u</w:t>
      </w:r>
      <w:r>
        <w:t xml:space="preserve">siak egindako txosten batek, </w:t>
      </w:r>
      <w:proofErr w:type="spellStart"/>
      <w:r>
        <w:t>Davalorren</w:t>
      </w:r>
      <w:proofErr w:type="spellEnd"/>
      <w:r>
        <w:t xml:space="preserve"> egoera eta hari buruzko dokument</w:t>
      </w:r>
      <w:r>
        <w:t>a</w:t>
      </w:r>
      <w:r>
        <w:t xml:space="preserve">zioa aztertuta, ondorioztatzen du </w:t>
      </w:r>
      <w:r>
        <w:rPr>
          <w:i/>
        </w:rPr>
        <w:t>“egokia dela Nafarroako Gobernuak proie</w:t>
      </w:r>
      <w:r>
        <w:rPr>
          <w:i/>
        </w:rPr>
        <w:t>k</w:t>
      </w:r>
      <w:r>
        <w:rPr>
          <w:i/>
        </w:rPr>
        <w:t>tua lagun dezan.</w:t>
      </w:r>
      <w:r>
        <w:rPr>
          <w:i/>
          <w:sz w:val="22"/>
          <w:szCs w:val="22"/>
        </w:rPr>
        <w:t xml:space="preserve"> Horretarako, bidezkoa da, alde batetik, Sodena premiatzea proiektuari laguntza finantzarioa eman diezaion, partaidetza-mailegu batez edo egokitzat jotzen duen formula erabiliz, horren bidez konpainiak 1.000.000 euro eduki ahal ditzan berehalako b</w:t>
      </w:r>
      <w:r>
        <w:rPr>
          <w:i/>
          <w:sz w:val="22"/>
          <w:szCs w:val="22"/>
        </w:rPr>
        <w:t>e</w:t>
      </w:r>
      <w:r>
        <w:rPr>
          <w:i/>
          <w:sz w:val="22"/>
          <w:szCs w:val="22"/>
        </w:rPr>
        <w:t>harrizan finantzarioei erantzuteko, eta ondoren proiektuaren arrakasta segurtatzeko beh</w:t>
      </w:r>
      <w:r>
        <w:rPr>
          <w:i/>
          <w:sz w:val="22"/>
          <w:szCs w:val="22"/>
        </w:rPr>
        <w:t>a</w:t>
      </w:r>
      <w:r>
        <w:rPr>
          <w:i/>
          <w:sz w:val="22"/>
          <w:szCs w:val="22"/>
        </w:rPr>
        <w:t>rrezko den finantzaketa eskuratzeko prozesuari ekin diezaion. Ekarpen finantzario hori S</w:t>
      </w:r>
      <w:r>
        <w:rPr>
          <w:i/>
          <w:sz w:val="22"/>
          <w:szCs w:val="22"/>
        </w:rPr>
        <w:t>o</w:t>
      </w:r>
      <w:r>
        <w:rPr>
          <w:i/>
          <w:sz w:val="22"/>
          <w:szCs w:val="22"/>
        </w:rPr>
        <w:t>denak horrelako eragiketetarako ezarri ohi dituen baldintzen arabera emanen da”</w:t>
      </w:r>
      <w:r>
        <w:rPr>
          <w:i/>
          <w:szCs w:val="26"/>
        </w:rPr>
        <w:t xml:space="preserve">. </w:t>
      </w:r>
      <w:r>
        <w:t>Txosten horretan aztertzen dira enpresaren eta haren proiektuaren egoera, Nafarroako industria-ehunduran daukan eragina, balizko bezeroekin eta hornitzaile estrat</w:t>
      </w:r>
      <w:r>
        <w:t>e</w:t>
      </w:r>
      <w:r>
        <w:t xml:space="preserve">gikoekin izandako harremanak, negozio-plana eta Sodenak aurrez egindako txostenak, bai eta berehalakoenak diren finantzaketa-beharrak ere. </w:t>
      </w:r>
      <w:proofErr w:type="spellStart"/>
      <w:r>
        <w:t>Sodenako</w:t>
      </w:r>
      <w:proofErr w:type="spellEnd"/>
      <w:r>
        <w:t xml:space="preserve"> administrazio kontseiluaren azken erabakiari dagokionez —2015eko </w:t>
      </w:r>
      <w:proofErr w:type="spellStart"/>
      <w:r>
        <w:t>ekaina—</w:t>
      </w:r>
      <w:proofErr w:type="spellEnd"/>
      <w:r>
        <w:t>, aipatzen da hornitzaileekin zor garrantzitsu bat izatea oztopo bat izaten ari dela Sodenak eskatzen dituen inbertitzaile profesionalen baliabide gehigarrien 11 milioiak lortu ahal izateko.</w:t>
      </w:r>
    </w:p>
    <w:p w:rsidR="00B63BF3" w:rsidRDefault="00B63BF3" w:rsidP="00B63BF3">
      <w:pPr>
        <w:pStyle w:val="texto"/>
        <w:tabs>
          <w:tab w:val="num" w:pos="284"/>
          <w:tab w:val="num" w:pos="720"/>
        </w:tabs>
      </w:pPr>
      <w:proofErr w:type="spellStart"/>
      <w:r>
        <w:t>Sodenako</w:t>
      </w:r>
      <w:proofErr w:type="spellEnd"/>
      <w:r>
        <w:t xml:space="preserve"> administrazio kontseilu berriak</w:t>
      </w:r>
      <w:r>
        <w:rPr>
          <w:rStyle w:val="Refdenotaalpie"/>
          <w:rFonts w:cs="Arial"/>
        </w:rPr>
        <w:footnoteReference w:id="10"/>
      </w:r>
      <w:r>
        <w:t xml:space="preserve">, 2015eko irailaren 17an egindako bileran, honako hau erabaki zuen </w:t>
      </w:r>
      <w:proofErr w:type="spellStart"/>
      <w:r>
        <w:t>Davalorren</w:t>
      </w:r>
      <w:proofErr w:type="spellEnd"/>
      <w:r>
        <w:t xml:space="preserve"> proiektuari buruz:</w:t>
      </w:r>
    </w:p>
    <w:p w:rsidR="00B63BF3" w:rsidRPr="00751ABF" w:rsidRDefault="00B63BF3" w:rsidP="00B63BF3">
      <w:pPr>
        <w:pStyle w:val="texto"/>
        <w:tabs>
          <w:tab w:val="num" w:pos="284"/>
          <w:tab w:val="num" w:pos="720"/>
        </w:tabs>
        <w:rPr>
          <w:i/>
          <w:sz w:val="22"/>
          <w:szCs w:val="22"/>
        </w:rPr>
      </w:pPr>
      <w:r>
        <w:rPr>
          <w:i/>
          <w:sz w:val="22"/>
          <w:szCs w:val="22"/>
        </w:rPr>
        <w:t>“Ikusita Nafarroako Gobernuaren 2015eko irailaren 9ko erabakia, zeinaren bidez Naf</w:t>
      </w:r>
      <w:r>
        <w:rPr>
          <w:i/>
          <w:sz w:val="22"/>
          <w:szCs w:val="22"/>
        </w:rPr>
        <w:t>a</w:t>
      </w:r>
      <w:r>
        <w:rPr>
          <w:i/>
          <w:sz w:val="22"/>
          <w:szCs w:val="22"/>
        </w:rPr>
        <w:t>rroako Gobernuak Sodena premiatzen baitu milioi bat euro egiten duen laguntza finantz</w:t>
      </w:r>
      <w:r>
        <w:rPr>
          <w:i/>
          <w:sz w:val="22"/>
          <w:szCs w:val="22"/>
        </w:rPr>
        <w:t>a</w:t>
      </w:r>
      <w:r>
        <w:rPr>
          <w:i/>
          <w:sz w:val="22"/>
          <w:szCs w:val="22"/>
        </w:rPr>
        <w:t xml:space="preserve">rioa eman diezaion </w:t>
      </w:r>
      <w:proofErr w:type="spellStart"/>
      <w:r>
        <w:rPr>
          <w:i/>
          <w:sz w:val="22"/>
          <w:szCs w:val="22"/>
        </w:rPr>
        <w:t>Davalor</w:t>
      </w:r>
      <w:proofErr w:type="spellEnd"/>
      <w:r>
        <w:rPr>
          <w:i/>
          <w:sz w:val="22"/>
          <w:szCs w:val="22"/>
        </w:rPr>
        <w:t xml:space="preserve"> </w:t>
      </w:r>
      <w:proofErr w:type="spellStart"/>
      <w:r>
        <w:rPr>
          <w:i/>
          <w:sz w:val="22"/>
          <w:szCs w:val="22"/>
        </w:rPr>
        <w:t>Saludi</w:t>
      </w:r>
      <w:proofErr w:type="spellEnd"/>
      <w:r>
        <w:rPr>
          <w:i/>
          <w:sz w:val="22"/>
          <w:szCs w:val="22"/>
        </w:rPr>
        <w:t>, partaidetza-mailegu gisa edo egokitzat jotzen den fo</w:t>
      </w:r>
      <w:r>
        <w:rPr>
          <w:i/>
          <w:sz w:val="22"/>
          <w:szCs w:val="22"/>
        </w:rPr>
        <w:t>r</w:t>
      </w:r>
      <w:r>
        <w:rPr>
          <w:i/>
          <w:sz w:val="22"/>
          <w:szCs w:val="22"/>
        </w:rPr>
        <w:t>mula erabiliz, horrelako eragiketetarako ohikoak diren baldintzetan eta proiektuaren neg</w:t>
      </w:r>
      <w:r>
        <w:rPr>
          <w:i/>
          <w:sz w:val="22"/>
          <w:szCs w:val="22"/>
        </w:rPr>
        <w:t>o</w:t>
      </w:r>
      <w:r>
        <w:rPr>
          <w:i/>
          <w:sz w:val="22"/>
          <w:szCs w:val="22"/>
        </w:rPr>
        <w:t>zio plana berrikusi ondoren, bertaratuek honako hau erabaki dute aho batez:</w:t>
      </w:r>
    </w:p>
    <w:p w:rsidR="00B63BF3" w:rsidRPr="007C5E4F" w:rsidRDefault="00B63BF3" w:rsidP="00B63BF3">
      <w:pPr>
        <w:pStyle w:val="texto"/>
        <w:tabs>
          <w:tab w:val="num" w:pos="284"/>
          <w:tab w:val="num" w:pos="720"/>
        </w:tabs>
        <w:rPr>
          <w:i/>
          <w:sz w:val="22"/>
          <w:szCs w:val="22"/>
        </w:rPr>
      </w:pPr>
      <w:r>
        <w:rPr>
          <w:i/>
          <w:sz w:val="22"/>
          <w:szCs w:val="22"/>
        </w:rPr>
        <w:lastRenderedPageBreak/>
        <w:t xml:space="preserve">1.a </w:t>
      </w:r>
      <w:proofErr w:type="spellStart"/>
      <w:r>
        <w:rPr>
          <w:i/>
          <w:sz w:val="22"/>
          <w:szCs w:val="22"/>
        </w:rPr>
        <w:t>Davalor</w:t>
      </w:r>
      <w:proofErr w:type="spellEnd"/>
      <w:r>
        <w:rPr>
          <w:i/>
          <w:sz w:val="22"/>
          <w:szCs w:val="22"/>
        </w:rPr>
        <w:t xml:space="preserve"> </w:t>
      </w:r>
      <w:proofErr w:type="spellStart"/>
      <w:r>
        <w:rPr>
          <w:i/>
          <w:sz w:val="22"/>
          <w:szCs w:val="22"/>
        </w:rPr>
        <w:t>Salud</w:t>
      </w:r>
      <w:proofErr w:type="spellEnd"/>
      <w:r>
        <w:rPr>
          <w:i/>
          <w:sz w:val="22"/>
          <w:szCs w:val="22"/>
        </w:rPr>
        <w:t xml:space="preserve"> </w:t>
      </w:r>
      <w:proofErr w:type="spellStart"/>
      <w:r>
        <w:rPr>
          <w:i/>
          <w:sz w:val="22"/>
          <w:szCs w:val="22"/>
        </w:rPr>
        <w:t>SLri</w:t>
      </w:r>
      <w:proofErr w:type="spellEnd"/>
      <w:r>
        <w:rPr>
          <w:i/>
          <w:sz w:val="22"/>
          <w:szCs w:val="22"/>
        </w:rPr>
        <w:t xml:space="preserve"> milioi bat euroko partaidetza-mailegu bat ematea, honako baldi</w:t>
      </w:r>
      <w:r>
        <w:rPr>
          <w:i/>
          <w:sz w:val="22"/>
          <w:szCs w:val="22"/>
        </w:rPr>
        <w:t>n</w:t>
      </w:r>
      <w:r>
        <w:rPr>
          <w:i/>
          <w:sz w:val="22"/>
          <w:szCs w:val="22"/>
        </w:rPr>
        <w:t>tza hauen arabera:</w:t>
      </w:r>
    </w:p>
    <w:p w:rsidR="00B63BF3" w:rsidRPr="007C5E4F"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i/>
          <w:sz w:val="22"/>
          <w:szCs w:val="22"/>
        </w:rPr>
      </w:pPr>
      <w:proofErr w:type="spellStart"/>
      <w:r>
        <w:rPr>
          <w:i/>
          <w:sz w:val="22"/>
          <w:szCs w:val="22"/>
        </w:rPr>
        <w:t>Davalor</w:t>
      </w:r>
      <w:proofErr w:type="spellEnd"/>
      <w:r>
        <w:rPr>
          <w:i/>
          <w:sz w:val="22"/>
          <w:szCs w:val="22"/>
        </w:rPr>
        <w:t xml:space="preserve"> </w:t>
      </w:r>
      <w:proofErr w:type="spellStart"/>
      <w:r>
        <w:rPr>
          <w:i/>
          <w:sz w:val="22"/>
          <w:szCs w:val="22"/>
        </w:rPr>
        <w:t>Saludek</w:t>
      </w:r>
      <w:proofErr w:type="spellEnd"/>
      <w:r>
        <w:rPr>
          <w:i/>
          <w:sz w:val="22"/>
          <w:szCs w:val="22"/>
        </w:rPr>
        <w:t xml:space="preserve">, maileguaren itzulketaren berme gisa, </w:t>
      </w:r>
      <w:proofErr w:type="spellStart"/>
      <w:r>
        <w:rPr>
          <w:i/>
          <w:sz w:val="22"/>
          <w:szCs w:val="22"/>
        </w:rPr>
        <w:t>Davalor</w:t>
      </w:r>
      <w:proofErr w:type="spellEnd"/>
      <w:r>
        <w:rPr>
          <w:i/>
          <w:sz w:val="22"/>
          <w:szCs w:val="22"/>
        </w:rPr>
        <w:t xml:space="preserve"> </w:t>
      </w:r>
      <w:proofErr w:type="spellStart"/>
      <w:r>
        <w:rPr>
          <w:i/>
          <w:sz w:val="22"/>
          <w:szCs w:val="22"/>
        </w:rPr>
        <w:t>Consultoría</w:t>
      </w:r>
      <w:proofErr w:type="spellEnd"/>
      <w:r>
        <w:rPr>
          <w:i/>
          <w:sz w:val="22"/>
          <w:szCs w:val="22"/>
        </w:rPr>
        <w:t xml:space="preserve"> </w:t>
      </w:r>
      <w:proofErr w:type="spellStart"/>
      <w:r>
        <w:rPr>
          <w:i/>
          <w:sz w:val="22"/>
          <w:szCs w:val="22"/>
        </w:rPr>
        <w:t>E</w:t>
      </w:r>
      <w:r>
        <w:rPr>
          <w:i/>
          <w:sz w:val="22"/>
          <w:szCs w:val="22"/>
        </w:rPr>
        <w:t>s</w:t>
      </w:r>
      <w:r>
        <w:rPr>
          <w:i/>
          <w:sz w:val="22"/>
          <w:szCs w:val="22"/>
        </w:rPr>
        <w:t>tratégica</w:t>
      </w:r>
      <w:proofErr w:type="spellEnd"/>
      <w:r>
        <w:rPr>
          <w:i/>
          <w:sz w:val="22"/>
          <w:szCs w:val="22"/>
        </w:rPr>
        <w:t xml:space="preserve"> y </w:t>
      </w:r>
      <w:proofErr w:type="spellStart"/>
      <w:r>
        <w:rPr>
          <w:i/>
          <w:sz w:val="22"/>
          <w:szCs w:val="22"/>
        </w:rPr>
        <w:t>Tecnológica</w:t>
      </w:r>
      <w:proofErr w:type="spellEnd"/>
      <w:r>
        <w:rPr>
          <w:i/>
          <w:sz w:val="22"/>
          <w:szCs w:val="22"/>
        </w:rPr>
        <w:t xml:space="preserve"> </w:t>
      </w:r>
      <w:proofErr w:type="spellStart"/>
      <w:r>
        <w:rPr>
          <w:i/>
          <w:sz w:val="22"/>
          <w:szCs w:val="22"/>
        </w:rPr>
        <w:t>SLrekin</w:t>
      </w:r>
      <w:proofErr w:type="spellEnd"/>
      <w:r>
        <w:rPr>
          <w:i/>
          <w:sz w:val="22"/>
          <w:szCs w:val="22"/>
        </w:rPr>
        <w:t xml:space="preserve"> izenpetutako lizentzia-akordiotik heldutako eskubideak l</w:t>
      </w:r>
      <w:r>
        <w:rPr>
          <w:i/>
          <w:sz w:val="22"/>
          <w:szCs w:val="22"/>
        </w:rPr>
        <w:t>a</w:t>
      </w:r>
      <w:r>
        <w:rPr>
          <w:i/>
          <w:sz w:val="22"/>
          <w:szCs w:val="22"/>
        </w:rPr>
        <w:t xml:space="preserve">gako dizkio Sodenari, eta azken sozietate horrek modu esklusiboan eta doakoan, denborako zein lurraldeko murriztapenik gabe, patentearen zuzeneko erabilera lagako du. Halaber, </w:t>
      </w:r>
      <w:proofErr w:type="spellStart"/>
      <w:r>
        <w:rPr>
          <w:i/>
          <w:sz w:val="22"/>
          <w:szCs w:val="22"/>
        </w:rPr>
        <w:t>D</w:t>
      </w:r>
      <w:r>
        <w:rPr>
          <w:i/>
          <w:sz w:val="22"/>
          <w:szCs w:val="22"/>
        </w:rPr>
        <w:t>a</w:t>
      </w:r>
      <w:r>
        <w:rPr>
          <w:i/>
          <w:sz w:val="22"/>
          <w:szCs w:val="22"/>
        </w:rPr>
        <w:t>valor</w:t>
      </w:r>
      <w:proofErr w:type="spellEnd"/>
      <w:r>
        <w:rPr>
          <w:i/>
          <w:sz w:val="22"/>
          <w:szCs w:val="22"/>
        </w:rPr>
        <w:t xml:space="preserve"> </w:t>
      </w:r>
      <w:proofErr w:type="spellStart"/>
      <w:r>
        <w:rPr>
          <w:i/>
          <w:sz w:val="22"/>
          <w:szCs w:val="22"/>
        </w:rPr>
        <w:t>Consultoría</w:t>
      </w:r>
      <w:proofErr w:type="spellEnd"/>
      <w:r>
        <w:rPr>
          <w:i/>
          <w:sz w:val="22"/>
          <w:szCs w:val="22"/>
        </w:rPr>
        <w:t xml:space="preserve"> </w:t>
      </w:r>
      <w:proofErr w:type="spellStart"/>
      <w:r>
        <w:rPr>
          <w:i/>
          <w:sz w:val="22"/>
          <w:szCs w:val="22"/>
        </w:rPr>
        <w:t>Estratégica</w:t>
      </w:r>
      <w:proofErr w:type="spellEnd"/>
      <w:r>
        <w:rPr>
          <w:i/>
          <w:sz w:val="22"/>
          <w:szCs w:val="22"/>
        </w:rPr>
        <w:t xml:space="preserve"> y </w:t>
      </w:r>
      <w:proofErr w:type="spellStart"/>
      <w:r>
        <w:rPr>
          <w:i/>
          <w:sz w:val="22"/>
          <w:szCs w:val="22"/>
        </w:rPr>
        <w:t>Tecnológica</w:t>
      </w:r>
      <w:proofErr w:type="spellEnd"/>
      <w:r>
        <w:rPr>
          <w:i/>
          <w:sz w:val="22"/>
          <w:szCs w:val="22"/>
        </w:rPr>
        <w:t xml:space="preserve"> </w:t>
      </w:r>
      <w:proofErr w:type="spellStart"/>
      <w:r>
        <w:rPr>
          <w:i/>
          <w:sz w:val="22"/>
          <w:szCs w:val="22"/>
        </w:rPr>
        <w:t>SLk</w:t>
      </w:r>
      <w:proofErr w:type="spellEnd"/>
      <w:r>
        <w:rPr>
          <w:i/>
          <w:sz w:val="22"/>
          <w:szCs w:val="22"/>
        </w:rPr>
        <w:t xml:space="preserve"> Sodenari lagako dizkio asmakariaren (egiazko 3Dko irudia ikuspena) diseinuko eta egiturako elementuen eta elementu ergonomiko eta estetikoen jabetza-, erabilera- eta lizentzia-eskubideak, asmakariaren osagai gisa nahiz osotasun integral baten gisa, </w:t>
      </w:r>
      <w:proofErr w:type="spellStart"/>
      <w:r>
        <w:rPr>
          <w:i/>
          <w:sz w:val="22"/>
          <w:szCs w:val="22"/>
        </w:rPr>
        <w:t>Davalorren</w:t>
      </w:r>
      <w:proofErr w:type="spellEnd"/>
      <w:r>
        <w:rPr>
          <w:i/>
          <w:sz w:val="22"/>
          <w:szCs w:val="22"/>
        </w:rPr>
        <w:t xml:space="preserve"> xede sozialaz bestekoak diren gainerako jarduera arloetan ez murriztapenik, ez mugarik jarri gabe.</w:t>
      </w:r>
    </w:p>
    <w:p w:rsidR="00B63BF3" w:rsidRPr="007C5E4F"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i/>
          <w:spacing w:val="4"/>
          <w:sz w:val="22"/>
          <w:szCs w:val="22"/>
        </w:rPr>
      </w:pPr>
      <w:r>
        <w:rPr>
          <w:i/>
          <w:sz w:val="22"/>
          <w:szCs w:val="22"/>
        </w:rPr>
        <w:t>Mailegua ordaintzeko baldintzak gutxienez ere merkatukoak izanen dira; hori ez da eragozpena izanen goragoko ordainketak negoziatzeko, negozio plana betetzearen arabera.</w:t>
      </w:r>
    </w:p>
    <w:p w:rsidR="00B63BF3" w:rsidRPr="007C5E4F"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i/>
          <w:spacing w:val="4"/>
          <w:sz w:val="22"/>
          <w:szCs w:val="22"/>
        </w:rPr>
      </w:pPr>
      <w:proofErr w:type="spellStart"/>
      <w:r>
        <w:rPr>
          <w:i/>
          <w:sz w:val="22"/>
          <w:szCs w:val="22"/>
        </w:rPr>
        <w:t>Davalorrek</w:t>
      </w:r>
      <w:proofErr w:type="spellEnd"/>
      <w:r>
        <w:rPr>
          <w:i/>
          <w:sz w:val="22"/>
          <w:szCs w:val="22"/>
        </w:rPr>
        <w:t xml:space="preserve"> ezin izanen du dibidendurik banatu mailegua guztiz amortizatu arte.</w:t>
      </w:r>
    </w:p>
    <w:p w:rsidR="00B63BF3" w:rsidRPr="007C5E4F"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i/>
          <w:sz w:val="22"/>
          <w:szCs w:val="22"/>
        </w:rPr>
      </w:pPr>
      <w:r>
        <w:rPr>
          <w:i/>
          <w:sz w:val="22"/>
          <w:szCs w:val="22"/>
        </w:rPr>
        <w:t xml:space="preserve">Konpainiak konpromisoa hartuko du, bere negozio planaren arabera, zuzendaritza-zentroa eta Produktuaren Ingeniaritza, </w:t>
      </w:r>
      <w:proofErr w:type="spellStart"/>
      <w:r>
        <w:rPr>
          <w:i/>
          <w:sz w:val="22"/>
          <w:szCs w:val="22"/>
        </w:rPr>
        <w:t>Bideo-Jokoak</w:t>
      </w:r>
      <w:proofErr w:type="spellEnd"/>
      <w:r>
        <w:rPr>
          <w:i/>
          <w:sz w:val="22"/>
          <w:szCs w:val="22"/>
        </w:rPr>
        <w:t>, Sistemak eta Kalitate departamentuak Nafarroan edukitzeko eta Nafarroako zeharkako enpleguko aurreikuspenei eusteko, funtsean, gailuen fabrikaziorako prozesu industrialean.”</w:t>
      </w:r>
    </w:p>
    <w:p w:rsidR="00B63BF3" w:rsidRPr="00A87F5D" w:rsidRDefault="00B63BF3" w:rsidP="00B63BF3">
      <w:pPr>
        <w:pStyle w:val="texto"/>
        <w:tabs>
          <w:tab w:val="num" w:pos="284"/>
          <w:tab w:val="num" w:pos="720"/>
        </w:tabs>
      </w:pPr>
      <w:r>
        <w:t>Kontseiluaren akordio horren indarrez, honako dokumentu hauek idatzi eta haien eskritura publikoa egin zen 2015eko urriaren 9an:</w:t>
      </w:r>
    </w:p>
    <w:p w:rsidR="00B63BF3" w:rsidRPr="00A87F5D"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proofErr w:type="spellStart"/>
      <w:r>
        <w:t>SODENAko</w:t>
      </w:r>
      <w:proofErr w:type="spellEnd"/>
      <w:r>
        <w:t xml:space="preserve"> administrazio kontseiluaren erabakia</w:t>
      </w:r>
      <w:bookmarkStart w:id="28" w:name="tm_385744904"/>
      <w:r>
        <w:t xml:space="preserve"> eta botereak ematea.</w:t>
      </w:r>
      <w:bookmarkStart w:id="29" w:name="tm_385744906"/>
      <w:r>
        <w:t xml:space="preserve"> </w:t>
      </w:r>
      <w:bookmarkStart w:id="30" w:name="tm_385744902"/>
      <w:bookmarkStart w:id="31" w:name="tm_385744903"/>
      <w:bookmarkEnd w:id="29"/>
      <w:bookmarkEnd w:id="28"/>
      <w:bookmarkEnd w:id="30"/>
      <w:bookmarkEnd w:id="31"/>
    </w:p>
    <w:p w:rsidR="00B63BF3" w:rsidRPr="00A87F5D"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Partaidetza-maileguaren</w:t>
      </w:r>
      <w:bookmarkStart w:id="32" w:name="tm_385744905"/>
      <w:r>
        <w:t xml:space="preserve"> kontratua</w:t>
      </w:r>
      <w:bookmarkEnd w:id="32"/>
      <w:r>
        <w:t>.</w:t>
      </w:r>
    </w:p>
    <w:p w:rsidR="00B63BF3" w:rsidRPr="00B62ED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proofErr w:type="spellStart"/>
      <w:r>
        <w:t>Higigarri-hipoteka</w:t>
      </w:r>
      <w:proofErr w:type="spellEnd"/>
      <w:r>
        <w:t xml:space="preserve"> eta lekualdatzerik gabeko bahia.</w:t>
      </w:r>
    </w:p>
    <w:p w:rsidR="00B63BF3" w:rsidRDefault="00B63BF3" w:rsidP="00B63BF3">
      <w:pPr>
        <w:pStyle w:val="texto"/>
        <w:tabs>
          <w:tab w:val="num" w:pos="284"/>
          <w:tab w:val="num" w:pos="720"/>
        </w:tabs>
      </w:pPr>
      <w:r>
        <w:t>Partaidetza-maileguaren ezaugarri finantzarioei dagokienez, honako hau ad</w:t>
      </w:r>
      <w:r>
        <w:t>i</w:t>
      </w:r>
      <w:r>
        <w:t>erazi beharra daukagu:</w:t>
      </w:r>
    </w:p>
    <w:p w:rsidR="00B63BF3" w:rsidRPr="00AA3E46"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Zenbatekoa: milioi bat euro.</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Zertarakoa: zehaztuta eta berariaz identifikatuta dator kontratuaren eran</w:t>
      </w:r>
      <w:r>
        <w:t>s</w:t>
      </w:r>
      <w:r>
        <w:t xml:space="preserve">kin batean: langile-gastuak </w:t>
      </w:r>
      <w:proofErr w:type="spellStart"/>
      <w:r>
        <w:t>—ehuneko</w:t>
      </w:r>
      <w:proofErr w:type="spellEnd"/>
      <w:r>
        <w:t xml:space="preserve"> 31— eta merkataritza-hornitzaileen eta finantzaketa-hartzekodunei </w:t>
      </w:r>
      <w:proofErr w:type="spellStart"/>
      <w:r>
        <w:t>—ehuneko</w:t>
      </w:r>
      <w:proofErr w:type="spellEnd"/>
      <w:r>
        <w:t xml:space="preserve"> 69— ordaintzea. </w:t>
      </w:r>
    </w:p>
    <w:p w:rsidR="00B63BF3" w:rsidRPr="00AA3E46"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Indarraldia: 2019ko urriaren 9ra artekoa: lau urte.</w:t>
      </w:r>
    </w:p>
    <w:p w:rsidR="00B63BF3" w:rsidRPr="00AA3E46"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 xml:space="preserve">Amortizazioetarako egutegia: Lehenengo bi urteak </w:t>
      </w:r>
      <w:proofErr w:type="spellStart"/>
      <w:r>
        <w:t>gabealdikoak</w:t>
      </w:r>
      <w:proofErr w:type="spellEnd"/>
      <w:r>
        <w:t xml:space="preserve"> dira eta azken bietan, berriz, urtean 0,5 milioi ordainduko dira. </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 xml:space="preserve">Interes tasa: </w:t>
      </w:r>
    </w:p>
    <w:p w:rsidR="00B63BF3" w:rsidRDefault="00B63BF3" w:rsidP="00B63BF3">
      <w:pPr>
        <w:pStyle w:val="texto"/>
        <w:tabs>
          <w:tab w:val="num" w:pos="284"/>
          <w:tab w:val="num" w:pos="720"/>
        </w:tabs>
      </w:pPr>
      <w:r>
        <w:t xml:space="preserve">a) Finkoa: 12 hilabeterako </w:t>
      </w:r>
      <w:proofErr w:type="spellStart"/>
      <w:r>
        <w:t>euriborra</w:t>
      </w:r>
      <w:proofErr w:type="spellEnd"/>
      <w:r>
        <w:t xml:space="preserve"> gehi ehuneko bosteko diferentziala.</w:t>
      </w:r>
    </w:p>
    <w:p w:rsidR="00B63BF3" w:rsidRDefault="00B63BF3" w:rsidP="00B63BF3">
      <w:pPr>
        <w:pStyle w:val="texto"/>
        <w:tabs>
          <w:tab w:val="num" w:pos="284"/>
          <w:tab w:val="num" w:pos="720"/>
        </w:tabs>
      </w:pPr>
      <w:r>
        <w:t>b) Partaidetzaren araberako aldakorra: ekitaldi bakoitzaren zergak ordaindu ondoko emaitza positiboaren ehuneko bat.</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Interesen likidazioa: finkoa, seihilekoa; aldakorra, urtekoa.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lastRenderedPageBreak/>
        <w:t>Berandutza interesen tasa: itundutako bi interes tasei ehuneko bost gehituta ateratzen dena.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Muga-eguneratze aurreratua: 11 kasu aurreikusi dira guztira; horien artean, honako hauek nabarmenduko ditugu:</w:t>
      </w:r>
    </w:p>
    <w:p w:rsidR="00B63BF3" w:rsidRDefault="00B63BF3" w:rsidP="00B63BF3">
      <w:pPr>
        <w:pStyle w:val="texto"/>
        <w:tabs>
          <w:tab w:val="num" w:pos="284"/>
          <w:tab w:val="num" w:pos="720"/>
        </w:tabs>
      </w:pPr>
      <w:r>
        <w:t xml:space="preserve">a) </w:t>
      </w:r>
      <w:proofErr w:type="spellStart"/>
      <w:r>
        <w:t>Davalorrek</w:t>
      </w:r>
      <w:proofErr w:type="spellEnd"/>
      <w:r>
        <w:t xml:space="preserve"> urteko kontuak ez entregatzea, interes aldakorra zehazteko.</w:t>
      </w:r>
    </w:p>
    <w:p w:rsidR="00B63BF3" w:rsidRDefault="00B63BF3" w:rsidP="00B63BF3">
      <w:pPr>
        <w:pStyle w:val="texto"/>
        <w:tabs>
          <w:tab w:val="num" w:pos="284"/>
          <w:tab w:val="num" w:pos="720"/>
        </w:tabs>
      </w:pPr>
      <w:r>
        <w:t xml:space="preserve">b) </w:t>
      </w:r>
      <w:proofErr w:type="spellStart"/>
      <w:r>
        <w:t>Davalorrek</w:t>
      </w:r>
      <w:proofErr w:type="spellEnd"/>
      <w:r>
        <w:t xml:space="preserve"> maileguaren zenbatekoa ez erabiltzea ezarritako helbururako.</w:t>
      </w:r>
    </w:p>
    <w:p w:rsidR="00B63BF3" w:rsidRDefault="00B63BF3" w:rsidP="00B63BF3">
      <w:pPr>
        <w:pStyle w:val="texto"/>
        <w:tabs>
          <w:tab w:val="num" w:pos="284"/>
          <w:tab w:val="num" w:pos="720"/>
        </w:tabs>
      </w:pPr>
      <w:r>
        <w:t xml:space="preserve">c) </w:t>
      </w:r>
      <w:proofErr w:type="spellStart"/>
      <w:r>
        <w:t>Davalorrek</w:t>
      </w:r>
      <w:proofErr w:type="spellEnd"/>
      <w:r>
        <w:t xml:space="preserve"> bere zerga-betebeharrak edo gizarte segurantzakoak ez ordai</w:t>
      </w:r>
      <w:r>
        <w:t>n</w:t>
      </w:r>
      <w:r>
        <w:t>tzea hiru hilabetez.</w:t>
      </w:r>
    </w:p>
    <w:p w:rsidR="00B63BF3" w:rsidRDefault="00B63BF3" w:rsidP="00B63BF3">
      <w:pPr>
        <w:pStyle w:val="texto"/>
        <w:tabs>
          <w:tab w:val="num" w:pos="284"/>
          <w:tab w:val="num" w:pos="720"/>
        </w:tabs>
      </w:pPr>
      <w:r>
        <w:t>d) Hiru hilekoren lan-harremanetatik heldutako ordainsariak ez ordaintzea.</w:t>
      </w:r>
    </w:p>
    <w:p w:rsidR="00B63BF3" w:rsidRDefault="00B63BF3" w:rsidP="00B63BF3">
      <w:pPr>
        <w:pStyle w:val="texto"/>
        <w:tabs>
          <w:tab w:val="num" w:pos="284"/>
          <w:tab w:val="num" w:pos="720"/>
        </w:tabs>
      </w:pPr>
      <w:r>
        <w:t xml:space="preserve">e) </w:t>
      </w:r>
      <w:proofErr w:type="spellStart"/>
      <w:r>
        <w:t>Davalorren</w:t>
      </w:r>
      <w:proofErr w:type="spellEnd"/>
      <w:r>
        <w:t xml:space="preserve"> administrazio organoek kontratuaren eranskin batean berariaz aipatzen diren erabakietako bat hartzea Sodenaren berariazko adostasunik gabe (goi zuzendaritzako kontratuak egitea, 150.000 eurotik gorakoak; dibidenduak ordaintzea; negozio plana funtsetik aldatzea, eta abar).</w:t>
      </w:r>
    </w:p>
    <w:p w:rsidR="00B63BF3" w:rsidRPr="005B4E93" w:rsidRDefault="00B63BF3" w:rsidP="00B63BF3">
      <w:pPr>
        <w:pStyle w:val="texto"/>
        <w:tabs>
          <w:tab w:val="num" w:pos="284"/>
          <w:tab w:val="num" w:pos="720"/>
        </w:tabs>
        <w:rPr>
          <w:i/>
        </w:rPr>
      </w:pPr>
      <w:r>
        <w:t>Aurrekoa gorabehera, muga-eguneratze aurreratuko kausen gertatzea neutr</w:t>
      </w:r>
      <w:r>
        <w:t>a</w:t>
      </w:r>
      <w:r>
        <w:t xml:space="preserve">lizatzeko, kontratuan honako hau ere jasota dago: </w:t>
      </w:r>
      <w:r>
        <w:rPr>
          <w:i/>
        </w:rPr>
        <w:t xml:space="preserve">“Baldin eta aldeetako batek, edozein unetan, kontratu honetan ezarritakoa zorrotz eta puntualki bete dadin </w:t>
      </w:r>
      <w:proofErr w:type="spellStart"/>
      <w:r>
        <w:rPr>
          <w:i/>
        </w:rPr>
        <w:t>exigitzeari</w:t>
      </w:r>
      <w:proofErr w:type="spellEnd"/>
      <w:r>
        <w:rPr>
          <w:i/>
        </w:rPr>
        <w:t xml:space="preserve"> uzten badio, hori ez da betebehar horri edo betebehar horiei ema</w:t>
      </w:r>
      <w:r>
        <w:rPr>
          <w:i/>
        </w:rPr>
        <w:t>n</w:t>
      </w:r>
      <w:r>
        <w:rPr>
          <w:i/>
        </w:rPr>
        <w:t xml:space="preserve">dako ukotzat hartuko, eta aipatutako aldeari ez zaio kenduko ondoren delako betebeharrak zorrotz bete daitezen </w:t>
      </w:r>
      <w:proofErr w:type="spellStart"/>
      <w:r>
        <w:rPr>
          <w:i/>
        </w:rPr>
        <w:t>insistitzeko</w:t>
      </w:r>
      <w:proofErr w:type="spellEnd"/>
      <w:r>
        <w:rPr>
          <w:i/>
        </w:rPr>
        <w:t xml:space="preserve"> eta </w:t>
      </w:r>
      <w:proofErr w:type="spellStart"/>
      <w:r>
        <w:rPr>
          <w:i/>
        </w:rPr>
        <w:t>exigitzeko</w:t>
      </w:r>
      <w:proofErr w:type="spellEnd"/>
      <w:r>
        <w:rPr>
          <w:i/>
        </w:rPr>
        <w:t xml:space="preserve"> eskubidea.</w:t>
      </w:r>
      <w:r>
        <w:rPr>
          <w:i/>
          <w:sz w:val="22"/>
          <w:szCs w:val="22"/>
        </w:rPr>
        <w:t xml:space="preserve"> Uko oro berariaz eta idatziz egin beharko da”.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proofErr w:type="spellStart"/>
      <w:r>
        <w:t>Davalorrek</w:t>
      </w:r>
      <w:proofErr w:type="spellEnd"/>
      <w:r>
        <w:t xml:space="preserve"> Sodenari aurkeztu beharreko informazioa:</w:t>
      </w:r>
    </w:p>
    <w:p w:rsidR="00B63BF3" w:rsidRDefault="00B63BF3" w:rsidP="00B63BF3">
      <w:pPr>
        <w:pStyle w:val="texto"/>
        <w:tabs>
          <w:tab w:val="num" w:pos="720"/>
        </w:tabs>
      </w:pPr>
      <w:r>
        <w:t>a) Urteko kontuak.</w:t>
      </w:r>
    </w:p>
    <w:p w:rsidR="00B63BF3" w:rsidRDefault="00B63BF3" w:rsidP="00B63BF3">
      <w:pPr>
        <w:pStyle w:val="texto"/>
        <w:tabs>
          <w:tab w:val="num" w:pos="284"/>
          <w:tab w:val="num" w:pos="600"/>
          <w:tab w:val="num" w:pos="720"/>
        </w:tabs>
      </w:pPr>
      <w:r>
        <w:t>b) Urteko aurrekontuak, hilez hileko xehakatzearekin, eta hiruhilero aurr</w:t>
      </w:r>
      <w:r>
        <w:t>e</w:t>
      </w:r>
      <w:r>
        <w:t>kontuetan izan diren desbideratzeak.</w:t>
      </w:r>
    </w:p>
    <w:p w:rsidR="00B63BF3" w:rsidRDefault="00B63BF3" w:rsidP="00B63BF3">
      <w:pPr>
        <w:pStyle w:val="texto"/>
        <w:tabs>
          <w:tab w:val="num" w:pos="284"/>
          <w:tab w:val="num" w:pos="600"/>
          <w:tab w:val="num" w:pos="720"/>
        </w:tabs>
      </w:pPr>
      <w:r>
        <w:t>c) Zuzendaritzak landutako informazio osagarria: datu finantzarioak, dir</w:t>
      </w:r>
      <w:r>
        <w:t>u</w:t>
      </w:r>
      <w:r>
        <w:t>zaintza...</w:t>
      </w:r>
    </w:p>
    <w:p w:rsidR="00B63BF3" w:rsidRDefault="00B63BF3" w:rsidP="00B63BF3">
      <w:pPr>
        <w:pStyle w:val="texto"/>
        <w:tabs>
          <w:tab w:val="num" w:pos="284"/>
          <w:tab w:val="num" w:pos="600"/>
          <w:tab w:val="num" w:pos="720"/>
        </w:tabs>
      </w:pPr>
      <w:r>
        <w:t>d) Administrazio kontseiluen aktak.</w:t>
      </w:r>
    </w:p>
    <w:p w:rsidR="00B63BF3" w:rsidRDefault="00B63BF3" w:rsidP="00B63BF3">
      <w:pPr>
        <w:pStyle w:val="texto"/>
        <w:tabs>
          <w:tab w:val="num" w:pos="284"/>
          <w:tab w:val="num" w:pos="720"/>
        </w:tabs>
      </w:pPr>
      <w:r>
        <w:t>Mailegua bermatze aldera, honako eskubide erreal hauek eratu ziren Soden</w:t>
      </w:r>
      <w:r>
        <w:t>a</w:t>
      </w:r>
      <w:r>
        <w:t>ren alde, mailegua emateko akordioan aurreikusi bezala:</w:t>
      </w:r>
    </w:p>
    <w:p w:rsidR="00B63BF3" w:rsidRPr="00796E04" w:rsidRDefault="00B63BF3" w:rsidP="00796E04">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89"/>
        <w:rPr>
          <w:spacing w:val="-2"/>
        </w:rPr>
      </w:pPr>
      <w:proofErr w:type="spellStart"/>
      <w:r>
        <w:t>Davalor</w:t>
      </w:r>
      <w:proofErr w:type="spellEnd"/>
      <w:r>
        <w:t xml:space="preserve"> </w:t>
      </w:r>
      <w:proofErr w:type="spellStart"/>
      <w:r>
        <w:t>Consultoría</w:t>
      </w:r>
      <w:proofErr w:type="spellEnd"/>
      <w:r>
        <w:t xml:space="preserve"> </w:t>
      </w:r>
      <w:proofErr w:type="spellStart"/>
      <w:r>
        <w:t>Estratégica</w:t>
      </w:r>
      <w:proofErr w:type="spellEnd"/>
      <w:r>
        <w:t xml:space="preserve"> y </w:t>
      </w:r>
      <w:proofErr w:type="spellStart"/>
      <w:r>
        <w:t>Tecnológica</w:t>
      </w:r>
      <w:proofErr w:type="spellEnd"/>
      <w:r>
        <w:t xml:space="preserve"> </w:t>
      </w:r>
      <w:proofErr w:type="spellStart"/>
      <w:r>
        <w:t>SLk</w:t>
      </w:r>
      <w:proofErr w:type="spellEnd"/>
      <w:r>
        <w:t xml:space="preserve"> Sodenaren alde egi</w:t>
      </w:r>
      <w:r>
        <w:t>n</w:t>
      </w:r>
      <w:r>
        <w:t xml:space="preserve">dako </w:t>
      </w:r>
      <w:proofErr w:type="spellStart"/>
      <w:r>
        <w:t>higigarri-hipoteka</w:t>
      </w:r>
      <w:proofErr w:type="spellEnd"/>
      <w:r>
        <w:t>, jabetza industrialaren eskubideen gainekoa (lau p</w:t>
      </w:r>
      <w:r>
        <w:t>a</w:t>
      </w:r>
      <w:r>
        <w:t>tente). Hipoteka hori Madrilgo Ondasun Higigarrien Erregistroan inskribatuta dago.</w:t>
      </w:r>
    </w:p>
    <w:p w:rsidR="00B63BF3" w:rsidRPr="005B4E9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 xml:space="preserve">Lekualdatzerik gabeko bahi bat, </w:t>
      </w:r>
      <w:proofErr w:type="spellStart"/>
      <w:r>
        <w:t>Davalorrek</w:t>
      </w:r>
      <w:proofErr w:type="spellEnd"/>
      <w:r>
        <w:t xml:space="preserve"> Sodenaren alde emandakoa, </w:t>
      </w:r>
      <w:proofErr w:type="spellStart"/>
      <w:r>
        <w:t>Davalor</w:t>
      </w:r>
      <w:proofErr w:type="spellEnd"/>
      <w:r>
        <w:t xml:space="preserve"> </w:t>
      </w:r>
      <w:proofErr w:type="spellStart"/>
      <w:r>
        <w:t>Saluden</w:t>
      </w:r>
      <w:proofErr w:type="spellEnd"/>
      <w:r>
        <w:t xml:space="preserve"> eta </w:t>
      </w:r>
      <w:proofErr w:type="spellStart"/>
      <w:r>
        <w:t>Davalor</w:t>
      </w:r>
      <w:proofErr w:type="spellEnd"/>
      <w:r>
        <w:t xml:space="preserve"> </w:t>
      </w:r>
      <w:proofErr w:type="spellStart"/>
      <w:r>
        <w:t>Consultoriaren</w:t>
      </w:r>
      <w:proofErr w:type="spellEnd"/>
      <w:r>
        <w:t xml:space="preserve"> artean sinatutako lizentzia-akordiotik heldutako kreditu-eskubideen gainekoa. Gaur egun, Sodena erregi</w:t>
      </w:r>
      <w:r>
        <w:t>s</w:t>
      </w:r>
      <w:r>
        <w:lastRenderedPageBreak/>
        <w:t>tratzailearen errekerimenduak zuzentzeko prozesuan dago, horiek Nafarroako Ondasun Higigarrien Erregistroan behin betiko inskribatze aldera.</w:t>
      </w:r>
    </w:p>
    <w:p w:rsidR="00B63BF3" w:rsidRPr="0059293C" w:rsidRDefault="00B63BF3" w:rsidP="00B63BF3">
      <w:pPr>
        <w:pStyle w:val="atitulo2"/>
      </w:pPr>
      <w:bookmarkStart w:id="33" w:name="_Toc482355684"/>
      <w:bookmarkStart w:id="34" w:name="_Toc485623806"/>
      <w:bookmarkEnd w:id="9"/>
      <w:r>
        <w:t xml:space="preserve">IV.2. </w:t>
      </w:r>
      <w:proofErr w:type="spellStart"/>
      <w:r>
        <w:t>EIBren</w:t>
      </w:r>
      <w:proofErr w:type="spellEnd"/>
      <w:r>
        <w:t xml:space="preserve"> 400.000 eta 600.000 euroko maileguak</w:t>
      </w:r>
      <w:bookmarkEnd w:id="33"/>
      <w:bookmarkEnd w:id="34"/>
    </w:p>
    <w:p w:rsidR="00B63BF3" w:rsidRDefault="00B63BF3" w:rsidP="00B63BF3">
      <w:pPr>
        <w:pStyle w:val="atitulo3"/>
      </w:pPr>
      <w:r>
        <w:t>Alderdi orokorrak</w:t>
      </w:r>
    </w:p>
    <w:p w:rsidR="00B63BF3" w:rsidRDefault="00B63BF3" w:rsidP="00B63BF3">
      <w:pPr>
        <w:pStyle w:val="texto"/>
        <w:tabs>
          <w:tab w:val="num" w:pos="284"/>
          <w:tab w:val="num" w:pos="720"/>
        </w:tabs>
        <w:rPr>
          <w:szCs w:val="26"/>
        </w:rPr>
      </w:pPr>
      <w:r>
        <w:t>Finantzaketa akordioaren barruan, eta bideragarritasun planaren I.1. fasea f</w:t>
      </w:r>
      <w:r>
        <w:t>i</w:t>
      </w:r>
      <w:r>
        <w:t xml:space="preserve">nantzatzeko, </w:t>
      </w:r>
      <w:proofErr w:type="spellStart"/>
      <w:r>
        <w:t>Sodenako</w:t>
      </w:r>
      <w:proofErr w:type="spellEnd"/>
      <w:r>
        <w:t xml:space="preserve"> administrazio kontseiluak, 2016ko abenduaren 1eko eta 2017ko urtarrilaren 16ko bileretan, onetsi zuen </w:t>
      </w:r>
      <w:proofErr w:type="spellStart"/>
      <w:r>
        <w:t>Davalorri</w:t>
      </w:r>
      <w:proofErr w:type="spellEnd"/>
      <w:r>
        <w:t xml:space="preserve"> 0,4 eta 0,6 milioi e</w:t>
      </w:r>
      <w:r>
        <w:t>u</w:t>
      </w:r>
      <w:r>
        <w:t xml:space="preserve">roko, hurrenez </w:t>
      </w:r>
      <w:proofErr w:type="spellStart"/>
      <w:r>
        <w:t>hurren</w:t>
      </w:r>
      <w:proofErr w:type="spellEnd"/>
      <w:r>
        <w:t>, bi mailegu ematea.</w:t>
      </w:r>
    </w:p>
    <w:p w:rsidR="00B63BF3" w:rsidRPr="00B91679" w:rsidRDefault="00B63BF3" w:rsidP="00B63BF3">
      <w:pPr>
        <w:pStyle w:val="texto"/>
        <w:tabs>
          <w:tab w:val="num" w:pos="284"/>
          <w:tab w:val="num" w:pos="720"/>
        </w:tabs>
        <w:rPr>
          <w:szCs w:val="26"/>
        </w:rPr>
      </w:pPr>
      <w:r>
        <w:t xml:space="preserve">Mailegu horiek </w:t>
      </w:r>
      <w:proofErr w:type="spellStart"/>
      <w:r>
        <w:t>EIBren</w:t>
      </w:r>
      <w:proofErr w:type="spellEnd"/>
      <w:r>
        <w:t xml:space="preserve"> linea baten bitartez ematen dira, eta Sodenaren er</w:t>
      </w:r>
      <w:r>
        <w:t>a</w:t>
      </w:r>
      <w:r>
        <w:t xml:space="preserve">bakiz guztiz edo partzialki bihur daitezke </w:t>
      </w:r>
      <w:proofErr w:type="spellStart"/>
      <w:r>
        <w:t>—haien</w:t>
      </w:r>
      <w:proofErr w:type="spellEnd"/>
      <w:r>
        <w:t xml:space="preserve"> printzipala eta sortutako </w:t>
      </w:r>
      <w:proofErr w:type="spellStart"/>
      <w:r>
        <w:t>int</w:t>
      </w:r>
      <w:r>
        <w:t>e</w:t>
      </w:r>
      <w:r>
        <w:t>resak—</w:t>
      </w:r>
      <w:proofErr w:type="spellEnd"/>
      <w:r>
        <w:t xml:space="preserve"> partaidetza-mailegu edo kapitaleko parte-hartze. Interes tasak eta ma</w:t>
      </w:r>
      <w:r>
        <w:t>i</w:t>
      </w:r>
      <w:r>
        <w:t xml:space="preserve">leguen amortizazio egutegia </w:t>
      </w:r>
      <w:proofErr w:type="spellStart"/>
      <w:r>
        <w:t>EIBren</w:t>
      </w:r>
      <w:proofErr w:type="spellEnd"/>
      <w:r>
        <w:t xml:space="preserve"> baldintzen araberakoak dira.</w:t>
      </w:r>
    </w:p>
    <w:p w:rsidR="00B63BF3" w:rsidRPr="00BA7501" w:rsidRDefault="00B63BF3" w:rsidP="00B63BF3">
      <w:pPr>
        <w:pStyle w:val="texto"/>
        <w:tabs>
          <w:tab w:val="num" w:pos="284"/>
          <w:tab w:val="num" w:pos="720"/>
        </w:tabs>
        <w:rPr>
          <w:szCs w:val="26"/>
        </w:rPr>
      </w:pPr>
      <w:r>
        <w:t xml:space="preserve">Sodenaren laguntza finantzarioa mugarrien egutegi batekin ordainduko da; mugarri horien artean </w:t>
      </w:r>
      <w:proofErr w:type="spellStart"/>
      <w:r>
        <w:t>Davalorrek</w:t>
      </w:r>
      <w:proofErr w:type="spellEnd"/>
      <w:r>
        <w:t xml:space="preserve"> bete beharreko funtsezko baldintza hauek daude:</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Aholkularitza-enpresak baterako kudeaketarako kontratua formalizatu iz</w:t>
      </w:r>
      <w:r>
        <w:t>a</w:t>
      </w:r>
      <w:r>
        <w:t>tea; kontratu hori, gutxienez ere, bideragarritasun planaren I. fasea amaitu arte eduki beharko da indarrean.</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 xml:space="preserve">Inbertitzaile pribatuei inbertsioan </w:t>
      </w:r>
      <w:proofErr w:type="spellStart"/>
      <w:r>
        <w:t>akonpainamendua</w:t>
      </w:r>
      <w:proofErr w:type="spellEnd"/>
      <w:r>
        <w:t xml:space="preserve"> egitea, halako moduz non I. fasea amaituta inbertsio hori erdi bana egina egonen den.</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 xml:space="preserve">Sustatzailearen partaidetzen </w:t>
      </w:r>
      <w:proofErr w:type="spellStart"/>
      <w:r>
        <w:t>pignorazioa</w:t>
      </w:r>
      <w:proofErr w:type="spellEnd"/>
      <w:r>
        <w:t xml:space="preserve"> dela eta itundutako bermeak er</w:t>
      </w:r>
      <w:r>
        <w:t>a</w:t>
      </w:r>
      <w:r>
        <w:t>tzea.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Data hori baino lehen, optika baten konpromiso irmoa formalizatu izana, lehen IEA bat instalatzekoa, bideragarritasun planean ezarritakoaren arabera.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Sodenari, 2016ko abenduaren 31 baino lehen, beste hiru IEA instalatzeko konpromiso irmo berriak entregatzea, negozio planeko I. fasean ezarritakoaren arabera.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Sodenari, 2017ko urtarrilaren 31 baino lehen, beste hiru IEA instalatzeko konpromiso irmo berriak entregatzea; horrekin guztira 7 izanen dira, I. fasean aurreikusitakoaren arabera.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Bideragarritasun planaren txosten osoa eta behin betikoa entregatzea.</w:t>
      </w:r>
    </w:p>
    <w:p w:rsidR="00B63BF3" w:rsidRPr="007C5E4F"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spacing w:val="4"/>
        </w:rPr>
      </w:pPr>
      <w:r>
        <w:t xml:space="preserve">Planaren txosten horrek, besteak </w:t>
      </w:r>
      <w:proofErr w:type="spellStart"/>
      <w:r>
        <w:t>beste</w:t>
      </w:r>
      <w:proofErr w:type="spellEnd"/>
      <w:r>
        <w:t>, honako baldintza hauek jasotzea:</w:t>
      </w:r>
    </w:p>
    <w:p w:rsidR="00B63BF3" w:rsidRDefault="00B63BF3" w:rsidP="00B63BF3">
      <w:pPr>
        <w:pStyle w:val="texto"/>
      </w:pPr>
      <w:r>
        <w:t>a) Bazkide nagusiaren lansariak gutxitzea.</w:t>
      </w:r>
    </w:p>
    <w:p w:rsidR="00B63BF3" w:rsidRDefault="00B63BF3" w:rsidP="00B63BF3">
      <w:pPr>
        <w:pStyle w:val="texto"/>
        <w:tabs>
          <w:tab w:val="num" w:pos="284"/>
          <w:tab w:val="num" w:pos="720"/>
        </w:tabs>
      </w:pPr>
      <w:r>
        <w:t>b) Langileei eta zuzendaritza-taldeari zor zaizkien lansariak ordaintzeko eg</w:t>
      </w:r>
      <w:r>
        <w:t>u</w:t>
      </w:r>
      <w:r>
        <w:t xml:space="preserve">tegi bat eta irizpide batzuk (2016ko abuztuan, irailean, urrian eta azaroan).  </w:t>
      </w:r>
    </w:p>
    <w:p w:rsidR="00B63BF3" w:rsidRPr="00BA750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lastRenderedPageBreak/>
        <w:t>2017ko urtarrilaren 20a baino lehen, inbertitzaile pribatuek beren ekarpena egiteko konpromisoa irmoki formalizatzea.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proofErr w:type="spellStart"/>
      <w:r>
        <w:t>Davalor</w:t>
      </w:r>
      <w:proofErr w:type="spellEnd"/>
      <w:r>
        <w:t xml:space="preserve"> </w:t>
      </w:r>
      <w:proofErr w:type="spellStart"/>
      <w:r>
        <w:t>Saludek</w:t>
      </w:r>
      <w:proofErr w:type="spellEnd"/>
      <w:r>
        <w:t xml:space="preserve"> Sodenaren laguntza finantzariotik eta inbertitzaile prib</w:t>
      </w:r>
      <w:r>
        <w:t>a</w:t>
      </w:r>
      <w:r>
        <w:t>tuen laguntza finantzariotik heldutako maileguetako bakoitzari ematen dion erabilera ederki zehaztuta egotea ekarpen bakoitzaren instrumentazioan, pl</w:t>
      </w:r>
      <w:r>
        <w:t>a</w:t>
      </w:r>
      <w:r>
        <w:t>neko aurreikuspenekin bat; eta horien erabilera eta zertarakoa aholkularitza-enpresaren bitartez kudeatzea eta kontrolatzea, baterako kudeaketarako kontr</w:t>
      </w:r>
      <w:r>
        <w:t>a</w:t>
      </w:r>
      <w:r>
        <w:t>tuan ezarritakoari jarraituz.</w:t>
      </w:r>
    </w:p>
    <w:p w:rsidR="00B63BF3" w:rsidRPr="00BA750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2016ko abenduaren 31 baino lehen itxarote-akordio bat lortzea sozietate</w:t>
      </w:r>
      <w:r>
        <w:t>a</w:t>
      </w:r>
      <w:r>
        <w:t>ren hartzekodun diren hornitzaile gehienekin.</w:t>
      </w:r>
    </w:p>
    <w:p w:rsidR="00B63BF3" w:rsidRDefault="00B63BF3" w:rsidP="00B63BF3">
      <w:pPr>
        <w:pStyle w:val="texto"/>
        <w:tabs>
          <w:tab w:val="num" w:pos="284"/>
          <w:tab w:val="num" w:pos="720"/>
        </w:tabs>
        <w:rPr>
          <w:szCs w:val="26"/>
        </w:rPr>
      </w:pPr>
      <w:r>
        <w:t>Aztertutako informazioaren arabera, berretsi da, oro har, aurreko funtsezko baldintza horiek bete egin direla; halere, zenbait optikatan planean aurreikus</w:t>
      </w:r>
      <w:r>
        <w:t>i</w:t>
      </w:r>
      <w:r>
        <w:t xml:space="preserve">tako beste sei </w:t>
      </w:r>
      <w:proofErr w:type="spellStart"/>
      <w:r>
        <w:t>IEAk</w:t>
      </w:r>
      <w:proofErr w:type="spellEnd"/>
      <w:r>
        <w:t xml:space="preserve"> instalatzeko konpromiso irmoak atzeratu dira. </w:t>
      </w:r>
    </w:p>
    <w:p w:rsidR="00B63BF3" w:rsidRDefault="00B63BF3" w:rsidP="00B63BF3">
      <w:pPr>
        <w:pStyle w:val="texto"/>
        <w:tabs>
          <w:tab w:val="num" w:pos="284"/>
          <w:tab w:val="num" w:pos="720"/>
        </w:tabs>
        <w:rPr>
          <w:szCs w:val="26"/>
        </w:rPr>
      </w:pPr>
      <w:r>
        <w:t>Halaber, Sodenak egiaztatu du inbertitzaile pribatuen aurreikusitako ekarp</w:t>
      </w:r>
      <w:r>
        <w:t>e</w:t>
      </w:r>
      <w:r>
        <w:t>nek bideragarritasun planak lehenengo faserako ezarritako aurreikuspenak bete dituztela, bai egutegiari, bai horien eta Sodenaren guztizko ekarpenaren berdi</w:t>
      </w:r>
      <w:r>
        <w:t>n</w:t>
      </w:r>
      <w:r>
        <w:t xml:space="preserve">tasunari dagokionez. Egiaztapen hori partikularren funtsak hartzeko sozietateen administratzailearen ziurtagiri batean oinarritu da; hartan esaten da, gainera, partikularrei inbertsioaren arriskuei buruz informatu zaiela. </w:t>
      </w:r>
    </w:p>
    <w:p w:rsidR="00B63BF3" w:rsidRPr="00796E04" w:rsidRDefault="00B63BF3" w:rsidP="00B63BF3">
      <w:pPr>
        <w:pStyle w:val="texto"/>
        <w:tabs>
          <w:tab w:val="num" w:pos="284"/>
          <w:tab w:val="num" w:pos="720"/>
        </w:tabs>
        <w:spacing w:after="240"/>
        <w:rPr>
          <w:spacing w:val="2"/>
          <w:szCs w:val="26"/>
        </w:rPr>
      </w:pPr>
      <w:r>
        <w:t xml:space="preserve">Laguntza finantzarioaren berme gisa, bazkide nagusiak </w:t>
      </w:r>
      <w:proofErr w:type="spellStart"/>
      <w:r>
        <w:t>Davalor</w:t>
      </w:r>
      <w:proofErr w:type="spellEnd"/>
      <w:r>
        <w:t xml:space="preserve"> sozietate</w:t>
      </w:r>
      <w:r>
        <w:t>a</w:t>
      </w:r>
      <w:r>
        <w:t>ren 823.240 partaidetza sozialen gaineko bahiaren eskubide erreala eratu du Sodenaren alde, euro bateko balio nominal unitarioarekin. Bazkide horren jab</w:t>
      </w:r>
      <w:r>
        <w:t>e</w:t>
      </w:r>
      <w:r>
        <w:t>tzako partaidetza guztien bi heren dira, eta zamarik gabekoak dira.</w:t>
      </w:r>
    </w:p>
    <w:p w:rsidR="00B63BF3" w:rsidRDefault="00B63BF3" w:rsidP="00B63BF3">
      <w:pPr>
        <w:pStyle w:val="atitulo3"/>
      </w:pPr>
      <w:r>
        <w:t>400.000 euroko mailegua</w:t>
      </w:r>
    </w:p>
    <w:p w:rsidR="00B63BF3" w:rsidRPr="001058D1" w:rsidRDefault="00B63BF3" w:rsidP="00B63BF3">
      <w:pPr>
        <w:pStyle w:val="texto"/>
        <w:tabs>
          <w:tab w:val="num" w:pos="284"/>
          <w:tab w:val="num" w:pos="720"/>
        </w:tabs>
        <w:rPr>
          <w:szCs w:val="26"/>
        </w:rPr>
      </w:pPr>
      <w:r>
        <w:t>Lehenengo maileguari dagokionez, honako hau nabarmendu behar dugu:</w:t>
      </w:r>
    </w:p>
    <w:p w:rsidR="00B63BF3" w:rsidRPr="001058D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Zenbatekoa: 400.000 euro.</w:t>
      </w:r>
    </w:p>
    <w:p w:rsidR="00B63BF3" w:rsidRPr="001058D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Kontratua sinatzeko data: 2016ko abenduaren 9a.</w:t>
      </w:r>
    </w:p>
    <w:p w:rsidR="00B63BF3" w:rsidRPr="001058D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Xedea: Guztizko kopurua erabili eta aplikatu beharko da soilik eta bakarrik kontratuaren eranskin batean xehakatutako ordainketak egiteko: langileei ber</w:t>
      </w:r>
      <w:r>
        <w:t>e</w:t>
      </w:r>
      <w:r>
        <w:t xml:space="preserve">hala ordaindu beharrekoak eta bestelako gastu arrunt eta operatiboak. </w:t>
      </w:r>
    </w:p>
    <w:p w:rsidR="00B63BF3" w:rsidRPr="001058D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Indarraldia: Hiru urte: mugaeguna 2019ko abenduaren 9a izanen da.</w:t>
      </w:r>
    </w:p>
    <w:p w:rsidR="00B63BF3" w:rsidRPr="001058D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Printzipala amortizatzeko sistema: Sozietateak maileguaren printzipala amortizatu eta itzuli beharko du, kuota bakarrean, lehen aipatutako muga-egunean.</w:t>
      </w:r>
    </w:p>
    <w:p w:rsidR="00B63BF3" w:rsidRPr="00CF5FCA"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Interes tasak: Aldi bakoitzari aplikatu beharreko interes tasa Sodenak ka</w:t>
      </w:r>
      <w:r>
        <w:t>l</w:t>
      </w:r>
      <w:r>
        <w:t xml:space="preserve">kulatuko du 12 hilabeterako </w:t>
      </w:r>
      <w:proofErr w:type="spellStart"/>
      <w:r>
        <w:t>euriborrari</w:t>
      </w:r>
      <w:proofErr w:type="spellEnd"/>
      <w:r>
        <w:t xml:space="preserve"> ehuneko bosteko diferentziala gehituz; lehen aldian aplikatu beharreko interes tasa urtean ehuneko bostekoa izanen da. </w:t>
      </w:r>
      <w:r>
        <w:lastRenderedPageBreak/>
        <w:t xml:space="preserve">Ez da aintzat hartuko zerotik beherako </w:t>
      </w:r>
      <w:proofErr w:type="spellStart"/>
      <w:r>
        <w:t>euriborrik</w:t>
      </w:r>
      <w:proofErr w:type="spellEnd"/>
      <w:r>
        <w:t>; hau da, balio negatiborik izanez gero, balioa zerokoa dela joko da.</w:t>
      </w:r>
    </w:p>
    <w:p w:rsidR="00B63BF3" w:rsidRPr="00C8198B"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Interesen sortzapena eta likidazioa: Interesak urtero likidatuko dira. Lik</w:t>
      </w:r>
      <w:r>
        <w:t>i</w:t>
      </w:r>
      <w:r>
        <w:t xml:space="preserve">dazioaren lehen aldia 2017ko abenduaren 31 izanen da. </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Berandutza interesen tasa: urtean ehuneko 15ekoa.</w:t>
      </w:r>
    </w:p>
    <w:p w:rsidR="00B63BF3" w:rsidRPr="00660C4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Maileguaren mugaeguna aurreratzeko kasuak: Guztira 11 kasu daude; h</w:t>
      </w:r>
      <w:r>
        <w:t>o</w:t>
      </w:r>
      <w:r>
        <w:t>nakoak nabarmenduko ditugu, garrantzitsuenak direlakoan:</w:t>
      </w:r>
    </w:p>
    <w:p w:rsidR="00B63BF3" w:rsidRDefault="00B63BF3" w:rsidP="00B63BF3">
      <w:pPr>
        <w:pStyle w:val="texto"/>
      </w:pPr>
      <w:r>
        <w:t>a) Sozietateak, haren bazkideek edo haren administratzaileek guztiz edo pa</w:t>
      </w:r>
      <w:r>
        <w:t>r</w:t>
      </w:r>
      <w:r>
        <w:t xml:space="preserve">tzialki kontratuan hartutako betebeharrak urratzen dituztenean. </w:t>
      </w:r>
    </w:p>
    <w:p w:rsidR="00B63BF3" w:rsidRPr="00A4694F" w:rsidRDefault="00B63BF3" w:rsidP="00B63BF3">
      <w:pPr>
        <w:pStyle w:val="texto"/>
        <w:rPr>
          <w:spacing w:val="0"/>
        </w:rPr>
      </w:pPr>
      <w:r>
        <w:t xml:space="preserve">b) </w:t>
      </w:r>
      <w:proofErr w:type="spellStart"/>
      <w:r>
        <w:t>Davalorrek</w:t>
      </w:r>
      <w:proofErr w:type="spellEnd"/>
      <w:r>
        <w:t xml:space="preserve"> maileguaren zenbatekoa ez duenean erabiltzen ezarritako he</w:t>
      </w:r>
      <w:r>
        <w:t>l</w:t>
      </w:r>
      <w:r>
        <w:t>bururako.</w:t>
      </w:r>
    </w:p>
    <w:p w:rsidR="00B63BF3" w:rsidRDefault="00B63BF3" w:rsidP="00B63BF3">
      <w:pPr>
        <w:pStyle w:val="texto"/>
      </w:pPr>
      <w:r>
        <w:t xml:space="preserve">c) Sozietatearen datuen faltsutzea, zehaztasun eza edo gabezia egiaztatzen denean, bazkide nagusiaren deklarazioekiko </w:t>
      </w:r>
      <w:proofErr w:type="spellStart"/>
      <w:r>
        <w:t>edo/eta</w:t>
      </w:r>
      <w:proofErr w:type="spellEnd"/>
      <w:r>
        <w:t xml:space="preserve"> horrek aurkeztutako d</w:t>
      </w:r>
      <w:r>
        <w:t>o</w:t>
      </w:r>
      <w:r>
        <w:t>kumentuetan, mailegua emateko oinarri gisa aurkeztu direnetan.</w:t>
      </w:r>
    </w:p>
    <w:p w:rsidR="00B63BF3" w:rsidRDefault="00B63BF3" w:rsidP="00B63BF3">
      <w:pPr>
        <w:pStyle w:val="texto"/>
      </w:pPr>
      <w:r>
        <w:t xml:space="preserve">d) Ezarritako egunetarako ez direnean bete bazkideen ekarpenei buruzko </w:t>
      </w:r>
      <w:proofErr w:type="spellStart"/>
      <w:r>
        <w:t>e</w:t>
      </w:r>
      <w:r>
        <w:t>s</w:t>
      </w:r>
      <w:r>
        <w:t>tipulazioak</w:t>
      </w:r>
      <w:proofErr w:type="spellEnd"/>
      <w:r>
        <w:t xml:space="preserve">, IEA gehigarriak instalatzeko konpromiso irmoak, bideragarritasun plana entregatzeko epea eta abar. </w:t>
      </w:r>
    </w:p>
    <w:p w:rsidR="00B63BF3" w:rsidRDefault="00B63BF3" w:rsidP="00B63BF3">
      <w:pPr>
        <w:pStyle w:val="texto"/>
      </w:pPr>
      <w:r>
        <w:t>Aurrekoa gorabehera, muga-eguneratze aurreratuko kausen gertatzea neutr</w:t>
      </w:r>
      <w:r>
        <w:t>a</w:t>
      </w:r>
      <w:r>
        <w:t xml:space="preserve">lizatzeko, kontratuan honako hau ere jasota dago: </w:t>
      </w:r>
      <w:r>
        <w:rPr>
          <w:i/>
        </w:rPr>
        <w:t>“aldeetako bat kontratu h</w:t>
      </w:r>
      <w:r>
        <w:rPr>
          <w:i/>
        </w:rPr>
        <w:t>o</w:t>
      </w:r>
      <w:r>
        <w:rPr>
          <w:i/>
        </w:rPr>
        <w:t>nen arabera egoki lekiokeen eskubideren batez ez baliatzea ez da interpret</w:t>
      </w:r>
      <w:r>
        <w:rPr>
          <w:i/>
        </w:rPr>
        <w:t>a</w:t>
      </w:r>
      <w:r>
        <w:rPr>
          <w:i/>
        </w:rPr>
        <w:t>tuko kontratu horri emandako uko baten gisara”.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Sodenak honako informazio hau edukitzeko eskubidea izanen du, baterako kudeaketarako kontratuan finkatzen denaz gainera:</w:t>
      </w:r>
    </w:p>
    <w:p w:rsidR="00B63BF3" w:rsidRDefault="00B63BF3" w:rsidP="00B63BF3">
      <w:pPr>
        <w:pStyle w:val="texto"/>
      </w:pPr>
      <w:r>
        <w:t>a) Sozietatearen urteko kontuak eta, kasua bada, kudeaketa-txostena, zeinak ekitaldia ixten denetik hiru hilabetez egonen baitira eskuragarri.</w:t>
      </w:r>
    </w:p>
    <w:p w:rsidR="00B63BF3" w:rsidRDefault="00B63BF3" w:rsidP="00B63BF3">
      <w:pPr>
        <w:pStyle w:val="texto"/>
      </w:pPr>
      <w:r>
        <w:t>b) Sozietatearen hiruhilekoko egoera-orri finantzarioak.</w:t>
      </w:r>
    </w:p>
    <w:p w:rsidR="00B63BF3" w:rsidRPr="007C5E4F" w:rsidRDefault="00B63BF3" w:rsidP="00B63BF3">
      <w:pPr>
        <w:pStyle w:val="texto"/>
        <w:rPr>
          <w:spacing w:val="4"/>
        </w:rPr>
      </w:pPr>
      <w:r>
        <w:t>c) Administrazio kontseiluen eta bazkideen batzar orokorren aktak.</w:t>
      </w:r>
    </w:p>
    <w:p w:rsidR="00B63BF3" w:rsidRDefault="00B63BF3" w:rsidP="00B63BF3">
      <w:pPr>
        <w:pStyle w:val="texto"/>
      </w:pPr>
      <w:r>
        <w:t>d) Kudeaketari buruzko adierazleak.</w:t>
      </w:r>
    </w:p>
    <w:p w:rsidR="00B63BF3" w:rsidRDefault="00B63BF3" w:rsidP="00B63BF3">
      <w:pPr>
        <w:pStyle w:val="texto"/>
      </w:pPr>
      <w:r>
        <w:t>e) Urteko aurrekontuak.</w:t>
      </w:r>
    </w:p>
    <w:p w:rsidR="00B63BF3" w:rsidRPr="00660C4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pPr>
      <w:r>
        <w:t>Sozietatearen helbidea eta jarduera Nafarroan mantentzea: Bazkide nag</w:t>
      </w:r>
      <w:r>
        <w:t>u</w:t>
      </w:r>
      <w:r>
        <w:t>siak konpromisoa hartzen du sozietatearen helbidea eta sozietatearen jarduera “nagusia” Nafarroako Foru Komunitatean mantentzeko.</w:t>
      </w:r>
    </w:p>
    <w:p w:rsidR="00B63BF3" w:rsidRDefault="00B63BF3" w:rsidP="00B63BF3">
      <w:pPr>
        <w:pStyle w:val="atitulo3"/>
      </w:pPr>
      <w:r>
        <w:lastRenderedPageBreak/>
        <w:t>600.000 euroko mailegua</w:t>
      </w:r>
    </w:p>
    <w:p w:rsidR="00B63BF3" w:rsidRPr="00C4028E" w:rsidRDefault="00B63BF3" w:rsidP="00B63BF3">
      <w:pPr>
        <w:pStyle w:val="texto"/>
      </w:pPr>
      <w:r>
        <w:t>Behin egiaztatuta finantzaketa-akordioan aurreikusitako mugarriak bete d</w:t>
      </w:r>
      <w:r>
        <w:t>i</w:t>
      </w:r>
      <w:r>
        <w:t xml:space="preserve">rela, </w:t>
      </w:r>
      <w:proofErr w:type="spellStart"/>
      <w:r>
        <w:t>Sodenako</w:t>
      </w:r>
      <w:proofErr w:type="spellEnd"/>
      <w:r>
        <w:t xml:space="preserve"> administrazio kontseiluak baimena ematen du 600.000 euroko mailegu bat emateko; honako hauek dira haren ezaugarriak:</w:t>
      </w:r>
    </w:p>
    <w:p w:rsidR="00B63BF3" w:rsidRPr="001058D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Zenbatekoa: 600.000 euro.</w:t>
      </w:r>
    </w:p>
    <w:p w:rsidR="00B63BF3" w:rsidRPr="001058D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Kontratua sinatzeko data: 2017ko urtarrilaren 24a.</w:t>
      </w:r>
    </w:p>
    <w:p w:rsidR="00B63BF3" w:rsidRPr="006E7D2E"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 xml:space="preserve">Funtsen erabilera: Maileguaren zenbatekoa </w:t>
      </w:r>
      <w:proofErr w:type="spellStart"/>
      <w:r>
        <w:t>Davalorren</w:t>
      </w:r>
      <w:proofErr w:type="spellEnd"/>
      <w:r>
        <w:t xml:space="preserve"> esku jarriko du s</w:t>
      </w:r>
      <w:r>
        <w:t>o</w:t>
      </w:r>
      <w:r>
        <w:t>denak aholkularitza-enpresaren izenean irekitako banku-kontu batean, kudeak</w:t>
      </w:r>
      <w:r>
        <w:t>e</w:t>
      </w:r>
      <w:r>
        <w:t>taren eta diruzaintzaren kontrola, azken enpresa horrek esleitua duena, errazte aldera.</w:t>
      </w:r>
    </w:p>
    <w:p w:rsidR="00B63BF3" w:rsidRPr="001058D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 xml:space="preserve">Xedea: Guztizko kopurua erabili eta aplikatu beharko da soilik eta bakarrik kontratuaren eranskin batean xehakatutako ordainketak egiteko: hornitzaileei berehala ordaindu beharrekoak, 2016ko abenduko nomina, gizarte segurantza eta PFEZaren atxikipenak. </w:t>
      </w:r>
    </w:p>
    <w:p w:rsidR="00B63BF3" w:rsidRPr="001058D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Indarraldia: Mugaeguna 2019ko abenduaren 9a da.</w:t>
      </w:r>
    </w:p>
    <w:p w:rsidR="00B63BF3" w:rsidRPr="001058D1"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Printzipala amortizatzeko sistema: Sozietateak maileguaren printzipala amortizatu eta itzuli beharko du, kuota bakarrean, lehen aipatutako muga-egunean.</w:t>
      </w:r>
    </w:p>
    <w:p w:rsidR="00B63BF3" w:rsidRPr="00CF5FCA"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Interes tasak: Aldi bakoitzari aplikatu beharreko interes tasa Sodenak ka</w:t>
      </w:r>
      <w:r>
        <w:t>l</w:t>
      </w:r>
      <w:r>
        <w:t xml:space="preserve">kulatuko du 12 hilabeterako </w:t>
      </w:r>
      <w:proofErr w:type="spellStart"/>
      <w:r>
        <w:t>euriborrari</w:t>
      </w:r>
      <w:proofErr w:type="spellEnd"/>
      <w:r>
        <w:t xml:space="preserve"> ehuneko bosteko diferentziala gehituz; lehen aldian aplikatu beharreko interes tasa urtean ehuneko bostekoa izanen da. Ez da aintzat hartuko zerotik beherako </w:t>
      </w:r>
      <w:proofErr w:type="spellStart"/>
      <w:r>
        <w:t>euriborrik</w:t>
      </w:r>
      <w:proofErr w:type="spellEnd"/>
      <w:r>
        <w:t>; hau da, balio negatiborik izanez gero, balioa zerokoa dela joko da.</w:t>
      </w:r>
    </w:p>
    <w:p w:rsidR="00B63BF3" w:rsidRPr="00C8198B"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Interesen sortzapena eta likidazioa: Interesak urtero likidatuko dira. Lik</w:t>
      </w:r>
      <w:r>
        <w:t>i</w:t>
      </w:r>
      <w:r>
        <w:t xml:space="preserve">dazioaren lehen aldia 2017ko abenduaren 31 izanen da. </w:t>
      </w:r>
    </w:p>
    <w:p w:rsidR="00B63BF3" w:rsidRPr="0076275D"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Berandutza interesen tasa: urtean ehuneko 15ekoa.</w:t>
      </w:r>
    </w:p>
    <w:p w:rsidR="00B63BF3"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Bahiaren hedadura: Kontratuan ezarritakoarekin bat, aldeek deklaratzen eta onartzen dute bazkide nagusiaren partaidetzen gaineko bahia hedatzea mailegu hau ematetik heldutako betebehar guztietara.</w:t>
      </w:r>
    </w:p>
    <w:p w:rsidR="00B63BF3" w:rsidRPr="006E7D2E" w:rsidRDefault="00B63BF3" w:rsidP="00B63BF3">
      <w:pPr>
        <w:pStyle w:val="texto"/>
        <w:numPr>
          <w:ilvl w:val="0"/>
          <w:numId w:val="1"/>
        </w:numPr>
        <w:tabs>
          <w:tab w:val="clear" w:pos="928"/>
          <w:tab w:val="clear" w:pos="2835"/>
          <w:tab w:val="clear" w:pos="3969"/>
          <w:tab w:val="clear" w:pos="5103"/>
          <w:tab w:val="clear" w:pos="6237"/>
          <w:tab w:val="clear" w:pos="7371"/>
          <w:tab w:val="num" w:pos="284"/>
          <w:tab w:val="left" w:pos="480"/>
          <w:tab w:val="num" w:pos="600"/>
          <w:tab w:val="num" w:pos="644"/>
          <w:tab w:val="num" w:pos="720"/>
        </w:tabs>
        <w:ind w:left="0" w:firstLine="290"/>
        <w:rPr>
          <w:rFonts w:cs="Arial"/>
        </w:rPr>
      </w:pPr>
      <w:r>
        <w:t>Konpromiso gehigarri gisa, honako hauek ezartzen dira:</w:t>
      </w:r>
    </w:p>
    <w:p w:rsidR="00B63BF3" w:rsidRPr="00A0206C" w:rsidRDefault="00B63BF3" w:rsidP="00B63BF3">
      <w:pPr>
        <w:pStyle w:val="texto"/>
      </w:pPr>
      <w:r>
        <w:t xml:space="preserve">a) </w:t>
      </w:r>
      <w:proofErr w:type="spellStart"/>
      <w:r>
        <w:t>Davalorrek</w:t>
      </w:r>
      <w:proofErr w:type="spellEnd"/>
      <w:r>
        <w:t xml:space="preserve"> konpromisoa hartzen du eta bere burua behartzen du ez </w:t>
      </w:r>
      <w:proofErr w:type="spellStart"/>
      <w:r>
        <w:t>zuze</w:t>
      </w:r>
      <w:r>
        <w:t>n</w:t>
      </w:r>
      <w:r>
        <w:t>daritzako/erabakimeneko</w:t>
      </w:r>
      <w:proofErr w:type="spellEnd"/>
      <w:r>
        <w:t xml:space="preserve"> egiazko zentroa, ez eta Produktuaren Ingeniaritzako, Bideo-jokoetako eta Sistemetako eta Kalitateko departamentuak ere, gaur egun Nafarroako Foru Komunitatean daudenak, kanpora ez eramatera. </w:t>
      </w:r>
    </w:p>
    <w:p w:rsidR="00B63BF3" w:rsidRDefault="00B63BF3" w:rsidP="00B63BF3">
      <w:pPr>
        <w:pStyle w:val="texto"/>
      </w:pPr>
      <w:r>
        <w:t xml:space="preserve">b) Kontratuaren indarraldi guztian, eta sozietateak eta bazkide nagusiak bere gain hartutako informazio-betebeharren osagarri gisa, haren indarrez, </w:t>
      </w:r>
      <w:proofErr w:type="spellStart"/>
      <w:r>
        <w:t>Daval</w:t>
      </w:r>
      <w:r>
        <w:t>o</w:t>
      </w:r>
      <w:r>
        <w:lastRenderedPageBreak/>
        <w:t>rrek</w:t>
      </w:r>
      <w:proofErr w:type="spellEnd"/>
      <w:r>
        <w:t xml:space="preserve"> Sodenari hamabostean behin txosten bat igorri beharko litzaioke, zeinean xehetasun guztiekin deskribatuko baitu edozein gorabehera tekniko edo egitate garrantzitsu, Tuteran instalatutako IEA dela-eta edo sozietateak instalatzen d</w:t>
      </w:r>
      <w:r>
        <w:t>i</w:t>
      </w:r>
      <w:r>
        <w:t xml:space="preserve">tuen gainerako </w:t>
      </w:r>
      <w:proofErr w:type="spellStart"/>
      <w:r>
        <w:t>IEAk</w:t>
      </w:r>
      <w:proofErr w:type="spellEnd"/>
      <w:r>
        <w:t xml:space="preserve"> direla-eta. </w:t>
      </w:r>
    </w:p>
    <w:p w:rsidR="00B63BF3" w:rsidRPr="00D82FBA" w:rsidRDefault="00B63BF3" w:rsidP="00796E04">
      <w:pPr>
        <w:pStyle w:val="texto"/>
        <w:rPr>
          <w:spacing w:val="2"/>
        </w:rPr>
      </w:pPr>
      <w:r>
        <w:t>c) Halaber, Sodenak, planean ezarritakoaren arabera aurrera eraman beh</w:t>
      </w:r>
      <w:r>
        <w:t>a</w:t>
      </w:r>
      <w:r>
        <w:t>rreko jarduketak betetzearen gainean egin beharreko jarraipenaren atal gisa, e</w:t>
      </w:r>
      <w:r>
        <w:t>s</w:t>
      </w:r>
      <w:r>
        <w:t>kubidea izanen du profesional bat izendatzeko, proiektuaren eta, kasua bada, gorabeheren eta atzerapenen jarraipen teknikoa eginen duena, bai eta b) letran aipatzen diren txostenak ere. Horretarako, sozietateak eta bazkide nagusiak konpromisoa hartzen dute eta beren burua behartzen dute aipatutako teknikari</w:t>
      </w:r>
      <w:r>
        <w:t>a</w:t>
      </w:r>
      <w:r>
        <w:t xml:space="preserve">ren lana erraztu eta aldezteko, eta aukera emanen diote instalatutako </w:t>
      </w:r>
      <w:proofErr w:type="spellStart"/>
      <w:r>
        <w:t>IEAk</w:t>
      </w:r>
      <w:proofErr w:type="spellEnd"/>
      <w:r>
        <w:t xml:space="preserve"> be</w:t>
      </w:r>
      <w:r>
        <w:t>r</w:t>
      </w:r>
      <w:r>
        <w:t xml:space="preserve">tatik bertara aztertzeko; gainera, eskatzen duten dokumentazio </w:t>
      </w:r>
      <w:proofErr w:type="spellStart"/>
      <w:r>
        <w:t>edo/eta</w:t>
      </w:r>
      <w:proofErr w:type="spellEnd"/>
      <w:r>
        <w:t xml:space="preserve"> inform</w:t>
      </w:r>
      <w:r>
        <w:t>a</w:t>
      </w:r>
      <w:r>
        <w:t>zio guztia emanen diote, aipatutako jarraipena egin dezan. Sodenak egokitzat jotzen duen profesionala kontratatuko du bere izenean, eta sozietateari ordain</w:t>
      </w:r>
      <w:r>
        <w:t>a</w:t>
      </w:r>
      <w:r>
        <w:t>razi ahalko dizkio zerbitzu-prestazio horrek sor litzakeen kostuak. Azken a</w:t>
      </w:r>
      <w:r>
        <w:t>u</w:t>
      </w:r>
      <w:r>
        <w:t>rreikuspen horren ondorioz, 2017ko otsailaren 8an, Sodenak kanpoko profesi</w:t>
      </w:r>
      <w:r>
        <w:t>o</w:t>
      </w:r>
      <w:r>
        <w:t>nal bat kontratatu zuen bi hilabeterako.</w:t>
      </w:r>
    </w:p>
    <w:p w:rsidR="00B63BF3" w:rsidRDefault="00B63BF3" w:rsidP="00B63BF3">
      <w:pPr>
        <w:pStyle w:val="texto"/>
        <w:tabs>
          <w:tab w:val="left" w:pos="708"/>
        </w:tabs>
        <w:spacing w:after="0"/>
        <w:rPr>
          <w:szCs w:val="26"/>
        </w:rPr>
      </w:pPr>
      <w:r>
        <w:t>Ignacio Cabeza del Salvador kontu-ikuskatzailea arduratu da lan honetaz, eta hark proposatuta eman da txosten hau, indarrean dagoen araudiak aurreikus</w:t>
      </w:r>
      <w:r>
        <w:t>i</w:t>
      </w:r>
      <w:r>
        <w:t>tako izapideak bete ondoren.</w:t>
      </w:r>
    </w:p>
    <w:p w:rsidR="00B63BF3" w:rsidRDefault="00B63BF3" w:rsidP="00B63BF3">
      <w:pPr>
        <w:spacing w:after="0"/>
        <w:ind w:firstLine="0"/>
        <w:jc w:val="center"/>
        <w:rPr>
          <w:sz w:val="26"/>
          <w:szCs w:val="26"/>
          <w:lang w:val="es-ES"/>
        </w:rPr>
      </w:pPr>
    </w:p>
    <w:p w:rsidR="00B63BF3" w:rsidRDefault="00B63BF3" w:rsidP="00B63BF3">
      <w:pPr>
        <w:pStyle w:val="texto"/>
        <w:tabs>
          <w:tab w:val="clear" w:pos="2835"/>
          <w:tab w:val="clear" w:pos="3969"/>
          <w:tab w:val="clear" w:pos="5103"/>
          <w:tab w:val="clear" w:pos="6237"/>
          <w:tab w:val="clear" w:pos="7371"/>
        </w:tabs>
        <w:jc w:val="center"/>
        <w:rPr>
          <w:rFonts w:eastAsia="Calibri"/>
          <w:szCs w:val="26"/>
        </w:rPr>
      </w:pPr>
      <w:r>
        <w:t>Iruñean, 2017ko maiatzaren 24an</w:t>
      </w:r>
    </w:p>
    <w:p w:rsidR="00B63BF3" w:rsidRDefault="00B63BF3" w:rsidP="00B63BF3">
      <w:pPr>
        <w:pStyle w:val="texto"/>
        <w:tabs>
          <w:tab w:val="clear" w:pos="2835"/>
          <w:tab w:val="clear" w:pos="3969"/>
          <w:tab w:val="clear" w:pos="5103"/>
          <w:tab w:val="clear" w:pos="6237"/>
          <w:tab w:val="clear" w:pos="7371"/>
        </w:tabs>
        <w:jc w:val="center"/>
        <w:rPr>
          <w:rFonts w:eastAsia="Calibri"/>
          <w:szCs w:val="26"/>
        </w:rPr>
      </w:pPr>
      <w:r>
        <w:t>Lehendakaria,</w:t>
      </w:r>
    </w:p>
    <w:p w:rsidR="00DF7305" w:rsidRDefault="00B63BF3" w:rsidP="00B63BF3">
      <w:pPr>
        <w:pStyle w:val="texto"/>
        <w:tabs>
          <w:tab w:val="clear" w:pos="2835"/>
          <w:tab w:val="clear" w:pos="3969"/>
          <w:tab w:val="clear" w:pos="5103"/>
          <w:tab w:val="clear" w:pos="6237"/>
          <w:tab w:val="clear" w:pos="7371"/>
        </w:tabs>
        <w:jc w:val="center"/>
        <w:rPr>
          <w:rFonts w:eastAsia="Calibri"/>
          <w:szCs w:val="26"/>
        </w:rPr>
      </w:pP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DF7305" w:rsidRDefault="00DF7305">
      <w:pPr>
        <w:spacing w:after="0"/>
        <w:ind w:firstLine="0"/>
        <w:jc w:val="left"/>
        <w:rPr>
          <w:rFonts w:eastAsia="Calibri"/>
          <w:spacing w:val="6"/>
          <w:sz w:val="26"/>
          <w:szCs w:val="26"/>
        </w:rPr>
      </w:pPr>
      <w:r>
        <w:br w:type="page"/>
      </w:r>
    </w:p>
    <w:p w:rsidR="00DF7305" w:rsidRDefault="00DF7305" w:rsidP="00DF7305">
      <w:pPr>
        <w:pStyle w:val="atitulo1"/>
        <w:ind w:left="3402"/>
        <w:rPr>
          <w:sz w:val="32"/>
          <w:szCs w:val="32"/>
        </w:rPr>
      </w:pPr>
    </w:p>
    <w:p w:rsidR="00DF7305" w:rsidRDefault="00DF7305" w:rsidP="00DF7305">
      <w:pPr>
        <w:pStyle w:val="atitulo1"/>
        <w:ind w:left="3402"/>
        <w:rPr>
          <w:sz w:val="32"/>
          <w:szCs w:val="32"/>
        </w:rPr>
      </w:pPr>
    </w:p>
    <w:p w:rsidR="00DF7305" w:rsidRDefault="00DF7305" w:rsidP="00DF7305">
      <w:pPr>
        <w:pStyle w:val="atitulo1"/>
        <w:ind w:left="3402"/>
        <w:rPr>
          <w:sz w:val="32"/>
          <w:szCs w:val="32"/>
        </w:rPr>
      </w:pPr>
    </w:p>
    <w:p w:rsidR="00DF7305" w:rsidRDefault="00DF7305" w:rsidP="00DF7305">
      <w:pPr>
        <w:pStyle w:val="atitulo1"/>
        <w:ind w:left="3402"/>
        <w:rPr>
          <w:sz w:val="32"/>
          <w:szCs w:val="32"/>
        </w:rPr>
      </w:pPr>
    </w:p>
    <w:p w:rsidR="00DF7305" w:rsidRPr="002D6E07" w:rsidRDefault="00DF7305" w:rsidP="00A527FD">
      <w:pPr>
        <w:pStyle w:val="atitulo1"/>
        <w:rPr>
          <w:sz w:val="32"/>
          <w:szCs w:val="32"/>
        </w:rPr>
      </w:pPr>
      <w:bookmarkStart w:id="35" w:name="_Toc425926960"/>
      <w:bookmarkStart w:id="36" w:name="_Toc485623807"/>
      <w:proofErr w:type="spellStart"/>
      <w:r>
        <w:rPr>
          <w:sz w:val="32"/>
          <w:szCs w:val="32"/>
        </w:rPr>
        <w:t>Davalor</w:t>
      </w:r>
      <w:proofErr w:type="spellEnd"/>
      <w:r>
        <w:rPr>
          <w:sz w:val="32"/>
          <w:szCs w:val="32"/>
        </w:rPr>
        <w:t xml:space="preserve"> </w:t>
      </w:r>
      <w:proofErr w:type="spellStart"/>
      <w:r>
        <w:rPr>
          <w:sz w:val="32"/>
          <w:szCs w:val="32"/>
        </w:rPr>
        <w:t>Salud</w:t>
      </w:r>
      <w:proofErr w:type="spellEnd"/>
      <w:r>
        <w:rPr>
          <w:sz w:val="32"/>
          <w:szCs w:val="32"/>
        </w:rPr>
        <w:t xml:space="preserve"> </w:t>
      </w:r>
      <w:proofErr w:type="spellStart"/>
      <w:r>
        <w:rPr>
          <w:sz w:val="32"/>
          <w:szCs w:val="32"/>
        </w:rPr>
        <w:t>SLk</w:t>
      </w:r>
      <w:proofErr w:type="spellEnd"/>
      <w:r>
        <w:rPr>
          <w:sz w:val="32"/>
          <w:szCs w:val="32"/>
        </w:rPr>
        <w:t xml:space="preserve"> behin-behineko txostenari aurkezt</w:t>
      </w:r>
      <w:r>
        <w:rPr>
          <w:sz w:val="32"/>
          <w:szCs w:val="32"/>
        </w:rPr>
        <w:t>u</w:t>
      </w:r>
      <w:r>
        <w:rPr>
          <w:sz w:val="32"/>
          <w:szCs w:val="32"/>
        </w:rPr>
        <w:t>riko alegazioak</w:t>
      </w:r>
      <w:bookmarkEnd w:id="35"/>
      <w:bookmarkEnd w:id="36"/>
      <w:r>
        <w:rPr>
          <w:sz w:val="32"/>
          <w:szCs w:val="32"/>
        </w:rPr>
        <w:t xml:space="preserve"> </w:t>
      </w:r>
    </w:p>
    <w:p w:rsidR="00B63BF3" w:rsidRDefault="00B63BF3" w:rsidP="00B63BF3">
      <w:pPr>
        <w:pStyle w:val="texto"/>
        <w:tabs>
          <w:tab w:val="clear" w:pos="2835"/>
          <w:tab w:val="clear" w:pos="3969"/>
          <w:tab w:val="clear" w:pos="5103"/>
          <w:tab w:val="clear" w:pos="6237"/>
          <w:tab w:val="clear" w:pos="7371"/>
        </w:tabs>
        <w:jc w:val="center"/>
        <w:rPr>
          <w:rFonts w:eastAsia="Calibri"/>
          <w:szCs w:val="26"/>
          <w:lang w:eastAsia="es-ES"/>
        </w:rPr>
      </w:pPr>
    </w:p>
    <w:p w:rsidR="00DF7305" w:rsidRDefault="00DF7305" w:rsidP="00B63BF3">
      <w:pPr>
        <w:pStyle w:val="texto"/>
        <w:tabs>
          <w:tab w:val="clear" w:pos="2835"/>
          <w:tab w:val="clear" w:pos="3969"/>
          <w:tab w:val="clear" w:pos="5103"/>
          <w:tab w:val="clear" w:pos="6237"/>
          <w:tab w:val="clear" w:pos="7371"/>
        </w:tabs>
        <w:jc w:val="center"/>
        <w:rPr>
          <w:rFonts w:eastAsia="Calibri"/>
          <w:szCs w:val="26"/>
          <w:lang w:eastAsia="es-ES"/>
        </w:rPr>
      </w:pPr>
    </w:p>
    <w:p w:rsidR="00DF7305" w:rsidRDefault="00DF7305" w:rsidP="00B63BF3">
      <w:pPr>
        <w:pStyle w:val="texto"/>
        <w:tabs>
          <w:tab w:val="clear" w:pos="2835"/>
          <w:tab w:val="clear" w:pos="3969"/>
          <w:tab w:val="clear" w:pos="5103"/>
          <w:tab w:val="clear" w:pos="6237"/>
          <w:tab w:val="clear" w:pos="7371"/>
        </w:tabs>
        <w:jc w:val="center"/>
        <w:rPr>
          <w:rFonts w:eastAsia="Calibri"/>
          <w:szCs w:val="26"/>
          <w:lang w:eastAsia="es-ES"/>
        </w:rPr>
      </w:pPr>
    </w:p>
    <w:p w:rsidR="00DF7305" w:rsidRDefault="00DF7305">
      <w:pPr>
        <w:spacing w:after="0"/>
        <w:ind w:firstLine="0"/>
        <w:jc w:val="left"/>
        <w:rPr>
          <w:rFonts w:eastAsia="Calibri"/>
          <w:spacing w:val="6"/>
          <w:sz w:val="26"/>
          <w:szCs w:val="26"/>
        </w:rPr>
      </w:pPr>
      <w:r>
        <w:br w:type="page"/>
      </w:r>
    </w:p>
    <w:p w:rsidR="00DF7305" w:rsidRDefault="00DF7305" w:rsidP="00DF7305">
      <w:pPr>
        <w:pStyle w:val="texto"/>
        <w:tabs>
          <w:tab w:val="num" w:pos="300"/>
          <w:tab w:val="num" w:pos="4920"/>
        </w:tabs>
        <w:rPr>
          <w:szCs w:val="26"/>
        </w:rPr>
      </w:pPr>
      <w:r>
        <w:lastRenderedPageBreak/>
        <w:t xml:space="preserve">Emandako epearen barruan, </w:t>
      </w:r>
      <w:proofErr w:type="spellStart"/>
      <w:r>
        <w:t>Davalor</w:t>
      </w:r>
      <w:proofErr w:type="spellEnd"/>
      <w:r>
        <w:t xml:space="preserve"> </w:t>
      </w:r>
      <w:proofErr w:type="spellStart"/>
      <w:r>
        <w:t>Salud</w:t>
      </w:r>
      <w:proofErr w:type="spellEnd"/>
      <w:r>
        <w:t xml:space="preserve"> </w:t>
      </w:r>
      <w:proofErr w:type="spellStart"/>
      <w:r>
        <w:t>SLk</w:t>
      </w:r>
      <w:proofErr w:type="spellEnd"/>
      <w:r>
        <w:t xml:space="preserve"> alegazioak aurkeztu dizkio behin-behineko txostenari. Alegazio horietako batzuk behin betiko txostenean sartu dira; hori dela eta, ez ditugu transkribatu. Aipatutako txostenaren testuan berariaz aipatzen dira alegazio horien arabera aldatu diren lerrokadak. </w:t>
      </w:r>
    </w:p>
    <w:p w:rsidR="00DF7305" w:rsidRDefault="00DF7305" w:rsidP="00DF7305">
      <w:pPr>
        <w:pStyle w:val="texto"/>
        <w:tabs>
          <w:tab w:val="num" w:pos="300"/>
          <w:tab w:val="num" w:pos="4920"/>
        </w:tabs>
        <w:rPr>
          <w:szCs w:val="26"/>
        </w:rPr>
      </w:pPr>
      <w:r>
        <w:t>Ondoren, txostenaren testuan sartu ez den alegazioa gehitu dugu. Izan ere, hartan eraginik ez duten zehaztapenak edo xehakapenak jasotzen ditu.</w:t>
      </w:r>
    </w:p>
    <w:p w:rsidR="00DF7305" w:rsidRDefault="00DF7305" w:rsidP="00B63BF3">
      <w:pPr>
        <w:pStyle w:val="texto"/>
        <w:tabs>
          <w:tab w:val="clear" w:pos="2835"/>
          <w:tab w:val="clear" w:pos="3969"/>
          <w:tab w:val="clear" w:pos="5103"/>
          <w:tab w:val="clear" w:pos="6237"/>
          <w:tab w:val="clear" w:pos="7371"/>
        </w:tabs>
        <w:jc w:val="center"/>
        <w:rPr>
          <w:rFonts w:eastAsia="Calibri"/>
          <w:szCs w:val="26"/>
          <w:lang w:eastAsia="es-ES"/>
        </w:rPr>
      </w:pPr>
    </w:p>
    <w:p w:rsidR="00F065DE" w:rsidRPr="00F065DE" w:rsidRDefault="00F065DE" w:rsidP="00F065DE">
      <w:pPr>
        <w:ind w:firstLine="284"/>
        <w:rPr>
          <w:rFonts w:ascii="Helvetica LT Std" w:hAnsi="Helvetica LT Std"/>
          <w:b/>
          <w:sz w:val="19"/>
          <w:szCs w:val="19"/>
        </w:rPr>
      </w:pPr>
      <w:r>
        <w:rPr>
          <w:rFonts w:ascii="Helvetica LT Std" w:hAnsi="Helvetica LT Std"/>
          <w:b/>
          <w:sz w:val="19"/>
          <w:szCs w:val="19"/>
        </w:rPr>
        <w:t xml:space="preserve">Behin-behineko txostenari egindako alegazioak: Sodena SL sozietate publikoak </w:t>
      </w:r>
      <w:proofErr w:type="spellStart"/>
      <w:r>
        <w:rPr>
          <w:rFonts w:ascii="Helvetica LT Std" w:hAnsi="Helvetica LT Std"/>
          <w:b/>
          <w:sz w:val="19"/>
          <w:szCs w:val="19"/>
        </w:rPr>
        <w:t>Davalor</w:t>
      </w:r>
      <w:proofErr w:type="spellEnd"/>
      <w:r>
        <w:rPr>
          <w:rFonts w:ascii="Helvetica LT Std" w:hAnsi="Helvetica LT Std"/>
          <w:b/>
          <w:sz w:val="19"/>
          <w:szCs w:val="19"/>
        </w:rPr>
        <w:t xml:space="preserve"> </w:t>
      </w:r>
      <w:proofErr w:type="spellStart"/>
      <w:r>
        <w:rPr>
          <w:rFonts w:ascii="Helvetica LT Std" w:hAnsi="Helvetica LT Std"/>
          <w:b/>
          <w:sz w:val="19"/>
          <w:szCs w:val="19"/>
        </w:rPr>
        <w:t>S</w:t>
      </w:r>
      <w:r>
        <w:rPr>
          <w:rFonts w:ascii="Helvetica LT Std" w:hAnsi="Helvetica LT Std"/>
          <w:b/>
          <w:sz w:val="19"/>
          <w:szCs w:val="19"/>
        </w:rPr>
        <w:t>a</w:t>
      </w:r>
      <w:r>
        <w:rPr>
          <w:rFonts w:ascii="Helvetica LT Std" w:hAnsi="Helvetica LT Std"/>
          <w:b/>
          <w:sz w:val="19"/>
          <w:szCs w:val="19"/>
        </w:rPr>
        <w:t>lud</w:t>
      </w:r>
      <w:proofErr w:type="spellEnd"/>
      <w:r>
        <w:rPr>
          <w:rFonts w:ascii="Helvetica LT Std" w:hAnsi="Helvetica LT Std"/>
          <w:b/>
          <w:sz w:val="19"/>
          <w:szCs w:val="19"/>
        </w:rPr>
        <w:t xml:space="preserve"> SL enpresari emandako maileguak</w:t>
      </w:r>
    </w:p>
    <w:p w:rsidR="00F065DE" w:rsidRPr="006C4189" w:rsidRDefault="00F065DE" w:rsidP="00F065DE">
      <w:pPr>
        <w:ind w:firstLine="284"/>
        <w:rPr>
          <w:rFonts w:ascii="Helvetica LT Std" w:hAnsi="Helvetica LT Std"/>
          <w:sz w:val="19"/>
          <w:szCs w:val="19"/>
        </w:rPr>
      </w:pPr>
      <w:r>
        <w:rPr>
          <w:rFonts w:ascii="Helvetica LT Std" w:hAnsi="Helvetica LT Std"/>
          <w:sz w:val="19"/>
          <w:szCs w:val="19"/>
        </w:rPr>
        <w:t>Kontuen Ganberako idazkariaren eskutik gaiari buruzko behin-behineko txostena jasota, bera aztertu eta maiatzaren 22a baino lehen alegazioak aurkezteko, honako hau jakinarazi behar dizut:</w:t>
      </w:r>
    </w:p>
    <w:p w:rsidR="00F065DE" w:rsidRPr="006C4189" w:rsidRDefault="00F065DE" w:rsidP="00F065DE">
      <w:pPr>
        <w:ind w:firstLine="284"/>
        <w:rPr>
          <w:rFonts w:ascii="Helvetica LT Std" w:hAnsi="Helvetica LT Std"/>
          <w:sz w:val="19"/>
          <w:szCs w:val="19"/>
        </w:rPr>
      </w:pPr>
      <w:r>
        <w:rPr>
          <w:rFonts w:ascii="Helvetica LT Std" w:hAnsi="Helvetica LT Std"/>
          <w:sz w:val="19"/>
          <w:szCs w:val="19"/>
          <w:u w:val="single"/>
        </w:rPr>
        <w:t>Lehena:</w:t>
      </w:r>
      <w:r>
        <w:rPr>
          <w:rFonts w:ascii="Helvetica LT Std" w:hAnsi="Helvetica LT Std"/>
          <w:sz w:val="19"/>
          <w:szCs w:val="19"/>
        </w:rPr>
        <w:t xml:space="preserve"> ados gaude txostenean deskribatutakoarekin, ondoren datozen ohar eta iruzkinen salbue</w:t>
      </w:r>
      <w:r>
        <w:rPr>
          <w:rFonts w:ascii="Helvetica LT Std" w:hAnsi="Helvetica LT Std"/>
          <w:sz w:val="19"/>
          <w:szCs w:val="19"/>
        </w:rPr>
        <w:t>s</w:t>
      </w:r>
      <w:r>
        <w:rPr>
          <w:rFonts w:ascii="Helvetica LT Std" w:hAnsi="Helvetica LT Std"/>
          <w:sz w:val="19"/>
          <w:szCs w:val="19"/>
        </w:rPr>
        <w:t>penarekin.</w:t>
      </w:r>
    </w:p>
    <w:p w:rsidR="00F065DE" w:rsidRPr="006C4189" w:rsidRDefault="00F065DE" w:rsidP="00F065DE">
      <w:pPr>
        <w:ind w:firstLine="284"/>
        <w:rPr>
          <w:rFonts w:ascii="Helvetica LT Std" w:hAnsi="Helvetica LT Std"/>
          <w:sz w:val="19"/>
          <w:szCs w:val="19"/>
        </w:rPr>
      </w:pPr>
      <w:r>
        <w:rPr>
          <w:rFonts w:ascii="Helvetica LT Std" w:hAnsi="Helvetica LT Std"/>
          <w:sz w:val="19"/>
          <w:szCs w:val="19"/>
          <w:u w:val="single"/>
        </w:rPr>
        <w:t>Bigarrena:</w:t>
      </w:r>
      <w:r>
        <w:rPr>
          <w:rFonts w:ascii="Helvetica LT Std" w:hAnsi="Helvetica LT Std"/>
          <w:sz w:val="19"/>
          <w:szCs w:val="19"/>
        </w:rPr>
        <w:t xml:space="preserve"> Salbuespenak, garrantziaren araberako hurrenkeran.</w:t>
      </w:r>
    </w:p>
    <w:p w:rsidR="00F065DE" w:rsidRPr="006C4189" w:rsidRDefault="00F065DE" w:rsidP="00F065DE">
      <w:pPr>
        <w:ind w:firstLine="284"/>
        <w:rPr>
          <w:rFonts w:ascii="Helvetica LT Std" w:hAnsi="Helvetica LT Std"/>
          <w:sz w:val="19"/>
          <w:szCs w:val="19"/>
        </w:rPr>
      </w:pPr>
      <w:r>
        <w:rPr>
          <w:rFonts w:ascii="Helvetica LT Std" w:hAnsi="Helvetica LT Std"/>
          <w:sz w:val="19"/>
          <w:szCs w:val="19"/>
        </w:rPr>
        <w:t xml:space="preserve">21. or.: Honako hau dio: “Enpresak jardun du jada merkatuan dagoen proiektu batenarekin pareka daitekeen egitura batekin </w:t>
      </w:r>
      <w:proofErr w:type="spellStart"/>
      <w:r>
        <w:rPr>
          <w:rFonts w:ascii="Helvetica LT Std" w:hAnsi="Helvetica LT Std"/>
          <w:sz w:val="19"/>
          <w:szCs w:val="19"/>
        </w:rPr>
        <w:t>—kostu</w:t>
      </w:r>
      <w:proofErr w:type="spellEnd"/>
      <w:r>
        <w:rPr>
          <w:rFonts w:ascii="Helvetica LT Std" w:hAnsi="Helvetica LT Std"/>
          <w:sz w:val="19"/>
          <w:szCs w:val="19"/>
        </w:rPr>
        <w:t xml:space="preserve"> </w:t>
      </w:r>
      <w:proofErr w:type="spellStart"/>
      <w:r>
        <w:rPr>
          <w:rFonts w:ascii="Helvetica LT Std" w:hAnsi="Helvetica LT Std"/>
          <w:sz w:val="19"/>
          <w:szCs w:val="19"/>
        </w:rPr>
        <w:t>handiarekin—</w:t>
      </w:r>
      <w:proofErr w:type="spellEnd"/>
      <w:r>
        <w:rPr>
          <w:rFonts w:ascii="Helvetica LT Std" w:hAnsi="Helvetica LT Std"/>
          <w:sz w:val="19"/>
          <w:szCs w:val="19"/>
        </w:rPr>
        <w:t>, nahiz eta, egiazki, abiatze-fasean egon”.</w:t>
      </w:r>
    </w:p>
    <w:p w:rsidR="00F065DE" w:rsidRPr="006C4189" w:rsidRDefault="00F065DE" w:rsidP="00F065DE">
      <w:pPr>
        <w:ind w:firstLine="284"/>
        <w:rPr>
          <w:rFonts w:ascii="Helvetica LT Std" w:hAnsi="Helvetica LT Std"/>
          <w:sz w:val="19"/>
          <w:szCs w:val="19"/>
        </w:rPr>
      </w:pPr>
      <w:proofErr w:type="spellStart"/>
      <w:r>
        <w:rPr>
          <w:rFonts w:ascii="Helvetica LT Std" w:hAnsi="Helvetica LT Std"/>
          <w:sz w:val="19"/>
          <w:szCs w:val="19"/>
        </w:rPr>
        <w:t>Davalor</w:t>
      </w:r>
      <w:proofErr w:type="spellEnd"/>
      <w:r>
        <w:rPr>
          <w:rFonts w:ascii="Helvetica LT Std" w:hAnsi="Helvetica LT Std"/>
          <w:sz w:val="19"/>
          <w:szCs w:val="19"/>
        </w:rPr>
        <w:t xml:space="preserve"> </w:t>
      </w:r>
      <w:proofErr w:type="spellStart"/>
      <w:r>
        <w:rPr>
          <w:rFonts w:ascii="Helvetica LT Std" w:hAnsi="Helvetica LT Std"/>
          <w:sz w:val="19"/>
          <w:szCs w:val="19"/>
        </w:rPr>
        <w:t>Saluden</w:t>
      </w:r>
      <w:proofErr w:type="spellEnd"/>
      <w:r>
        <w:rPr>
          <w:rFonts w:ascii="Helvetica LT Std" w:hAnsi="Helvetica LT Std"/>
          <w:sz w:val="19"/>
          <w:szCs w:val="19"/>
        </w:rPr>
        <w:t xml:space="preserve"> organigraman, hiru arlo nagusi zehazten dira: ingeniaritza, zerbitzu korporatiboak (kalitatea, administrazioa eta finantzak) eta eragiketak. Honela tratatu dira:</w:t>
      </w:r>
    </w:p>
    <w:p w:rsidR="00F065DE" w:rsidRPr="006C4189" w:rsidRDefault="00F065DE" w:rsidP="00F065DE">
      <w:pPr>
        <w:ind w:firstLine="284"/>
        <w:rPr>
          <w:rFonts w:ascii="Helvetica LT Std" w:hAnsi="Helvetica LT Std"/>
          <w:sz w:val="19"/>
          <w:szCs w:val="19"/>
        </w:rPr>
      </w:pPr>
      <w:r>
        <w:rPr>
          <w:rFonts w:ascii="Helvetica LT Std" w:hAnsi="Helvetica LT Std"/>
          <w:sz w:val="19"/>
          <w:szCs w:val="19"/>
        </w:rPr>
        <w:t xml:space="preserve">– </w:t>
      </w:r>
      <w:r>
        <w:rPr>
          <w:rFonts w:ascii="Helvetica LT Std" w:hAnsi="Helvetica LT Std"/>
          <w:b/>
          <w:sz w:val="19"/>
          <w:szCs w:val="19"/>
        </w:rPr>
        <w:t>Ingeniaritza:</w:t>
      </w:r>
      <w:r>
        <w:rPr>
          <w:rFonts w:ascii="Helvetica LT Std" w:hAnsi="Helvetica LT Std"/>
          <w:sz w:val="19"/>
          <w:szCs w:val="19"/>
        </w:rPr>
        <w:t xml:space="preserve"> </w:t>
      </w:r>
      <w:proofErr w:type="spellStart"/>
      <w:r>
        <w:rPr>
          <w:rFonts w:ascii="Helvetica LT Std" w:hAnsi="Helvetica LT Std"/>
          <w:sz w:val="19"/>
          <w:szCs w:val="19"/>
        </w:rPr>
        <w:t>Davalor</w:t>
      </w:r>
      <w:proofErr w:type="spellEnd"/>
      <w:r>
        <w:rPr>
          <w:rFonts w:ascii="Helvetica LT Std" w:hAnsi="Helvetica LT Std"/>
          <w:sz w:val="19"/>
          <w:szCs w:val="19"/>
        </w:rPr>
        <w:t xml:space="preserve"> </w:t>
      </w:r>
      <w:proofErr w:type="spellStart"/>
      <w:r>
        <w:rPr>
          <w:rFonts w:ascii="Helvetica LT Std" w:hAnsi="Helvetica LT Std"/>
          <w:sz w:val="19"/>
          <w:szCs w:val="19"/>
        </w:rPr>
        <w:t>Saludek</w:t>
      </w:r>
      <w:proofErr w:type="spellEnd"/>
      <w:r>
        <w:rPr>
          <w:rFonts w:ascii="Helvetica LT Std" w:hAnsi="Helvetica LT Std"/>
          <w:sz w:val="19"/>
          <w:szCs w:val="19"/>
        </w:rPr>
        <w:t xml:space="preserve"> munta handiko garapen teknologiko bat egin behar izan du, eta h</w:t>
      </w:r>
      <w:r>
        <w:rPr>
          <w:rFonts w:ascii="Helvetica LT Std" w:hAnsi="Helvetica LT Std"/>
          <w:sz w:val="19"/>
          <w:szCs w:val="19"/>
        </w:rPr>
        <w:t>o</w:t>
      </w:r>
      <w:r>
        <w:rPr>
          <w:rFonts w:ascii="Helvetica LT Std" w:hAnsi="Helvetica LT Std"/>
          <w:sz w:val="19"/>
          <w:szCs w:val="19"/>
        </w:rPr>
        <w:t>rretarako behar diren baliabideak behar izan ditu. Honako hau nabarmendu beharra dago:</w:t>
      </w:r>
    </w:p>
    <w:p w:rsidR="00F065DE" w:rsidRPr="006C4189" w:rsidRDefault="00F065DE" w:rsidP="00F065DE">
      <w:pPr>
        <w:pStyle w:val="Prrafodelista"/>
        <w:numPr>
          <w:ilvl w:val="0"/>
          <w:numId w:val="6"/>
        </w:numPr>
        <w:spacing w:after="200" w:line="276" w:lineRule="auto"/>
        <w:jc w:val="left"/>
        <w:rPr>
          <w:rFonts w:ascii="Helvetica LT Std" w:hAnsi="Helvetica LT Std"/>
          <w:sz w:val="19"/>
          <w:szCs w:val="19"/>
        </w:rPr>
      </w:pPr>
      <w:r>
        <w:rPr>
          <w:rFonts w:ascii="Helvetica LT Std" w:hAnsi="Helvetica LT Std"/>
          <w:sz w:val="19"/>
          <w:szCs w:val="19"/>
        </w:rPr>
        <w:t>IEA produktuaren 3.000 osagaiek (12. orrialdean aipatzen da hori) ingeniaritzako banakako lana eskatu dute (errekerimenduak, zehaztapenak, diseinua, hornitzaileak bilatu eta haut</w:t>
      </w:r>
      <w:r>
        <w:rPr>
          <w:rFonts w:ascii="Helvetica LT Std" w:hAnsi="Helvetica LT Std"/>
          <w:sz w:val="19"/>
          <w:szCs w:val="19"/>
        </w:rPr>
        <w:t>a</w:t>
      </w:r>
      <w:r>
        <w:rPr>
          <w:rFonts w:ascii="Helvetica LT Std" w:hAnsi="Helvetica LT Std"/>
          <w:sz w:val="19"/>
          <w:szCs w:val="19"/>
        </w:rPr>
        <w:t xml:space="preserve">tzea, kontratuak negoziatzea, prototipoak egin eta entseguak egitea eta abar). Gauza bera aplikatu behar zaie IEA azpisistema anitzetako bakoitzari. Ingeniaritzaren arloko ahalegin horrek langile ugari ez ezik, </w:t>
      </w:r>
      <w:proofErr w:type="spellStart"/>
      <w:r>
        <w:rPr>
          <w:rFonts w:ascii="Helvetica LT Std" w:hAnsi="Helvetica LT Std"/>
          <w:sz w:val="19"/>
          <w:szCs w:val="19"/>
        </w:rPr>
        <w:t>plantillakoak</w:t>
      </w:r>
      <w:proofErr w:type="spellEnd"/>
      <w:r>
        <w:rPr>
          <w:rFonts w:ascii="Helvetica LT Std" w:hAnsi="Helvetica LT Std"/>
          <w:sz w:val="19"/>
          <w:szCs w:val="19"/>
        </w:rPr>
        <w:t xml:space="preserve"> zein azpikontratatuak, merkatuan profil bakarrar</w:t>
      </w:r>
      <w:r>
        <w:rPr>
          <w:rFonts w:ascii="Helvetica LT Std" w:hAnsi="Helvetica LT Std"/>
          <w:sz w:val="19"/>
          <w:szCs w:val="19"/>
        </w:rPr>
        <w:t>e</w:t>
      </w:r>
      <w:r>
        <w:rPr>
          <w:rFonts w:ascii="Helvetica LT Std" w:hAnsi="Helvetica LT Std"/>
          <w:sz w:val="19"/>
          <w:szCs w:val="19"/>
        </w:rPr>
        <w:t xml:space="preserve">kin topatzen ez diren jakintza-espezialitateen multzo bat ere eskatzen du: diseinua, </w:t>
      </w:r>
      <w:proofErr w:type="spellStart"/>
      <w:r>
        <w:rPr>
          <w:rFonts w:ascii="Helvetica LT Std" w:hAnsi="Helvetica LT Std"/>
          <w:sz w:val="19"/>
          <w:szCs w:val="19"/>
        </w:rPr>
        <w:t>mek</w:t>
      </w:r>
      <w:r>
        <w:rPr>
          <w:rFonts w:ascii="Helvetica LT Std" w:hAnsi="Helvetica LT Std"/>
          <w:sz w:val="19"/>
          <w:szCs w:val="19"/>
        </w:rPr>
        <w:t>a</w:t>
      </w:r>
      <w:r>
        <w:rPr>
          <w:rFonts w:ascii="Helvetica LT Std" w:hAnsi="Helvetica LT Std"/>
          <w:sz w:val="19"/>
          <w:szCs w:val="19"/>
        </w:rPr>
        <w:t>tronika</w:t>
      </w:r>
      <w:proofErr w:type="spellEnd"/>
      <w:r>
        <w:rPr>
          <w:rFonts w:ascii="Helvetica LT Std" w:hAnsi="Helvetica LT Std"/>
          <w:sz w:val="19"/>
          <w:szCs w:val="19"/>
        </w:rPr>
        <w:t xml:space="preserve">, elektronika eta maila baxuko programazioa, </w:t>
      </w:r>
      <w:proofErr w:type="spellStart"/>
      <w:r>
        <w:rPr>
          <w:rFonts w:ascii="Helvetica LT Std" w:hAnsi="Helvetica LT Std"/>
          <w:sz w:val="19"/>
          <w:szCs w:val="19"/>
        </w:rPr>
        <w:t>PLCen</w:t>
      </w:r>
      <w:proofErr w:type="spellEnd"/>
      <w:r>
        <w:rPr>
          <w:rFonts w:ascii="Helvetica LT Std" w:hAnsi="Helvetica LT Std"/>
          <w:sz w:val="19"/>
          <w:szCs w:val="19"/>
        </w:rPr>
        <w:t xml:space="preserve"> programazioa, optika, ikusm</w:t>
      </w:r>
      <w:r>
        <w:rPr>
          <w:rFonts w:ascii="Helvetica LT Std" w:hAnsi="Helvetica LT Std"/>
          <w:sz w:val="19"/>
          <w:szCs w:val="19"/>
        </w:rPr>
        <w:t>e</w:t>
      </w:r>
      <w:r>
        <w:rPr>
          <w:rFonts w:ascii="Helvetica LT Std" w:hAnsi="Helvetica LT Std"/>
          <w:sz w:val="19"/>
          <w:szCs w:val="19"/>
        </w:rPr>
        <w:t>naren optika, simulazio mekanikoa, simulazio optikoa eta abar.</w:t>
      </w:r>
    </w:p>
    <w:p w:rsidR="00F065DE" w:rsidRPr="006C4189" w:rsidRDefault="00F065DE" w:rsidP="00F065DE">
      <w:pPr>
        <w:pStyle w:val="Prrafodelista"/>
        <w:numPr>
          <w:ilvl w:val="0"/>
          <w:numId w:val="6"/>
        </w:numPr>
        <w:spacing w:after="200" w:line="276" w:lineRule="auto"/>
        <w:jc w:val="left"/>
        <w:rPr>
          <w:rFonts w:ascii="Helvetica LT Std" w:hAnsi="Helvetica LT Std"/>
          <w:sz w:val="19"/>
          <w:szCs w:val="19"/>
        </w:rPr>
      </w:pPr>
      <w:proofErr w:type="spellStart"/>
      <w:r>
        <w:rPr>
          <w:rFonts w:ascii="Helvetica LT Std" w:hAnsi="Helvetica LT Std"/>
          <w:sz w:val="19"/>
          <w:szCs w:val="19"/>
        </w:rPr>
        <w:t>Davalor</w:t>
      </w:r>
      <w:proofErr w:type="spellEnd"/>
      <w:r>
        <w:rPr>
          <w:rFonts w:ascii="Helvetica LT Std" w:hAnsi="Helvetica LT Std"/>
          <w:sz w:val="19"/>
          <w:szCs w:val="19"/>
        </w:rPr>
        <w:t xml:space="preserve"> </w:t>
      </w:r>
      <w:proofErr w:type="spellStart"/>
      <w:r>
        <w:rPr>
          <w:rFonts w:ascii="Helvetica LT Std" w:hAnsi="Helvetica LT Std"/>
          <w:sz w:val="19"/>
          <w:szCs w:val="19"/>
        </w:rPr>
        <w:t>Saluden</w:t>
      </w:r>
      <w:proofErr w:type="spellEnd"/>
      <w:r>
        <w:rPr>
          <w:rFonts w:ascii="Helvetica LT Std" w:hAnsi="Helvetica LT Std"/>
          <w:sz w:val="19"/>
          <w:szCs w:val="19"/>
        </w:rPr>
        <w:t xml:space="preserve"> sistema informatikoen azpiegiturak (Datuen Prozesamendurako Zentroa </w:t>
      </w:r>
      <w:proofErr w:type="spellStart"/>
      <w:r>
        <w:rPr>
          <w:rFonts w:ascii="Helvetica LT Std" w:hAnsi="Helvetica LT Std"/>
          <w:sz w:val="19"/>
          <w:szCs w:val="19"/>
        </w:rPr>
        <w:t>—DPZ—</w:t>
      </w:r>
      <w:proofErr w:type="spellEnd"/>
      <w:r>
        <w:rPr>
          <w:rFonts w:ascii="Helvetica LT Std" w:hAnsi="Helvetica LT Std"/>
          <w:sz w:val="19"/>
          <w:szCs w:val="19"/>
        </w:rPr>
        <w:t xml:space="preserve">, Iruñean dagoena; gaitasun, segurtasun eta baliagarritasun handiko </w:t>
      </w:r>
      <w:proofErr w:type="spellStart"/>
      <w:r>
        <w:rPr>
          <w:rFonts w:ascii="Helvetica LT Std" w:hAnsi="Helvetica LT Std"/>
          <w:sz w:val="19"/>
          <w:szCs w:val="19"/>
        </w:rPr>
        <w:t>DPZa</w:t>
      </w:r>
      <w:proofErr w:type="spellEnd"/>
      <w:r>
        <w:rPr>
          <w:rFonts w:ascii="Helvetica LT Std" w:hAnsi="Helvetica LT Std"/>
          <w:sz w:val="19"/>
          <w:szCs w:val="19"/>
        </w:rPr>
        <w:t xml:space="preserve">, </w:t>
      </w:r>
      <w:proofErr w:type="spellStart"/>
      <w:r>
        <w:rPr>
          <w:rFonts w:ascii="Helvetica LT Std" w:hAnsi="Helvetica LT Std"/>
          <w:sz w:val="19"/>
          <w:szCs w:val="19"/>
        </w:rPr>
        <w:t>Alcalá</w:t>
      </w:r>
      <w:proofErr w:type="spellEnd"/>
      <w:r>
        <w:rPr>
          <w:rFonts w:ascii="Helvetica LT Std" w:hAnsi="Helvetica LT Std"/>
          <w:sz w:val="19"/>
          <w:szCs w:val="19"/>
        </w:rPr>
        <w:t xml:space="preserve"> de </w:t>
      </w:r>
      <w:proofErr w:type="spellStart"/>
      <w:r>
        <w:rPr>
          <w:rFonts w:ascii="Helvetica LT Std" w:hAnsi="Helvetica LT Std"/>
          <w:sz w:val="19"/>
          <w:szCs w:val="19"/>
        </w:rPr>
        <w:t>Henaresen</w:t>
      </w:r>
      <w:proofErr w:type="spellEnd"/>
      <w:r>
        <w:rPr>
          <w:rFonts w:ascii="Helvetica LT Std" w:hAnsi="Helvetica LT Std"/>
          <w:sz w:val="19"/>
          <w:szCs w:val="19"/>
        </w:rPr>
        <w:t xml:space="preserve"> dagoena; diagnostikoko urrutiko zerbitzuetako zentroak </w:t>
      </w:r>
      <w:proofErr w:type="spellStart"/>
      <w:r>
        <w:rPr>
          <w:rFonts w:ascii="Helvetica LT Std" w:hAnsi="Helvetica LT Std"/>
          <w:sz w:val="19"/>
          <w:szCs w:val="19"/>
        </w:rPr>
        <w:t>Terrassan</w:t>
      </w:r>
      <w:proofErr w:type="spellEnd"/>
      <w:r>
        <w:rPr>
          <w:rFonts w:ascii="Helvetica LT Std" w:hAnsi="Helvetica LT Std"/>
          <w:sz w:val="19"/>
          <w:szCs w:val="19"/>
        </w:rPr>
        <w:t>, eta monitor</w:t>
      </w:r>
      <w:r>
        <w:rPr>
          <w:rFonts w:ascii="Helvetica LT Std" w:hAnsi="Helvetica LT Std"/>
          <w:sz w:val="19"/>
          <w:szCs w:val="19"/>
        </w:rPr>
        <w:t>i</w:t>
      </w:r>
      <w:r>
        <w:rPr>
          <w:rFonts w:ascii="Helvetica LT Std" w:hAnsi="Helvetica LT Std"/>
          <w:sz w:val="19"/>
          <w:szCs w:val="19"/>
        </w:rPr>
        <w:t>zazio teknikokoak, eta software-zabalpenen arlokoak, Iruñean) ingeniaritzako berariazko ahalegin handia eskatu dute. Beste behin, ingeniaritza-ahalegin horrek eskatzen du lang</w:t>
      </w:r>
      <w:r>
        <w:rPr>
          <w:rFonts w:ascii="Helvetica LT Std" w:hAnsi="Helvetica LT Std"/>
          <w:sz w:val="19"/>
          <w:szCs w:val="19"/>
        </w:rPr>
        <w:t>i</w:t>
      </w:r>
      <w:r>
        <w:rPr>
          <w:rFonts w:ascii="Helvetica LT Std" w:hAnsi="Helvetica LT Std"/>
          <w:sz w:val="19"/>
          <w:szCs w:val="19"/>
        </w:rPr>
        <w:t xml:space="preserve">leen kopuru bat ez ezik, </w:t>
      </w:r>
      <w:proofErr w:type="spellStart"/>
      <w:r>
        <w:rPr>
          <w:rFonts w:ascii="Helvetica LT Std" w:hAnsi="Helvetica LT Std"/>
          <w:sz w:val="19"/>
          <w:szCs w:val="19"/>
        </w:rPr>
        <w:t>plantillakoak</w:t>
      </w:r>
      <w:proofErr w:type="spellEnd"/>
      <w:r>
        <w:rPr>
          <w:rFonts w:ascii="Helvetica LT Std" w:hAnsi="Helvetica LT Std"/>
          <w:sz w:val="19"/>
          <w:szCs w:val="19"/>
        </w:rPr>
        <w:t xml:space="preserve"> izan nahiz azpikontratatuak izan, jakintzaren arloko espezialitateen multzo bat ere, merkatuan profil bakarrean aurkitzen ez direnak (azpiegit</w:t>
      </w:r>
      <w:r>
        <w:rPr>
          <w:rFonts w:ascii="Helvetica LT Std" w:hAnsi="Helvetica LT Std"/>
          <w:sz w:val="19"/>
          <w:szCs w:val="19"/>
        </w:rPr>
        <w:t>u</w:t>
      </w:r>
      <w:r>
        <w:rPr>
          <w:rFonts w:ascii="Helvetica LT Std" w:hAnsi="Helvetica LT Std"/>
          <w:sz w:val="19"/>
          <w:szCs w:val="19"/>
        </w:rPr>
        <w:t xml:space="preserve">ren diseinua, azpiegituren lizitazioa eta aplikazioak, </w:t>
      </w:r>
      <w:proofErr w:type="spellStart"/>
      <w:r>
        <w:rPr>
          <w:rFonts w:ascii="Helvetica LT Std" w:hAnsi="Helvetica LT Std"/>
          <w:sz w:val="19"/>
          <w:szCs w:val="19"/>
        </w:rPr>
        <w:t>DPZaren</w:t>
      </w:r>
      <w:proofErr w:type="spellEnd"/>
      <w:r>
        <w:rPr>
          <w:rFonts w:ascii="Helvetica LT Std" w:hAnsi="Helvetica LT Std"/>
          <w:sz w:val="19"/>
          <w:szCs w:val="19"/>
        </w:rPr>
        <w:t xml:space="preserve"> ezarpena, komunikazioen i</w:t>
      </w:r>
      <w:r>
        <w:rPr>
          <w:rFonts w:ascii="Helvetica LT Std" w:hAnsi="Helvetica LT Std"/>
          <w:sz w:val="19"/>
          <w:szCs w:val="19"/>
        </w:rPr>
        <w:t>n</w:t>
      </w:r>
      <w:r>
        <w:rPr>
          <w:rFonts w:ascii="Helvetica LT Std" w:hAnsi="Helvetica LT Std"/>
          <w:sz w:val="19"/>
          <w:szCs w:val="19"/>
        </w:rPr>
        <w:t>geniaritza, mikroinformatika eta abar).</w:t>
      </w:r>
    </w:p>
    <w:p w:rsidR="00F065DE" w:rsidRPr="006C4189" w:rsidRDefault="00F065DE" w:rsidP="00F065DE">
      <w:pPr>
        <w:pStyle w:val="Prrafodelista"/>
        <w:numPr>
          <w:ilvl w:val="0"/>
          <w:numId w:val="6"/>
        </w:numPr>
        <w:spacing w:after="200" w:line="276" w:lineRule="auto"/>
        <w:jc w:val="left"/>
        <w:rPr>
          <w:rFonts w:ascii="Helvetica LT Std" w:hAnsi="Helvetica LT Std"/>
          <w:sz w:val="19"/>
          <w:szCs w:val="19"/>
        </w:rPr>
      </w:pPr>
      <w:r>
        <w:rPr>
          <w:rFonts w:ascii="Helvetica LT Std" w:hAnsi="Helvetica LT Std"/>
          <w:sz w:val="19"/>
          <w:szCs w:val="19"/>
        </w:rPr>
        <w:t xml:space="preserve">Negozioan operatzea bideratze duten azpiegitura informatikoek, besteak </w:t>
      </w:r>
      <w:proofErr w:type="spellStart"/>
      <w:r>
        <w:rPr>
          <w:rFonts w:ascii="Helvetica LT Std" w:hAnsi="Helvetica LT Std"/>
          <w:sz w:val="19"/>
          <w:szCs w:val="19"/>
        </w:rPr>
        <w:t>beste</w:t>
      </w:r>
      <w:proofErr w:type="spellEnd"/>
      <w:r>
        <w:rPr>
          <w:rFonts w:ascii="Helvetica LT Std" w:hAnsi="Helvetica LT Std"/>
          <w:sz w:val="19"/>
          <w:szCs w:val="19"/>
        </w:rPr>
        <w:t xml:space="preserve">, </w:t>
      </w:r>
      <w:proofErr w:type="spellStart"/>
      <w:r>
        <w:rPr>
          <w:rFonts w:ascii="Helvetica LT Std" w:hAnsi="Helvetica LT Std"/>
          <w:sz w:val="19"/>
          <w:szCs w:val="19"/>
        </w:rPr>
        <w:t>IEAren</w:t>
      </w:r>
      <w:proofErr w:type="spellEnd"/>
      <w:r>
        <w:rPr>
          <w:rFonts w:ascii="Helvetica LT Std" w:hAnsi="Helvetica LT Std"/>
          <w:sz w:val="19"/>
          <w:szCs w:val="19"/>
        </w:rPr>
        <w:t xml:space="preserve"> ko</w:t>
      </w:r>
      <w:r>
        <w:rPr>
          <w:rFonts w:ascii="Helvetica LT Std" w:hAnsi="Helvetica LT Std"/>
          <w:sz w:val="19"/>
          <w:szCs w:val="19"/>
        </w:rPr>
        <w:t>n</w:t>
      </w:r>
      <w:r>
        <w:rPr>
          <w:rFonts w:ascii="Helvetica LT Std" w:hAnsi="Helvetica LT Std"/>
          <w:sz w:val="19"/>
          <w:szCs w:val="19"/>
        </w:rPr>
        <w:t>trol-softwarea (</w:t>
      </w:r>
      <w:proofErr w:type="spellStart"/>
      <w:r>
        <w:rPr>
          <w:rFonts w:ascii="Helvetica LT Std" w:hAnsi="Helvetica LT Std"/>
          <w:sz w:val="19"/>
          <w:szCs w:val="19"/>
        </w:rPr>
        <w:t>mekatronikaren</w:t>
      </w:r>
      <w:proofErr w:type="spellEnd"/>
      <w:r>
        <w:rPr>
          <w:rFonts w:ascii="Helvetica LT Std" w:hAnsi="Helvetica LT Std"/>
          <w:sz w:val="19"/>
          <w:szCs w:val="19"/>
        </w:rPr>
        <w:t xml:space="preserve"> zati bat) hartzen dute, zenbait mailatan eta programazio-hizkuntzatan; denbora errealeko irudi-analisirako softwarea; zuhaitz diagnostikorako softw</w:t>
      </w:r>
      <w:r>
        <w:rPr>
          <w:rFonts w:ascii="Helvetica LT Std" w:hAnsi="Helvetica LT Std"/>
          <w:sz w:val="19"/>
          <w:szCs w:val="19"/>
        </w:rPr>
        <w:t>a</w:t>
      </w:r>
      <w:r>
        <w:rPr>
          <w:rFonts w:ascii="Helvetica LT Std" w:hAnsi="Helvetica LT Std"/>
          <w:sz w:val="19"/>
          <w:szCs w:val="19"/>
        </w:rPr>
        <w:t>rea, bere adar desberdinekin, erabiltzaileen fisiologia- eta jokaera-kasu desberdinen ar</w:t>
      </w:r>
      <w:r>
        <w:rPr>
          <w:rFonts w:ascii="Helvetica LT Std" w:hAnsi="Helvetica LT Std"/>
          <w:sz w:val="19"/>
          <w:szCs w:val="19"/>
        </w:rPr>
        <w:t>a</w:t>
      </w:r>
      <w:r>
        <w:rPr>
          <w:rFonts w:ascii="Helvetica LT Std" w:hAnsi="Helvetica LT Std"/>
          <w:sz w:val="19"/>
          <w:szCs w:val="19"/>
        </w:rPr>
        <w:t xml:space="preserve">bera; proba </w:t>
      </w:r>
      <w:proofErr w:type="spellStart"/>
      <w:r>
        <w:rPr>
          <w:rFonts w:ascii="Helvetica LT Std" w:hAnsi="Helvetica LT Std"/>
          <w:sz w:val="19"/>
          <w:szCs w:val="19"/>
        </w:rPr>
        <w:t>optometrikoen</w:t>
      </w:r>
      <w:proofErr w:type="spellEnd"/>
      <w:r>
        <w:rPr>
          <w:rFonts w:ascii="Helvetica LT Std" w:hAnsi="Helvetica LT Std"/>
          <w:sz w:val="19"/>
          <w:szCs w:val="19"/>
        </w:rPr>
        <w:t xml:space="preserve"> </w:t>
      </w:r>
      <w:proofErr w:type="spellStart"/>
      <w:r>
        <w:rPr>
          <w:rFonts w:ascii="Helvetica LT Std" w:hAnsi="Helvetica LT Std"/>
          <w:sz w:val="19"/>
          <w:szCs w:val="19"/>
        </w:rPr>
        <w:t>gamifikaziorako</w:t>
      </w:r>
      <w:proofErr w:type="spellEnd"/>
      <w:r>
        <w:rPr>
          <w:rFonts w:ascii="Helvetica LT Std" w:hAnsi="Helvetica LT Std"/>
          <w:sz w:val="19"/>
          <w:szCs w:val="19"/>
        </w:rPr>
        <w:t xml:space="preserve"> softwarea, eta aurrekoekin denbora errealean </w:t>
      </w:r>
      <w:proofErr w:type="spellStart"/>
      <w:r>
        <w:rPr>
          <w:rFonts w:ascii="Helvetica LT Std" w:hAnsi="Helvetica LT Std"/>
          <w:sz w:val="19"/>
          <w:szCs w:val="19"/>
        </w:rPr>
        <w:t>elkarreragiteko</w:t>
      </w:r>
      <w:proofErr w:type="spellEnd"/>
      <w:r>
        <w:rPr>
          <w:rFonts w:ascii="Helvetica LT Std" w:hAnsi="Helvetica LT Std"/>
          <w:sz w:val="19"/>
          <w:szCs w:val="19"/>
        </w:rPr>
        <w:t xml:space="preserve"> 30 bideo-joko; bideo-jokoen motorra; urrutiko diagnostikorako zerbitzuko </w:t>
      </w:r>
      <w:proofErr w:type="spellStart"/>
      <w:r>
        <w:rPr>
          <w:rFonts w:ascii="Helvetica LT Std" w:hAnsi="Helvetica LT Std"/>
          <w:sz w:val="19"/>
          <w:szCs w:val="19"/>
        </w:rPr>
        <w:t>ti</w:t>
      </w:r>
      <w:r>
        <w:rPr>
          <w:rFonts w:ascii="Helvetica LT Std" w:hAnsi="Helvetica LT Std"/>
          <w:sz w:val="19"/>
          <w:szCs w:val="19"/>
        </w:rPr>
        <w:t>c</w:t>
      </w:r>
      <w:r>
        <w:rPr>
          <w:rFonts w:ascii="Helvetica LT Std" w:hAnsi="Helvetica LT Std"/>
          <w:sz w:val="19"/>
          <w:szCs w:val="19"/>
        </w:rPr>
        <w:t>ketingerako</w:t>
      </w:r>
      <w:proofErr w:type="spellEnd"/>
      <w:r>
        <w:rPr>
          <w:rFonts w:ascii="Helvetica LT Std" w:hAnsi="Helvetica LT Std"/>
          <w:sz w:val="19"/>
          <w:szCs w:val="19"/>
        </w:rPr>
        <w:t xml:space="preserve"> softwarea; gorabeheren </w:t>
      </w:r>
      <w:proofErr w:type="spellStart"/>
      <w:r>
        <w:rPr>
          <w:rFonts w:ascii="Helvetica LT Std" w:hAnsi="Helvetica LT Std"/>
          <w:sz w:val="19"/>
          <w:szCs w:val="19"/>
        </w:rPr>
        <w:t>ticketinga</w:t>
      </w:r>
      <w:proofErr w:type="spellEnd"/>
      <w:r>
        <w:rPr>
          <w:rFonts w:ascii="Helvetica LT Std" w:hAnsi="Helvetica LT Std"/>
          <w:sz w:val="19"/>
          <w:szCs w:val="19"/>
        </w:rPr>
        <w:t xml:space="preserve"> egiteko softwarea eta urrutiko monitorizatze-zerbitzurako zabalpenen kontrolerako softwarea; profesionalari eta amaierako bezeroari d</w:t>
      </w:r>
      <w:r>
        <w:rPr>
          <w:rFonts w:ascii="Helvetica LT Std" w:hAnsi="Helvetica LT Std"/>
          <w:sz w:val="19"/>
          <w:szCs w:val="19"/>
        </w:rPr>
        <w:t>a</w:t>
      </w:r>
      <w:r>
        <w:rPr>
          <w:rFonts w:ascii="Helvetica LT Std" w:hAnsi="Helvetica LT Std"/>
          <w:sz w:val="19"/>
          <w:szCs w:val="19"/>
        </w:rPr>
        <w:t>tuetarako sarbidea emateko Interneteko atari seguruak; web korporatiboa, eta abar.</w:t>
      </w:r>
    </w:p>
    <w:p w:rsidR="00F065DE" w:rsidRPr="006C4189" w:rsidRDefault="00F065DE" w:rsidP="00F065DE">
      <w:pPr>
        <w:pStyle w:val="Prrafodelista"/>
        <w:numPr>
          <w:ilvl w:val="0"/>
          <w:numId w:val="6"/>
        </w:numPr>
        <w:spacing w:after="200" w:line="276" w:lineRule="auto"/>
        <w:jc w:val="left"/>
        <w:rPr>
          <w:rFonts w:ascii="Helvetica LT Std" w:hAnsi="Helvetica LT Std"/>
          <w:sz w:val="19"/>
          <w:szCs w:val="19"/>
        </w:rPr>
      </w:pPr>
      <w:r>
        <w:rPr>
          <w:rFonts w:ascii="Helvetica LT Std" w:hAnsi="Helvetica LT Std"/>
          <w:sz w:val="19"/>
          <w:szCs w:val="19"/>
        </w:rPr>
        <w:lastRenderedPageBreak/>
        <w:t>Ikerketarako Klinikak, zerbitzu klinikoak garatzeko ezinbestekoa denak, berariazko profilak eskatu zituen, bai arlo klinikoan, bai ezagutzaren eragina segurtatzeko, bai eta behar den ikaskuntza bideratzen duten zerbitzu klinikoak emateko ere. Zerbitzu horiek xede horret</w:t>
      </w:r>
      <w:r>
        <w:rPr>
          <w:rFonts w:ascii="Helvetica LT Std" w:hAnsi="Helvetica LT Std"/>
          <w:sz w:val="19"/>
          <w:szCs w:val="19"/>
        </w:rPr>
        <w:t>a</w:t>
      </w:r>
      <w:r>
        <w:rPr>
          <w:rFonts w:ascii="Helvetica LT Std" w:hAnsi="Helvetica LT Std"/>
          <w:sz w:val="19"/>
          <w:szCs w:val="19"/>
        </w:rPr>
        <w:t xml:space="preserve">rako legeak </w:t>
      </w:r>
      <w:proofErr w:type="spellStart"/>
      <w:r>
        <w:rPr>
          <w:rFonts w:ascii="Helvetica LT Std" w:hAnsi="Helvetica LT Std"/>
          <w:sz w:val="19"/>
          <w:szCs w:val="19"/>
        </w:rPr>
        <w:t>exigitzen</w:t>
      </w:r>
      <w:proofErr w:type="spellEnd"/>
      <w:r>
        <w:rPr>
          <w:rFonts w:ascii="Helvetica LT Std" w:hAnsi="Helvetica LT Std"/>
          <w:sz w:val="19"/>
          <w:szCs w:val="19"/>
        </w:rPr>
        <w:t xml:space="preserve"> duen figura bat behar zuten (Klinikako zuzendari teknikoa), bai eta b</w:t>
      </w:r>
      <w:r>
        <w:rPr>
          <w:rFonts w:ascii="Helvetica LT Std" w:hAnsi="Helvetica LT Std"/>
          <w:sz w:val="19"/>
          <w:szCs w:val="19"/>
        </w:rPr>
        <w:t>e</w:t>
      </w:r>
      <w:r>
        <w:rPr>
          <w:rFonts w:ascii="Helvetica LT Std" w:hAnsi="Helvetica LT Std"/>
          <w:sz w:val="19"/>
          <w:szCs w:val="19"/>
        </w:rPr>
        <w:t>zeroen bolumenari erantzuna emateko ezinbestekoak diren langileak ere.</w:t>
      </w:r>
    </w:p>
    <w:p w:rsidR="00F065DE" w:rsidRPr="0014257A" w:rsidRDefault="00F065DE" w:rsidP="00F065DE">
      <w:pPr>
        <w:pStyle w:val="Prrafodelista"/>
        <w:numPr>
          <w:ilvl w:val="0"/>
          <w:numId w:val="6"/>
        </w:numPr>
        <w:spacing w:after="200" w:line="276" w:lineRule="auto"/>
        <w:jc w:val="left"/>
        <w:rPr>
          <w:rFonts w:ascii="Helvetica LT Std" w:hAnsi="Helvetica LT Std"/>
          <w:sz w:val="19"/>
          <w:szCs w:val="19"/>
        </w:rPr>
      </w:pPr>
      <w:r>
        <w:rPr>
          <w:rFonts w:ascii="Helvetica LT Std" w:hAnsi="Helvetica LT Std"/>
          <w:sz w:val="19"/>
          <w:szCs w:val="19"/>
        </w:rPr>
        <w:t>Kapitala inbertsio kolektibo moduan lortu a (13. orrialdean aipatzen da), eta horretarako b</w:t>
      </w:r>
      <w:r>
        <w:rPr>
          <w:rFonts w:ascii="Helvetica LT Std" w:hAnsi="Helvetica LT Std"/>
          <w:sz w:val="19"/>
          <w:szCs w:val="19"/>
        </w:rPr>
        <w:t>e</w:t>
      </w:r>
      <w:r>
        <w:rPr>
          <w:rFonts w:ascii="Helvetica LT Std" w:hAnsi="Helvetica LT Std"/>
          <w:sz w:val="19"/>
          <w:szCs w:val="19"/>
        </w:rPr>
        <w:t>rariazko baliabideak behar izan dira, laguntzarako web plataforma bat garatu, mantendu eta erabiltzeko; plataforma horrek, halaber, 3.000 inbertitzaile kolektibo baino gehiagorekin elk</w:t>
      </w:r>
      <w:r>
        <w:rPr>
          <w:rFonts w:ascii="Helvetica LT Std" w:hAnsi="Helvetica LT Std"/>
          <w:sz w:val="19"/>
          <w:szCs w:val="19"/>
        </w:rPr>
        <w:t>a</w:t>
      </w:r>
      <w:r>
        <w:rPr>
          <w:rFonts w:ascii="Helvetica LT Std" w:hAnsi="Helvetica LT Std"/>
          <w:sz w:val="19"/>
          <w:szCs w:val="19"/>
        </w:rPr>
        <w:t xml:space="preserve">rreragin intentsiboa bideratu behar zuen. </w:t>
      </w:r>
    </w:p>
    <w:p w:rsidR="00F065DE" w:rsidRPr="006C4189" w:rsidRDefault="00F065DE" w:rsidP="00F065DE">
      <w:pPr>
        <w:pStyle w:val="Prrafodelista"/>
        <w:numPr>
          <w:ilvl w:val="0"/>
          <w:numId w:val="6"/>
        </w:numPr>
        <w:spacing w:after="200" w:line="276" w:lineRule="auto"/>
        <w:jc w:val="left"/>
        <w:rPr>
          <w:rFonts w:ascii="Helvetica LT Std" w:hAnsi="Helvetica LT Std"/>
          <w:sz w:val="19"/>
          <w:szCs w:val="19"/>
        </w:rPr>
      </w:pPr>
      <w:r>
        <w:rPr>
          <w:rFonts w:ascii="Helvetica LT Std" w:hAnsi="Helvetica LT Std"/>
          <w:sz w:val="19"/>
          <w:szCs w:val="19"/>
        </w:rPr>
        <w:t>Eta abar.</w:t>
      </w:r>
    </w:p>
    <w:p w:rsidR="00F065DE" w:rsidRPr="006C4189" w:rsidRDefault="00F065DE" w:rsidP="00F065DE">
      <w:pPr>
        <w:ind w:firstLine="284"/>
        <w:rPr>
          <w:rFonts w:ascii="Helvetica LT Std" w:hAnsi="Helvetica LT Std"/>
          <w:sz w:val="19"/>
          <w:szCs w:val="19"/>
        </w:rPr>
      </w:pPr>
      <w:r>
        <w:rPr>
          <w:rFonts w:ascii="Helvetica LT Std" w:hAnsi="Helvetica LT Std"/>
          <w:sz w:val="19"/>
          <w:szCs w:val="19"/>
        </w:rPr>
        <w:t xml:space="preserve">– </w:t>
      </w:r>
      <w:r>
        <w:rPr>
          <w:rFonts w:ascii="Helvetica LT Std" w:hAnsi="Helvetica LT Std"/>
          <w:b/>
          <w:sz w:val="19"/>
          <w:szCs w:val="19"/>
        </w:rPr>
        <w:t>Zerbitzu korporatiboak.</w:t>
      </w:r>
      <w:r>
        <w:rPr>
          <w:rFonts w:ascii="Helvetica LT Std" w:hAnsi="Helvetica LT Std"/>
          <w:sz w:val="19"/>
          <w:szCs w:val="19"/>
        </w:rPr>
        <w:t xml:space="preserve">  </w:t>
      </w:r>
      <w:proofErr w:type="spellStart"/>
      <w:r>
        <w:rPr>
          <w:rFonts w:ascii="Helvetica LT Std" w:hAnsi="Helvetica LT Std"/>
          <w:sz w:val="19"/>
          <w:szCs w:val="19"/>
        </w:rPr>
        <w:t>Davalor</w:t>
      </w:r>
      <w:proofErr w:type="spellEnd"/>
      <w:r>
        <w:rPr>
          <w:rFonts w:ascii="Helvetica LT Std" w:hAnsi="Helvetica LT Std"/>
          <w:sz w:val="19"/>
          <w:szCs w:val="19"/>
        </w:rPr>
        <w:t xml:space="preserve"> </w:t>
      </w:r>
      <w:proofErr w:type="spellStart"/>
      <w:r>
        <w:rPr>
          <w:rFonts w:ascii="Helvetica LT Std" w:hAnsi="Helvetica LT Std"/>
          <w:sz w:val="19"/>
          <w:szCs w:val="19"/>
        </w:rPr>
        <w:t>Saludek</w:t>
      </w:r>
      <w:proofErr w:type="spellEnd"/>
      <w:r>
        <w:rPr>
          <w:rFonts w:ascii="Helvetica LT Std" w:hAnsi="Helvetica LT Std"/>
          <w:sz w:val="19"/>
          <w:szCs w:val="19"/>
        </w:rPr>
        <w:t xml:space="preserve"> Kalitatearen arloan zenbait baliabide behar izan ditu, EEko ziurtagiria lortzeko prozesuari ekiteko: kalitateko barne sistemak ezarri eta ziurtatzea, hornitza</w:t>
      </w:r>
      <w:r>
        <w:rPr>
          <w:rFonts w:ascii="Helvetica LT Std" w:hAnsi="Helvetica LT Std"/>
          <w:sz w:val="19"/>
          <w:szCs w:val="19"/>
        </w:rPr>
        <w:t>i</w:t>
      </w:r>
      <w:r>
        <w:rPr>
          <w:rFonts w:ascii="Helvetica LT Std" w:hAnsi="Helvetica LT Std"/>
          <w:sz w:val="19"/>
          <w:szCs w:val="19"/>
        </w:rPr>
        <w:t xml:space="preserve">leen kalitate sistemak </w:t>
      </w:r>
      <w:proofErr w:type="spellStart"/>
      <w:r>
        <w:rPr>
          <w:rFonts w:ascii="Helvetica LT Std" w:hAnsi="Helvetica LT Std"/>
          <w:sz w:val="19"/>
          <w:szCs w:val="19"/>
        </w:rPr>
        <w:t>auditatzea</w:t>
      </w:r>
      <w:proofErr w:type="spellEnd"/>
      <w:r>
        <w:rPr>
          <w:rFonts w:ascii="Helvetica LT Std" w:hAnsi="Helvetica LT Std"/>
          <w:sz w:val="19"/>
          <w:szCs w:val="19"/>
        </w:rPr>
        <w:t xml:space="preserve">, </w:t>
      </w:r>
      <w:proofErr w:type="spellStart"/>
      <w:r>
        <w:rPr>
          <w:rFonts w:ascii="Helvetica LT Std" w:hAnsi="Helvetica LT Std"/>
          <w:sz w:val="19"/>
          <w:szCs w:val="19"/>
        </w:rPr>
        <w:t>Technical</w:t>
      </w:r>
      <w:proofErr w:type="spellEnd"/>
      <w:r>
        <w:rPr>
          <w:rFonts w:ascii="Helvetica LT Std" w:hAnsi="Helvetica LT Std"/>
          <w:sz w:val="19"/>
          <w:szCs w:val="19"/>
        </w:rPr>
        <w:t xml:space="preserve"> </w:t>
      </w:r>
      <w:proofErr w:type="spellStart"/>
      <w:r>
        <w:rPr>
          <w:rFonts w:ascii="Helvetica LT Std" w:hAnsi="Helvetica LT Std"/>
          <w:sz w:val="19"/>
          <w:szCs w:val="19"/>
        </w:rPr>
        <w:t>File</w:t>
      </w:r>
      <w:proofErr w:type="spellEnd"/>
      <w:r>
        <w:rPr>
          <w:rFonts w:ascii="Helvetica LT Std" w:hAnsi="Helvetica LT Std"/>
          <w:sz w:val="19"/>
          <w:szCs w:val="19"/>
        </w:rPr>
        <w:t xml:space="preserve"> deitutakoa dokumentatzea (2.000 orrialde baino g</w:t>
      </w:r>
      <w:r>
        <w:rPr>
          <w:rFonts w:ascii="Helvetica LT Std" w:hAnsi="Helvetica LT Std"/>
          <w:sz w:val="19"/>
          <w:szCs w:val="19"/>
        </w:rPr>
        <w:t>e</w:t>
      </w:r>
      <w:r>
        <w:rPr>
          <w:rFonts w:ascii="Helvetica LT Std" w:hAnsi="Helvetica LT Std"/>
          <w:sz w:val="19"/>
          <w:szCs w:val="19"/>
        </w:rPr>
        <w:t>hiago) eta abar. Halaber, langileak behar izan ditu administrazio eta finantzen arloan eta marketin estr</w:t>
      </w:r>
      <w:r>
        <w:rPr>
          <w:rFonts w:ascii="Helvetica LT Std" w:hAnsi="Helvetica LT Std"/>
          <w:sz w:val="19"/>
          <w:szCs w:val="19"/>
        </w:rPr>
        <w:t>a</w:t>
      </w:r>
      <w:r>
        <w:rPr>
          <w:rFonts w:ascii="Helvetica LT Std" w:hAnsi="Helvetica LT Std"/>
          <w:sz w:val="19"/>
          <w:szCs w:val="19"/>
        </w:rPr>
        <w:t>tegikokoan, eta abar.</w:t>
      </w:r>
    </w:p>
    <w:p w:rsidR="00F065DE" w:rsidRPr="006C4189" w:rsidRDefault="00F065DE" w:rsidP="00F065DE">
      <w:pPr>
        <w:ind w:firstLine="284"/>
        <w:rPr>
          <w:rFonts w:ascii="Helvetica LT Std" w:hAnsi="Helvetica LT Std"/>
          <w:sz w:val="19"/>
          <w:szCs w:val="19"/>
        </w:rPr>
      </w:pPr>
      <w:r>
        <w:rPr>
          <w:rFonts w:ascii="Helvetica LT Std" w:hAnsi="Helvetica LT Std"/>
          <w:sz w:val="19"/>
          <w:szCs w:val="19"/>
        </w:rPr>
        <w:t xml:space="preserve">– </w:t>
      </w:r>
      <w:r>
        <w:rPr>
          <w:rFonts w:ascii="Helvetica LT Std" w:hAnsi="Helvetica LT Std"/>
          <w:b/>
          <w:sz w:val="19"/>
          <w:szCs w:val="19"/>
        </w:rPr>
        <w:t>Eragiketak</w:t>
      </w:r>
      <w:r>
        <w:rPr>
          <w:rFonts w:ascii="Helvetica LT Std" w:hAnsi="Helvetica LT Std"/>
          <w:sz w:val="19"/>
          <w:szCs w:val="19"/>
        </w:rPr>
        <w:t xml:space="preserve">. </w:t>
      </w:r>
      <w:proofErr w:type="spellStart"/>
      <w:r>
        <w:rPr>
          <w:rFonts w:ascii="Helvetica LT Std" w:hAnsi="Helvetica LT Std"/>
          <w:sz w:val="19"/>
          <w:szCs w:val="19"/>
        </w:rPr>
        <w:t>Davalor</w:t>
      </w:r>
      <w:proofErr w:type="spellEnd"/>
      <w:r>
        <w:rPr>
          <w:rFonts w:ascii="Helvetica LT Std" w:hAnsi="Helvetica LT Std"/>
          <w:sz w:val="19"/>
          <w:szCs w:val="19"/>
        </w:rPr>
        <w:t xml:space="preserve"> </w:t>
      </w:r>
      <w:proofErr w:type="spellStart"/>
      <w:r>
        <w:rPr>
          <w:rFonts w:ascii="Helvetica LT Std" w:hAnsi="Helvetica LT Std"/>
          <w:sz w:val="19"/>
          <w:szCs w:val="19"/>
        </w:rPr>
        <w:t>Saludek</w:t>
      </w:r>
      <w:proofErr w:type="spellEnd"/>
      <w:r>
        <w:rPr>
          <w:rFonts w:ascii="Helvetica LT Std" w:hAnsi="Helvetica LT Std"/>
          <w:sz w:val="19"/>
          <w:szCs w:val="19"/>
        </w:rPr>
        <w:t xml:space="preserve"> </w:t>
      </w:r>
      <w:r>
        <w:rPr>
          <w:rFonts w:ascii="Helvetica LT Std" w:hAnsi="Helvetica LT Std"/>
          <w:sz w:val="19"/>
          <w:szCs w:val="19"/>
          <w:u w:val="single"/>
        </w:rPr>
        <w:t>ez du langilerik kontratatu arlo honetan</w:t>
      </w:r>
      <w:r>
        <w:rPr>
          <w:rFonts w:ascii="Helvetica LT Std" w:hAnsi="Helvetica LT Std"/>
          <w:sz w:val="19"/>
          <w:szCs w:val="19"/>
        </w:rPr>
        <w:t xml:space="preserve"> eta ez zuen halakorik egin, ezta ere, lehenengo IEA merkatuan instalatu zuenean, 2016ko irailean, zeren eta oraindik ere merk</w:t>
      </w:r>
      <w:r>
        <w:rPr>
          <w:rFonts w:ascii="Helvetica LT Std" w:hAnsi="Helvetica LT Std"/>
          <w:sz w:val="19"/>
          <w:szCs w:val="19"/>
        </w:rPr>
        <w:t>a</w:t>
      </w:r>
      <w:r>
        <w:rPr>
          <w:rFonts w:ascii="Helvetica LT Std" w:hAnsi="Helvetica LT Std"/>
          <w:sz w:val="19"/>
          <w:szCs w:val="19"/>
        </w:rPr>
        <w:t>tuko esperimentazio-fasean baitzegoen.</w:t>
      </w:r>
    </w:p>
    <w:p w:rsidR="00F065DE" w:rsidRPr="006C4189" w:rsidRDefault="00F065DE" w:rsidP="00F065DE">
      <w:pPr>
        <w:ind w:firstLine="284"/>
        <w:rPr>
          <w:rFonts w:ascii="Helvetica LT Std" w:hAnsi="Helvetica LT Std"/>
          <w:sz w:val="19"/>
          <w:szCs w:val="19"/>
        </w:rPr>
      </w:pPr>
      <w:r>
        <w:rPr>
          <w:rFonts w:ascii="Helvetica LT Std" w:hAnsi="Helvetica LT Std"/>
          <w:sz w:val="19"/>
          <w:szCs w:val="19"/>
        </w:rPr>
        <w:t>– Horretatik guztitik, honako hau ondorioztatzen dugu:</w:t>
      </w:r>
    </w:p>
    <w:p w:rsidR="00F065DE" w:rsidRPr="0014257A" w:rsidRDefault="00F065DE" w:rsidP="00F065DE">
      <w:pPr>
        <w:pStyle w:val="Prrafodelista"/>
        <w:numPr>
          <w:ilvl w:val="0"/>
          <w:numId w:val="7"/>
        </w:numPr>
        <w:spacing w:after="200" w:line="276" w:lineRule="auto"/>
        <w:jc w:val="left"/>
        <w:rPr>
          <w:rFonts w:ascii="Helvetica LT Std" w:hAnsi="Helvetica LT Std"/>
          <w:sz w:val="19"/>
          <w:szCs w:val="19"/>
        </w:rPr>
      </w:pPr>
      <w:proofErr w:type="spellStart"/>
      <w:r>
        <w:rPr>
          <w:rFonts w:ascii="Helvetica LT Std" w:hAnsi="Helvetica LT Std"/>
          <w:sz w:val="19"/>
          <w:szCs w:val="19"/>
        </w:rPr>
        <w:t>Davalor</w:t>
      </w:r>
      <w:proofErr w:type="spellEnd"/>
      <w:r>
        <w:rPr>
          <w:rFonts w:ascii="Helvetica LT Std" w:hAnsi="Helvetica LT Std"/>
          <w:sz w:val="19"/>
          <w:szCs w:val="19"/>
        </w:rPr>
        <w:t xml:space="preserve"> </w:t>
      </w:r>
      <w:proofErr w:type="spellStart"/>
      <w:r>
        <w:rPr>
          <w:rFonts w:ascii="Helvetica LT Std" w:hAnsi="Helvetica LT Std"/>
          <w:sz w:val="19"/>
          <w:szCs w:val="19"/>
        </w:rPr>
        <w:t>Saludek</w:t>
      </w:r>
      <w:proofErr w:type="spellEnd"/>
      <w:r>
        <w:rPr>
          <w:rFonts w:ascii="Helvetica LT Std" w:hAnsi="Helvetica LT Std"/>
          <w:sz w:val="19"/>
          <w:szCs w:val="19"/>
        </w:rPr>
        <w:t xml:space="preserve"> behar izan dituen baliabideak erabili ditu bere produktua eta negozioa g</w:t>
      </w:r>
      <w:r>
        <w:rPr>
          <w:rFonts w:ascii="Helvetica LT Std" w:hAnsi="Helvetica LT Std"/>
          <w:sz w:val="19"/>
          <w:szCs w:val="19"/>
        </w:rPr>
        <w:t>a</w:t>
      </w:r>
      <w:r>
        <w:rPr>
          <w:rFonts w:ascii="Helvetica LT Std" w:hAnsi="Helvetica LT Std"/>
          <w:sz w:val="19"/>
          <w:szCs w:val="19"/>
        </w:rPr>
        <w:t xml:space="preserve">ratzeko, bai </w:t>
      </w:r>
      <w:proofErr w:type="spellStart"/>
      <w:r>
        <w:rPr>
          <w:rFonts w:ascii="Helvetica LT Std" w:hAnsi="Helvetica LT Std"/>
          <w:sz w:val="19"/>
          <w:szCs w:val="19"/>
        </w:rPr>
        <w:t>plantillako</w:t>
      </w:r>
      <w:proofErr w:type="spellEnd"/>
      <w:r>
        <w:rPr>
          <w:rFonts w:ascii="Helvetica LT Std" w:hAnsi="Helvetica LT Std"/>
          <w:sz w:val="19"/>
          <w:szCs w:val="19"/>
        </w:rPr>
        <w:t xml:space="preserve"> kontratazioaren modalitatean (helburuetako bat ezagutzari atxikitzea zen), bai </w:t>
      </w:r>
      <w:proofErr w:type="spellStart"/>
      <w:r>
        <w:rPr>
          <w:rFonts w:ascii="Helvetica LT Std" w:hAnsi="Helvetica LT Std"/>
          <w:sz w:val="19"/>
          <w:szCs w:val="19"/>
        </w:rPr>
        <w:t>azpikontratazioarenean</w:t>
      </w:r>
      <w:proofErr w:type="spellEnd"/>
      <w:r>
        <w:rPr>
          <w:rFonts w:ascii="Helvetica LT Std" w:hAnsi="Helvetica LT Std"/>
          <w:sz w:val="19"/>
          <w:szCs w:val="19"/>
        </w:rPr>
        <w:t xml:space="preserve"> ere.</w:t>
      </w:r>
    </w:p>
    <w:p w:rsidR="00F065DE" w:rsidRPr="0014257A" w:rsidRDefault="00F065DE" w:rsidP="00F065DE">
      <w:pPr>
        <w:pStyle w:val="Prrafodelista"/>
        <w:numPr>
          <w:ilvl w:val="0"/>
          <w:numId w:val="7"/>
        </w:numPr>
        <w:spacing w:after="200" w:line="276" w:lineRule="auto"/>
        <w:jc w:val="left"/>
        <w:rPr>
          <w:rFonts w:ascii="Helvetica LT Std" w:hAnsi="Helvetica LT Std"/>
          <w:sz w:val="19"/>
          <w:szCs w:val="19"/>
        </w:rPr>
      </w:pPr>
      <w:r>
        <w:rPr>
          <w:rFonts w:ascii="Helvetica LT Std" w:hAnsi="Helvetica LT Std"/>
          <w:sz w:val="19"/>
          <w:szCs w:val="19"/>
        </w:rPr>
        <w:t>Ontzat ematen dugu goi teknologiako garapen bati aurre egiteko, hainbat dimentsiotan, eta mundu mailan berritasun muturrekoa den arlo batean ari garela, erabaki oker gehiago hartu ditugula esparru errazagoetan eta ezagunagoak direnetan eginen genituzkeenak baino. Erabaki oker horiek baliabideen erabileraren arloan geneukan efizientzia gutxitu dute, baina une honetara arte ez dute konpromisoan jarri garapen tekniko eta merkataritzakoaren er</w:t>
      </w:r>
      <w:r>
        <w:rPr>
          <w:rFonts w:ascii="Helvetica LT Std" w:hAnsi="Helvetica LT Std"/>
          <w:sz w:val="19"/>
          <w:szCs w:val="19"/>
        </w:rPr>
        <w:t>a</w:t>
      </w:r>
      <w:r>
        <w:rPr>
          <w:rFonts w:ascii="Helvetica LT Std" w:hAnsi="Helvetica LT Std"/>
          <w:sz w:val="19"/>
          <w:szCs w:val="19"/>
        </w:rPr>
        <w:t>ginkortasuna.</w:t>
      </w:r>
    </w:p>
    <w:p w:rsidR="00F065DE" w:rsidRPr="006C4189" w:rsidRDefault="00F065DE" w:rsidP="00F065DE">
      <w:pPr>
        <w:ind w:firstLine="284"/>
        <w:rPr>
          <w:rFonts w:ascii="Helvetica LT Std" w:hAnsi="Helvetica LT Std"/>
          <w:sz w:val="19"/>
          <w:szCs w:val="19"/>
        </w:rPr>
      </w:pPr>
      <w:r>
        <w:rPr>
          <w:rFonts w:ascii="Helvetica LT Std" w:hAnsi="Helvetica LT Std"/>
          <w:sz w:val="19"/>
          <w:szCs w:val="19"/>
        </w:rPr>
        <w:t>– Garapen teknologiko handi bati aurre egitea, jakintzaren espezialitate ugaritan, bai eta garapen h</w:t>
      </w:r>
      <w:r>
        <w:rPr>
          <w:rFonts w:ascii="Helvetica LT Std" w:hAnsi="Helvetica LT Std"/>
          <w:sz w:val="19"/>
          <w:szCs w:val="19"/>
        </w:rPr>
        <w:t>o</w:t>
      </w:r>
      <w:r>
        <w:rPr>
          <w:rFonts w:ascii="Helvetica LT Std" w:hAnsi="Helvetica LT Std"/>
          <w:sz w:val="19"/>
          <w:szCs w:val="19"/>
        </w:rPr>
        <w:t xml:space="preserve">rren izaera </w:t>
      </w:r>
      <w:proofErr w:type="spellStart"/>
      <w:r>
        <w:rPr>
          <w:rFonts w:ascii="Helvetica LT Std" w:hAnsi="Helvetica LT Std"/>
          <w:sz w:val="19"/>
          <w:szCs w:val="19"/>
        </w:rPr>
        <w:t>disruptiboa</w:t>
      </w:r>
      <w:proofErr w:type="spellEnd"/>
      <w:r>
        <w:rPr>
          <w:rFonts w:ascii="Helvetica LT Std" w:hAnsi="Helvetica LT Std"/>
          <w:sz w:val="19"/>
          <w:szCs w:val="19"/>
        </w:rPr>
        <w:t xml:space="preserve"> dela eta kudeaketan gertatu diren ustezko efizientzia-ezek eragin dute, txost</w:t>
      </w:r>
      <w:r>
        <w:rPr>
          <w:rFonts w:ascii="Helvetica LT Std" w:hAnsi="Helvetica LT Std"/>
          <w:sz w:val="19"/>
          <w:szCs w:val="19"/>
        </w:rPr>
        <w:t>e</w:t>
      </w:r>
      <w:r>
        <w:rPr>
          <w:rFonts w:ascii="Helvetica LT Std" w:hAnsi="Helvetica LT Std"/>
          <w:sz w:val="19"/>
          <w:szCs w:val="19"/>
        </w:rPr>
        <w:t>nean aipatzen den bezala, “gastu handia eduki izana”. Uste dugu, halere, txostenean erabilitako adi</w:t>
      </w:r>
      <w:r>
        <w:rPr>
          <w:rFonts w:ascii="Helvetica LT Std" w:hAnsi="Helvetica LT Std"/>
          <w:sz w:val="19"/>
          <w:szCs w:val="19"/>
        </w:rPr>
        <w:t>e</w:t>
      </w:r>
      <w:r>
        <w:rPr>
          <w:rFonts w:ascii="Helvetica LT Std" w:hAnsi="Helvetica LT Std"/>
          <w:sz w:val="19"/>
          <w:szCs w:val="19"/>
        </w:rPr>
        <w:t>razpide honek ez duela errealitatea islatzen: “Enpresak jardun du jada merkatuan dagoen proiektu bat</w:t>
      </w:r>
      <w:r>
        <w:rPr>
          <w:rFonts w:ascii="Helvetica LT Std" w:hAnsi="Helvetica LT Std"/>
          <w:sz w:val="19"/>
          <w:szCs w:val="19"/>
        </w:rPr>
        <w:t>e</w:t>
      </w:r>
      <w:r>
        <w:rPr>
          <w:rFonts w:ascii="Helvetica LT Std" w:hAnsi="Helvetica LT Std"/>
          <w:sz w:val="19"/>
          <w:szCs w:val="19"/>
        </w:rPr>
        <w:t xml:space="preserve">narekin pareka daitekeen egitura batekin </w:t>
      </w:r>
      <w:proofErr w:type="spellStart"/>
      <w:r>
        <w:rPr>
          <w:rFonts w:ascii="Helvetica LT Std" w:hAnsi="Helvetica LT Std"/>
          <w:sz w:val="19"/>
          <w:szCs w:val="19"/>
        </w:rPr>
        <w:t>—kostu</w:t>
      </w:r>
      <w:proofErr w:type="spellEnd"/>
      <w:r>
        <w:rPr>
          <w:rFonts w:ascii="Helvetica LT Std" w:hAnsi="Helvetica LT Std"/>
          <w:sz w:val="19"/>
          <w:szCs w:val="19"/>
        </w:rPr>
        <w:t xml:space="preserve"> </w:t>
      </w:r>
      <w:proofErr w:type="spellStart"/>
      <w:r>
        <w:rPr>
          <w:rFonts w:ascii="Helvetica LT Std" w:hAnsi="Helvetica LT Std"/>
          <w:sz w:val="19"/>
          <w:szCs w:val="19"/>
        </w:rPr>
        <w:t>handiarekin—</w:t>
      </w:r>
      <w:proofErr w:type="spellEnd"/>
      <w:r>
        <w:rPr>
          <w:rFonts w:ascii="Helvetica LT Std" w:hAnsi="Helvetica LT Std"/>
          <w:sz w:val="19"/>
          <w:szCs w:val="19"/>
        </w:rPr>
        <w:t>, nahiz eta, egiazki, abiatze-fasean egon”.</w:t>
      </w:r>
    </w:p>
    <w:p w:rsidR="00F065DE" w:rsidRPr="0014257A" w:rsidRDefault="00F065DE" w:rsidP="00F065DE">
      <w:pPr>
        <w:pStyle w:val="Prrafodelista"/>
        <w:numPr>
          <w:ilvl w:val="0"/>
          <w:numId w:val="8"/>
        </w:numPr>
        <w:spacing w:after="200" w:line="276" w:lineRule="auto"/>
        <w:jc w:val="left"/>
        <w:rPr>
          <w:rFonts w:ascii="Helvetica LT Std" w:hAnsi="Helvetica LT Std"/>
          <w:sz w:val="19"/>
          <w:szCs w:val="19"/>
        </w:rPr>
      </w:pPr>
      <w:r>
        <w:rPr>
          <w:rFonts w:ascii="Helvetica LT Std" w:hAnsi="Helvetica LT Std"/>
          <w:sz w:val="19"/>
          <w:szCs w:val="19"/>
        </w:rPr>
        <w:t xml:space="preserve">Adierazitako eskemak </w:t>
      </w:r>
      <w:proofErr w:type="spellStart"/>
      <w:r>
        <w:rPr>
          <w:rFonts w:ascii="Helvetica LT Std" w:hAnsi="Helvetica LT Std"/>
          <w:sz w:val="19"/>
          <w:szCs w:val="19"/>
        </w:rPr>
        <w:t>—”abiatze</w:t>
      </w:r>
      <w:proofErr w:type="spellEnd"/>
      <w:r>
        <w:rPr>
          <w:rFonts w:ascii="Helvetica LT Std" w:hAnsi="Helvetica LT Std"/>
          <w:sz w:val="19"/>
          <w:szCs w:val="19"/>
        </w:rPr>
        <w:t xml:space="preserve"> fasean dagoen enpresa” versus “merkatuan dagoen </w:t>
      </w:r>
      <w:proofErr w:type="spellStart"/>
      <w:r>
        <w:rPr>
          <w:rFonts w:ascii="Helvetica LT Std" w:hAnsi="Helvetica LT Std"/>
          <w:sz w:val="19"/>
          <w:szCs w:val="19"/>
        </w:rPr>
        <w:t>e</w:t>
      </w:r>
      <w:r>
        <w:rPr>
          <w:rFonts w:ascii="Helvetica LT Std" w:hAnsi="Helvetica LT Std"/>
          <w:sz w:val="19"/>
          <w:szCs w:val="19"/>
        </w:rPr>
        <w:t>n</w:t>
      </w:r>
      <w:r>
        <w:rPr>
          <w:rFonts w:ascii="Helvetica LT Std" w:hAnsi="Helvetica LT Std"/>
          <w:sz w:val="19"/>
          <w:szCs w:val="19"/>
        </w:rPr>
        <w:t>presa”—</w:t>
      </w:r>
      <w:proofErr w:type="spellEnd"/>
      <w:r>
        <w:rPr>
          <w:rFonts w:ascii="Helvetica LT Std" w:hAnsi="Helvetica LT Std"/>
          <w:sz w:val="19"/>
          <w:szCs w:val="19"/>
        </w:rPr>
        <w:t xml:space="preserve"> alde batera uzten du “produktua eta negozioa garatzen ari den enpresaren” ko</w:t>
      </w:r>
      <w:r>
        <w:rPr>
          <w:rFonts w:ascii="Helvetica LT Std" w:hAnsi="Helvetica LT Std"/>
          <w:sz w:val="19"/>
          <w:szCs w:val="19"/>
        </w:rPr>
        <w:t>n</w:t>
      </w:r>
      <w:r>
        <w:rPr>
          <w:rFonts w:ascii="Helvetica LT Std" w:hAnsi="Helvetica LT Std"/>
          <w:sz w:val="19"/>
          <w:szCs w:val="19"/>
        </w:rPr>
        <w:t xml:space="preserve">tzeptua, zeina tamaina handikoa izan baita </w:t>
      </w:r>
      <w:proofErr w:type="spellStart"/>
      <w:r>
        <w:rPr>
          <w:rFonts w:ascii="Helvetica LT Std" w:hAnsi="Helvetica LT Std"/>
          <w:sz w:val="19"/>
          <w:szCs w:val="19"/>
        </w:rPr>
        <w:t>Davalor</w:t>
      </w:r>
      <w:proofErr w:type="spellEnd"/>
      <w:r>
        <w:rPr>
          <w:rFonts w:ascii="Helvetica LT Std" w:hAnsi="Helvetica LT Std"/>
          <w:sz w:val="19"/>
          <w:szCs w:val="19"/>
        </w:rPr>
        <w:t xml:space="preserve"> </w:t>
      </w:r>
      <w:proofErr w:type="spellStart"/>
      <w:r>
        <w:rPr>
          <w:rFonts w:ascii="Helvetica LT Std" w:hAnsi="Helvetica LT Std"/>
          <w:sz w:val="19"/>
          <w:szCs w:val="19"/>
        </w:rPr>
        <w:t>Saluden</w:t>
      </w:r>
      <w:proofErr w:type="spellEnd"/>
      <w:r>
        <w:rPr>
          <w:rFonts w:ascii="Helvetica LT Std" w:hAnsi="Helvetica LT Std"/>
          <w:sz w:val="19"/>
          <w:szCs w:val="19"/>
        </w:rPr>
        <w:t xml:space="preserve"> kasuan. Aldez aurretiko gar</w:t>
      </w:r>
      <w:r>
        <w:rPr>
          <w:rFonts w:ascii="Helvetica LT Std" w:hAnsi="Helvetica LT Std"/>
          <w:sz w:val="19"/>
          <w:szCs w:val="19"/>
        </w:rPr>
        <w:t>a</w:t>
      </w:r>
      <w:r>
        <w:rPr>
          <w:rFonts w:ascii="Helvetica LT Std" w:hAnsi="Helvetica LT Std"/>
          <w:sz w:val="19"/>
          <w:szCs w:val="19"/>
        </w:rPr>
        <w:t>pen hori gabe, ez luke zentzurik izanen enpresa abiatzea, eta ezinezkoa izanen litzateke merkatuan egotea.</w:t>
      </w:r>
    </w:p>
    <w:p w:rsidR="00F065DE" w:rsidRDefault="00F065DE" w:rsidP="00F065DE">
      <w:pPr>
        <w:pStyle w:val="Prrafodelista"/>
        <w:numPr>
          <w:ilvl w:val="0"/>
          <w:numId w:val="8"/>
        </w:numPr>
        <w:spacing w:after="200" w:line="276" w:lineRule="auto"/>
        <w:jc w:val="left"/>
        <w:rPr>
          <w:rFonts w:ascii="Helvetica LT Std" w:hAnsi="Helvetica LT Std"/>
          <w:sz w:val="19"/>
          <w:szCs w:val="19"/>
        </w:rPr>
      </w:pPr>
      <w:r>
        <w:rPr>
          <w:rFonts w:ascii="Helvetica LT Std" w:hAnsi="Helvetica LT Std"/>
          <w:sz w:val="19"/>
          <w:szCs w:val="19"/>
        </w:rPr>
        <w:t>Gastua termino absolutuetan handia edo txikia izan den, ezin da juzgatu merkatuan egote</w:t>
      </w:r>
      <w:r>
        <w:rPr>
          <w:rFonts w:ascii="Helvetica LT Std" w:hAnsi="Helvetica LT Std"/>
          <w:sz w:val="19"/>
          <w:szCs w:val="19"/>
        </w:rPr>
        <w:t>a</w:t>
      </w:r>
      <w:r>
        <w:rPr>
          <w:rFonts w:ascii="Helvetica LT Std" w:hAnsi="Helvetica LT Std"/>
          <w:sz w:val="19"/>
          <w:szCs w:val="19"/>
        </w:rPr>
        <w:t>ren ala ez egotearen alderaketaren bitartez, baizik eta proiektatutako ahaleginaren alderak</w:t>
      </w:r>
      <w:r>
        <w:rPr>
          <w:rFonts w:ascii="Helvetica LT Std" w:hAnsi="Helvetica LT Std"/>
          <w:sz w:val="19"/>
          <w:szCs w:val="19"/>
        </w:rPr>
        <w:t>e</w:t>
      </w:r>
      <w:r>
        <w:rPr>
          <w:rFonts w:ascii="Helvetica LT Std" w:hAnsi="Helvetica LT Std"/>
          <w:sz w:val="19"/>
          <w:szCs w:val="19"/>
        </w:rPr>
        <w:t>taren bitartez.</w:t>
      </w:r>
    </w:p>
    <w:p w:rsidR="00F065DE" w:rsidRDefault="00F065DE" w:rsidP="00F065DE">
      <w:pPr>
        <w:pStyle w:val="Prrafodelista"/>
        <w:ind w:left="1004"/>
        <w:rPr>
          <w:rFonts w:ascii="Helvetica LT Std" w:hAnsi="Helvetica LT Std"/>
          <w:sz w:val="19"/>
          <w:szCs w:val="19"/>
        </w:rPr>
      </w:pPr>
    </w:p>
    <w:p w:rsidR="00F065DE" w:rsidRPr="006C4189" w:rsidRDefault="00F065DE" w:rsidP="00F065DE">
      <w:pPr>
        <w:pStyle w:val="Prrafodelista"/>
        <w:ind w:left="0" w:firstLine="284"/>
        <w:rPr>
          <w:rFonts w:ascii="Helvetica LT Std" w:hAnsi="Helvetica LT Std"/>
          <w:sz w:val="19"/>
          <w:szCs w:val="19"/>
        </w:rPr>
      </w:pPr>
      <w:r>
        <w:rPr>
          <w:rFonts w:ascii="Helvetica LT Std" w:hAnsi="Helvetica LT Std"/>
          <w:sz w:val="19"/>
          <w:szCs w:val="19"/>
        </w:rPr>
        <w:t>2017eko uztailaren 20a</w:t>
      </w:r>
    </w:p>
    <w:p w:rsidR="00F065DE" w:rsidRPr="006C4189" w:rsidRDefault="00F065DE" w:rsidP="00F065DE">
      <w:pPr>
        <w:ind w:firstLine="284"/>
        <w:rPr>
          <w:rFonts w:ascii="Helvetica LT Std" w:hAnsi="Helvetica LT Std"/>
          <w:sz w:val="19"/>
          <w:szCs w:val="19"/>
        </w:rPr>
      </w:pPr>
      <w:r>
        <w:rPr>
          <w:rFonts w:ascii="Helvetica LT Std" w:hAnsi="Helvetica LT Std"/>
          <w:sz w:val="19"/>
          <w:szCs w:val="19"/>
        </w:rPr>
        <w:t xml:space="preserve">Juan José Marcos Muñoz, </w:t>
      </w:r>
      <w:proofErr w:type="spellStart"/>
      <w:r>
        <w:rPr>
          <w:rFonts w:ascii="Helvetica LT Std" w:hAnsi="Helvetica LT Std"/>
          <w:sz w:val="19"/>
          <w:szCs w:val="19"/>
        </w:rPr>
        <w:t>Davalor</w:t>
      </w:r>
      <w:proofErr w:type="spellEnd"/>
      <w:r>
        <w:rPr>
          <w:rFonts w:ascii="Helvetica LT Std" w:hAnsi="Helvetica LT Std"/>
          <w:sz w:val="19"/>
          <w:szCs w:val="19"/>
        </w:rPr>
        <w:t xml:space="preserve"> </w:t>
      </w:r>
      <w:proofErr w:type="spellStart"/>
      <w:r>
        <w:rPr>
          <w:rFonts w:ascii="Helvetica LT Std" w:hAnsi="Helvetica LT Std"/>
          <w:sz w:val="19"/>
          <w:szCs w:val="19"/>
        </w:rPr>
        <w:t>Salud</w:t>
      </w:r>
      <w:proofErr w:type="spellEnd"/>
      <w:r>
        <w:rPr>
          <w:rFonts w:ascii="Helvetica LT Std" w:hAnsi="Helvetica LT Std"/>
          <w:sz w:val="19"/>
          <w:szCs w:val="19"/>
        </w:rPr>
        <w:t xml:space="preserve"> SL</w:t>
      </w:r>
    </w:p>
    <w:p w:rsidR="00F065DE" w:rsidRDefault="00F065DE" w:rsidP="00F065DE">
      <w:pPr>
        <w:pStyle w:val="texto"/>
        <w:tabs>
          <w:tab w:val="clear" w:pos="2835"/>
          <w:tab w:val="clear" w:pos="3969"/>
          <w:tab w:val="clear" w:pos="5103"/>
          <w:tab w:val="clear" w:pos="6237"/>
          <w:tab w:val="clear" w:pos="7371"/>
        </w:tabs>
        <w:jc w:val="left"/>
        <w:rPr>
          <w:rFonts w:eastAsia="Calibri"/>
          <w:szCs w:val="26"/>
          <w:lang w:eastAsia="es-ES"/>
        </w:rPr>
      </w:pPr>
    </w:p>
    <w:sectPr w:rsidR="00F065DE" w:rsidSect="00D5352C">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2CD" w:rsidRDefault="00C062CD">
      <w:r>
        <w:separator/>
      </w:r>
    </w:p>
    <w:p w:rsidR="00C062CD" w:rsidRDefault="00C062CD"/>
    <w:p w:rsidR="00C062CD" w:rsidRDefault="00C062CD"/>
    <w:p w:rsidR="00C062CD" w:rsidRDefault="00C062CD"/>
  </w:endnote>
  <w:endnote w:type="continuationSeparator" w:id="0">
    <w:p w:rsidR="00C062CD" w:rsidRDefault="00C062CD">
      <w:r>
        <w:continuationSeparator/>
      </w:r>
    </w:p>
    <w:p w:rsidR="00C062CD" w:rsidRDefault="00C062CD"/>
    <w:p w:rsidR="00C062CD" w:rsidRDefault="00C062CD"/>
    <w:p w:rsidR="00C062CD" w:rsidRDefault="00C06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rajan">
    <w:altName w:val="Courier New"/>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LT Std">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2CD" w:rsidRDefault="00C062CD"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062CD" w:rsidRDefault="00C062CD"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2CD" w:rsidRPr="00F03814" w:rsidRDefault="00C062CD"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16857BE2" wp14:editId="19EE4D05">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C062CD" w:rsidRPr="00F74E38" w:rsidRDefault="00C062CD"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2CD" w:rsidRDefault="00C062CD"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132584"/>
      <w:docPartObj>
        <w:docPartGallery w:val="Page Numbers (Bottom of Page)"/>
        <w:docPartUnique/>
      </w:docPartObj>
    </w:sdtPr>
    <w:sdtEndPr>
      <w:rPr>
        <w:b/>
        <w:color w:val="808080" w:themeColor="background1" w:themeShade="80"/>
        <w:sz w:val="36"/>
        <w:szCs w:val="36"/>
      </w:rPr>
    </w:sdtEndPr>
    <w:sdtContent>
      <w:p w:rsidR="00C062CD" w:rsidRDefault="00C062CD" w:rsidP="00621A26">
        <w:pPr>
          <w:pStyle w:val="Piedepgina"/>
          <w:jc w:val="center"/>
        </w:pPr>
        <w:r>
          <w:rPr>
            <w:rFonts w:ascii="GillSans" w:hAnsi="GillSans"/>
            <w:noProof/>
            <w:lang w:val="es-ES" w:eastAsia="es-ES"/>
          </w:rPr>
          <w:drawing>
            <wp:anchor distT="0" distB="0" distL="114300" distR="114300" simplePos="0" relativeHeight="251663360" behindDoc="0" locked="0" layoutInCell="1" allowOverlap="1" wp14:anchorId="1F50CFA0" wp14:editId="7A39FABF">
              <wp:simplePos x="0" y="0"/>
              <wp:positionH relativeFrom="column">
                <wp:posOffset>-216535</wp:posOffset>
              </wp:positionH>
              <wp:positionV relativeFrom="paragraph">
                <wp:posOffset>10160</wp:posOffset>
              </wp:positionV>
              <wp:extent cx="219075" cy="371475"/>
              <wp:effectExtent l="0" t="0" r="9525" b="9525"/>
              <wp:wrapSquare wrapText="bothSides"/>
              <wp:docPr id="14" name="Imagen 1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2CD" w:rsidRPr="00621A26" w:rsidRDefault="00C062CD">
        <w:pPr>
          <w:pStyle w:val="Piedepgina"/>
          <w:jc w:val="center"/>
          <w:rPr>
            <w:sz w:val="22"/>
            <w:szCs w:val="22"/>
          </w:rPr>
        </w:pPr>
        <w:r>
          <w:t xml:space="preserve">- </w:t>
        </w:r>
        <w:r w:rsidRPr="00621A26">
          <w:rPr>
            <w:sz w:val="22"/>
            <w:szCs w:val="22"/>
          </w:rPr>
          <w:fldChar w:fldCharType="begin"/>
        </w:r>
        <w:r w:rsidRPr="00621A26">
          <w:rPr>
            <w:sz w:val="22"/>
            <w:szCs w:val="22"/>
          </w:rPr>
          <w:instrText>PAGE   \* MERGEFORMAT</w:instrText>
        </w:r>
        <w:r w:rsidRPr="00621A26">
          <w:rPr>
            <w:sz w:val="22"/>
            <w:szCs w:val="22"/>
          </w:rPr>
          <w:fldChar w:fldCharType="separate"/>
        </w:r>
        <w:r w:rsidR="00EA5C48">
          <w:rPr>
            <w:noProof/>
            <w:sz w:val="22"/>
            <w:szCs w:val="22"/>
          </w:rPr>
          <w:t>37</w:t>
        </w:r>
        <w:r w:rsidRPr="00621A26">
          <w:rPr>
            <w:sz w:val="22"/>
            <w:szCs w:val="22"/>
          </w:rPr>
          <w:fldChar w:fldCharType="end"/>
        </w:r>
        <w:r>
          <w:rPr>
            <w:sz w:val="22"/>
            <w:szCs w:val="22"/>
          </w:rPr>
          <w:t xml:space="preserve"> -</w:t>
        </w:r>
      </w:p>
      <w:p w:rsidR="00C062CD" w:rsidRPr="006A2A0A" w:rsidRDefault="00EA5C48" w:rsidP="00621A26">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b/>
            <w:color w:val="808080" w:themeColor="background1" w:themeShade="80"/>
            <w:sz w:val="36"/>
            <w:szCs w:val="3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2CD" w:rsidRDefault="00C062CD" w:rsidP="001F2A05">
      <w:pPr>
        <w:ind w:firstLine="0"/>
      </w:pPr>
      <w:r>
        <w:separator/>
      </w:r>
    </w:p>
  </w:footnote>
  <w:footnote w:type="continuationSeparator" w:id="0">
    <w:p w:rsidR="00C062CD" w:rsidRDefault="00C062CD" w:rsidP="00A5319B">
      <w:pPr>
        <w:ind w:firstLine="0"/>
      </w:pPr>
      <w:r>
        <w:continuationSeparator/>
      </w:r>
    </w:p>
  </w:footnote>
  <w:footnote w:id="1">
    <w:p w:rsidR="00C062CD" w:rsidRDefault="00C062CD" w:rsidP="00B63BF3">
      <w:pPr>
        <w:pStyle w:val="Textonotapie"/>
        <w:ind w:firstLine="0"/>
      </w:pPr>
      <w:r>
        <w:rPr>
          <w:rStyle w:val="Refdenotaalpie"/>
        </w:rPr>
        <w:footnoteRef/>
      </w:r>
      <w:r>
        <w:t xml:space="preserve"> Sodenak kudeatutako sozietatea.</w:t>
      </w:r>
    </w:p>
  </w:footnote>
  <w:footnote w:id="2">
    <w:p w:rsidR="00C062CD" w:rsidRDefault="00C062CD" w:rsidP="00114CA2">
      <w:pPr>
        <w:pStyle w:val="Textonotapie"/>
        <w:spacing w:after="120"/>
        <w:ind w:firstLine="0"/>
      </w:pPr>
      <w:r>
        <w:rPr>
          <w:rStyle w:val="Refdenotaalpie"/>
        </w:rPr>
        <w:footnoteRef/>
      </w:r>
      <w:r>
        <w:t xml:space="preserve"> </w:t>
      </w:r>
      <w:r>
        <w:t>Enpresa txiki eta ertainak dira 250 langile bitarte dituztenak; “</w:t>
      </w:r>
      <w:proofErr w:type="spellStart"/>
      <w:r>
        <w:t>midcap</w:t>
      </w:r>
      <w:proofErr w:type="spellEnd"/>
      <w:r>
        <w:t>” deitutakoa, berriz, kapitalizazio e</w:t>
      </w:r>
      <w:r>
        <w:t>r</w:t>
      </w:r>
      <w:r>
        <w:t>taineko enpresa bat da, 3.000 langile baino gutxiago dituena.</w:t>
      </w:r>
    </w:p>
  </w:footnote>
  <w:footnote w:id="3">
    <w:p w:rsidR="00C062CD" w:rsidRDefault="00C062CD" w:rsidP="00483647">
      <w:pPr>
        <w:pStyle w:val="Textonotapie"/>
        <w:ind w:firstLine="0"/>
      </w:pPr>
      <w:r>
        <w:rPr>
          <w:rStyle w:val="Refdenotaalpie"/>
        </w:rPr>
        <w:footnoteRef/>
      </w:r>
      <w:r>
        <w:t xml:space="preserve"> </w:t>
      </w:r>
      <w:proofErr w:type="spellStart"/>
      <w:r>
        <w:t>Davalor</w:t>
      </w:r>
      <w:proofErr w:type="spellEnd"/>
      <w:r>
        <w:t xml:space="preserve"> </w:t>
      </w:r>
      <w:proofErr w:type="spellStart"/>
      <w:r>
        <w:t>Salud</w:t>
      </w:r>
      <w:proofErr w:type="spellEnd"/>
      <w:r>
        <w:t xml:space="preserve"> </w:t>
      </w:r>
      <w:proofErr w:type="spellStart"/>
      <w:r>
        <w:t>SLk</w:t>
      </w:r>
      <w:proofErr w:type="spellEnd"/>
      <w:r>
        <w:t xml:space="preserve"> aurkeztutako alegazioaren arabera aldatutako lerrokada.</w:t>
      </w:r>
    </w:p>
  </w:footnote>
  <w:footnote w:id="4">
    <w:p w:rsidR="00C062CD" w:rsidRDefault="00C062CD" w:rsidP="00A527FD">
      <w:pPr>
        <w:pStyle w:val="Textonotapie"/>
        <w:spacing w:after="60"/>
        <w:ind w:firstLine="0"/>
      </w:pPr>
      <w:r>
        <w:rPr>
          <w:rStyle w:val="Refdenotaalpie"/>
        </w:rPr>
        <w:footnoteRef/>
      </w:r>
      <w:r>
        <w:t xml:space="preserve"> </w:t>
      </w:r>
      <w:proofErr w:type="spellStart"/>
      <w:r>
        <w:t>Davalor</w:t>
      </w:r>
      <w:proofErr w:type="spellEnd"/>
      <w:r>
        <w:t xml:space="preserve"> </w:t>
      </w:r>
      <w:proofErr w:type="spellStart"/>
      <w:r>
        <w:t>Salud</w:t>
      </w:r>
      <w:proofErr w:type="spellEnd"/>
      <w:r>
        <w:t xml:space="preserve"> </w:t>
      </w:r>
      <w:proofErr w:type="spellStart"/>
      <w:r>
        <w:t>SLk</w:t>
      </w:r>
      <w:proofErr w:type="spellEnd"/>
      <w:r>
        <w:t xml:space="preserve"> aurkeztutako alegazioaren arabera aldatutako lerrokada.</w:t>
      </w:r>
    </w:p>
  </w:footnote>
  <w:footnote w:id="5">
    <w:p w:rsidR="00C062CD" w:rsidRDefault="00C062CD" w:rsidP="00695DB2">
      <w:pPr>
        <w:pStyle w:val="Textonotapie"/>
        <w:spacing w:after="0"/>
        <w:ind w:firstLine="0"/>
      </w:pPr>
      <w:r>
        <w:rPr>
          <w:rStyle w:val="Refdenotaalpie"/>
        </w:rPr>
        <w:footnoteRef/>
      </w:r>
      <w:r>
        <w:t xml:space="preserve"> </w:t>
      </w:r>
      <w:proofErr w:type="spellStart"/>
      <w:r>
        <w:t>Davalor</w:t>
      </w:r>
      <w:proofErr w:type="spellEnd"/>
      <w:r>
        <w:t xml:space="preserve"> </w:t>
      </w:r>
      <w:proofErr w:type="spellStart"/>
      <w:r>
        <w:t>Salud</w:t>
      </w:r>
      <w:proofErr w:type="spellEnd"/>
      <w:r>
        <w:t xml:space="preserve"> </w:t>
      </w:r>
      <w:proofErr w:type="spellStart"/>
      <w:r>
        <w:t>SLk</w:t>
      </w:r>
      <w:proofErr w:type="spellEnd"/>
      <w:r>
        <w:t xml:space="preserve"> aurkeztutako alegazioan adierazitako zenbatekoa.</w:t>
      </w:r>
    </w:p>
  </w:footnote>
  <w:footnote w:id="6">
    <w:p w:rsidR="00C062CD" w:rsidRDefault="00C062CD" w:rsidP="00695DB2">
      <w:pPr>
        <w:pStyle w:val="Textonotapie"/>
        <w:ind w:firstLine="0"/>
      </w:pPr>
      <w:r>
        <w:rPr>
          <w:rStyle w:val="Refdenotaalpie"/>
        </w:rPr>
        <w:footnoteRef/>
      </w:r>
      <w:r>
        <w:t xml:space="preserve"> </w:t>
      </w:r>
      <w:proofErr w:type="spellStart"/>
      <w:r>
        <w:t>Davalor</w:t>
      </w:r>
      <w:proofErr w:type="spellEnd"/>
      <w:r>
        <w:t xml:space="preserve"> </w:t>
      </w:r>
      <w:proofErr w:type="spellStart"/>
      <w:r>
        <w:t>Salud</w:t>
      </w:r>
      <w:proofErr w:type="spellEnd"/>
      <w:r>
        <w:t xml:space="preserve"> </w:t>
      </w:r>
      <w:proofErr w:type="spellStart"/>
      <w:r>
        <w:t>SLk</w:t>
      </w:r>
      <w:proofErr w:type="spellEnd"/>
      <w:r>
        <w:t xml:space="preserve"> aurkeztutako alegazioaren arabera aldatutako lerrokada.</w:t>
      </w:r>
    </w:p>
  </w:footnote>
  <w:footnote w:id="7">
    <w:p w:rsidR="00C062CD" w:rsidRDefault="00C062CD" w:rsidP="00A527FD">
      <w:pPr>
        <w:pStyle w:val="Textonotapie"/>
        <w:ind w:firstLine="0"/>
      </w:pPr>
      <w:r>
        <w:rPr>
          <w:rStyle w:val="Refdenotaalpie"/>
        </w:rPr>
        <w:footnoteRef/>
      </w:r>
      <w:r>
        <w:t xml:space="preserve"> </w:t>
      </w:r>
      <w:proofErr w:type="spellStart"/>
      <w:r>
        <w:t>Davalor</w:t>
      </w:r>
      <w:proofErr w:type="spellEnd"/>
      <w:r>
        <w:t xml:space="preserve"> </w:t>
      </w:r>
      <w:proofErr w:type="spellStart"/>
      <w:r>
        <w:t>Salud</w:t>
      </w:r>
      <w:proofErr w:type="spellEnd"/>
      <w:r>
        <w:t xml:space="preserve"> </w:t>
      </w:r>
      <w:proofErr w:type="spellStart"/>
      <w:r>
        <w:t>SLk</w:t>
      </w:r>
      <w:proofErr w:type="spellEnd"/>
      <w:r>
        <w:t xml:space="preserve"> aurkeztutako alegazioaren arabera aldatutako lerrokada.</w:t>
      </w:r>
    </w:p>
  </w:footnote>
  <w:footnote w:id="8">
    <w:p w:rsidR="00C062CD" w:rsidRDefault="00C062CD" w:rsidP="00B63BF3">
      <w:pPr>
        <w:pStyle w:val="Textonotapie"/>
        <w:spacing w:after="0"/>
        <w:ind w:firstLine="0"/>
      </w:pPr>
      <w:r>
        <w:rPr>
          <w:rStyle w:val="Refdenotaalpie"/>
        </w:rPr>
        <w:footnoteRef/>
      </w:r>
      <w:r>
        <w:t xml:space="preserve"> </w:t>
      </w:r>
      <w:r>
        <w:t xml:space="preserve">Hasiera batean, </w:t>
      </w:r>
      <w:proofErr w:type="spellStart"/>
      <w:r>
        <w:t>Davalorrek</w:t>
      </w:r>
      <w:proofErr w:type="spellEnd"/>
      <w:r>
        <w:t xml:space="preserve"> lau milioiko abala emateko eskatu zuen; gero, Sodenak horri ezezkoa eman o</w:t>
      </w:r>
      <w:r>
        <w:t>n</w:t>
      </w:r>
      <w:r>
        <w:t>doren, laguntza-formula bera eskaini zitzaion, kapitalean parte hartzearen bitartez.</w:t>
      </w:r>
    </w:p>
  </w:footnote>
  <w:footnote w:id="9">
    <w:p w:rsidR="00C062CD" w:rsidRDefault="00C062CD" w:rsidP="00B63BF3">
      <w:pPr>
        <w:pStyle w:val="Textonotapie"/>
        <w:spacing w:after="0"/>
        <w:ind w:firstLine="0"/>
      </w:pPr>
      <w:r>
        <w:rPr>
          <w:rStyle w:val="Refdenotaalpie"/>
        </w:rPr>
        <w:footnoteRef/>
      </w:r>
      <w:r>
        <w:t xml:space="preserve"> </w:t>
      </w:r>
      <w:r>
        <w:t>Bilera horren aktaren arabera, gaia kontseiluaren 2015eko maiatzaren 19ko bileran ere aztertu zen, eta ez zen hari buruzko erabakirik hartu.</w:t>
      </w:r>
    </w:p>
  </w:footnote>
  <w:footnote w:id="10">
    <w:p w:rsidR="00C062CD" w:rsidRDefault="00C062CD" w:rsidP="00B63BF3">
      <w:pPr>
        <w:pStyle w:val="Textonotapie"/>
        <w:ind w:firstLine="0"/>
      </w:pPr>
      <w:r>
        <w:rPr>
          <w:rStyle w:val="Refdenotaalpie"/>
        </w:rPr>
        <w:footnoteRef/>
      </w:r>
      <w:r>
        <w:t xml:space="preserve"> </w:t>
      </w:r>
      <w:proofErr w:type="spellStart"/>
      <w:r>
        <w:t>Sodenako</w:t>
      </w:r>
      <w:proofErr w:type="spellEnd"/>
      <w:r>
        <w:t xml:space="preserve"> administrazio kontseilua berritu zen Nafarroako Gobernuan 2015eko irailaren 14an izandako aldaketaren ondorioz.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2CD" w:rsidRPr="0059650E" w:rsidRDefault="00C062CD" w:rsidP="00422598">
    <w:pPr>
      <w:pStyle w:val="Encabezado"/>
      <w:pBdr>
        <w:bottom w:val="single" w:sz="4" w:space="1" w:color="auto"/>
      </w:pBdr>
      <w:spacing w:after="40"/>
      <w:ind w:firstLine="0"/>
      <w:jc w:val="left"/>
    </w:pPr>
    <w:r>
      <w:rPr>
        <w:b/>
        <w:noProof/>
        <w:lang w:val="es-ES" w:eastAsia="es-ES"/>
      </w:rPr>
      <w:drawing>
        <wp:inline distT="0" distB="0" distL="0" distR="0" wp14:anchorId="1385A6A0" wp14:editId="0955F10B">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r>
    <w:r>
      <w:t>Sodenak Davalor Salud SL enpresari emandako maileguei buruzko fiskalizazio 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2CD" w:rsidRDefault="00C062CD" w:rsidP="006A2D41">
    <w:pPr>
      <w:pStyle w:val="Encabezado"/>
      <w:ind w:firstLine="0"/>
      <w:jc w:val="left"/>
    </w:pPr>
    <w:r>
      <w:rPr>
        <w:noProof/>
        <w:lang w:val="es-ES" w:eastAsia="es-ES"/>
      </w:rPr>
      <w:drawing>
        <wp:inline distT="0" distB="0" distL="0" distR="0" wp14:anchorId="660D69F8" wp14:editId="2BA72EEE">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2CD" w:rsidRDefault="00C062CD" w:rsidP="002B46AD">
    <w:pPr>
      <w:pStyle w:val="Encabezado"/>
      <w:pBdr>
        <w:bottom w:val="single" w:sz="4" w:space="1" w:color="auto"/>
      </w:pBdr>
      <w:spacing w:after="40"/>
      <w:ind w:firstLine="0"/>
      <w:jc w:val="left"/>
    </w:pPr>
    <w:r>
      <w:rPr>
        <w:b/>
        <w:noProof/>
        <w:lang w:val="es-ES" w:eastAsia="es-ES"/>
      </w:rPr>
      <w:drawing>
        <wp:anchor distT="0" distB="0" distL="114300" distR="114300" simplePos="0" relativeHeight="251661312" behindDoc="0" locked="0" layoutInCell="1" allowOverlap="1" wp14:anchorId="58BA3D3E" wp14:editId="7BCC493D">
          <wp:simplePos x="0" y="0"/>
          <wp:positionH relativeFrom="column">
            <wp:posOffset>3810</wp:posOffset>
          </wp:positionH>
          <wp:positionV relativeFrom="paragraph">
            <wp:posOffset>3810</wp:posOffset>
          </wp:positionV>
          <wp:extent cx="714375" cy="705485"/>
          <wp:effectExtent l="0" t="0" r="9525" b="0"/>
          <wp:wrapSquare wrapText="bothSides"/>
          <wp:docPr id="13" name="Imagen 1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7054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C062CD" w:rsidRDefault="00C062CD" w:rsidP="002B46AD">
    <w:pPr>
      <w:pStyle w:val="Encabezado"/>
      <w:pBdr>
        <w:bottom w:val="single" w:sz="4" w:space="1" w:color="auto"/>
      </w:pBdr>
      <w:spacing w:after="40"/>
      <w:ind w:firstLine="0"/>
      <w:jc w:val="left"/>
      <w:rPr>
        <w:lang w:val="es-ES"/>
      </w:rPr>
    </w:pPr>
  </w:p>
  <w:p w:rsidR="00C062CD" w:rsidRDefault="00C062CD" w:rsidP="002B46AD">
    <w:pPr>
      <w:pStyle w:val="Encabezado"/>
      <w:pBdr>
        <w:bottom w:val="single" w:sz="4" w:space="1" w:color="auto"/>
      </w:pBdr>
      <w:spacing w:after="40"/>
      <w:ind w:firstLine="0"/>
      <w:jc w:val="left"/>
      <w:rPr>
        <w:lang w:val="es-ES"/>
      </w:rPr>
    </w:pPr>
  </w:p>
  <w:p w:rsidR="00C062CD" w:rsidRDefault="00C062CD" w:rsidP="002B46AD">
    <w:pPr>
      <w:pStyle w:val="Encabezado"/>
      <w:pBdr>
        <w:bottom w:val="single" w:sz="4" w:space="1" w:color="auto"/>
      </w:pBdr>
      <w:spacing w:after="40"/>
      <w:ind w:firstLine="0"/>
      <w:jc w:val="left"/>
      <w:rPr>
        <w:lang w:val="es-ES"/>
      </w:rPr>
    </w:pPr>
  </w:p>
  <w:p w:rsidR="00C062CD" w:rsidRDefault="00C062CD" w:rsidP="002B46AD">
    <w:pPr>
      <w:pStyle w:val="Encabezado"/>
      <w:pBdr>
        <w:bottom w:val="single" w:sz="4" w:space="1" w:color="auto"/>
      </w:pBdr>
      <w:spacing w:after="40"/>
      <w:ind w:firstLine="0"/>
      <w:jc w:val="left"/>
      <w:rPr>
        <w:lang w:val="es-ES"/>
      </w:rPr>
    </w:pPr>
  </w:p>
  <w:p w:rsidR="00C062CD" w:rsidRPr="0059650E" w:rsidRDefault="00C062CD" w:rsidP="002B46AD">
    <w:pPr>
      <w:pStyle w:val="Encabezado"/>
      <w:pBdr>
        <w:bottom w:val="single" w:sz="4" w:space="1" w:color="auto"/>
      </w:pBdr>
      <w:spacing w:after="40"/>
      <w:ind w:firstLine="0"/>
      <w:jc w:val="left"/>
    </w:pPr>
    <w:r>
      <w:t xml:space="preserve">                                         </w:t>
    </w:r>
    <w:r>
      <w:t>Sodenak Davalor Salud SL enpresari emandako maileguei buruzko fiskalizazio txostena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5799"/>
    <w:multiLevelType w:val="hybridMultilevel"/>
    <w:tmpl w:val="800E20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291674E9"/>
    <w:multiLevelType w:val="hybridMultilevel"/>
    <w:tmpl w:val="CC72AC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48D97DD8"/>
    <w:multiLevelType w:val="hybridMultilevel"/>
    <w:tmpl w:val="5C1C2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5">
    <w:nsid w:val="644B5128"/>
    <w:multiLevelType w:val="singleLevel"/>
    <w:tmpl w:val="F50A19D2"/>
    <w:lvl w:ilvl="0">
      <w:start w:val="46"/>
      <w:numFmt w:val="bullet"/>
      <w:lvlText w:val=""/>
      <w:lvlJc w:val="left"/>
      <w:pPr>
        <w:tabs>
          <w:tab w:val="num" w:pos="928"/>
        </w:tabs>
        <w:ind w:left="398" w:firstLine="170"/>
      </w:pPr>
      <w:rPr>
        <w:rFonts w:ascii="Wingdings" w:hAnsi="Wingdings" w:hint="default"/>
      </w:rPr>
    </w:lvl>
  </w:abstractNum>
  <w:abstractNum w:abstractNumId="6">
    <w:nsid w:val="6825183D"/>
    <w:multiLevelType w:val="hybridMultilevel"/>
    <w:tmpl w:val="60681252"/>
    <w:lvl w:ilvl="0" w:tplc="AF82825A">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7">
    <w:nsid w:val="798B1724"/>
    <w:multiLevelType w:val="hybridMultilevel"/>
    <w:tmpl w:val="E494830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7"/>
  </w:num>
  <w:num w:numId="7">
    <w:abstractNumId w:val="0"/>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CC"/>
    <w:rsid w:val="00000155"/>
    <w:rsid w:val="000004D2"/>
    <w:rsid w:val="000006BD"/>
    <w:rsid w:val="00000781"/>
    <w:rsid w:val="00000AAA"/>
    <w:rsid w:val="00000DD3"/>
    <w:rsid w:val="000019D8"/>
    <w:rsid w:val="00002221"/>
    <w:rsid w:val="00002640"/>
    <w:rsid w:val="00003073"/>
    <w:rsid w:val="00004162"/>
    <w:rsid w:val="000041F9"/>
    <w:rsid w:val="00004203"/>
    <w:rsid w:val="00004531"/>
    <w:rsid w:val="0000499E"/>
    <w:rsid w:val="00004E87"/>
    <w:rsid w:val="00005082"/>
    <w:rsid w:val="000055A2"/>
    <w:rsid w:val="00005604"/>
    <w:rsid w:val="00005A48"/>
    <w:rsid w:val="00005AAD"/>
    <w:rsid w:val="00005E98"/>
    <w:rsid w:val="00006736"/>
    <w:rsid w:val="00006A97"/>
    <w:rsid w:val="00006F99"/>
    <w:rsid w:val="00007069"/>
    <w:rsid w:val="00010F4B"/>
    <w:rsid w:val="00011172"/>
    <w:rsid w:val="0001123B"/>
    <w:rsid w:val="00011662"/>
    <w:rsid w:val="00011CCB"/>
    <w:rsid w:val="000120F8"/>
    <w:rsid w:val="0001223E"/>
    <w:rsid w:val="00012A7F"/>
    <w:rsid w:val="00012EC4"/>
    <w:rsid w:val="000132E9"/>
    <w:rsid w:val="00013553"/>
    <w:rsid w:val="00013752"/>
    <w:rsid w:val="000148C4"/>
    <w:rsid w:val="00014941"/>
    <w:rsid w:val="00015585"/>
    <w:rsid w:val="00015835"/>
    <w:rsid w:val="000165A4"/>
    <w:rsid w:val="00016A0C"/>
    <w:rsid w:val="00016A0F"/>
    <w:rsid w:val="00016CE7"/>
    <w:rsid w:val="0001781F"/>
    <w:rsid w:val="00017A3A"/>
    <w:rsid w:val="00017A48"/>
    <w:rsid w:val="00017BF7"/>
    <w:rsid w:val="000205D4"/>
    <w:rsid w:val="00020941"/>
    <w:rsid w:val="00020CD1"/>
    <w:rsid w:val="000212A1"/>
    <w:rsid w:val="000212A5"/>
    <w:rsid w:val="00021912"/>
    <w:rsid w:val="00021BF6"/>
    <w:rsid w:val="00021E2A"/>
    <w:rsid w:val="00021E3B"/>
    <w:rsid w:val="00022611"/>
    <w:rsid w:val="00022B43"/>
    <w:rsid w:val="00022FCE"/>
    <w:rsid w:val="00023062"/>
    <w:rsid w:val="00023842"/>
    <w:rsid w:val="00023EED"/>
    <w:rsid w:val="00023F3E"/>
    <w:rsid w:val="00024922"/>
    <w:rsid w:val="00024D15"/>
    <w:rsid w:val="0002530F"/>
    <w:rsid w:val="000253A5"/>
    <w:rsid w:val="00025E9B"/>
    <w:rsid w:val="00025F0D"/>
    <w:rsid w:val="00025FDF"/>
    <w:rsid w:val="00026242"/>
    <w:rsid w:val="00026720"/>
    <w:rsid w:val="00026779"/>
    <w:rsid w:val="00027034"/>
    <w:rsid w:val="00027092"/>
    <w:rsid w:val="0002788A"/>
    <w:rsid w:val="000301DB"/>
    <w:rsid w:val="000305E6"/>
    <w:rsid w:val="00030B06"/>
    <w:rsid w:val="00030EB6"/>
    <w:rsid w:val="00031839"/>
    <w:rsid w:val="00031B45"/>
    <w:rsid w:val="00032B64"/>
    <w:rsid w:val="00032BD6"/>
    <w:rsid w:val="00032D0F"/>
    <w:rsid w:val="0003340A"/>
    <w:rsid w:val="00033A91"/>
    <w:rsid w:val="00033BB1"/>
    <w:rsid w:val="00034301"/>
    <w:rsid w:val="00034399"/>
    <w:rsid w:val="000344EC"/>
    <w:rsid w:val="000349F5"/>
    <w:rsid w:val="000351F6"/>
    <w:rsid w:val="00035492"/>
    <w:rsid w:val="00035A3C"/>
    <w:rsid w:val="00036215"/>
    <w:rsid w:val="00036341"/>
    <w:rsid w:val="0003648B"/>
    <w:rsid w:val="000368F1"/>
    <w:rsid w:val="00036B82"/>
    <w:rsid w:val="00036C0F"/>
    <w:rsid w:val="00036E42"/>
    <w:rsid w:val="00036F10"/>
    <w:rsid w:val="00037F6A"/>
    <w:rsid w:val="000401DA"/>
    <w:rsid w:val="0004089C"/>
    <w:rsid w:val="00040911"/>
    <w:rsid w:val="00040DF4"/>
    <w:rsid w:val="00040FE1"/>
    <w:rsid w:val="00041D7D"/>
    <w:rsid w:val="00041F12"/>
    <w:rsid w:val="00042056"/>
    <w:rsid w:val="00042314"/>
    <w:rsid w:val="0004256B"/>
    <w:rsid w:val="00042714"/>
    <w:rsid w:val="0004283C"/>
    <w:rsid w:val="0004305C"/>
    <w:rsid w:val="0004325C"/>
    <w:rsid w:val="0004373B"/>
    <w:rsid w:val="00043A0C"/>
    <w:rsid w:val="00043C21"/>
    <w:rsid w:val="00043F9C"/>
    <w:rsid w:val="00044875"/>
    <w:rsid w:val="000448FA"/>
    <w:rsid w:val="00044A08"/>
    <w:rsid w:val="00044F0F"/>
    <w:rsid w:val="00044F35"/>
    <w:rsid w:val="00046373"/>
    <w:rsid w:val="000464A4"/>
    <w:rsid w:val="000468C3"/>
    <w:rsid w:val="000468D3"/>
    <w:rsid w:val="00046ADB"/>
    <w:rsid w:val="00047167"/>
    <w:rsid w:val="00047297"/>
    <w:rsid w:val="000478F4"/>
    <w:rsid w:val="000504A6"/>
    <w:rsid w:val="00050708"/>
    <w:rsid w:val="00050D8C"/>
    <w:rsid w:val="00050F35"/>
    <w:rsid w:val="000521D0"/>
    <w:rsid w:val="000528F8"/>
    <w:rsid w:val="000531FF"/>
    <w:rsid w:val="00053575"/>
    <w:rsid w:val="00053783"/>
    <w:rsid w:val="000537FA"/>
    <w:rsid w:val="00053A42"/>
    <w:rsid w:val="00053AA1"/>
    <w:rsid w:val="000545CB"/>
    <w:rsid w:val="00054E9A"/>
    <w:rsid w:val="0005517D"/>
    <w:rsid w:val="000553F7"/>
    <w:rsid w:val="00055968"/>
    <w:rsid w:val="0005601A"/>
    <w:rsid w:val="000561FF"/>
    <w:rsid w:val="00056408"/>
    <w:rsid w:val="00057461"/>
    <w:rsid w:val="00057914"/>
    <w:rsid w:val="000605A2"/>
    <w:rsid w:val="00060BEE"/>
    <w:rsid w:val="00060E69"/>
    <w:rsid w:val="0006133D"/>
    <w:rsid w:val="0006193A"/>
    <w:rsid w:val="000619FD"/>
    <w:rsid w:val="00061AA9"/>
    <w:rsid w:val="00062575"/>
    <w:rsid w:val="00063585"/>
    <w:rsid w:val="00063A9B"/>
    <w:rsid w:val="00064240"/>
    <w:rsid w:val="00064667"/>
    <w:rsid w:val="000649A0"/>
    <w:rsid w:val="00066838"/>
    <w:rsid w:val="000668B0"/>
    <w:rsid w:val="00066A20"/>
    <w:rsid w:val="00066FA6"/>
    <w:rsid w:val="000676C4"/>
    <w:rsid w:val="00067C61"/>
    <w:rsid w:val="00067F08"/>
    <w:rsid w:val="00070183"/>
    <w:rsid w:val="000702E1"/>
    <w:rsid w:val="000702E9"/>
    <w:rsid w:val="00071558"/>
    <w:rsid w:val="0007168C"/>
    <w:rsid w:val="00071CD0"/>
    <w:rsid w:val="00071F6B"/>
    <w:rsid w:val="00071FC3"/>
    <w:rsid w:val="00072413"/>
    <w:rsid w:val="000728EB"/>
    <w:rsid w:val="0007293A"/>
    <w:rsid w:val="00072B53"/>
    <w:rsid w:val="00073840"/>
    <w:rsid w:val="00073DA0"/>
    <w:rsid w:val="00073EAF"/>
    <w:rsid w:val="0007453D"/>
    <w:rsid w:val="00074C75"/>
    <w:rsid w:val="00074E22"/>
    <w:rsid w:val="00074ECC"/>
    <w:rsid w:val="000754B7"/>
    <w:rsid w:val="00075692"/>
    <w:rsid w:val="00075A0F"/>
    <w:rsid w:val="00075DC5"/>
    <w:rsid w:val="00075E69"/>
    <w:rsid w:val="0007622A"/>
    <w:rsid w:val="00076450"/>
    <w:rsid w:val="00076947"/>
    <w:rsid w:val="00076979"/>
    <w:rsid w:val="00076D92"/>
    <w:rsid w:val="00077297"/>
    <w:rsid w:val="000775FC"/>
    <w:rsid w:val="00077848"/>
    <w:rsid w:val="00077853"/>
    <w:rsid w:val="00080099"/>
    <w:rsid w:val="00080725"/>
    <w:rsid w:val="00080934"/>
    <w:rsid w:val="00080D16"/>
    <w:rsid w:val="000811B8"/>
    <w:rsid w:val="00081261"/>
    <w:rsid w:val="00081FE3"/>
    <w:rsid w:val="00082080"/>
    <w:rsid w:val="00082453"/>
    <w:rsid w:val="0008248E"/>
    <w:rsid w:val="000828E5"/>
    <w:rsid w:val="00082A28"/>
    <w:rsid w:val="000831B6"/>
    <w:rsid w:val="00083928"/>
    <w:rsid w:val="000839F5"/>
    <w:rsid w:val="00083ADC"/>
    <w:rsid w:val="00084177"/>
    <w:rsid w:val="0008442F"/>
    <w:rsid w:val="00084893"/>
    <w:rsid w:val="0008507E"/>
    <w:rsid w:val="00085687"/>
    <w:rsid w:val="00085937"/>
    <w:rsid w:val="00085A30"/>
    <w:rsid w:val="00085FE3"/>
    <w:rsid w:val="000862A3"/>
    <w:rsid w:val="00086A1F"/>
    <w:rsid w:val="00086F19"/>
    <w:rsid w:val="0008748F"/>
    <w:rsid w:val="00087624"/>
    <w:rsid w:val="00087B8D"/>
    <w:rsid w:val="00087E89"/>
    <w:rsid w:val="0009040B"/>
    <w:rsid w:val="00090905"/>
    <w:rsid w:val="00090988"/>
    <w:rsid w:val="00090E15"/>
    <w:rsid w:val="00092097"/>
    <w:rsid w:val="0009232E"/>
    <w:rsid w:val="0009240A"/>
    <w:rsid w:val="00092434"/>
    <w:rsid w:val="00092DF2"/>
    <w:rsid w:val="000930A1"/>
    <w:rsid w:val="00093D67"/>
    <w:rsid w:val="00093E60"/>
    <w:rsid w:val="000940D7"/>
    <w:rsid w:val="0009411D"/>
    <w:rsid w:val="00094A47"/>
    <w:rsid w:val="00094E3B"/>
    <w:rsid w:val="00094FCF"/>
    <w:rsid w:val="00095932"/>
    <w:rsid w:val="00095941"/>
    <w:rsid w:val="00095BE9"/>
    <w:rsid w:val="000969AF"/>
    <w:rsid w:val="00096E69"/>
    <w:rsid w:val="00096EDB"/>
    <w:rsid w:val="000A01FA"/>
    <w:rsid w:val="000A08FC"/>
    <w:rsid w:val="000A09EF"/>
    <w:rsid w:val="000A0AC8"/>
    <w:rsid w:val="000A0FCD"/>
    <w:rsid w:val="000A12A7"/>
    <w:rsid w:val="000A149D"/>
    <w:rsid w:val="000A1792"/>
    <w:rsid w:val="000A18B7"/>
    <w:rsid w:val="000A2061"/>
    <w:rsid w:val="000A225D"/>
    <w:rsid w:val="000A264F"/>
    <w:rsid w:val="000A26BE"/>
    <w:rsid w:val="000A27A2"/>
    <w:rsid w:val="000A29D0"/>
    <w:rsid w:val="000A2C1E"/>
    <w:rsid w:val="000A2DDE"/>
    <w:rsid w:val="000A34D8"/>
    <w:rsid w:val="000A35C1"/>
    <w:rsid w:val="000A39A9"/>
    <w:rsid w:val="000A3FAC"/>
    <w:rsid w:val="000A4219"/>
    <w:rsid w:val="000A42F6"/>
    <w:rsid w:val="000A4697"/>
    <w:rsid w:val="000A46F3"/>
    <w:rsid w:val="000A4A9C"/>
    <w:rsid w:val="000A4EDD"/>
    <w:rsid w:val="000A4FCC"/>
    <w:rsid w:val="000A51EE"/>
    <w:rsid w:val="000A5222"/>
    <w:rsid w:val="000A525A"/>
    <w:rsid w:val="000A5621"/>
    <w:rsid w:val="000A5AD2"/>
    <w:rsid w:val="000A5B88"/>
    <w:rsid w:val="000A65EC"/>
    <w:rsid w:val="000A6C4D"/>
    <w:rsid w:val="000A7623"/>
    <w:rsid w:val="000B0434"/>
    <w:rsid w:val="000B0B1E"/>
    <w:rsid w:val="000B0D4C"/>
    <w:rsid w:val="000B0E1E"/>
    <w:rsid w:val="000B0EB1"/>
    <w:rsid w:val="000B1536"/>
    <w:rsid w:val="000B1558"/>
    <w:rsid w:val="000B1576"/>
    <w:rsid w:val="000B16D4"/>
    <w:rsid w:val="000B18ED"/>
    <w:rsid w:val="000B1AB6"/>
    <w:rsid w:val="000B23DF"/>
    <w:rsid w:val="000B2728"/>
    <w:rsid w:val="000B2764"/>
    <w:rsid w:val="000B27A1"/>
    <w:rsid w:val="000B3943"/>
    <w:rsid w:val="000B429B"/>
    <w:rsid w:val="000B4477"/>
    <w:rsid w:val="000B4696"/>
    <w:rsid w:val="000B4CF6"/>
    <w:rsid w:val="000B5023"/>
    <w:rsid w:val="000B5065"/>
    <w:rsid w:val="000B526F"/>
    <w:rsid w:val="000B55D6"/>
    <w:rsid w:val="000B59B9"/>
    <w:rsid w:val="000B6896"/>
    <w:rsid w:val="000B6F64"/>
    <w:rsid w:val="000B770E"/>
    <w:rsid w:val="000B7D3A"/>
    <w:rsid w:val="000B7D8D"/>
    <w:rsid w:val="000C03E8"/>
    <w:rsid w:val="000C03F5"/>
    <w:rsid w:val="000C0704"/>
    <w:rsid w:val="000C0828"/>
    <w:rsid w:val="000C0E93"/>
    <w:rsid w:val="000C17DD"/>
    <w:rsid w:val="000C19FC"/>
    <w:rsid w:val="000C2411"/>
    <w:rsid w:val="000C2B07"/>
    <w:rsid w:val="000C30E9"/>
    <w:rsid w:val="000C3451"/>
    <w:rsid w:val="000C3495"/>
    <w:rsid w:val="000C3678"/>
    <w:rsid w:val="000C398A"/>
    <w:rsid w:val="000C39CC"/>
    <w:rsid w:val="000C3C0D"/>
    <w:rsid w:val="000C429F"/>
    <w:rsid w:val="000C4AB2"/>
    <w:rsid w:val="000C55C3"/>
    <w:rsid w:val="000C585C"/>
    <w:rsid w:val="000C6073"/>
    <w:rsid w:val="000C631F"/>
    <w:rsid w:val="000C6499"/>
    <w:rsid w:val="000C64D6"/>
    <w:rsid w:val="000C64F5"/>
    <w:rsid w:val="000C6B54"/>
    <w:rsid w:val="000C6EE2"/>
    <w:rsid w:val="000C6F3D"/>
    <w:rsid w:val="000C7225"/>
    <w:rsid w:val="000C7566"/>
    <w:rsid w:val="000C775B"/>
    <w:rsid w:val="000C78EA"/>
    <w:rsid w:val="000C7B2B"/>
    <w:rsid w:val="000C7C8D"/>
    <w:rsid w:val="000D07B1"/>
    <w:rsid w:val="000D09F6"/>
    <w:rsid w:val="000D0A95"/>
    <w:rsid w:val="000D0D34"/>
    <w:rsid w:val="000D0E71"/>
    <w:rsid w:val="000D0F6C"/>
    <w:rsid w:val="000D13D3"/>
    <w:rsid w:val="000D188E"/>
    <w:rsid w:val="000D1F16"/>
    <w:rsid w:val="000D2040"/>
    <w:rsid w:val="000D22D5"/>
    <w:rsid w:val="000D2601"/>
    <w:rsid w:val="000D2954"/>
    <w:rsid w:val="000D29E9"/>
    <w:rsid w:val="000D2A9F"/>
    <w:rsid w:val="000D302A"/>
    <w:rsid w:val="000D3959"/>
    <w:rsid w:val="000D3BAB"/>
    <w:rsid w:val="000D3E76"/>
    <w:rsid w:val="000D4327"/>
    <w:rsid w:val="000D47A6"/>
    <w:rsid w:val="000D48B4"/>
    <w:rsid w:val="000D4B4D"/>
    <w:rsid w:val="000D4D73"/>
    <w:rsid w:val="000D4F72"/>
    <w:rsid w:val="000D5178"/>
    <w:rsid w:val="000D5335"/>
    <w:rsid w:val="000D67E8"/>
    <w:rsid w:val="000D707C"/>
    <w:rsid w:val="000D70E5"/>
    <w:rsid w:val="000D713E"/>
    <w:rsid w:val="000D7B14"/>
    <w:rsid w:val="000D7C4A"/>
    <w:rsid w:val="000D7CB3"/>
    <w:rsid w:val="000E0F69"/>
    <w:rsid w:val="000E1030"/>
    <w:rsid w:val="000E167E"/>
    <w:rsid w:val="000E1981"/>
    <w:rsid w:val="000E1A1D"/>
    <w:rsid w:val="000E2297"/>
    <w:rsid w:val="000E283B"/>
    <w:rsid w:val="000E287F"/>
    <w:rsid w:val="000E2E81"/>
    <w:rsid w:val="000E2E9B"/>
    <w:rsid w:val="000E2F4C"/>
    <w:rsid w:val="000E361E"/>
    <w:rsid w:val="000E3C4F"/>
    <w:rsid w:val="000E3EF5"/>
    <w:rsid w:val="000E472F"/>
    <w:rsid w:val="000E4927"/>
    <w:rsid w:val="000E495B"/>
    <w:rsid w:val="000E4E1D"/>
    <w:rsid w:val="000E4F75"/>
    <w:rsid w:val="000E5894"/>
    <w:rsid w:val="000E5BB3"/>
    <w:rsid w:val="000E600D"/>
    <w:rsid w:val="000E6060"/>
    <w:rsid w:val="000E6102"/>
    <w:rsid w:val="000E6404"/>
    <w:rsid w:val="000E64FF"/>
    <w:rsid w:val="000E6630"/>
    <w:rsid w:val="000E6AE1"/>
    <w:rsid w:val="000E76BF"/>
    <w:rsid w:val="000E79F9"/>
    <w:rsid w:val="000E7B86"/>
    <w:rsid w:val="000E7C62"/>
    <w:rsid w:val="000E7EE8"/>
    <w:rsid w:val="000F000D"/>
    <w:rsid w:val="000F04AF"/>
    <w:rsid w:val="000F0DD0"/>
    <w:rsid w:val="000F0E7E"/>
    <w:rsid w:val="000F1931"/>
    <w:rsid w:val="000F1E67"/>
    <w:rsid w:val="000F23E5"/>
    <w:rsid w:val="000F2A2A"/>
    <w:rsid w:val="000F2B17"/>
    <w:rsid w:val="000F2B66"/>
    <w:rsid w:val="000F3371"/>
    <w:rsid w:val="000F3452"/>
    <w:rsid w:val="000F3478"/>
    <w:rsid w:val="000F3D83"/>
    <w:rsid w:val="000F442E"/>
    <w:rsid w:val="000F465E"/>
    <w:rsid w:val="000F49BE"/>
    <w:rsid w:val="000F4BCF"/>
    <w:rsid w:val="000F5424"/>
    <w:rsid w:val="000F58DA"/>
    <w:rsid w:val="000F5C5C"/>
    <w:rsid w:val="000F5EFF"/>
    <w:rsid w:val="000F6922"/>
    <w:rsid w:val="000F69EE"/>
    <w:rsid w:val="000F6BF1"/>
    <w:rsid w:val="000F7088"/>
    <w:rsid w:val="000F73EA"/>
    <w:rsid w:val="00100119"/>
    <w:rsid w:val="0010013F"/>
    <w:rsid w:val="00100476"/>
    <w:rsid w:val="00100A4A"/>
    <w:rsid w:val="00100E07"/>
    <w:rsid w:val="00100F12"/>
    <w:rsid w:val="00101B81"/>
    <w:rsid w:val="00101E1C"/>
    <w:rsid w:val="00102392"/>
    <w:rsid w:val="00102F39"/>
    <w:rsid w:val="00103489"/>
    <w:rsid w:val="00103589"/>
    <w:rsid w:val="0010370B"/>
    <w:rsid w:val="00103B8A"/>
    <w:rsid w:val="001045C9"/>
    <w:rsid w:val="00104FD5"/>
    <w:rsid w:val="001058CE"/>
    <w:rsid w:val="00105CF0"/>
    <w:rsid w:val="00105D2E"/>
    <w:rsid w:val="00105DA1"/>
    <w:rsid w:val="00106B98"/>
    <w:rsid w:val="00106FDC"/>
    <w:rsid w:val="00107585"/>
    <w:rsid w:val="001075C1"/>
    <w:rsid w:val="00107863"/>
    <w:rsid w:val="00107B90"/>
    <w:rsid w:val="00107CC1"/>
    <w:rsid w:val="00107CC7"/>
    <w:rsid w:val="00107F61"/>
    <w:rsid w:val="0011009E"/>
    <w:rsid w:val="00110483"/>
    <w:rsid w:val="00110545"/>
    <w:rsid w:val="00110AC5"/>
    <w:rsid w:val="001111E9"/>
    <w:rsid w:val="0011163B"/>
    <w:rsid w:val="00111A92"/>
    <w:rsid w:val="00111D80"/>
    <w:rsid w:val="00111FC7"/>
    <w:rsid w:val="001121D8"/>
    <w:rsid w:val="001122DF"/>
    <w:rsid w:val="00112AAA"/>
    <w:rsid w:val="00112BEB"/>
    <w:rsid w:val="001131A9"/>
    <w:rsid w:val="00113466"/>
    <w:rsid w:val="00113A5C"/>
    <w:rsid w:val="00113FC9"/>
    <w:rsid w:val="00114412"/>
    <w:rsid w:val="001145C3"/>
    <w:rsid w:val="00114751"/>
    <w:rsid w:val="00114978"/>
    <w:rsid w:val="00114CA2"/>
    <w:rsid w:val="00115624"/>
    <w:rsid w:val="001158AB"/>
    <w:rsid w:val="001159E2"/>
    <w:rsid w:val="00115E06"/>
    <w:rsid w:val="00116150"/>
    <w:rsid w:val="001161D2"/>
    <w:rsid w:val="00117573"/>
    <w:rsid w:val="001176AA"/>
    <w:rsid w:val="0011788E"/>
    <w:rsid w:val="00117E2F"/>
    <w:rsid w:val="00120085"/>
    <w:rsid w:val="001207A4"/>
    <w:rsid w:val="00120A8B"/>
    <w:rsid w:val="00120C02"/>
    <w:rsid w:val="00120C91"/>
    <w:rsid w:val="00120CBD"/>
    <w:rsid w:val="00120D31"/>
    <w:rsid w:val="001212CD"/>
    <w:rsid w:val="001215DC"/>
    <w:rsid w:val="00121E13"/>
    <w:rsid w:val="00122828"/>
    <w:rsid w:val="0012354F"/>
    <w:rsid w:val="00123574"/>
    <w:rsid w:val="001237FE"/>
    <w:rsid w:val="00123FC5"/>
    <w:rsid w:val="001246C8"/>
    <w:rsid w:val="00124AFE"/>
    <w:rsid w:val="00124B38"/>
    <w:rsid w:val="00124E7F"/>
    <w:rsid w:val="00125013"/>
    <w:rsid w:val="00125497"/>
    <w:rsid w:val="001255CD"/>
    <w:rsid w:val="00125FD4"/>
    <w:rsid w:val="00126284"/>
    <w:rsid w:val="00126702"/>
    <w:rsid w:val="001267D2"/>
    <w:rsid w:val="00126818"/>
    <w:rsid w:val="00126917"/>
    <w:rsid w:val="00126E34"/>
    <w:rsid w:val="00127D8C"/>
    <w:rsid w:val="00127FFD"/>
    <w:rsid w:val="001300A7"/>
    <w:rsid w:val="0013026C"/>
    <w:rsid w:val="00130480"/>
    <w:rsid w:val="001304F7"/>
    <w:rsid w:val="00130686"/>
    <w:rsid w:val="0013092A"/>
    <w:rsid w:val="00130F3E"/>
    <w:rsid w:val="0013107B"/>
    <w:rsid w:val="001310C0"/>
    <w:rsid w:val="00131899"/>
    <w:rsid w:val="00131DF1"/>
    <w:rsid w:val="001328E4"/>
    <w:rsid w:val="00132C38"/>
    <w:rsid w:val="00132DC3"/>
    <w:rsid w:val="00132DCA"/>
    <w:rsid w:val="001330B7"/>
    <w:rsid w:val="00133984"/>
    <w:rsid w:val="00133A1E"/>
    <w:rsid w:val="00133BB9"/>
    <w:rsid w:val="00135050"/>
    <w:rsid w:val="001359C4"/>
    <w:rsid w:val="00135B2C"/>
    <w:rsid w:val="00135DF2"/>
    <w:rsid w:val="0013633B"/>
    <w:rsid w:val="00136350"/>
    <w:rsid w:val="001365C4"/>
    <w:rsid w:val="00136768"/>
    <w:rsid w:val="00136C3B"/>
    <w:rsid w:val="001370C3"/>
    <w:rsid w:val="0013728E"/>
    <w:rsid w:val="00137666"/>
    <w:rsid w:val="00137870"/>
    <w:rsid w:val="001405F7"/>
    <w:rsid w:val="00140739"/>
    <w:rsid w:val="0014080D"/>
    <w:rsid w:val="00140EFC"/>
    <w:rsid w:val="00141052"/>
    <w:rsid w:val="0014147D"/>
    <w:rsid w:val="00141689"/>
    <w:rsid w:val="00141A82"/>
    <w:rsid w:val="00141C69"/>
    <w:rsid w:val="00141D29"/>
    <w:rsid w:val="00141D4A"/>
    <w:rsid w:val="00142181"/>
    <w:rsid w:val="001428A3"/>
    <w:rsid w:val="00143390"/>
    <w:rsid w:val="00143E85"/>
    <w:rsid w:val="0014471F"/>
    <w:rsid w:val="00144D15"/>
    <w:rsid w:val="00144DF9"/>
    <w:rsid w:val="0014506A"/>
    <w:rsid w:val="001458C3"/>
    <w:rsid w:val="00145A9D"/>
    <w:rsid w:val="001460F6"/>
    <w:rsid w:val="00146151"/>
    <w:rsid w:val="00146342"/>
    <w:rsid w:val="00146343"/>
    <w:rsid w:val="00146881"/>
    <w:rsid w:val="0014728F"/>
    <w:rsid w:val="00147EE0"/>
    <w:rsid w:val="00150983"/>
    <w:rsid w:val="00150B10"/>
    <w:rsid w:val="00151194"/>
    <w:rsid w:val="00151243"/>
    <w:rsid w:val="001521A2"/>
    <w:rsid w:val="00152358"/>
    <w:rsid w:val="00153382"/>
    <w:rsid w:val="00153539"/>
    <w:rsid w:val="00153678"/>
    <w:rsid w:val="0015367A"/>
    <w:rsid w:val="00153708"/>
    <w:rsid w:val="001537AF"/>
    <w:rsid w:val="0015461F"/>
    <w:rsid w:val="00154A81"/>
    <w:rsid w:val="0015558D"/>
    <w:rsid w:val="001556A3"/>
    <w:rsid w:val="00155BFF"/>
    <w:rsid w:val="001571B5"/>
    <w:rsid w:val="00157A5B"/>
    <w:rsid w:val="00157C59"/>
    <w:rsid w:val="00157CF0"/>
    <w:rsid w:val="001600BF"/>
    <w:rsid w:val="00160123"/>
    <w:rsid w:val="001602E6"/>
    <w:rsid w:val="00160327"/>
    <w:rsid w:val="00160AEA"/>
    <w:rsid w:val="00160B7A"/>
    <w:rsid w:val="00160F66"/>
    <w:rsid w:val="00161184"/>
    <w:rsid w:val="001611BD"/>
    <w:rsid w:val="00161B4F"/>
    <w:rsid w:val="00161E7D"/>
    <w:rsid w:val="0016213F"/>
    <w:rsid w:val="001622C0"/>
    <w:rsid w:val="00162587"/>
    <w:rsid w:val="001633AF"/>
    <w:rsid w:val="00163D75"/>
    <w:rsid w:val="00164155"/>
    <w:rsid w:val="001648C8"/>
    <w:rsid w:val="00164B0F"/>
    <w:rsid w:val="001654A0"/>
    <w:rsid w:val="001655D4"/>
    <w:rsid w:val="00165691"/>
    <w:rsid w:val="00165FD7"/>
    <w:rsid w:val="001668AB"/>
    <w:rsid w:val="00166A6C"/>
    <w:rsid w:val="00167371"/>
    <w:rsid w:val="00167A64"/>
    <w:rsid w:val="00167B41"/>
    <w:rsid w:val="001708D2"/>
    <w:rsid w:val="00171448"/>
    <w:rsid w:val="0017161E"/>
    <w:rsid w:val="00171A4E"/>
    <w:rsid w:val="00171B1C"/>
    <w:rsid w:val="001720EB"/>
    <w:rsid w:val="001729F2"/>
    <w:rsid w:val="00172E5B"/>
    <w:rsid w:val="001732F3"/>
    <w:rsid w:val="00173EDD"/>
    <w:rsid w:val="0017402B"/>
    <w:rsid w:val="001744B3"/>
    <w:rsid w:val="0017459B"/>
    <w:rsid w:val="00174606"/>
    <w:rsid w:val="00174909"/>
    <w:rsid w:val="00174933"/>
    <w:rsid w:val="00174E4E"/>
    <w:rsid w:val="00175A69"/>
    <w:rsid w:val="00175DF0"/>
    <w:rsid w:val="00175E9A"/>
    <w:rsid w:val="001761C3"/>
    <w:rsid w:val="0017645F"/>
    <w:rsid w:val="00176B06"/>
    <w:rsid w:val="00176BC5"/>
    <w:rsid w:val="00177149"/>
    <w:rsid w:val="0017760B"/>
    <w:rsid w:val="00177EC9"/>
    <w:rsid w:val="00177FFA"/>
    <w:rsid w:val="0018077E"/>
    <w:rsid w:val="00180C53"/>
    <w:rsid w:val="00180D21"/>
    <w:rsid w:val="0018107F"/>
    <w:rsid w:val="0018128E"/>
    <w:rsid w:val="00181AB5"/>
    <w:rsid w:val="00181D37"/>
    <w:rsid w:val="00181DA3"/>
    <w:rsid w:val="00181E9C"/>
    <w:rsid w:val="001829FB"/>
    <w:rsid w:val="00182DB2"/>
    <w:rsid w:val="00183412"/>
    <w:rsid w:val="001835B7"/>
    <w:rsid w:val="001838DC"/>
    <w:rsid w:val="001841D5"/>
    <w:rsid w:val="0018426B"/>
    <w:rsid w:val="0018440D"/>
    <w:rsid w:val="001847DE"/>
    <w:rsid w:val="00184DB2"/>
    <w:rsid w:val="00184F43"/>
    <w:rsid w:val="00185192"/>
    <w:rsid w:val="00185445"/>
    <w:rsid w:val="00185A37"/>
    <w:rsid w:val="001863D2"/>
    <w:rsid w:val="00186777"/>
    <w:rsid w:val="001868A4"/>
    <w:rsid w:val="00187E05"/>
    <w:rsid w:val="00190007"/>
    <w:rsid w:val="001908B4"/>
    <w:rsid w:val="00190C2F"/>
    <w:rsid w:val="001915D6"/>
    <w:rsid w:val="00191B74"/>
    <w:rsid w:val="00191C78"/>
    <w:rsid w:val="00191DD7"/>
    <w:rsid w:val="001923A8"/>
    <w:rsid w:val="00192BFC"/>
    <w:rsid w:val="0019331F"/>
    <w:rsid w:val="001933A0"/>
    <w:rsid w:val="00193748"/>
    <w:rsid w:val="001937E5"/>
    <w:rsid w:val="00194309"/>
    <w:rsid w:val="00194D8A"/>
    <w:rsid w:val="00194E92"/>
    <w:rsid w:val="00195084"/>
    <w:rsid w:val="001952B5"/>
    <w:rsid w:val="00195455"/>
    <w:rsid w:val="0019628D"/>
    <w:rsid w:val="001964B5"/>
    <w:rsid w:val="0019660E"/>
    <w:rsid w:val="00196953"/>
    <w:rsid w:val="00196F5E"/>
    <w:rsid w:val="00197172"/>
    <w:rsid w:val="001973E0"/>
    <w:rsid w:val="0019759C"/>
    <w:rsid w:val="00197A23"/>
    <w:rsid w:val="00197CF6"/>
    <w:rsid w:val="001A0239"/>
    <w:rsid w:val="001A0E4A"/>
    <w:rsid w:val="001A0E67"/>
    <w:rsid w:val="001A112F"/>
    <w:rsid w:val="001A1799"/>
    <w:rsid w:val="001A197F"/>
    <w:rsid w:val="001A1E32"/>
    <w:rsid w:val="001A2C0D"/>
    <w:rsid w:val="001A3578"/>
    <w:rsid w:val="001A37B3"/>
    <w:rsid w:val="001A3864"/>
    <w:rsid w:val="001A426D"/>
    <w:rsid w:val="001A428F"/>
    <w:rsid w:val="001A45C2"/>
    <w:rsid w:val="001A4A78"/>
    <w:rsid w:val="001A4B1E"/>
    <w:rsid w:val="001A517A"/>
    <w:rsid w:val="001A52F1"/>
    <w:rsid w:val="001A5FF0"/>
    <w:rsid w:val="001A6511"/>
    <w:rsid w:val="001A6D61"/>
    <w:rsid w:val="001A74B1"/>
    <w:rsid w:val="001A756A"/>
    <w:rsid w:val="001B0417"/>
    <w:rsid w:val="001B0451"/>
    <w:rsid w:val="001B0597"/>
    <w:rsid w:val="001B06A2"/>
    <w:rsid w:val="001B06DE"/>
    <w:rsid w:val="001B0A10"/>
    <w:rsid w:val="001B0DFE"/>
    <w:rsid w:val="001B13ED"/>
    <w:rsid w:val="001B1D89"/>
    <w:rsid w:val="001B2055"/>
    <w:rsid w:val="001B21FC"/>
    <w:rsid w:val="001B3046"/>
    <w:rsid w:val="001B30BC"/>
    <w:rsid w:val="001B3470"/>
    <w:rsid w:val="001B3685"/>
    <w:rsid w:val="001B39E2"/>
    <w:rsid w:val="001B39F8"/>
    <w:rsid w:val="001B3BE5"/>
    <w:rsid w:val="001B4089"/>
    <w:rsid w:val="001B47E5"/>
    <w:rsid w:val="001B4C48"/>
    <w:rsid w:val="001B5078"/>
    <w:rsid w:val="001B5891"/>
    <w:rsid w:val="001B5B58"/>
    <w:rsid w:val="001B5CBC"/>
    <w:rsid w:val="001B6455"/>
    <w:rsid w:val="001B64AB"/>
    <w:rsid w:val="001B673D"/>
    <w:rsid w:val="001B6A84"/>
    <w:rsid w:val="001B712E"/>
    <w:rsid w:val="001B7412"/>
    <w:rsid w:val="001B7DB1"/>
    <w:rsid w:val="001B7DFF"/>
    <w:rsid w:val="001C0E1D"/>
    <w:rsid w:val="001C102A"/>
    <w:rsid w:val="001C1062"/>
    <w:rsid w:val="001C147F"/>
    <w:rsid w:val="001C16A2"/>
    <w:rsid w:val="001C1B78"/>
    <w:rsid w:val="001C1D99"/>
    <w:rsid w:val="001C24DD"/>
    <w:rsid w:val="001C2B26"/>
    <w:rsid w:val="001C2C55"/>
    <w:rsid w:val="001C2DF7"/>
    <w:rsid w:val="001C3096"/>
    <w:rsid w:val="001C3129"/>
    <w:rsid w:val="001C34A7"/>
    <w:rsid w:val="001C3A2B"/>
    <w:rsid w:val="001C3A32"/>
    <w:rsid w:val="001C3AD6"/>
    <w:rsid w:val="001C3C5A"/>
    <w:rsid w:val="001C40FA"/>
    <w:rsid w:val="001C4B6F"/>
    <w:rsid w:val="001C4B7F"/>
    <w:rsid w:val="001C628B"/>
    <w:rsid w:val="001C6484"/>
    <w:rsid w:val="001C661A"/>
    <w:rsid w:val="001C681C"/>
    <w:rsid w:val="001C72D5"/>
    <w:rsid w:val="001C750E"/>
    <w:rsid w:val="001C79DC"/>
    <w:rsid w:val="001C7B9F"/>
    <w:rsid w:val="001C7C66"/>
    <w:rsid w:val="001C7EAA"/>
    <w:rsid w:val="001D02D9"/>
    <w:rsid w:val="001D02F9"/>
    <w:rsid w:val="001D068E"/>
    <w:rsid w:val="001D0B9B"/>
    <w:rsid w:val="001D0F67"/>
    <w:rsid w:val="001D1165"/>
    <w:rsid w:val="001D11FE"/>
    <w:rsid w:val="001D2BCA"/>
    <w:rsid w:val="001D2FFC"/>
    <w:rsid w:val="001D3D28"/>
    <w:rsid w:val="001D3E8D"/>
    <w:rsid w:val="001D4BF2"/>
    <w:rsid w:val="001D4F09"/>
    <w:rsid w:val="001D5B7A"/>
    <w:rsid w:val="001D5C1B"/>
    <w:rsid w:val="001D5EBE"/>
    <w:rsid w:val="001D68AA"/>
    <w:rsid w:val="001D6968"/>
    <w:rsid w:val="001E06D8"/>
    <w:rsid w:val="001E0E24"/>
    <w:rsid w:val="001E0F99"/>
    <w:rsid w:val="001E108E"/>
    <w:rsid w:val="001E115A"/>
    <w:rsid w:val="001E1411"/>
    <w:rsid w:val="001E17CB"/>
    <w:rsid w:val="001E18FB"/>
    <w:rsid w:val="001E1B94"/>
    <w:rsid w:val="001E1CE2"/>
    <w:rsid w:val="001E1D08"/>
    <w:rsid w:val="001E1D5C"/>
    <w:rsid w:val="001E2871"/>
    <w:rsid w:val="001E2A02"/>
    <w:rsid w:val="001E3D82"/>
    <w:rsid w:val="001E3F9B"/>
    <w:rsid w:val="001E4B93"/>
    <w:rsid w:val="001E4F02"/>
    <w:rsid w:val="001E55DC"/>
    <w:rsid w:val="001E5D69"/>
    <w:rsid w:val="001E6108"/>
    <w:rsid w:val="001E6672"/>
    <w:rsid w:val="001E6741"/>
    <w:rsid w:val="001E6F0C"/>
    <w:rsid w:val="001E7063"/>
    <w:rsid w:val="001E7189"/>
    <w:rsid w:val="001E77FC"/>
    <w:rsid w:val="001E7AE7"/>
    <w:rsid w:val="001E7C86"/>
    <w:rsid w:val="001F0092"/>
    <w:rsid w:val="001F022D"/>
    <w:rsid w:val="001F02EF"/>
    <w:rsid w:val="001F09F1"/>
    <w:rsid w:val="001F0C73"/>
    <w:rsid w:val="001F0D85"/>
    <w:rsid w:val="001F118D"/>
    <w:rsid w:val="001F1482"/>
    <w:rsid w:val="001F1B25"/>
    <w:rsid w:val="001F1E20"/>
    <w:rsid w:val="001F1E22"/>
    <w:rsid w:val="001F20D7"/>
    <w:rsid w:val="001F2304"/>
    <w:rsid w:val="001F2418"/>
    <w:rsid w:val="001F26C6"/>
    <w:rsid w:val="001F2A05"/>
    <w:rsid w:val="001F3165"/>
    <w:rsid w:val="001F323F"/>
    <w:rsid w:val="001F325D"/>
    <w:rsid w:val="001F3851"/>
    <w:rsid w:val="001F3B76"/>
    <w:rsid w:val="001F4548"/>
    <w:rsid w:val="001F4865"/>
    <w:rsid w:val="001F52CA"/>
    <w:rsid w:val="001F534D"/>
    <w:rsid w:val="001F55DC"/>
    <w:rsid w:val="001F59E1"/>
    <w:rsid w:val="001F6503"/>
    <w:rsid w:val="001F69EA"/>
    <w:rsid w:val="001F6AA3"/>
    <w:rsid w:val="001F7056"/>
    <w:rsid w:val="001F709B"/>
    <w:rsid w:val="001F75FD"/>
    <w:rsid w:val="001F7744"/>
    <w:rsid w:val="001F7D17"/>
    <w:rsid w:val="002001CE"/>
    <w:rsid w:val="00200324"/>
    <w:rsid w:val="0020097B"/>
    <w:rsid w:val="00201178"/>
    <w:rsid w:val="002014EB"/>
    <w:rsid w:val="00201729"/>
    <w:rsid w:val="0020183F"/>
    <w:rsid w:val="0020222C"/>
    <w:rsid w:val="00202A0B"/>
    <w:rsid w:val="00202B1A"/>
    <w:rsid w:val="002030F4"/>
    <w:rsid w:val="0020383A"/>
    <w:rsid w:val="002041EE"/>
    <w:rsid w:val="00204745"/>
    <w:rsid w:val="00204979"/>
    <w:rsid w:val="00204DEB"/>
    <w:rsid w:val="00205AC9"/>
    <w:rsid w:val="0020636F"/>
    <w:rsid w:val="00206D3B"/>
    <w:rsid w:val="0020716D"/>
    <w:rsid w:val="00207942"/>
    <w:rsid w:val="002079CB"/>
    <w:rsid w:val="00207D58"/>
    <w:rsid w:val="00211452"/>
    <w:rsid w:val="002118CC"/>
    <w:rsid w:val="00211905"/>
    <w:rsid w:val="00211C61"/>
    <w:rsid w:val="00211D69"/>
    <w:rsid w:val="00211EE5"/>
    <w:rsid w:val="002129DF"/>
    <w:rsid w:val="00212B59"/>
    <w:rsid w:val="00212CCD"/>
    <w:rsid w:val="00212E0E"/>
    <w:rsid w:val="002138B1"/>
    <w:rsid w:val="00213B95"/>
    <w:rsid w:val="00213C27"/>
    <w:rsid w:val="00213E98"/>
    <w:rsid w:val="00213FE7"/>
    <w:rsid w:val="0021409C"/>
    <w:rsid w:val="00214F6C"/>
    <w:rsid w:val="0021545A"/>
    <w:rsid w:val="002154BD"/>
    <w:rsid w:val="00215553"/>
    <w:rsid w:val="0021572B"/>
    <w:rsid w:val="0021587E"/>
    <w:rsid w:val="0021608E"/>
    <w:rsid w:val="00216C70"/>
    <w:rsid w:val="0021726F"/>
    <w:rsid w:val="002176E2"/>
    <w:rsid w:val="002179DB"/>
    <w:rsid w:val="00217C03"/>
    <w:rsid w:val="0022040C"/>
    <w:rsid w:val="00220DAF"/>
    <w:rsid w:val="00220F9D"/>
    <w:rsid w:val="00220FB5"/>
    <w:rsid w:val="00221630"/>
    <w:rsid w:val="002217E1"/>
    <w:rsid w:val="00221A4F"/>
    <w:rsid w:val="00221CCA"/>
    <w:rsid w:val="002228E8"/>
    <w:rsid w:val="00222AE6"/>
    <w:rsid w:val="00223A71"/>
    <w:rsid w:val="00224A7E"/>
    <w:rsid w:val="00224E50"/>
    <w:rsid w:val="00225058"/>
    <w:rsid w:val="0022523A"/>
    <w:rsid w:val="00225B2C"/>
    <w:rsid w:val="002261A0"/>
    <w:rsid w:val="002263B7"/>
    <w:rsid w:val="00226540"/>
    <w:rsid w:val="00226C3E"/>
    <w:rsid w:val="002270BD"/>
    <w:rsid w:val="00227161"/>
    <w:rsid w:val="002273FB"/>
    <w:rsid w:val="00227A03"/>
    <w:rsid w:val="00227A1D"/>
    <w:rsid w:val="00227E48"/>
    <w:rsid w:val="00230577"/>
    <w:rsid w:val="002305E0"/>
    <w:rsid w:val="00230A7F"/>
    <w:rsid w:val="00230B18"/>
    <w:rsid w:val="00231437"/>
    <w:rsid w:val="002317FE"/>
    <w:rsid w:val="0023209D"/>
    <w:rsid w:val="002322B4"/>
    <w:rsid w:val="00232338"/>
    <w:rsid w:val="002323EF"/>
    <w:rsid w:val="002333F8"/>
    <w:rsid w:val="0023383B"/>
    <w:rsid w:val="002338F8"/>
    <w:rsid w:val="00233A58"/>
    <w:rsid w:val="00233BB6"/>
    <w:rsid w:val="00233D79"/>
    <w:rsid w:val="0023439D"/>
    <w:rsid w:val="00234D86"/>
    <w:rsid w:val="00235152"/>
    <w:rsid w:val="002355BC"/>
    <w:rsid w:val="0023568C"/>
    <w:rsid w:val="002357BE"/>
    <w:rsid w:val="00236415"/>
    <w:rsid w:val="00236ADF"/>
    <w:rsid w:val="00236CD6"/>
    <w:rsid w:val="0023744B"/>
    <w:rsid w:val="0023751E"/>
    <w:rsid w:val="00237657"/>
    <w:rsid w:val="0024059F"/>
    <w:rsid w:val="00240670"/>
    <w:rsid w:val="0024068F"/>
    <w:rsid w:val="002406E1"/>
    <w:rsid w:val="00242177"/>
    <w:rsid w:val="00242257"/>
    <w:rsid w:val="00242651"/>
    <w:rsid w:val="002428AA"/>
    <w:rsid w:val="00242981"/>
    <w:rsid w:val="00242985"/>
    <w:rsid w:val="00242BA7"/>
    <w:rsid w:val="002433A2"/>
    <w:rsid w:val="002435FA"/>
    <w:rsid w:val="0024377D"/>
    <w:rsid w:val="002437B5"/>
    <w:rsid w:val="002437BD"/>
    <w:rsid w:val="00243BFA"/>
    <w:rsid w:val="00244532"/>
    <w:rsid w:val="002448C1"/>
    <w:rsid w:val="00244BB0"/>
    <w:rsid w:val="00244EF1"/>
    <w:rsid w:val="00245167"/>
    <w:rsid w:val="0024516C"/>
    <w:rsid w:val="002453C8"/>
    <w:rsid w:val="00245725"/>
    <w:rsid w:val="002457D9"/>
    <w:rsid w:val="002458C5"/>
    <w:rsid w:val="00246173"/>
    <w:rsid w:val="002461EC"/>
    <w:rsid w:val="0024658E"/>
    <w:rsid w:val="00246600"/>
    <w:rsid w:val="00246F21"/>
    <w:rsid w:val="002473F8"/>
    <w:rsid w:val="00247777"/>
    <w:rsid w:val="00247C07"/>
    <w:rsid w:val="0025028C"/>
    <w:rsid w:val="002502E8"/>
    <w:rsid w:val="002506A1"/>
    <w:rsid w:val="00250C74"/>
    <w:rsid w:val="00250E5B"/>
    <w:rsid w:val="00251342"/>
    <w:rsid w:val="002516BD"/>
    <w:rsid w:val="00251C95"/>
    <w:rsid w:val="00251EB4"/>
    <w:rsid w:val="002529B1"/>
    <w:rsid w:val="00252B24"/>
    <w:rsid w:val="00252B96"/>
    <w:rsid w:val="00252EB2"/>
    <w:rsid w:val="00252FC1"/>
    <w:rsid w:val="0025369E"/>
    <w:rsid w:val="0025381A"/>
    <w:rsid w:val="0025383C"/>
    <w:rsid w:val="00253E78"/>
    <w:rsid w:val="00254123"/>
    <w:rsid w:val="00254522"/>
    <w:rsid w:val="00254ACE"/>
    <w:rsid w:val="00254E1C"/>
    <w:rsid w:val="00255305"/>
    <w:rsid w:val="00255797"/>
    <w:rsid w:val="002561A0"/>
    <w:rsid w:val="0025620F"/>
    <w:rsid w:val="0025639B"/>
    <w:rsid w:val="002563C9"/>
    <w:rsid w:val="00256690"/>
    <w:rsid w:val="00256A0F"/>
    <w:rsid w:val="00257714"/>
    <w:rsid w:val="00257743"/>
    <w:rsid w:val="002577D1"/>
    <w:rsid w:val="00257FE1"/>
    <w:rsid w:val="00260A0C"/>
    <w:rsid w:val="00260A5D"/>
    <w:rsid w:val="00260B2B"/>
    <w:rsid w:val="00260E80"/>
    <w:rsid w:val="002610BB"/>
    <w:rsid w:val="0026160E"/>
    <w:rsid w:val="0026192B"/>
    <w:rsid w:val="00261D0D"/>
    <w:rsid w:val="00262A6F"/>
    <w:rsid w:val="00262B16"/>
    <w:rsid w:val="00262C3C"/>
    <w:rsid w:val="00262F79"/>
    <w:rsid w:val="00263CC9"/>
    <w:rsid w:val="0026400E"/>
    <w:rsid w:val="0026465D"/>
    <w:rsid w:val="00264C88"/>
    <w:rsid w:val="00264DF2"/>
    <w:rsid w:val="0026532C"/>
    <w:rsid w:val="0026539B"/>
    <w:rsid w:val="0026575D"/>
    <w:rsid w:val="00265E74"/>
    <w:rsid w:val="00265FD0"/>
    <w:rsid w:val="00266201"/>
    <w:rsid w:val="00266312"/>
    <w:rsid w:val="002665CC"/>
    <w:rsid w:val="00266753"/>
    <w:rsid w:val="002667F5"/>
    <w:rsid w:val="0026682B"/>
    <w:rsid w:val="00266EA5"/>
    <w:rsid w:val="00267229"/>
    <w:rsid w:val="002705B0"/>
    <w:rsid w:val="002712B3"/>
    <w:rsid w:val="002717A6"/>
    <w:rsid w:val="00271B05"/>
    <w:rsid w:val="00272015"/>
    <w:rsid w:val="00272540"/>
    <w:rsid w:val="00272621"/>
    <w:rsid w:val="00272DD8"/>
    <w:rsid w:val="00272E6C"/>
    <w:rsid w:val="002734C6"/>
    <w:rsid w:val="002736A0"/>
    <w:rsid w:val="00273B97"/>
    <w:rsid w:val="00273C10"/>
    <w:rsid w:val="002741D4"/>
    <w:rsid w:val="002747C7"/>
    <w:rsid w:val="0027487F"/>
    <w:rsid w:val="00274B4C"/>
    <w:rsid w:val="00274D80"/>
    <w:rsid w:val="00275596"/>
    <w:rsid w:val="0027559A"/>
    <w:rsid w:val="00275E4F"/>
    <w:rsid w:val="0027612E"/>
    <w:rsid w:val="00276264"/>
    <w:rsid w:val="002771FD"/>
    <w:rsid w:val="0027722B"/>
    <w:rsid w:val="00277631"/>
    <w:rsid w:val="00277A3C"/>
    <w:rsid w:val="00280EF7"/>
    <w:rsid w:val="00281ABD"/>
    <w:rsid w:val="00281DCA"/>
    <w:rsid w:val="00282906"/>
    <w:rsid w:val="00282E52"/>
    <w:rsid w:val="0028329B"/>
    <w:rsid w:val="00283B5C"/>
    <w:rsid w:val="00283C28"/>
    <w:rsid w:val="0028444E"/>
    <w:rsid w:val="002846A5"/>
    <w:rsid w:val="002848E5"/>
    <w:rsid w:val="00284993"/>
    <w:rsid w:val="00284A2C"/>
    <w:rsid w:val="00284C02"/>
    <w:rsid w:val="00284DA7"/>
    <w:rsid w:val="00284F9A"/>
    <w:rsid w:val="00285041"/>
    <w:rsid w:val="00285220"/>
    <w:rsid w:val="0028543E"/>
    <w:rsid w:val="00285655"/>
    <w:rsid w:val="00285678"/>
    <w:rsid w:val="002857BD"/>
    <w:rsid w:val="0028594B"/>
    <w:rsid w:val="00285985"/>
    <w:rsid w:val="00285D4F"/>
    <w:rsid w:val="002861F3"/>
    <w:rsid w:val="002865F0"/>
    <w:rsid w:val="002871DD"/>
    <w:rsid w:val="0028725F"/>
    <w:rsid w:val="00287D7E"/>
    <w:rsid w:val="00287EF9"/>
    <w:rsid w:val="0029006F"/>
    <w:rsid w:val="002903FF"/>
    <w:rsid w:val="00290593"/>
    <w:rsid w:val="0029063C"/>
    <w:rsid w:val="002908F2"/>
    <w:rsid w:val="00290902"/>
    <w:rsid w:val="00290B83"/>
    <w:rsid w:val="00290F34"/>
    <w:rsid w:val="002914C9"/>
    <w:rsid w:val="00292455"/>
    <w:rsid w:val="0029248A"/>
    <w:rsid w:val="002924F3"/>
    <w:rsid w:val="00292C08"/>
    <w:rsid w:val="00292C5A"/>
    <w:rsid w:val="00292D96"/>
    <w:rsid w:val="00293378"/>
    <w:rsid w:val="00294079"/>
    <w:rsid w:val="0029449C"/>
    <w:rsid w:val="0029475E"/>
    <w:rsid w:val="00294D00"/>
    <w:rsid w:val="0029555E"/>
    <w:rsid w:val="002960D0"/>
    <w:rsid w:val="0029660C"/>
    <w:rsid w:val="002967BA"/>
    <w:rsid w:val="0029699C"/>
    <w:rsid w:val="002969C8"/>
    <w:rsid w:val="00296E2B"/>
    <w:rsid w:val="002972C9"/>
    <w:rsid w:val="00297637"/>
    <w:rsid w:val="00297706"/>
    <w:rsid w:val="00297AB0"/>
    <w:rsid w:val="00297B04"/>
    <w:rsid w:val="002A002A"/>
    <w:rsid w:val="002A0255"/>
    <w:rsid w:val="002A0352"/>
    <w:rsid w:val="002A056C"/>
    <w:rsid w:val="002A05CF"/>
    <w:rsid w:val="002A17A8"/>
    <w:rsid w:val="002A1A5B"/>
    <w:rsid w:val="002A20CF"/>
    <w:rsid w:val="002A24A1"/>
    <w:rsid w:val="002A25E0"/>
    <w:rsid w:val="002A298F"/>
    <w:rsid w:val="002A2EFA"/>
    <w:rsid w:val="002A33FE"/>
    <w:rsid w:val="002A3864"/>
    <w:rsid w:val="002A3BB1"/>
    <w:rsid w:val="002A3BF0"/>
    <w:rsid w:val="002A3C6A"/>
    <w:rsid w:val="002A3CF8"/>
    <w:rsid w:val="002A413B"/>
    <w:rsid w:val="002A462C"/>
    <w:rsid w:val="002A4676"/>
    <w:rsid w:val="002A4B4A"/>
    <w:rsid w:val="002A537D"/>
    <w:rsid w:val="002A585A"/>
    <w:rsid w:val="002A5A43"/>
    <w:rsid w:val="002A5CCD"/>
    <w:rsid w:val="002A66A5"/>
    <w:rsid w:val="002A6EBB"/>
    <w:rsid w:val="002A76F7"/>
    <w:rsid w:val="002A771D"/>
    <w:rsid w:val="002A7D99"/>
    <w:rsid w:val="002A7EB4"/>
    <w:rsid w:val="002B0232"/>
    <w:rsid w:val="002B0A1D"/>
    <w:rsid w:val="002B12E4"/>
    <w:rsid w:val="002B13ED"/>
    <w:rsid w:val="002B1798"/>
    <w:rsid w:val="002B1B8E"/>
    <w:rsid w:val="002B1F9B"/>
    <w:rsid w:val="002B21E9"/>
    <w:rsid w:val="002B254E"/>
    <w:rsid w:val="002B2891"/>
    <w:rsid w:val="002B2A49"/>
    <w:rsid w:val="002B2B87"/>
    <w:rsid w:val="002B3260"/>
    <w:rsid w:val="002B34FC"/>
    <w:rsid w:val="002B3FEF"/>
    <w:rsid w:val="002B46AD"/>
    <w:rsid w:val="002B4D49"/>
    <w:rsid w:val="002B4E0F"/>
    <w:rsid w:val="002B501E"/>
    <w:rsid w:val="002B5190"/>
    <w:rsid w:val="002B5754"/>
    <w:rsid w:val="002B5840"/>
    <w:rsid w:val="002B5AF8"/>
    <w:rsid w:val="002B5F68"/>
    <w:rsid w:val="002B6745"/>
    <w:rsid w:val="002B67E6"/>
    <w:rsid w:val="002B6E3C"/>
    <w:rsid w:val="002B72D7"/>
    <w:rsid w:val="002B74A8"/>
    <w:rsid w:val="002B7F63"/>
    <w:rsid w:val="002C0414"/>
    <w:rsid w:val="002C0E9C"/>
    <w:rsid w:val="002C1485"/>
    <w:rsid w:val="002C16B7"/>
    <w:rsid w:val="002C1BE4"/>
    <w:rsid w:val="002C1DB2"/>
    <w:rsid w:val="002C1E9F"/>
    <w:rsid w:val="002C2A43"/>
    <w:rsid w:val="002C301E"/>
    <w:rsid w:val="002C44AB"/>
    <w:rsid w:val="002C4721"/>
    <w:rsid w:val="002C48AE"/>
    <w:rsid w:val="002C4A57"/>
    <w:rsid w:val="002C4ED9"/>
    <w:rsid w:val="002C55DC"/>
    <w:rsid w:val="002C581F"/>
    <w:rsid w:val="002C5A1A"/>
    <w:rsid w:val="002C60B7"/>
    <w:rsid w:val="002C6370"/>
    <w:rsid w:val="002C6882"/>
    <w:rsid w:val="002C69DD"/>
    <w:rsid w:val="002C6BF0"/>
    <w:rsid w:val="002C6D2A"/>
    <w:rsid w:val="002C7026"/>
    <w:rsid w:val="002C71CD"/>
    <w:rsid w:val="002C7494"/>
    <w:rsid w:val="002C789A"/>
    <w:rsid w:val="002C7BC0"/>
    <w:rsid w:val="002C7CCC"/>
    <w:rsid w:val="002C7DD1"/>
    <w:rsid w:val="002C7E08"/>
    <w:rsid w:val="002D0099"/>
    <w:rsid w:val="002D0530"/>
    <w:rsid w:val="002D05D6"/>
    <w:rsid w:val="002D06E5"/>
    <w:rsid w:val="002D089F"/>
    <w:rsid w:val="002D0DFA"/>
    <w:rsid w:val="002D1B2A"/>
    <w:rsid w:val="002D1ECE"/>
    <w:rsid w:val="002D210E"/>
    <w:rsid w:val="002D2313"/>
    <w:rsid w:val="002D240B"/>
    <w:rsid w:val="002D3031"/>
    <w:rsid w:val="002D387D"/>
    <w:rsid w:val="002D388B"/>
    <w:rsid w:val="002D3A3E"/>
    <w:rsid w:val="002D3B2F"/>
    <w:rsid w:val="002D3E0C"/>
    <w:rsid w:val="002D4169"/>
    <w:rsid w:val="002D4269"/>
    <w:rsid w:val="002D443A"/>
    <w:rsid w:val="002D465A"/>
    <w:rsid w:val="002D46D8"/>
    <w:rsid w:val="002D48DB"/>
    <w:rsid w:val="002D4BA7"/>
    <w:rsid w:val="002D5057"/>
    <w:rsid w:val="002D5635"/>
    <w:rsid w:val="002D5F7F"/>
    <w:rsid w:val="002D5FAF"/>
    <w:rsid w:val="002D65E8"/>
    <w:rsid w:val="002D6D12"/>
    <w:rsid w:val="002D7B7E"/>
    <w:rsid w:val="002D7CF9"/>
    <w:rsid w:val="002D7D32"/>
    <w:rsid w:val="002E02E5"/>
    <w:rsid w:val="002E0478"/>
    <w:rsid w:val="002E0791"/>
    <w:rsid w:val="002E0A46"/>
    <w:rsid w:val="002E0EA0"/>
    <w:rsid w:val="002E155D"/>
    <w:rsid w:val="002E1AF0"/>
    <w:rsid w:val="002E1B92"/>
    <w:rsid w:val="002E22CF"/>
    <w:rsid w:val="002E27C3"/>
    <w:rsid w:val="002E2DAA"/>
    <w:rsid w:val="002E2E5F"/>
    <w:rsid w:val="002E3038"/>
    <w:rsid w:val="002E399F"/>
    <w:rsid w:val="002E3FA8"/>
    <w:rsid w:val="002E4C02"/>
    <w:rsid w:val="002E5022"/>
    <w:rsid w:val="002E5089"/>
    <w:rsid w:val="002E510A"/>
    <w:rsid w:val="002E5286"/>
    <w:rsid w:val="002E52E2"/>
    <w:rsid w:val="002E5E76"/>
    <w:rsid w:val="002E5F07"/>
    <w:rsid w:val="002E62E9"/>
    <w:rsid w:val="002E6534"/>
    <w:rsid w:val="002E6E76"/>
    <w:rsid w:val="002E749D"/>
    <w:rsid w:val="002E75BE"/>
    <w:rsid w:val="002E7B81"/>
    <w:rsid w:val="002F0012"/>
    <w:rsid w:val="002F0456"/>
    <w:rsid w:val="002F0875"/>
    <w:rsid w:val="002F08A5"/>
    <w:rsid w:val="002F09FB"/>
    <w:rsid w:val="002F0D85"/>
    <w:rsid w:val="002F0DD8"/>
    <w:rsid w:val="002F0FE3"/>
    <w:rsid w:val="002F10F1"/>
    <w:rsid w:val="002F122E"/>
    <w:rsid w:val="002F1240"/>
    <w:rsid w:val="002F1AF0"/>
    <w:rsid w:val="002F1E01"/>
    <w:rsid w:val="002F23C9"/>
    <w:rsid w:val="002F2530"/>
    <w:rsid w:val="002F272A"/>
    <w:rsid w:val="002F2CB9"/>
    <w:rsid w:val="002F2DA7"/>
    <w:rsid w:val="002F30DF"/>
    <w:rsid w:val="002F3225"/>
    <w:rsid w:val="002F39F7"/>
    <w:rsid w:val="002F3DB6"/>
    <w:rsid w:val="002F479A"/>
    <w:rsid w:val="002F5038"/>
    <w:rsid w:val="002F53B4"/>
    <w:rsid w:val="002F5424"/>
    <w:rsid w:val="002F595C"/>
    <w:rsid w:val="002F61E9"/>
    <w:rsid w:val="002F6F8D"/>
    <w:rsid w:val="002F712F"/>
    <w:rsid w:val="002F74D8"/>
    <w:rsid w:val="002F76D6"/>
    <w:rsid w:val="002F7A38"/>
    <w:rsid w:val="00300419"/>
    <w:rsid w:val="003006DF"/>
    <w:rsid w:val="00300A33"/>
    <w:rsid w:val="003010A2"/>
    <w:rsid w:val="003010A5"/>
    <w:rsid w:val="003010E9"/>
    <w:rsid w:val="00301E9A"/>
    <w:rsid w:val="003026C5"/>
    <w:rsid w:val="00302A1C"/>
    <w:rsid w:val="00302CAA"/>
    <w:rsid w:val="00303506"/>
    <w:rsid w:val="00303B0F"/>
    <w:rsid w:val="00303E2A"/>
    <w:rsid w:val="00304017"/>
    <w:rsid w:val="00304181"/>
    <w:rsid w:val="003041FD"/>
    <w:rsid w:val="00304861"/>
    <w:rsid w:val="00305A86"/>
    <w:rsid w:val="00305B4B"/>
    <w:rsid w:val="00306EF0"/>
    <w:rsid w:val="00307057"/>
    <w:rsid w:val="003079B4"/>
    <w:rsid w:val="00307A0D"/>
    <w:rsid w:val="00307FEA"/>
    <w:rsid w:val="0031045A"/>
    <w:rsid w:val="00310712"/>
    <w:rsid w:val="00311751"/>
    <w:rsid w:val="00311B39"/>
    <w:rsid w:val="003124EC"/>
    <w:rsid w:val="00312819"/>
    <w:rsid w:val="00312E9C"/>
    <w:rsid w:val="00313875"/>
    <w:rsid w:val="0031394C"/>
    <w:rsid w:val="00313F4D"/>
    <w:rsid w:val="00314378"/>
    <w:rsid w:val="0031486F"/>
    <w:rsid w:val="00314A0E"/>
    <w:rsid w:val="00314A3E"/>
    <w:rsid w:val="00314AEB"/>
    <w:rsid w:val="00314CCA"/>
    <w:rsid w:val="0031546E"/>
    <w:rsid w:val="00315545"/>
    <w:rsid w:val="003161F2"/>
    <w:rsid w:val="00316389"/>
    <w:rsid w:val="00316EA7"/>
    <w:rsid w:val="0031743A"/>
    <w:rsid w:val="0031787A"/>
    <w:rsid w:val="003178D4"/>
    <w:rsid w:val="0031798E"/>
    <w:rsid w:val="00317C06"/>
    <w:rsid w:val="00317FE4"/>
    <w:rsid w:val="003203BF"/>
    <w:rsid w:val="003205FB"/>
    <w:rsid w:val="00320BEF"/>
    <w:rsid w:val="00321369"/>
    <w:rsid w:val="00321AB9"/>
    <w:rsid w:val="00321FBE"/>
    <w:rsid w:val="003222BE"/>
    <w:rsid w:val="00322DE9"/>
    <w:rsid w:val="00322E81"/>
    <w:rsid w:val="003235F5"/>
    <w:rsid w:val="003236D7"/>
    <w:rsid w:val="00323899"/>
    <w:rsid w:val="0032415E"/>
    <w:rsid w:val="00324C16"/>
    <w:rsid w:val="003252ED"/>
    <w:rsid w:val="0032532A"/>
    <w:rsid w:val="00325502"/>
    <w:rsid w:val="00326099"/>
    <w:rsid w:val="0032664F"/>
    <w:rsid w:val="00326CAE"/>
    <w:rsid w:val="0032742E"/>
    <w:rsid w:val="00327C96"/>
    <w:rsid w:val="00330028"/>
    <w:rsid w:val="0033004F"/>
    <w:rsid w:val="003303C0"/>
    <w:rsid w:val="00330787"/>
    <w:rsid w:val="0033080E"/>
    <w:rsid w:val="003309D6"/>
    <w:rsid w:val="00330E56"/>
    <w:rsid w:val="00331017"/>
    <w:rsid w:val="003315E6"/>
    <w:rsid w:val="00331819"/>
    <w:rsid w:val="00331AF7"/>
    <w:rsid w:val="00331E90"/>
    <w:rsid w:val="003324F4"/>
    <w:rsid w:val="003328C3"/>
    <w:rsid w:val="00332DC1"/>
    <w:rsid w:val="00333046"/>
    <w:rsid w:val="003334CC"/>
    <w:rsid w:val="0033377C"/>
    <w:rsid w:val="00333F72"/>
    <w:rsid w:val="0033419F"/>
    <w:rsid w:val="003341E2"/>
    <w:rsid w:val="00334416"/>
    <w:rsid w:val="00334951"/>
    <w:rsid w:val="00335087"/>
    <w:rsid w:val="00335342"/>
    <w:rsid w:val="003353C5"/>
    <w:rsid w:val="00335763"/>
    <w:rsid w:val="00335D3F"/>
    <w:rsid w:val="00335EF7"/>
    <w:rsid w:val="00336641"/>
    <w:rsid w:val="00336738"/>
    <w:rsid w:val="003370A3"/>
    <w:rsid w:val="00337488"/>
    <w:rsid w:val="00337493"/>
    <w:rsid w:val="003375AA"/>
    <w:rsid w:val="003376EB"/>
    <w:rsid w:val="0033770F"/>
    <w:rsid w:val="00337CF7"/>
    <w:rsid w:val="003403B8"/>
    <w:rsid w:val="003409EF"/>
    <w:rsid w:val="00340D11"/>
    <w:rsid w:val="00340EA7"/>
    <w:rsid w:val="003410EB"/>
    <w:rsid w:val="00341F45"/>
    <w:rsid w:val="0034226A"/>
    <w:rsid w:val="003422E5"/>
    <w:rsid w:val="0034263D"/>
    <w:rsid w:val="0034285F"/>
    <w:rsid w:val="00342B31"/>
    <w:rsid w:val="00343639"/>
    <w:rsid w:val="00343CE7"/>
    <w:rsid w:val="00343DC0"/>
    <w:rsid w:val="00344091"/>
    <w:rsid w:val="00344102"/>
    <w:rsid w:val="003441EF"/>
    <w:rsid w:val="00344209"/>
    <w:rsid w:val="00344444"/>
    <w:rsid w:val="003445A2"/>
    <w:rsid w:val="00344656"/>
    <w:rsid w:val="0034477F"/>
    <w:rsid w:val="0034495F"/>
    <w:rsid w:val="00345219"/>
    <w:rsid w:val="00345A9E"/>
    <w:rsid w:val="00345FCC"/>
    <w:rsid w:val="00346135"/>
    <w:rsid w:val="003464A4"/>
    <w:rsid w:val="00346745"/>
    <w:rsid w:val="00346A61"/>
    <w:rsid w:val="00346C37"/>
    <w:rsid w:val="00346F8E"/>
    <w:rsid w:val="0034780B"/>
    <w:rsid w:val="003478D0"/>
    <w:rsid w:val="0034795E"/>
    <w:rsid w:val="00347B38"/>
    <w:rsid w:val="0035007A"/>
    <w:rsid w:val="003503C0"/>
    <w:rsid w:val="00350708"/>
    <w:rsid w:val="00350BCA"/>
    <w:rsid w:val="00351634"/>
    <w:rsid w:val="00351684"/>
    <w:rsid w:val="003518BC"/>
    <w:rsid w:val="003519C0"/>
    <w:rsid w:val="00351CB5"/>
    <w:rsid w:val="00351E8F"/>
    <w:rsid w:val="003525B3"/>
    <w:rsid w:val="003526B2"/>
    <w:rsid w:val="00352E7A"/>
    <w:rsid w:val="00352EF4"/>
    <w:rsid w:val="00353655"/>
    <w:rsid w:val="003538CE"/>
    <w:rsid w:val="00353B85"/>
    <w:rsid w:val="00353C00"/>
    <w:rsid w:val="00353C01"/>
    <w:rsid w:val="003543FA"/>
    <w:rsid w:val="00354458"/>
    <w:rsid w:val="00354B28"/>
    <w:rsid w:val="00354E82"/>
    <w:rsid w:val="00355001"/>
    <w:rsid w:val="0035512A"/>
    <w:rsid w:val="0035519C"/>
    <w:rsid w:val="0035588B"/>
    <w:rsid w:val="00355F49"/>
    <w:rsid w:val="00356D0D"/>
    <w:rsid w:val="00357326"/>
    <w:rsid w:val="00357735"/>
    <w:rsid w:val="00357737"/>
    <w:rsid w:val="003579CE"/>
    <w:rsid w:val="00357AF8"/>
    <w:rsid w:val="00360750"/>
    <w:rsid w:val="00360CBA"/>
    <w:rsid w:val="00360F45"/>
    <w:rsid w:val="003611D3"/>
    <w:rsid w:val="00361751"/>
    <w:rsid w:val="003618AF"/>
    <w:rsid w:val="00361937"/>
    <w:rsid w:val="00361B11"/>
    <w:rsid w:val="00361D0B"/>
    <w:rsid w:val="00361D89"/>
    <w:rsid w:val="00361F78"/>
    <w:rsid w:val="00361F9E"/>
    <w:rsid w:val="00362493"/>
    <w:rsid w:val="0036275A"/>
    <w:rsid w:val="003627C0"/>
    <w:rsid w:val="0036287C"/>
    <w:rsid w:val="003630EE"/>
    <w:rsid w:val="00363653"/>
    <w:rsid w:val="003636BE"/>
    <w:rsid w:val="00363874"/>
    <w:rsid w:val="00363929"/>
    <w:rsid w:val="003639DE"/>
    <w:rsid w:val="00363ECA"/>
    <w:rsid w:val="003640F7"/>
    <w:rsid w:val="003647B0"/>
    <w:rsid w:val="0036509D"/>
    <w:rsid w:val="00365C57"/>
    <w:rsid w:val="003665A9"/>
    <w:rsid w:val="003665CC"/>
    <w:rsid w:val="0036661A"/>
    <w:rsid w:val="003672FF"/>
    <w:rsid w:val="00367848"/>
    <w:rsid w:val="0036790D"/>
    <w:rsid w:val="0037102A"/>
    <w:rsid w:val="00371081"/>
    <w:rsid w:val="00371383"/>
    <w:rsid w:val="003713EF"/>
    <w:rsid w:val="00371635"/>
    <w:rsid w:val="00371661"/>
    <w:rsid w:val="0037168B"/>
    <w:rsid w:val="00371DF5"/>
    <w:rsid w:val="00371ED5"/>
    <w:rsid w:val="003721DB"/>
    <w:rsid w:val="00372241"/>
    <w:rsid w:val="0037228C"/>
    <w:rsid w:val="00372B99"/>
    <w:rsid w:val="00372BE5"/>
    <w:rsid w:val="003737A7"/>
    <w:rsid w:val="003738FD"/>
    <w:rsid w:val="00373BB0"/>
    <w:rsid w:val="00373CB5"/>
    <w:rsid w:val="00374287"/>
    <w:rsid w:val="00374363"/>
    <w:rsid w:val="00374A52"/>
    <w:rsid w:val="00374DE0"/>
    <w:rsid w:val="00374E35"/>
    <w:rsid w:val="00375153"/>
    <w:rsid w:val="00375BD4"/>
    <w:rsid w:val="00375DC0"/>
    <w:rsid w:val="00376451"/>
    <w:rsid w:val="00376B49"/>
    <w:rsid w:val="00376CDC"/>
    <w:rsid w:val="00377128"/>
    <w:rsid w:val="003775B8"/>
    <w:rsid w:val="003775E8"/>
    <w:rsid w:val="00377C66"/>
    <w:rsid w:val="00377FCF"/>
    <w:rsid w:val="00380F70"/>
    <w:rsid w:val="003810BE"/>
    <w:rsid w:val="0038122A"/>
    <w:rsid w:val="003812CC"/>
    <w:rsid w:val="003826B5"/>
    <w:rsid w:val="003837C8"/>
    <w:rsid w:val="00384FC0"/>
    <w:rsid w:val="003859FD"/>
    <w:rsid w:val="00385A94"/>
    <w:rsid w:val="00385AB8"/>
    <w:rsid w:val="003861C7"/>
    <w:rsid w:val="00386F6C"/>
    <w:rsid w:val="00387621"/>
    <w:rsid w:val="00387675"/>
    <w:rsid w:val="00387709"/>
    <w:rsid w:val="00387719"/>
    <w:rsid w:val="00387794"/>
    <w:rsid w:val="003878E7"/>
    <w:rsid w:val="00387904"/>
    <w:rsid w:val="00387C4D"/>
    <w:rsid w:val="00390147"/>
    <w:rsid w:val="00390379"/>
    <w:rsid w:val="003905B5"/>
    <w:rsid w:val="0039090A"/>
    <w:rsid w:val="00390B06"/>
    <w:rsid w:val="003912CC"/>
    <w:rsid w:val="00391DA7"/>
    <w:rsid w:val="00393628"/>
    <w:rsid w:val="003937DB"/>
    <w:rsid w:val="00393A2A"/>
    <w:rsid w:val="003940F4"/>
    <w:rsid w:val="0039414D"/>
    <w:rsid w:val="003946E4"/>
    <w:rsid w:val="003947DC"/>
    <w:rsid w:val="00394B06"/>
    <w:rsid w:val="00395C8C"/>
    <w:rsid w:val="0039610F"/>
    <w:rsid w:val="003962A1"/>
    <w:rsid w:val="00396989"/>
    <w:rsid w:val="00396B9F"/>
    <w:rsid w:val="00397162"/>
    <w:rsid w:val="003A060B"/>
    <w:rsid w:val="003A1A84"/>
    <w:rsid w:val="003A2790"/>
    <w:rsid w:val="003A2934"/>
    <w:rsid w:val="003A2B8D"/>
    <w:rsid w:val="003A2F01"/>
    <w:rsid w:val="003A303A"/>
    <w:rsid w:val="003A335E"/>
    <w:rsid w:val="003A381F"/>
    <w:rsid w:val="003A3DD2"/>
    <w:rsid w:val="003A445E"/>
    <w:rsid w:val="003A44DE"/>
    <w:rsid w:val="003A478E"/>
    <w:rsid w:val="003A4B0C"/>
    <w:rsid w:val="003A4DD8"/>
    <w:rsid w:val="003A515E"/>
    <w:rsid w:val="003A57B3"/>
    <w:rsid w:val="003A5D6A"/>
    <w:rsid w:val="003A5FFE"/>
    <w:rsid w:val="003A6260"/>
    <w:rsid w:val="003A63F5"/>
    <w:rsid w:val="003A6B3C"/>
    <w:rsid w:val="003A732C"/>
    <w:rsid w:val="003A761F"/>
    <w:rsid w:val="003A7C47"/>
    <w:rsid w:val="003A7D03"/>
    <w:rsid w:val="003B0779"/>
    <w:rsid w:val="003B0791"/>
    <w:rsid w:val="003B10E2"/>
    <w:rsid w:val="003B1120"/>
    <w:rsid w:val="003B1514"/>
    <w:rsid w:val="003B1A82"/>
    <w:rsid w:val="003B1EF2"/>
    <w:rsid w:val="003B253D"/>
    <w:rsid w:val="003B2AF5"/>
    <w:rsid w:val="003B2BC6"/>
    <w:rsid w:val="003B2FC4"/>
    <w:rsid w:val="003B312F"/>
    <w:rsid w:val="003B334F"/>
    <w:rsid w:val="003B3573"/>
    <w:rsid w:val="003B35A5"/>
    <w:rsid w:val="003B3699"/>
    <w:rsid w:val="003B3E45"/>
    <w:rsid w:val="003B3F53"/>
    <w:rsid w:val="003B40C4"/>
    <w:rsid w:val="003B4183"/>
    <w:rsid w:val="003B4931"/>
    <w:rsid w:val="003B4C93"/>
    <w:rsid w:val="003B53E5"/>
    <w:rsid w:val="003B57BB"/>
    <w:rsid w:val="003B5813"/>
    <w:rsid w:val="003B5BED"/>
    <w:rsid w:val="003B6564"/>
    <w:rsid w:val="003B66CB"/>
    <w:rsid w:val="003B699E"/>
    <w:rsid w:val="003B6DCB"/>
    <w:rsid w:val="003B7081"/>
    <w:rsid w:val="003B79FB"/>
    <w:rsid w:val="003B7B30"/>
    <w:rsid w:val="003B7B65"/>
    <w:rsid w:val="003B7CE7"/>
    <w:rsid w:val="003C0050"/>
    <w:rsid w:val="003C03EA"/>
    <w:rsid w:val="003C0689"/>
    <w:rsid w:val="003C0CE6"/>
    <w:rsid w:val="003C1284"/>
    <w:rsid w:val="003C196B"/>
    <w:rsid w:val="003C1986"/>
    <w:rsid w:val="003C1BF9"/>
    <w:rsid w:val="003C1CB3"/>
    <w:rsid w:val="003C209B"/>
    <w:rsid w:val="003C2B44"/>
    <w:rsid w:val="003C315E"/>
    <w:rsid w:val="003C32F6"/>
    <w:rsid w:val="003C3609"/>
    <w:rsid w:val="003C360F"/>
    <w:rsid w:val="003C3AD4"/>
    <w:rsid w:val="003C3B73"/>
    <w:rsid w:val="003C3FAC"/>
    <w:rsid w:val="003C402B"/>
    <w:rsid w:val="003C42AA"/>
    <w:rsid w:val="003C447D"/>
    <w:rsid w:val="003C454C"/>
    <w:rsid w:val="003C4D81"/>
    <w:rsid w:val="003C4E9C"/>
    <w:rsid w:val="003C51AE"/>
    <w:rsid w:val="003C52B8"/>
    <w:rsid w:val="003C55B2"/>
    <w:rsid w:val="003C58A4"/>
    <w:rsid w:val="003C5916"/>
    <w:rsid w:val="003C5BB0"/>
    <w:rsid w:val="003C5E11"/>
    <w:rsid w:val="003C5F92"/>
    <w:rsid w:val="003C614A"/>
    <w:rsid w:val="003C69D9"/>
    <w:rsid w:val="003C6E1D"/>
    <w:rsid w:val="003C7495"/>
    <w:rsid w:val="003C7784"/>
    <w:rsid w:val="003C7B82"/>
    <w:rsid w:val="003C7D5C"/>
    <w:rsid w:val="003D058C"/>
    <w:rsid w:val="003D05C3"/>
    <w:rsid w:val="003D1006"/>
    <w:rsid w:val="003D14EF"/>
    <w:rsid w:val="003D1771"/>
    <w:rsid w:val="003D1F78"/>
    <w:rsid w:val="003D2634"/>
    <w:rsid w:val="003D2A3C"/>
    <w:rsid w:val="003D2B41"/>
    <w:rsid w:val="003D343A"/>
    <w:rsid w:val="003D34A9"/>
    <w:rsid w:val="003D36F8"/>
    <w:rsid w:val="003D403A"/>
    <w:rsid w:val="003D40BB"/>
    <w:rsid w:val="003D439D"/>
    <w:rsid w:val="003D45B2"/>
    <w:rsid w:val="003D4A18"/>
    <w:rsid w:val="003D51BA"/>
    <w:rsid w:val="003D5A2E"/>
    <w:rsid w:val="003D5DBD"/>
    <w:rsid w:val="003D6089"/>
    <w:rsid w:val="003D6384"/>
    <w:rsid w:val="003D6668"/>
    <w:rsid w:val="003D6C1C"/>
    <w:rsid w:val="003D6E22"/>
    <w:rsid w:val="003D72B0"/>
    <w:rsid w:val="003D76B1"/>
    <w:rsid w:val="003D7ECD"/>
    <w:rsid w:val="003E0672"/>
    <w:rsid w:val="003E08C6"/>
    <w:rsid w:val="003E0D8C"/>
    <w:rsid w:val="003E0F33"/>
    <w:rsid w:val="003E1212"/>
    <w:rsid w:val="003E1429"/>
    <w:rsid w:val="003E1594"/>
    <w:rsid w:val="003E17A6"/>
    <w:rsid w:val="003E17EE"/>
    <w:rsid w:val="003E1DDA"/>
    <w:rsid w:val="003E1ECB"/>
    <w:rsid w:val="003E20A6"/>
    <w:rsid w:val="003E2164"/>
    <w:rsid w:val="003E2A35"/>
    <w:rsid w:val="003E2C45"/>
    <w:rsid w:val="003E2D89"/>
    <w:rsid w:val="003E3BCC"/>
    <w:rsid w:val="003E3D2D"/>
    <w:rsid w:val="003E417E"/>
    <w:rsid w:val="003E4639"/>
    <w:rsid w:val="003E4AA5"/>
    <w:rsid w:val="003E4C43"/>
    <w:rsid w:val="003E4F46"/>
    <w:rsid w:val="003E53DC"/>
    <w:rsid w:val="003E54C5"/>
    <w:rsid w:val="003E5562"/>
    <w:rsid w:val="003E5DD6"/>
    <w:rsid w:val="003E624D"/>
    <w:rsid w:val="003E631C"/>
    <w:rsid w:val="003E6566"/>
    <w:rsid w:val="003E68EF"/>
    <w:rsid w:val="003E6B3A"/>
    <w:rsid w:val="003E7748"/>
    <w:rsid w:val="003E7B6D"/>
    <w:rsid w:val="003E7B6F"/>
    <w:rsid w:val="003E7BB8"/>
    <w:rsid w:val="003E7E48"/>
    <w:rsid w:val="003F04A6"/>
    <w:rsid w:val="003F07AC"/>
    <w:rsid w:val="003F13E8"/>
    <w:rsid w:val="003F172F"/>
    <w:rsid w:val="003F19E7"/>
    <w:rsid w:val="003F1CCD"/>
    <w:rsid w:val="003F1CEC"/>
    <w:rsid w:val="003F2693"/>
    <w:rsid w:val="003F2AF8"/>
    <w:rsid w:val="003F2C11"/>
    <w:rsid w:val="003F3963"/>
    <w:rsid w:val="003F4080"/>
    <w:rsid w:val="003F43BF"/>
    <w:rsid w:val="003F4432"/>
    <w:rsid w:val="003F4EC2"/>
    <w:rsid w:val="003F5312"/>
    <w:rsid w:val="003F6A72"/>
    <w:rsid w:val="003F6B64"/>
    <w:rsid w:val="003F6BE4"/>
    <w:rsid w:val="003F6BF5"/>
    <w:rsid w:val="003F6CB8"/>
    <w:rsid w:val="003F6D87"/>
    <w:rsid w:val="003F765F"/>
    <w:rsid w:val="003F76A1"/>
    <w:rsid w:val="003F7AB4"/>
    <w:rsid w:val="00400030"/>
    <w:rsid w:val="00400738"/>
    <w:rsid w:val="00400773"/>
    <w:rsid w:val="00400868"/>
    <w:rsid w:val="00400986"/>
    <w:rsid w:val="0040098A"/>
    <w:rsid w:val="00400C4F"/>
    <w:rsid w:val="00400E0B"/>
    <w:rsid w:val="00400F2E"/>
    <w:rsid w:val="004011C4"/>
    <w:rsid w:val="004016D5"/>
    <w:rsid w:val="004017F3"/>
    <w:rsid w:val="00401DAF"/>
    <w:rsid w:val="0040225B"/>
    <w:rsid w:val="00402735"/>
    <w:rsid w:val="0040303A"/>
    <w:rsid w:val="00403365"/>
    <w:rsid w:val="0040399F"/>
    <w:rsid w:val="00403CF8"/>
    <w:rsid w:val="00403E3F"/>
    <w:rsid w:val="004040E3"/>
    <w:rsid w:val="00405DCB"/>
    <w:rsid w:val="00406777"/>
    <w:rsid w:val="00407459"/>
    <w:rsid w:val="00407746"/>
    <w:rsid w:val="004078B2"/>
    <w:rsid w:val="004079A9"/>
    <w:rsid w:val="00407BF0"/>
    <w:rsid w:val="00407EAE"/>
    <w:rsid w:val="00410523"/>
    <w:rsid w:val="004108B7"/>
    <w:rsid w:val="004109E2"/>
    <w:rsid w:val="00410F93"/>
    <w:rsid w:val="0041180E"/>
    <w:rsid w:val="004120D4"/>
    <w:rsid w:val="00412338"/>
    <w:rsid w:val="004123EA"/>
    <w:rsid w:val="004124E1"/>
    <w:rsid w:val="00412720"/>
    <w:rsid w:val="004133E4"/>
    <w:rsid w:val="00413509"/>
    <w:rsid w:val="0041441D"/>
    <w:rsid w:val="00414782"/>
    <w:rsid w:val="00414907"/>
    <w:rsid w:val="00414D01"/>
    <w:rsid w:val="00414E8C"/>
    <w:rsid w:val="00415EB5"/>
    <w:rsid w:val="0041655A"/>
    <w:rsid w:val="00416D98"/>
    <w:rsid w:val="00416D9B"/>
    <w:rsid w:val="00416FC7"/>
    <w:rsid w:val="004170FE"/>
    <w:rsid w:val="004174B8"/>
    <w:rsid w:val="00420576"/>
    <w:rsid w:val="0042072F"/>
    <w:rsid w:val="004209E6"/>
    <w:rsid w:val="00420A0A"/>
    <w:rsid w:val="00420E41"/>
    <w:rsid w:val="00420FC5"/>
    <w:rsid w:val="004212B3"/>
    <w:rsid w:val="004214D6"/>
    <w:rsid w:val="00421575"/>
    <w:rsid w:val="00421E67"/>
    <w:rsid w:val="00422598"/>
    <w:rsid w:val="004225FA"/>
    <w:rsid w:val="00422892"/>
    <w:rsid w:val="00422D69"/>
    <w:rsid w:val="0042324B"/>
    <w:rsid w:val="004234E8"/>
    <w:rsid w:val="0042359C"/>
    <w:rsid w:val="00423D92"/>
    <w:rsid w:val="00424631"/>
    <w:rsid w:val="00425025"/>
    <w:rsid w:val="00425100"/>
    <w:rsid w:val="004251AD"/>
    <w:rsid w:val="0042584A"/>
    <w:rsid w:val="004259B1"/>
    <w:rsid w:val="00425A1F"/>
    <w:rsid w:val="00425CF6"/>
    <w:rsid w:val="00425EB1"/>
    <w:rsid w:val="00426805"/>
    <w:rsid w:val="00426A5C"/>
    <w:rsid w:val="00427049"/>
    <w:rsid w:val="0042739B"/>
    <w:rsid w:val="004275DE"/>
    <w:rsid w:val="00427B5E"/>
    <w:rsid w:val="00427FED"/>
    <w:rsid w:val="00430150"/>
    <w:rsid w:val="004302F9"/>
    <w:rsid w:val="004304CC"/>
    <w:rsid w:val="00430669"/>
    <w:rsid w:val="0043091F"/>
    <w:rsid w:val="00430E84"/>
    <w:rsid w:val="00431190"/>
    <w:rsid w:val="004315AD"/>
    <w:rsid w:val="004317DF"/>
    <w:rsid w:val="004319FA"/>
    <w:rsid w:val="0043229B"/>
    <w:rsid w:val="00432531"/>
    <w:rsid w:val="004325F2"/>
    <w:rsid w:val="00432A9B"/>
    <w:rsid w:val="00432E52"/>
    <w:rsid w:val="00432EAF"/>
    <w:rsid w:val="00432F23"/>
    <w:rsid w:val="00433163"/>
    <w:rsid w:val="0043373F"/>
    <w:rsid w:val="004342B2"/>
    <w:rsid w:val="004348E3"/>
    <w:rsid w:val="00434A2E"/>
    <w:rsid w:val="004351F2"/>
    <w:rsid w:val="0043523B"/>
    <w:rsid w:val="00435287"/>
    <w:rsid w:val="004354B4"/>
    <w:rsid w:val="004365ED"/>
    <w:rsid w:val="00436E43"/>
    <w:rsid w:val="00436EDB"/>
    <w:rsid w:val="00436F5D"/>
    <w:rsid w:val="00437777"/>
    <w:rsid w:val="00437809"/>
    <w:rsid w:val="00437A81"/>
    <w:rsid w:val="00437EFF"/>
    <w:rsid w:val="004400D7"/>
    <w:rsid w:val="004405E8"/>
    <w:rsid w:val="00440761"/>
    <w:rsid w:val="00440A22"/>
    <w:rsid w:val="00440A5E"/>
    <w:rsid w:val="00440A8F"/>
    <w:rsid w:val="00440B08"/>
    <w:rsid w:val="00441093"/>
    <w:rsid w:val="00441518"/>
    <w:rsid w:val="004416AE"/>
    <w:rsid w:val="004426FC"/>
    <w:rsid w:val="00442857"/>
    <w:rsid w:val="004428FA"/>
    <w:rsid w:val="00443FC2"/>
    <w:rsid w:val="00444E1C"/>
    <w:rsid w:val="00445135"/>
    <w:rsid w:val="0044559B"/>
    <w:rsid w:val="004455FA"/>
    <w:rsid w:val="004468AA"/>
    <w:rsid w:val="004469B7"/>
    <w:rsid w:val="00446ACF"/>
    <w:rsid w:val="00446B46"/>
    <w:rsid w:val="004470E8"/>
    <w:rsid w:val="0044752F"/>
    <w:rsid w:val="00447AA4"/>
    <w:rsid w:val="00447EA0"/>
    <w:rsid w:val="00450F0C"/>
    <w:rsid w:val="0045114E"/>
    <w:rsid w:val="00451AA0"/>
    <w:rsid w:val="0045212B"/>
    <w:rsid w:val="0045218A"/>
    <w:rsid w:val="004523DA"/>
    <w:rsid w:val="00452859"/>
    <w:rsid w:val="00452B44"/>
    <w:rsid w:val="00452BA8"/>
    <w:rsid w:val="004530DA"/>
    <w:rsid w:val="00453282"/>
    <w:rsid w:val="004533E6"/>
    <w:rsid w:val="00453487"/>
    <w:rsid w:val="0045406E"/>
    <w:rsid w:val="004543DA"/>
    <w:rsid w:val="004546EB"/>
    <w:rsid w:val="00454874"/>
    <w:rsid w:val="00455158"/>
    <w:rsid w:val="0045531A"/>
    <w:rsid w:val="00455464"/>
    <w:rsid w:val="0045550E"/>
    <w:rsid w:val="00455847"/>
    <w:rsid w:val="00455A06"/>
    <w:rsid w:val="00455B1C"/>
    <w:rsid w:val="00455C56"/>
    <w:rsid w:val="00455DA4"/>
    <w:rsid w:val="00456456"/>
    <w:rsid w:val="004565A7"/>
    <w:rsid w:val="00456BB3"/>
    <w:rsid w:val="00456D57"/>
    <w:rsid w:val="00456E4F"/>
    <w:rsid w:val="00457A55"/>
    <w:rsid w:val="00457B64"/>
    <w:rsid w:val="00457B86"/>
    <w:rsid w:val="00457F1D"/>
    <w:rsid w:val="00460357"/>
    <w:rsid w:val="00460963"/>
    <w:rsid w:val="00460AE0"/>
    <w:rsid w:val="00460DCA"/>
    <w:rsid w:val="0046190B"/>
    <w:rsid w:val="004619CC"/>
    <w:rsid w:val="00461A5F"/>
    <w:rsid w:val="00461E28"/>
    <w:rsid w:val="00462367"/>
    <w:rsid w:val="004637AA"/>
    <w:rsid w:val="004638ED"/>
    <w:rsid w:val="0046490C"/>
    <w:rsid w:val="00464B43"/>
    <w:rsid w:val="0046566E"/>
    <w:rsid w:val="004656F8"/>
    <w:rsid w:val="00466E5A"/>
    <w:rsid w:val="00466F95"/>
    <w:rsid w:val="0046712B"/>
    <w:rsid w:val="00467B02"/>
    <w:rsid w:val="00470287"/>
    <w:rsid w:val="00470288"/>
    <w:rsid w:val="004702FA"/>
    <w:rsid w:val="004704BF"/>
    <w:rsid w:val="00470733"/>
    <w:rsid w:val="00470A85"/>
    <w:rsid w:val="0047113C"/>
    <w:rsid w:val="00471491"/>
    <w:rsid w:val="0047193C"/>
    <w:rsid w:val="00471EB5"/>
    <w:rsid w:val="004724C7"/>
    <w:rsid w:val="00473714"/>
    <w:rsid w:val="00473880"/>
    <w:rsid w:val="004739B1"/>
    <w:rsid w:val="00473AF9"/>
    <w:rsid w:val="00473DDE"/>
    <w:rsid w:val="0047420E"/>
    <w:rsid w:val="004744DF"/>
    <w:rsid w:val="0047493B"/>
    <w:rsid w:val="00474F71"/>
    <w:rsid w:val="004750A1"/>
    <w:rsid w:val="00475478"/>
    <w:rsid w:val="004757B4"/>
    <w:rsid w:val="00475880"/>
    <w:rsid w:val="00476642"/>
    <w:rsid w:val="004772AA"/>
    <w:rsid w:val="004773D3"/>
    <w:rsid w:val="0047746B"/>
    <w:rsid w:val="00477C53"/>
    <w:rsid w:val="00480DCC"/>
    <w:rsid w:val="00480EC4"/>
    <w:rsid w:val="0048127A"/>
    <w:rsid w:val="004818E3"/>
    <w:rsid w:val="00481E0C"/>
    <w:rsid w:val="0048278E"/>
    <w:rsid w:val="004827D3"/>
    <w:rsid w:val="00482CFA"/>
    <w:rsid w:val="00482E73"/>
    <w:rsid w:val="00482F67"/>
    <w:rsid w:val="00482FB0"/>
    <w:rsid w:val="00483575"/>
    <w:rsid w:val="00483647"/>
    <w:rsid w:val="00483BEA"/>
    <w:rsid w:val="004847DD"/>
    <w:rsid w:val="004850F5"/>
    <w:rsid w:val="004851CA"/>
    <w:rsid w:val="00485380"/>
    <w:rsid w:val="0048595A"/>
    <w:rsid w:val="00485A86"/>
    <w:rsid w:val="00485CD2"/>
    <w:rsid w:val="00485FD9"/>
    <w:rsid w:val="004862FB"/>
    <w:rsid w:val="0048692D"/>
    <w:rsid w:val="00486A22"/>
    <w:rsid w:val="0048719C"/>
    <w:rsid w:val="00487284"/>
    <w:rsid w:val="004874DB"/>
    <w:rsid w:val="004877F2"/>
    <w:rsid w:val="004878EA"/>
    <w:rsid w:val="00487C4C"/>
    <w:rsid w:val="00490322"/>
    <w:rsid w:val="0049033C"/>
    <w:rsid w:val="004907BE"/>
    <w:rsid w:val="004908D0"/>
    <w:rsid w:val="00490B06"/>
    <w:rsid w:val="004912D4"/>
    <w:rsid w:val="00491391"/>
    <w:rsid w:val="004919FF"/>
    <w:rsid w:val="00491EDB"/>
    <w:rsid w:val="0049231A"/>
    <w:rsid w:val="00492461"/>
    <w:rsid w:val="004928C1"/>
    <w:rsid w:val="004933C8"/>
    <w:rsid w:val="00493500"/>
    <w:rsid w:val="004935A7"/>
    <w:rsid w:val="00493762"/>
    <w:rsid w:val="00493AC8"/>
    <w:rsid w:val="00493D87"/>
    <w:rsid w:val="00493E30"/>
    <w:rsid w:val="00493E6A"/>
    <w:rsid w:val="0049418F"/>
    <w:rsid w:val="00494381"/>
    <w:rsid w:val="004950CC"/>
    <w:rsid w:val="004950D4"/>
    <w:rsid w:val="00495A33"/>
    <w:rsid w:val="00495E05"/>
    <w:rsid w:val="004962C4"/>
    <w:rsid w:val="00496F1B"/>
    <w:rsid w:val="004971A9"/>
    <w:rsid w:val="004972A2"/>
    <w:rsid w:val="00497839"/>
    <w:rsid w:val="0049799C"/>
    <w:rsid w:val="004A018C"/>
    <w:rsid w:val="004A0506"/>
    <w:rsid w:val="004A0599"/>
    <w:rsid w:val="004A0B4D"/>
    <w:rsid w:val="004A0C15"/>
    <w:rsid w:val="004A0E00"/>
    <w:rsid w:val="004A13EB"/>
    <w:rsid w:val="004A14F0"/>
    <w:rsid w:val="004A1B58"/>
    <w:rsid w:val="004A1F85"/>
    <w:rsid w:val="004A22BB"/>
    <w:rsid w:val="004A2342"/>
    <w:rsid w:val="004A251B"/>
    <w:rsid w:val="004A2B3E"/>
    <w:rsid w:val="004A2B88"/>
    <w:rsid w:val="004A2F62"/>
    <w:rsid w:val="004A33F3"/>
    <w:rsid w:val="004A39B8"/>
    <w:rsid w:val="004A3B4E"/>
    <w:rsid w:val="004A3BA2"/>
    <w:rsid w:val="004A3FC6"/>
    <w:rsid w:val="004A4AE5"/>
    <w:rsid w:val="004A549E"/>
    <w:rsid w:val="004A5D7F"/>
    <w:rsid w:val="004A65F1"/>
    <w:rsid w:val="004A669A"/>
    <w:rsid w:val="004A694F"/>
    <w:rsid w:val="004A69DD"/>
    <w:rsid w:val="004A6FE5"/>
    <w:rsid w:val="004A7042"/>
    <w:rsid w:val="004A7294"/>
    <w:rsid w:val="004A7328"/>
    <w:rsid w:val="004A7647"/>
    <w:rsid w:val="004A7D1B"/>
    <w:rsid w:val="004B05AD"/>
    <w:rsid w:val="004B0900"/>
    <w:rsid w:val="004B0D73"/>
    <w:rsid w:val="004B12E1"/>
    <w:rsid w:val="004B15C9"/>
    <w:rsid w:val="004B1BD3"/>
    <w:rsid w:val="004B1DB8"/>
    <w:rsid w:val="004B24B7"/>
    <w:rsid w:val="004B29EE"/>
    <w:rsid w:val="004B2E82"/>
    <w:rsid w:val="004B2EB6"/>
    <w:rsid w:val="004B2F01"/>
    <w:rsid w:val="004B3039"/>
    <w:rsid w:val="004B316D"/>
    <w:rsid w:val="004B33C3"/>
    <w:rsid w:val="004B33E1"/>
    <w:rsid w:val="004B355C"/>
    <w:rsid w:val="004B37CB"/>
    <w:rsid w:val="004B4182"/>
    <w:rsid w:val="004B4538"/>
    <w:rsid w:val="004B482C"/>
    <w:rsid w:val="004B48F0"/>
    <w:rsid w:val="004B4AC6"/>
    <w:rsid w:val="004B4E77"/>
    <w:rsid w:val="004B5E75"/>
    <w:rsid w:val="004B6670"/>
    <w:rsid w:val="004B6C20"/>
    <w:rsid w:val="004B6FB6"/>
    <w:rsid w:val="004C012F"/>
    <w:rsid w:val="004C0296"/>
    <w:rsid w:val="004C0786"/>
    <w:rsid w:val="004C0AC9"/>
    <w:rsid w:val="004C0BF7"/>
    <w:rsid w:val="004C0DE9"/>
    <w:rsid w:val="004C1186"/>
    <w:rsid w:val="004C11CA"/>
    <w:rsid w:val="004C17F0"/>
    <w:rsid w:val="004C1B78"/>
    <w:rsid w:val="004C1FE2"/>
    <w:rsid w:val="004C2263"/>
    <w:rsid w:val="004C2306"/>
    <w:rsid w:val="004C2D74"/>
    <w:rsid w:val="004C3851"/>
    <w:rsid w:val="004C3ABC"/>
    <w:rsid w:val="004C3AFE"/>
    <w:rsid w:val="004C3AFF"/>
    <w:rsid w:val="004C4182"/>
    <w:rsid w:val="004C4D2E"/>
    <w:rsid w:val="004C5006"/>
    <w:rsid w:val="004C54B2"/>
    <w:rsid w:val="004C571D"/>
    <w:rsid w:val="004C5A9B"/>
    <w:rsid w:val="004C5BE7"/>
    <w:rsid w:val="004C6682"/>
    <w:rsid w:val="004C6745"/>
    <w:rsid w:val="004C68D5"/>
    <w:rsid w:val="004C72A5"/>
    <w:rsid w:val="004C7675"/>
    <w:rsid w:val="004C7DC3"/>
    <w:rsid w:val="004D004E"/>
    <w:rsid w:val="004D0B92"/>
    <w:rsid w:val="004D0FAC"/>
    <w:rsid w:val="004D12B6"/>
    <w:rsid w:val="004D16A5"/>
    <w:rsid w:val="004D1831"/>
    <w:rsid w:val="004D1A7F"/>
    <w:rsid w:val="004D1CBF"/>
    <w:rsid w:val="004D24EB"/>
    <w:rsid w:val="004D2C51"/>
    <w:rsid w:val="004D32BB"/>
    <w:rsid w:val="004D34FC"/>
    <w:rsid w:val="004D35A2"/>
    <w:rsid w:val="004D39C3"/>
    <w:rsid w:val="004D473F"/>
    <w:rsid w:val="004D47CA"/>
    <w:rsid w:val="004D4921"/>
    <w:rsid w:val="004D4A02"/>
    <w:rsid w:val="004D4D07"/>
    <w:rsid w:val="004D52CC"/>
    <w:rsid w:val="004D5E20"/>
    <w:rsid w:val="004D5FD1"/>
    <w:rsid w:val="004D6035"/>
    <w:rsid w:val="004D6443"/>
    <w:rsid w:val="004D6689"/>
    <w:rsid w:val="004D674C"/>
    <w:rsid w:val="004D6933"/>
    <w:rsid w:val="004D6972"/>
    <w:rsid w:val="004D6BA0"/>
    <w:rsid w:val="004E0480"/>
    <w:rsid w:val="004E04E7"/>
    <w:rsid w:val="004E0C5C"/>
    <w:rsid w:val="004E0E58"/>
    <w:rsid w:val="004E124B"/>
    <w:rsid w:val="004E1BD0"/>
    <w:rsid w:val="004E1D88"/>
    <w:rsid w:val="004E1E02"/>
    <w:rsid w:val="004E22A7"/>
    <w:rsid w:val="004E25D3"/>
    <w:rsid w:val="004E28D0"/>
    <w:rsid w:val="004E2DEC"/>
    <w:rsid w:val="004E2FAA"/>
    <w:rsid w:val="004E38E3"/>
    <w:rsid w:val="004E3B0B"/>
    <w:rsid w:val="004E433B"/>
    <w:rsid w:val="004E4604"/>
    <w:rsid w:val="004E4A28"/>
    <w:rsid w:val="004E52C3"/>
    <w:rsid w:val="004E5565"/>
    <w:rsid w:val="004E59A6"/>
    <w:rsid w:val="004E6350"/>
    <w:rsid w:val="004E67D1"/>
    <w:rsid w:val="004E69E0"/>
    <w:rsid w:val="004E6F6E"/>
    <w:rsid w:val="004E75F6"/>
    <w:rsid w:val="004F0008"/>
    <w:rsid w:val="004F0032"/>
    <w:rsid w:val="004F0B9A"/>
    <w:rsid w:val="004F1627"/>
    <w:rsid w:val="004F21F5"/>
    <w:rsid w:val="004F232C"/>
    <w:rsid w:val="004F26FB"/>
    <w:rsid w:val="004F29BF"/>
    <w:rsid w:val="004F2DF5"/>
    <w:rsid w:val="004F2E22"/>
    <w:rsid w:val="004F2E36"/>
    <w:rsid w:val="004F43C7"/>
    <w:rsid w:val="004F5247"/>
    <w:rsid w:val="004F5B85"/>
    <w:rsid w:val="004F5E53"/>
    <w:rsid w:val="004F6158"/>
    <w:rsid w:val="004F6250"/>
    <w:rsid w:val="004F6544"/>
    <w:rsid w:val="004F665B"/>
    <w:rsid w:val="004F6F16"/>
    <w:rsid w:val="004F71AD"/>
    <w:rsid w:val="004F75EF"/>
    <w:rsid w:val="004F7756"/>
    <w:rsid w:val="004F7C93"/>
    <w:rsid w:val="004F7EA7"/>
    <w:rsid w:val="00500258"/>
    <w:rsid w:val="00500C25"/>
    <w:rsid w:val="00500D3E"/>
    <w:rsid w:val="005016AE"/>
    <w:rsid w:val="00501C69"/>
    <w:rsid w:val="00501F38"/>
    <w:rsid w:val="0050206D"/>
    <w:rsid w:val="00502091"/>
    <w:rsid w:val="00502796"/>
    <w:rsid w:val="00502C48"/>
    <w:rsid w:val="00503215"/>
    <w:rsid w:val="00503373"/>
    <w:rsid w:val="00503934"/>
    <w:rsid w:val="00503D82"/>
    <w:rsid w:val="00503F5E"/>
    <w:rsid w:val="00503FB4"/>
    <w:rsid w:val="005040C2"/>
    <w:rsid w:val="0050462F"/>
    <w:rsid w:val="00504987"/>
    <w:rsid w:val="00505415"/>
    <w:rsid w:val="00505460"/>
    <w:rsid w:val="00506105"/>
    <w:rsid w:val="005064DB"/>
    <w:rsid w:val="005067AF"/>
    <w:rsid w:val="00506931"/>
    <w:rsid w:val="00506CFF"/>
    <w:rsid w:val="00506FD1"/>
    <w:rsid w:val="00507232"/>
    <w:rsid w:val="00507563"/>
    <w:rsid w:val="00507B7E"/>
    <w:rsid w:val="005104A6"/>
    <w:rsid w:val="005107AE"/>
    <w:rsid w:val="005109A7"/>
    <w:rsid w:val="00510DCC"/>
    <w:rsid w:val="00510EEA"/>
    <w:rsid w:val="0051114F"/>
    <w:rsid w:val="0051124C"/>
    <w:rsid w:val="0051140E"/>
    <w:rsid w:val="0051171F"/>
    <w:rsid w:val="00511CA0"/>
    <w:rsid w:val="00511D5B"/>
    <w:rsid w:val="00511D94"/>
    <w:rsid w:val="005124D7"/>
    <w:rsid w:val="00512856"/>
    <w:rsid w:val="00512C56"/>
    <w:rsid w:val="00512D2E"/>
    <w:rsid w:val="00513162"/>
    <w:rsid w:val="00513B14"/>
    <w:rsid w:val="00513C54"/>
    <w:rsid w:val="0051430C"/>
    <w:rsid w:val="00514548"/>
    <w:rsid w:val="005147A2"/>
    <w:rsid w:val="005153F6"/>
    <w:rsid w:val="005157DB"/>
    <w:rsid w:val="00515A06"/>
    <w:rsid w:val="00516101"/>
    <w:rsid w:val="0051696F"/>
    <w:rsid w:val="00516B03"/>
    <w:rsid w:val="00516CAF"/>
    <w:rsid w:val="00516D10"/>
    <w:rsid w:val="005171A1"/>
    <w:rsid w:val="0051736D"/>
    <w:rsid w:val="0052035F"/>
    <w:rsid w:val="00520A3B"/>
    <w:rsid w:val="00520B3D"/>
    <w:rsid w:val="00520D4E"/>
    <w:rsid w:val="00520E80"/>
    <w:rsid w:val="00521243"/>
    <w:rsid w:val="005212FE"/>
    <w:rsid w:val="00521555"/>
    <w:rsid w:val="00521853"/>
    <w:rsid w:val="00521960"/>
    <w:rsid w:val="00521CE7"/>
    <w:rsid w:val="00521CF3"/>
    <w:rsid w:val="005222F0"/>
    <w:rsid w:val="00522C4A"/>
    <w:rsid w:val="00523064"/>
    <w:rsid w:val="00523691"/>
    <w:rsid w:val="00523F1D"/>
    <w:rsid w:val="005247B3"/>
    <w:rsid w:val="00524C82"/>
    <w:rsid w:val="00525809"/>
    <w:rsid w:val="005264B6"/>
    <w:rsid w:val="0052666E"/>
    <w:rsid w:val="005267F6"/>
    <w:rsid w:val="005269D3"/>
    <w:rsid w:val="00526B08"/>
    <w:rsid w:val="00526DF3"/>
    <w:rsid w:val="00526E8A"/>
    <w:rsid w:val="0052716B"/>
    <w:rsid w:val="005277F2"/>
    <w:rsid w:val="00527BDA"/>
    <w:rsid w:val="00527EAA"/>
    <w:rsid w:val="00530734"/>
    <w:rsid w:val="005314C6"/>
    <w:rsid w:val="00531715"/>
    <w:rsid w:val="005319F3"/>
    <w:rsid w:val="005321EE"/>
    <w:rsid w:val="00532C9E"/>
    <w:rsid w:val="00532DF2"/>
    <w:rsid w:val="00534072"/>
    <w:rsid w:val="00534307"/>
    <w:rsid w:val="005343CA"/>
    <w:rsid w:val="0053502C"/>
    <w:rsid w:val="00535130"/>
    <w:rsid w:val="005354A6"/>
    <w:rsid w:val="00536006"/>
    <w:rsid w:val="0053606A"/>
    <w:rsid w:val="00536094"/>
    <w:rsid w:val="00536756"/>
    <w:rsid w:val="00537302"/>
    <w:rsid w:val="0053738C"/>
    <w:rsid w:val="005400A0"/>
    <w:rsid w:val="0054038F"/>
    <w:rsid w:val="005406FC"/>
    <w:rsid w:val="005416F8"/>
    <w:rsid w:val="005418C4"/>
    <w:rsid w:val="00541928"/>
    <w:rsid w:val="00541B11"/>
    <w:rsid w:val="00541BD3"/>
    <w:rsid w:val="00542901"/>
    <w:rsid w:val="00542B93"/>
    <w:rsid w:val="00542D3C"/>
    <w:rsid w:val="00543952"/>
    <w:rsid w:val="005441BD"/>
    <w:rsid w:val="00544559"/>
    <w:rsid w:val="005445A7"/>
    <w:rsid w:val="00545D1F"/>
    <w:rsid w:val="00545D3E"/>
    <w:rsid w:val="005466D8"/>
    <w:rsid w:val="00547220"/>
    <w:rsid w:val="0054780C"/>
    <w:rsid w:val="00547848"/>
    <w:rsid w:val="00550386"/>
    <w:rsid w:val="005505A6"/>
    <w:rsid w:val="005508CB"/>
    <w:rsid w:val="00550BC7"/>
    <w:rsid w:val="00551347"/>
    <w:rsid w:val="00551473"/>
    <w:rsid w:val="00551B33"/>
    <w:rsid w:val="00551F13"/>
    <w:rsid w:val="00551FFD"/>
    <w:rsid w:val="00552411"/>
    <w:rsid w:val="0055261D"/>
    <w:rsid w:val="00552C42"/>
    <w:rsid w:val="00553358"/>
    <w:rsid w:val="0055345C"/>
    <w:rsid w:val="00553AB5"/>
    <w:rsid w:val="00553F16"/>
    <w:rsid w:val="005543D1"/>
    <w:rsid w:val="00554573"/>
    <w:rsid w:val="0055473D"/>
    <w:rsid w:val="005549A3"/>
    <w:rsid w:val="00554DB2"/>
    <w:rsid w:val="00554DEF"/>
    <w:rsid w:val="00554EF2"/>
    <w:rsid w:val="00555509"/>
    <w:rsid w:val="00555940"/>
    <w:rsid w:val="00555B02"/>
    <w:rsid w:val="00556BF4"/>
    <w:rsid w:val="00557083"/>
    <w:rsid w:val="0055747D"/>
    <w:rsid w:val="0055757B"/>
    <w:rsid w:val="00557A22"/>
    <w:rsid w:val="00557A74"/>
    <w:rsid w:val="00560102"/>
    <w:rsid w:val="00560605"/>
    <w:rsid w:val="00560876"/>
    <w:rsid w:val="00560953"/>
    <w:rsid w:val="00560F74"/>
    <w:rsid w:val="00561066"/>
    <w:rsid w:val="00561476"/>
    <w:rsid w:val="00561912"/>
    <w:rsid w:val="00561C5B"/>
    <w:rsid w:val="005621C9"/>
    <w:rsid w:val="005622BB"/>
    <w:rsid w:val="005639E3"/>
    <w:rsid w:val="00563BD9"/>
    <w:rsid w:val="00563D61"/>
    <w:rsid w:val="0056438B"/>
    <w:rsid w:val="005644D4"/>
    <w:rsid w:val="00564F2D"/>
    <w:rsid w:val="005650B9"/>
    <w:rsid w:val="005653E1"/>
    <w:rsid w:val="005654ED"/>
    <w:rsid w:val="0056594C"/>
    <w:rsid w:val="005661FF"/>
    <w:rsid w:val="00566357"/>
    <w:rsid w:val="005664A2"/>
    <w:rsid w:val="00566CDA"/>
    <w:rsid w:val="0056727E"/>
    <w:rsid w:val="00567468"/>
    <w:rsid w:val="00567490"/>
    <w:rsid w:val="00567BA6"/>
    <w:rsid w:val="00567DBA"/>
    <w:rsid w:val="00570033"/>
    <w:rsid w:val="00570147"/>
    <w:rsid w:val="00570247"/>
    <w:rsid w:val="00570477"/>
    <w:rsid w:val="005706FB"/>
    <w:rsid w:val="005709EF"/>
    <w:rsid w:val="0057103C"/>
    <w:rsid w:val="005713D3"/>
    <w:rsid w:val="005716D8"/>
    <w:rsid w:val="0057182B"/>
    <w:rsid w:val="00571E23"/>
    <w:rsid w:val="00572942"/>
    <w:rsid w:val="00572BC0"/>
    <w:rsid w:val="0057307E"/>
    <w:rsid w:val="005737D4"/>
    <w:rsid w:val="005737FF"/>
    <w:rsid w:val="00573955"/>
    <w:rsid w:val="00573A4C"/>
    <w:rsid w:val="00573DBE"/>
    <w:rsid w:val="00573FFA"/>
    <w:rsid w:val="0057405B"/>
    <w:rsid w:val="005749CE"/>
    <w:rsid w:val="00574A3D"/>
    <w:rsid w:val="00574A77"/>
    <w:rsid w:val="00574B79"/>
    <w:rsid w:val="00574C2D"/>
    <w:rsid w:val="00574D12"/>
    <w:rsid w:val="00575B42"/>
    <w:rsid w:val="00576223"/>
    <w:rsid w:val="00576345"/>
    <w:rsid w:val="005763F6"/>
    <w:rsid w:val="00576545"/>
    <w:rsid w:val="005765CA"/>
    <w:rsid w:val="005766B7"/>
    <w:rsid w:val="005768A2"/>
    <w:rsid w:val="00577A7F"/>
    <w:rsid w:val="00577F7E"/>
    <w:rsid w:val="005800B4"/>
    <w:rsid w:val="00580436"/>
    <w:rsid w:val="0058052A"/>
    <w:rsid w:val="0058070B"/>
    <w:rsid w:val="00580AE0"/>
    <w:rsid w:val="00581068"/>
    <w:rsid w:val="0058131B"/>
    <w:rsid w:val="005818D3"/>
    <w:rsid w:val="00581E91"/>
    <w:rsid w:val="00581F55"/>
    <w:rsid w:val="005820DA"/>
    <w:rsid w:val="0058296F"/>
    <w:rsid w:val="005829E5"/>
    <w:rsid w:val="00582A73"/>
    <w:rsid w:val="00582B04"/>
    <w:rsid w:val="00582B1E"/>
    <w:rsid w:val="00582BC4"/>
    <w:rsid w:val="00583104"/>
    <w:rsid w:val="00583D35"/>
    <w:rsid w:val="00584013"/>
    <w:rsid w:val="005841C2"/>
    <w:rsid w:val="0058463B"/>
    <w:rsid w:val="005846EA"/>
    <w:rsid w:val="00584A8A"/>
    <w:rsid w:val="00584E9D"/>
    <w:rsid w:val="00584E9F"/>
    <w:rsid w:val="00585263"/>
    <w:rsid w:val="005852E0"/>
    <w:rsid w:val="005856AB"/>
    <w:rsid w:val="00585BD7"/>
    <w:rsid w:val="005860E6"/>
    <w:rsid w:val="00586197"/>
    <w:rsid w:val="00586A16"/>
    <w:rsid w:val="00586CD1"/>
    <w:rsid w:val="0058715A"/>
    <w:rsid w:val="00587AC6"/>
    <w:rsid w:val="005905D7"/>
    <w:rsid w:val="005908A8"/>
    <w:rsid w:val="00590C2C"/>
    <w:rsid w:val="00590D7F"/>
    <w:rsid w:val="0059113E"/>
    <w:rsid w:val="005915BF"/>
    <w:rsid w:val="00591841"/>
    <w:rsid w:val="00592917"/>
    <w:rsid w:val="00593ABE"/>
    <w:rsid w:val="00593DCC"/>
    <w:rsid w:val="005942EE"/>
    <w:rsid w:val="00594D2B"/>
    <w:rsid w:val="005957C8"/>
    <w:rsid w:val="00595E80"/>
    <w:rsid w:val="005963E0"/>
    <w:rsid w:val="0059650E"/>
    <w:rsid w:val="005966CB"/>
    <w:rsid w:val="00596953"/>
    <w:rsid w:val="00596ABB"/>
    <w:rsid w:val="00596AF4"/>
    <w:rsid w:val="005970E3"/>
    <w:rsid w:val="0059719E"/>
    <w:rsid w:val="005973F2"/>
    <w:rsid w:val="005978EC"/>
    <w:rsid w:val="00597A0B"/>
    <w:rsid w:val="00597F7B"/>
    <w:rsid w:val="005A01ED"/>
    <w:rsid w:val="005A1493"/>
    <w:rsid w:val="005A1B1F"/>
    <w:rsid w:val="005A1D37"/>
    <w:rsid w:val="005A1E20"/>
    <w:rsid w:val="005A1E86"/>
    <w:rsid w:val="005A247A"/>
    <w:rsid w:val="005A3474"/>
    <w:rsid w:val="005A3575"/>
    <w:rsid w:val="005A3912"/>
    <w:rsid w:val="005A3B89"/>
    <w:rsid w:val="005A3F18"/>
    <w:rsid w:val="005A444D"/>
    <w:rsid w:val="005A4C85"/>
    <w:rsid w:val="005A4EA4"/>
    <w:rsid w:val="005A4F40"/>
    <w:rsid w:val="005A581C"/>
    <w:rsid w:val="005A5CFB"/>
    <w:rsid w:val="005A5D7D"/>
    <w:rsid w:val="005A5FBA"/>
    <w:rsid w:val="005A6030"/>
    <w:rsid w:val="005A66C3"/>
    <w:rsid w:val="005A6930"/>
    <w:rsid w:val="005A6970"/>
    <w:rsid w:val="005A7191"/>
    <w:rsid w:val="005A7AF5"/>
    <w:rsid w:val="005B008A"/>
    <w:rsid w:val="005B04B8"/>
    <w:rsid w:val="005B06E4"/>
    <w:rsid w:val="005B0711"/>
    <w:rsid w:val="005B1530"/>
    <w:rsid w:val="005B29CF"/>
    <w:rsid w:val="005B340D"/>
    <w:rsid w:val="005B398D"/>
    <w:rsid w:val="005B4014"/>
    <w:rsid w:val="005B4182"/>
    <w:rsid w:val="005B4218"/>
    <w:rsid w:val="005B46EA"/>
    <w:rsid w:val="005B4F60"/>
    <w:rsid w:val="005B53B1"/>
    <w:rsid w:val="005B57AD"/>
    <w:rsid w:val="005B58A0"/>
    <w:rsid w:val="005B5F2B"/>
    <w:rsid w:val="005B62EF"/>
    <w:rsid w:val="005B6618"/>
    <w:rsid w:val="005B69EE"/>
    <w:rsid w:val="005B6A82"/>
    <w:rsid w:val="005B6D8A"/>
    <w:rsid w:val="005B7012"/>
    <w:rsid w:val="005B70AB"/>
    <w:rsid w:val="005B722E"/>
    <w:rsid w:val="005B7996"/>
    <w:rsid w:val="005C02FE"/>
    <w:rsid w:val="005C03BB"/>
    <w:rsid w:val="005C04D1"/>
    <w:rsid w:val="005C0D9E"/>
    <w:rsid w:val="005C10A1"/>
    <w:rsid w:val="005C1397"/>
    <w:rsid w:val="005C13DE"/>
    <w:rsid w:val="005C1432"/>
    <w:rsid w:val="005C1A34"/>
    <w:rsid w:val="005C2285"/>
    <w:rsid w:val="005C2A20"/>
    <w:rsid w:val="005C3046"/>
    <w:rsid w:val="005C31ED"/>
    <w:rsid w:val="005C37EB"/>
    <w:rsid w:val="005C3D45"/>
    <w:rsid w:val="005C40B1"/>
    <w:rsid w:val="005C42E7"/>
    <w:rsid w:val="005C4B48"/>
    <w:rsid w:val="005C50AC"/>
    <w:rsid w:val="005C5279"/>
    <w:rsid w:val="005C540E"/>
    <w:rsid w:val="005C54EE"/>
    <w:rsid w:val="005C5534"/>
    <w:rsid w:val="005C5878"/>
    <w:rsid w:val="005C5D66"/>
    <w:rsid w:val="005C605B"/>
    <w:rsid w:val="005C622C"/>
    <w:rsid w:val="005C6406"/>
    <w:rsid w:val="005C6601"/>
    <w:rsid w:val="005C6F22"/>
    <w:rsid w:val="005D00E4"/>
    <w:rsid w:val="005D019A"/>
    <w:rsid w:val="005D0E6A"/>
    <w:rsid w:val="005D16DB"/>
    <w:rsid w:val="005D2476"/>
    <w:rsid w:val="005D2737"/>
    <w:rsid w:val="005D2DFA"/>
    <w:rsid w:val="005D2F96"/>
    <w:rsid w:val="005D3573"/>
    <w:rsid w:val="005D3D24"/>
    <w:rsid w:val="005D42C4"/>
    <w:rsid w:val="005D4B8A"/>
    <w:rsid w:val="005D5893"/>
    <w:rsid w:val="005D5CA8"/>
    <w:rsid w:val="005D5DBB"/>
    <w:rsid w:val="005D5F03"/>
    <w:rsid w:val="005D6093"/>
    <w:rsid w:val="005D685E"/>
    <w:rsid w:val="005D69D1"/>
    <w:rsid w:val="005D6CDF"/>
    <w:rsid w:val="005D73DA"/>
    <w:rsid w:val="005D756A"/>
    <w:rsid w:val="005D75A2"/>
    <w:rsid w:val="005E0239"/>
    <w:rsid w:val="005E0312"/>
    <w:rsid w:val="005E0FD5"/>
    <w:rsid w:val="005E15C7"/>
    <w:rsid w:val="005E1ECC"/>
    <w:rsid w:val="005E210D"/>
    <w:rsid w:val="005E268B"/>
    <w:rsid w:val="005E29BE"/>
    <w:rsid w:val="005E2C55"/>
    <w:rsid w:val="005E3415"/>
    <w:rsid w:val="005E359F"/>
    <w:rsid w:val="005E3ACC"/>
    <w:rsid w:val="005E3B85"/>
    <w:rsid w:val="005E3C01"/>
    <w:rsid w:val="005E3F65"/>
    <w:rsid w:val="005E4625"/>
    <w:rsid w:val="005E4833"/>
    <w:rsid w:val="005E4A35"/>
    <w:rsid w:val="005E4A46"/>
    <w:rsid w:val="005E50E5"/>
    <w:rsid w:val="005E5696"/>
    <w:rsid w:val="005E5745"/>
    <w:rsid w:val="005E5C29"/>
    <w:rsid w:val="005E5FA1"/>
    <w:rsid w:val="005E604F"/>
    <w:rsid w:val="005E6C46"/>
    <w:rsid w:val="005E700E"/>
    <w:rsid w:val="005E72C5"/>
    <w:rsid w:val="005E7621"/>
    <w:rsid w:val="005E77E2"/>
    <w:rsid w:val="005E7981"/>
    <w:rsid w:val="005F0B79"/>
    <w:rsid w:val="005F0BEA"/>
    <w:rsid w:val="005F0C3C"/>
    <w:rsid w:val="005F1029"/>
    <w:rsid w:val="005F1131"/>
    <w:rsid w:val="005F20DF"/>
    <w:rsid w:val="005F2288"/>
    <w:rsid w:val="005F2425"/>
    <w:rsid w:val="005F3824"/>
    <w:rsid w:val="005F38E3"/>
    <w:rsid w:val="005F396B"/>
    <w:rsid w:val="005F3AF4"/>
    <w:rsid w:val="005F3B14"/>
    <w:rsid w:val="005F4093"/>
    <w:rsid w:val="005F41D1"/>
    <w:rsid w:val="005F42B0"/>
    <w:rsid w:val="005F4340"/>
    <w:rsid w:val="005F44E9"/>
    <w:rsid w:val="005F465D"/>
    <w:rsid w:val="005F4BD8"/>
    <w:rsid w:val="005F4E13"/>
    <w:rsid w:val="005F57C9"/>
    <w:rsid w:val="005F57D4"/>
    <w:rsid w:val="005F588A"/>
    <w:rsid w:val="005F5EC7"/>
    <w:rsid w:val="005F619C"/>
    <w:rsid w:val="005F6437"/>
    <w:rsid w:val="005F689F"/>
    <w:rsid w:val="005F6F47"/>
    <w:rsid w:val="005F6F57"/>
    <w:rsid w:val="005F7207"/>
    <w:rsid w:val="005F77CD"/>
    <w:rsid w:val="005F7FCF"/>
    <w:rsid w:val="00600704"/>
    <w:rsid w:val="006009AC"/>
    <w:rsid w:val="00600BB3"/>
    <w:rsid w:val="00601E67"/>
    <w:rsid w:val="00601F54"/>
    <w:rsid w:val="006021E4"/>
    <w:rsid w:val="00602852"/>
    <w:rsid w:val="00603E7D"/>
    <w:rsid w:val="0060441B"/>
    <w:rsid w:val="00604551"/>
    <w:rsid w:val="006048DA"/>
    <w:rsid w:val="00604AA1"/>
    <w:rsid w:val="00604BDA"/>
    <w:rsid w:val="00604E0E"/>
    <w:rsid w:val="006052A4"/>
    <w:rsid w:val="00605873"/>
    <w:rsid w:val="00605B18"/>
    <w:rsid w:val="00605EA2"/>
    <w:rsid w:val="006066DF"/>
    <w:rsid w:val="006075FD"/>
    <w:rsid w:val="00607691"/>
    <w:rsid w:val="0060775E"/>
    <w:rsid w:val="00607A36"/>
    <w:rsid w:val="0061062C"/>
    <w:rsid w:val="00610FAB"/>
    <w:rsid w:val="00611120"/>
    <w:rsid w:val="006117ED"/>
    <w:rsid w:val="006119B4"/>
    <w:rsid w:val="006119E4"/>
    <w:rsid w:val="00611EA9"/>
    <w:rsid w:val="00611F45"/>
    <w:rsid w:val="00612305"/>
    <w:rsid w:val="00612A48"/>
    <w:rsid w:val="00613183"/>
    <w:rsid w:val="006133F0"/>
    <w:rsid w:val="0061344D"/>
    <w:rsid w:val="00613D2A"/>
    <w:rsid w:val="006142B5"/>
    <w:rsid w:val="006145B6"/>
    <w:rsid w:val="00614808"/>
    <w:rsid w:val="00614847"/>
    <w:rsid w:val="006151BD"/>
    <w:rsid w:val="00615496"/>
    <w:rsid w:val="00615F5A"/>
    <w:rsid w:val="00616107"/>
    <w:rsid w:val="00616378"/>
    <w:rsid w:val="00616543"/>
    <w:rsid w:val="00616674"/>
    <w:rsid w:val="00616888"/>
    <w:rsid w:val="00616B28"/>
    <w:rsid w:val="00617121"/>
    <w:rsid w:val="006174D6"/>
    <w:rsid w:val="006176BE"/>
    <w:rsid w:val="00617925"/>
    <w:rsid w:val="00617996"/>
    <w:rsid w:val="006206DD"/>
    <w:rsid w:val="0062072C"/>
    <w:rsid w:val="00620854"/>
    <w:rsid w:val="006208EB"/>
    <w:rsid w:val="006212CB"/>
    <w:rsid w:val="0062189D"/>
    <w:rsid w:val="00621999"/>
    <w:rsid w:val="00621A26"/>
    <w:rsid w:val="00621AFC"/>
    <w:rsid w:val="00621F90"/>
    <w:rsid w:val="00622579"/>
    <w:rsid w:val="00622906"/>
    <w:rsid w:val="00622A58"/>
    <w:rsid w:val="00622CC9"/>
    <w:rsid w:val="006231B5"/>
    <w:rsid w:val="0062358E"/>
    <w:rsid w:val="006237CA"/>
    <w:rsid w:val="00623E93"/>
    <w:rsid w:val="00623ED2"/>
    <w:rsid w:val="0062434B"/>
    <w:rsid w:val="00624EF3"/>
    <w:rsid w:val="00624FCE"/>
    <w:rsid w:val="006256FE"/>
    <w:rsid w:val="00625BED"/>
    <w:rsid w:val="00625C9E"/>
    <w:rsid w:val="00625FB8"/>
    <w:rsid w:val="00626387"/>
    <w:rsid w:val="00626A1C"/>
    <w:rsid w:val="00626EF0"/>
    <w:rsid w:val="00626F03"/>
    <w:rsid w:val="00627202"/>
    <w:rsid w:val="006272A9"/>
    <w:rsid w:val="006273DC"/>
    <w:rsid w:val="006276DF"/>
    <w:rsid w:val="006279F9"/>
    <w:rsid w:val="006315FC"/>
    <w:rsid w:val="00631651"/>
    <w:rsid w:val="00631A34"/>
    <w:rsid w:val="00631A7D"/>
    <w:rsid w:val="00631AD1"/>
    <w:rsid w:val="00631AFF"/>
    <w:rsid w:val="00631DEF"/>
    <w:rsid w:val="00632833"/>
    <w:rsid w:val="00632B3A"/>
    <w:rsid w:val="00632B92"/>
    <w:rsid w:val="00632FA3"/>
    <w:rsid w:val="006330E5"/>
    <w:rsid w:val="0063336B"/>
    <w:rsid w:val="00633401"/>
    <w:rsid w:val="0063344E"/>
    <w:rsid w:val="00633D2F"/>
    <w:rsid w:val="0063539D"/>
    <w:rsid w:val="00635D48"/>
    <w:rsid w:val="00635E7C"/>
    <w:rsid w:val="00635ED5"/>
    <w:rsid w:val="00635F9D"/>
    <w:rsid w:val="00636068"/>
    <w:rsid w:val="00636678"/>
    <w:rsid w:val="00636734"/>
    <w:rsid w:val="006369EE"/>
    <w:rsid w:val="00636DAD"/>
    <w:rsid w:val="00637513"/>
    <w:rsid w:val="006375E2"/>
    <w:rsid w:val="006376AE"/>
    <w:rsid w:val="006376E1"/>
    <w:rsid w:val="00637847"/>
    <w:rsid w:val="00637EA9"/>
    <w:rsid w:val="00637ED1"/>
    <w:rsid w:val="00640868"/>
    <w:rsid w:val="00640D8F"/>
    <w:rsid w:val="00641720"/>
    <w:rsid w:val="006420DA"/>
    <w:rsid w:val="006425A2"/>
    <w:rsid w:val="00642E55"/>
    <w:rsid w:val="00642F84"/>
    <w:rsid w:val="00642FF1"/>
    <w:rsid w:val="00643036"/>
    <w:rsid w:val="006431B3"/>
    <w:rsid w:val="00643411"/>
    <w:rsid w:val="006436BC"/>
    <w:rsid w:val="00643B3C"/>
    <w:rsid w:val="00643E90"/>
    <w:rsid w:val="00643EB3"/>
    <w:rsid w:val="00644D22"/>
    <w:rsid w:val="00644EC5"/>
    <w:rsid w:val="0064504E"/>
    <w:rsid w:val="006455AC"/>
    <w:rsid w:val="00645B37"/>
    <w:rsid w:val="006466A1"/>
    <w:rsid w:val="0064700E"/>
    <w:rsid w:val="006470BA"/>
    <w:rsid w:val="00647F59"/>
    <w:rsid w:val="00650677"/>
    <w:rsid w:val="00650F41"/>
    <w:rsid w:val="00651554"/>
    <w:rsid w:val="0065167D"/>
    <w:rsid w:val="00651800"/>
    <w:rsid w:val="0065254B"/>
    <w:rsid w:val="00652A2A"/>
    <w:rsid w:val="006535AB"/>
    <w:rsid w:val="006537D2"/>
    <w:rsid w:val="00653916"/>
    <w:rsid w:val="00653AB2"/>
    <w:rsid w:val="00654026"/>
    <w:rsid w:val="00654B00"/>
    <w:rsid w:val="00654B62"/>
    <w:rsid w:val="006554BE"/>
    <w:rsid w:val="00655785"/>
    <w:rsid w:val="00655C25"/>
    <w:rsid w:val="006560A7"/>
    <w:rsid w:val="006560B9"/>
    <w:rsid w:val="006564E4"/>
    <w:rsid w:val="00656DA6"/>
    <w:rsid w:val="0065704C"/>
    <w:rsid w:val="006574D4"/>
    <w:rsid w:val="00657513"/>
    <w:rsid w:val="00657660"/>
    <w:rsid w:val="006577E9"/>
    <w:rsid w:val="00657A5A"/>
    <w:rsid w:val="00657BDD"/>
    <w:rsid w:val="0066012B"/>
    <w:rsid w:val="006602FF"/>
    <w:rsid w:val="0066038E"/>
    <w:rsid w:val="00660858"/>
    <w:rsid w:val="006609E6"/>
    <w:rsid w:val="00660E51"/>
    <w:rsid w:val="00660F67"/>
    <w:rsid w:val="00661001"/>
    <w:rsid w:val="0066132D"/>
    <w:rsid w:val="006616A1"/>
    <w:rsid w:val="00661EBB"/>
    <w:rsid w:val="006633DE"/>
    <w:rsid w:val="00663B14"/>
    <w:rsid w:val="00663B71"/>
    <w:rsid w:val="00663D56"/>
    <w:rsid w:val="00663E87"/>
    <w:rsid w:val="0066463C"/>
    <w:rsid w:val="00664EDC"/>
    <w:rsid w:val="00665244"/>
    <w:rsid w:val="0066543A"/>
    <w:rsid w:val="00665449"/>
    <w:rsid w:val="00665759"/>
    <w:rsid w:val="00665B8E"/>
    <w:rsid w:val="00665D56"/>
    <w:rsid w:val="00665F2E"/>
    <w:rsid w:val="00666D69"/>
    <w:rsid w:val="00666F76"/>
    <w:rsid w:val="006672FC"/>
    <w:rsid w:val="0066770A"/>
    <w:rsid w:val="006678EC"/>
    <w:rsid w:val="00667A48"/>
    <w:rsid w:val="00667AA8"/>
    <w:rsid w:val="00667BDF"/>
    <w:rsid w:val="00667D3D"/>
    <w:rsid w:val="00671BAC"/>
    <w:rsid w:val="00671C62"/>
    <w:rsid w:val="0067223F"/>
    <w:rsid w:val="00672249"/>
    <w:rsid w:val="00672432"/>
    <w:rsid w:val="00672837"/>
    <w:rsid w:val="00672B25"/>
    <w:rsid w:val="00672D15"/>
    <w:rsid w:val="00672DDC"/>
    <w:rsid w:val="00673600"/>
    <w:rsid w:val="006736A9"/>
    <w:rsid w:val="006739D2"/>
    <w:rsid w:val="00673BC7"/>
    <w:rsid w:val="00673DDB"/>
    <w:rsid w:val="0067400E"/>
    <w:rsid w:val="006743EE"/>
    <w:rsid w:val="006746D9"/>
    <w:rsid w:val="00674975"/>
    <w:rsid w:val="00674E07"/>
    <w:rsid w:val="00674E46"/>
    <w:rsid w:val="00675C7A"/>
    <w:rsid w:val="00675D39"/>
    <w:rsid w:val="006764BF"/>
    <w:rsid w:val="006766C5"/>
    <w:rsid w:val="006766EC"/>
    <w:rsid w:val="00676743"/>
    <w:rsid w:val="00676948"/>
    <w:rsid w:val="00677F3C"/>
    <w:rsid w:val="00677FCC"/>
    <w:rsid w:val="006801FA"/>
    <w:rsid w:val="00680576"/>
    <w:rsid w:val="00680C2D"/>
    <w:rsid w:val="00680DE6"/>
    <w:rsid w:val="006813C0"/>
    <w:rsid w:val="00681727"/>
    <w:rsid w:val="00681D67"/>
    <w:rsid w:val="00682425"/>
    <w:rsid w:val="00682597"/>
    <w:rsid w:val="00682C98"/>
    <w:rsid w:val="00683A12"/>
    <w:rsid w:val="00683E17"/>
    <w:rsid w:val="006847FA"/>
    <w:rsid w:val="0068518B"/>
    <w:rsid w:val="0068560B"/>
    <w:rsid w:val="0068562B"/>
    <w:rsid w:val="006856C3"/>
    <w:rsid w:val="006856E7"/>
    <w:rsid w:val="00685F55"/>
    <w:rsid w:val="00686E1A"/>
    <w:rsid w:val="00687236"/>
    <w:rsid w:val="0068740F"/>
    <w:rsid w:val="0068766E"/>
    <w:rsid w:val="00687C31"/>
    <w:rsid w:val="00690667"/>
    <w:rsid w:val="00691574"/>
    <w:rsid w:val="00691E12"/>
    <w:rsid w:val="0069274F"/>
    <w:rsid w:val="00692A67"/>
    <w:rsid w:val="00692DFC"/>
    <w:rsid w:val="00693129"/>
    <w:rsid w:val="00693408"/>
    <w:rsid w:val="00694003"/>
    <w:rsid w:val="006942A0"/>
    <w:rsid w:val="006943F0"/>
    <w:rsid w:val="0069464C"/>
    <w:rsid w:val="006947A1"/>
    <w:rsid w:val="00694BB0"/>
    <w:rsid w:val="00694C96"/>
    <w:rsid w:val="00694FCD"/>
    <w:rsid w:val="00695DB2"/>
    <w:rsid w:val="00696307"/>
    <w:rsid w:val="006968C0"/>
    <w:rsid w:val="006979F4"/>
    <w:rsid w:val="00697F96"/>
    <w:rsid w:val="006A0DA0"/>
    <w:rsid w:val="006A0DC5"/>
    <w:rsid w:val="006A0DED"/>
    <w:rsid w:val="006A1277"/>
    <w:rsid w:val="006A2227"/>
    <w:rsid w:val="006A230A"/>
    <w:rsid w:val="006A2602"/>
    <w:rsid w:val="006A2986"/>
    <w:rsid w:val="006A2D41"/>
    <w:rsid w:val="006A2D52"/>
    <w:rsid w:val="006A314F"/>
    <w:rsid w:val="006A3173"/>
    <w:rsid w:val="006A3D16"/>
    <w:rsid w:val="006A4C75"/>
    <w:rsid w:val="006A4EE1"/>
    <w:rsid w:val="006A5A62"/>
    <w:rsid w:val="006A5B1A"/>
    <w:rsid w:val="006A5B2E"/>
    <w:rsid w:val="006A62C0"/>
    <w:rsid w:val="006A6424"/>
    <w:rsid w:val="006A6480"/>
    <w:rsid w:val="006A67D3"/>
    <w:rsid w:val="006A67E1"/>
    <w:rsid w:val="006A6928"/>
    <w:rsid w:val="006A6FB3"/>
    <w:rsid w:val="006A77A2"/>
    <w:rsid w:val="006B019B"/>
    <w:rsid w:val="006B0FDB"/>
    <w:rsid w:val="006B10F5"/>
    <w:rsid w:val="006B1754"/>
    <w:rsid w:val="006B1A7D"/>
    <w:rsid w:val="006B1A80"/>
    <w:rsid w:val="006B1C05"/>
    <w:rsid w:val="006B2C09"/>
    <w:rsid w:val="006B3080"/>
    <w:rsid w:val="006B315D"/>
    <w:rsid w:val="006B31BF"/>
    <w:rsid w:val="006B3501"/>
    <w:rsid w:val="006B394C"/>
    <w:rsid w:val="006B51AD"/>
    <w:rsid w:val="006B5211"/>
    <w:rsid w:val="006B52F9"/>
    <w:rsid w:val="006B5BE9"/>
    <w:rsid w:val="006B5F67"/>
    <w:rsid w:val="006B61B5"/>
    <w:rsid w:val="006B6685"/>
    <w:rsid w:val="006B69E5"/>
    <w:rsid w:val="006B6EF9"/>
    <w:rsid w:val="006B75FC"/>
    <w:rsid w:val="006B779A"/>
    <w:rsid w:val="006C00D0"/>
    <w:rsid w:val="006C00F5"/>
    <w:rsid w:val="006C09ED"/>
    <w:rsid w:val="006C0C65"/>
    <w:rsid w:val="006C1091"/>
    <w:rsid w:val="006C1403"/>
    <w:rsid w:val="006C155B"/>
    <w:rsid w:val="006C1AC7"/>
    <w:rsid w:val="006C1D2B"/>
    <w:rsid w:val="006C2700"/>
    <w:rsid w:val="006C2717"/>
    <w:rsid w:val="006C2C26"/>
    <w:rsid w:val="006C2DBB"/>
    <w:rsid w:val="006C35E7"/>
    <w:rsid w:val="006C36FB"/>
    <w:rsid w:val="006C3795"/>
    <w:rsid w:val="006C42CB"/>
    <w:rsid w:val="006C467D"/>
    <w:rsid w:val="006C4AA0"/>
    <w:rsid w:val="006C4FBF"/>
    <w:rsid w:val="006C51EF"/>
    <w:rsid w:val="006C57CB"/>
    <w:rsid w:val="006C63E3"/>
    <w:rsid w:val="006C679F"/>
    <w:rsid w:val="006C67B0"/>
    <w:rsid w:val="006C6892"/>
    <w:rsid w:val="006C75E4"/>
    <w:rsid w:val="006C7D62"/>
    <w:rsid w:val="006C7DA9"/>
    <w:rsid w:val="006C7E9D"/>
    <w:rsid w:val="006D02DA"/>
    <w:rsid w:val="006D06C1"/>
    <w:rsid w:val="006D0A5D"/>
    <w:rsid w:val="006D0B23"/>
    <w:rsid w:val="006D1AFF"/>
    <w:rsid w:val="006D2482"/>
    <w:rsid w:val="006D286D"/>
    <w:rsid w:val="006D289E"/>
    <w:rsid w:val="006D2D26"/>
    <w:rsid w:val="006D2ED6"/>
    <w:rsid w:val="006D3355"/>
    <w:rsid w:val="006D3EF4"/>
    <w:rsid w:val="006D4576"/>
    <w:rsid w:val="006D4840"/>
    <w:rsid w:val="006D48F3"/>
    <w:rsid w:val="006D49AC"/>
    <w:rsid w:val="006D4BF2"/>
    <w:rsid w:val="006D4CA2"/>
    <w:rsid w:val="006D547F"/>
    <w:rsid w:val="006D5685"/>
    <w:rsid w:val="006D5EA0"/>
    <w:rsid w:val="006D63F8"/>
    <w:rsid w:val="006D698C"/>
    <w:rsid w:val="006D6995"/>
    <w:rsid w:val="006D7111"/>
    <w:rsid w:val="006D7959"/>
    <w:rsid w:val="006E0D08"/>
    <w:rsid w:val="006E0EFD"/>
    <w:rsid w:val="006E136B"/>
    <w:rsid w:val="006E14A3"/>
    <w:rsid w:val="006E14C2"/>
    <w:rsid w:val="006E1987"/>
    <w:rsid w:val="006E1EB1"/>
    <w:rsid w:val="006E2379"/>
    <w:rsid w:val="006E23B2"/>
    <w:rsid w:val="006E2879"/>
    <w:rsid w:val="006E2D99"/>
    <w:rsid w:val="006E3BCF"/>
    <w:rsid w:val="006E401D"/>
    <w:rsid w:val="006E41BF"/>
    <w:rsid w:val="006E4FBA"/>
    <w:rsid w:val="006E5207"/>
    <w:rsid w:val="006E593E"/>
    <w:rsid w:val="006E654A"/>
    <w:rsid w:val="006E687D"/>
    <w:rsid w:val="006E6B72"/>
    <w:rsid w:val="006E736A"/>
    <w:rsid w:val="006E7D16"/>
    <w:rsid w:val="006F0129"/>
    <w:rsid w:val="006F0696"/>
    <w:rsid w:val="006F088B"/>
    <w:rsid w:val="006F10AD"/>
    <w:rsid w:val="006F1331"/>
    <w:rsid w:val="006F15F4"/>
    <w:rsid w:val="006F19F3"/>
    <w:rsid w:val="006F19FB"/>
    <w:rsid w:val="006F2637"/>
    <w:rsid w:val="006F29E5"/>
    <w:rsid w:val="006F2B1B"/>
    <w:rsid w:val="006F3096"/>
    <w:rsid w:val="006F350B"/>
    <w:rsid w:val="006F3680"/>
    <w:rsid w:val="006F3796"/>
    <w:rsid w:val="006F520A"/>
    <w:rsid w:val="006F54B2"/>
    <w:rsid w:val="006F5C70"/>
    <w:rsid w:val="006F5FB8"/>
    <w:rsid w:val="006F62D7"/>
    <w:rsid w:val="006F6378"/>
    <w:rsid w:val="006F6909"/>
    <w:rsid w:val="006F6A20"/>
    <w:rsid w:val="006F6AF1"/>
    <w:rsid w:val="006F705A"/>
    <w:rsid w:val="006F727D"/>
    <w:rsid w:val="006F771C"/>
    <w:rsid w:val="0070027D"/>
    <w:rsid w:val="00700875"/>
    <w:rsid w:val="00700908"/>
    <w:rsid w:val="007017A0"/>
    <w:rsid w:val="00701AA3"/>
    <w:rsid w:val="00701ED2"/>
    <w:rsid w:val="007024EC"/>
    <w:rsid w:val="00702A8B"/>
    <w:rsid w:val="00703010"/>
    <w:rsid w:val="007035D0"/>
    <w:rsid w:val="00703D5B"/>
    <w:rsid w:val="00703DB8"/>
    <w:rsid w:val="007042AC"/>
    <w:rsid w:val="007046E0"/>
    <w:rsid w:val="007047B2"/>
    <w:rsid w:val="00704ADA"/>
    <w:rsid w:val="00704B18"/>
    <w:rsid w:val="00704DE7"/>
    <w:rsid w:val="00704FBE"/>
    <w:rsid w:val="007052F6"/>
    <w:rsid w:val="0070564E"/>
    <w:rsid w:val="007057FE"/>
    <w:rsid w:val="007058B0"/>
    <w:rsid w:val="00705AEC"/>
    <w:rsid w:val="00705B89"/>
    <w:rsid w:val="00706394"/>
    <w:rsid w:val="00706868"/>
    <w:rsid w:val="00706E93"/>
    <w:rsid w:val="007072A6"/>
    <w:rsid w:val="00707319"/>
    <w:rsid w:val="00707418"/>
    <w:rsid w:val="007078B8"/>
    <w:rsid w:val="00707D2B"/>
    <w:rsid w:val="00710EAA"/>
    <w:rsid w:val="0071102E"/>
    <w:rsid w:val="007115BA"/>
    <w:rsid w:val="00711969"/>
    <w:rsid w:val="00711AF7"/>
    <w:rsid w:val="007122A4"/>
    <w:rsid w:val="00712B4B"/>
    <w:rsid w:val="00712C40"/>
    <w:rsid w:val="00713352"/>
    <w:rsid w:val="00713978"/>
    <w:rsid w:val="00713B2F"/>
    <w:rsid w:val="00713E76"/>
    <w:rsid w:val="007146DF"/>
    <w:rsid w:val="007149C5"/>
    <w:rsid w:val="0071501B"/>
    <w:rsid w:val="00715E32"/>
    <w:rsid w:val="007162D1"/>
    <w:rsid w:val="00716400"/>
    <w:rsid w:val="00716463"/>
    <w:rsid w:val="00716A3E"/>
    <w:rsid w:val="00716C1F"/>
    <w:rsid w:val="0071706E"/>
    <w:rsid w:val="00717478"/>
    <w:rsid w:val="007178A0"/>
    <w:rsid w:val="00717E45"/>
    <w:rsid w:val="00720326"/>
    <w:rsid w:val="0072112F"/>
    <w:rsid w:val="007211BD"/>
    <w:rsid w:val="00721203"/>
    <w:rsid w:val="00721661"/>
    <w:rsid w:val="00722A4F"/>
    <w:rsid w:val="007230BE"/>
    <w:rsid w:val="00723618"/>
    <w:rsid w:val="00723776"/>
    <w:rsid w:val="0072408E"/>
    <w:rsid w:val="007243BB"/>
    <w:rsid w:val="00724DCF"/>
    <w:rsid w:val="0072533B"/>
    <w:rsid w:val="007253A2"/>
    <w:rsid w:val="00725502"/>
    <w:rsid w:val="00725767"/>
    <w:rsid w:val="00726357"/>
    <w:rsid w:val="007267A6"/>
    <w:rsid w:val="00726E50"/>
    <w:rsid w:val="00726F24"/>
    <w:rsid w:val="00727292"/>
    <w:rsid w:val="007279EF"/>
    <w:rsid w:val="00727B16"/>
    <w:rsid w:val="00727C25"/>
    <w:rsid w:val="00730541"/>
    <w:rsid w:val="007307D7"/>
    <w:rsid w:val="0073082C"/>
    <w:rsid w:val="007308F5"/>
    <w:rsid w:val="007308FE"/>
    <w:rsid w:val="00730BD8"/>
    <w:rsid w:val="00730DF3"/>
    <w:rsid w:val="007313F5"/>
    <w:rsid w:val="00731832"/>
    <w:rsid w:val="00731B55"/>
    <w:rsid w:val="00732302"/>
    <w:rsid w:val="007323E7"/>
    <w:rsid w:val="00732E78"/>
    <w:rsid w:val="00732EA7"/>
    <w:rsid w:val="00733566"/>
    <w:rsid w:val="0073407C"/>
    <w:rsid w:val="00734203"/>
    <w:rsid w:val="00734804"/>
    <w:rsid w:val="00735287"/>
    <w:rsid w:val="00735293"/>
    <w:rsid w:val="007356AD"/>
    <w:rsid w:val="00735AA2"/>
    <w:rsid w:val="00735E1C"/>
    <w:rsid w:val="0073665C"/>
    <w:rsid w:val="007369E8"/>
    <w:rsid w:val="00736B32"/>
    <w:rsid w:val="00736DBD"/>
    <w:rsid w:val="00740034"/>
    <w:rsid w:val="007401CE"/>
    <w:rsid w:val="00740950"/>
    <w:rsid w:val="007409C2"/>
    <w:rsid w:val="00740C3D"/>
    <w:rsid w:val="00740CCF"/>
    <w:rsid w:val="00740ECC"/>
    <w:rsid w:val="00741378"/>
    <w:rsid w:val="0074190A"/>
    <w:rsid w:val="00742560"/>
    <w:rsid w:val="0074261A"/>
    <w:rsid w:val="00742F6A"/>
    <w:rsid w:val="00743516"/>
    <w:rsid w:val="007435A0"/>
    <w:rsid w:val="007441C6"/>
    <w:rsid w:val="007446E8"/>
    <w:rsid w:val="00744ACE"/>
    <w:rsid w:val="00744ED8"/>
    <w:rsid w:val="007451AD"/>
    <w:rsid w:val="00745527"/>
    <w:rsid w:val="00746C83"/>
    <w:rsid w:val="00746F79"/>
    <w:rsid w:val="00747271"/>
    <w:rsid w:val="0074731C"/>
    <w:rsid w:val="00747A2F"/>
    <w:rsid w:val="00747CCD"/>
    <w:rsid w:val="00747E8E"/>
    <w:rsid w:val="00750514"/>
    <w:rsid w:val="00750975"/>
    <w:rsid w:val="00750A30"/>
    <w:rsid w:val="00750FCC"/>
    <w:rsid w:val="00750FD3"/>
    <w:rsid w:val="00751143"/>
    <w:rsid w:val="00751553"/>
    <w:rsid w:val="0075165E"/>
    <w:rsid w:val="00751ABF"/>
    <w:rsid w:val="00751C42"/>
    <w:rsid w:val="00751E22"/>
    <w:rsid w:val="00751E98"/>
    <w:rsid w:val="00751FA8"/>
    <w:rsid w:val="007535A4"/>
    <w:rsid w:val="007545A5"/>
    <w:rsid w:val="00754984"/>
    <w:rsid w:val="00754E10"/>
    <w:rsid w:val="00755FDC"/>
    <w:rsid w:val="00756092"/>
    <w:rsid w:val="0075622A"/>
    <w:rsid w:val="007566EF"/>
    <w:rsid w:val="0075686C"/>
    <w:rsid w:val="00756C17"/>
    <w:rsid w:val="0075724A"/>
    <w:rsid w:val="00757595"/>
    <w:rsid w:val="00757A64"/>
    <w:rsid w:val="00760503"/>
    <w:rsid w:val="00760C21"/>
    <w:rsid w:val="00761761"/>
    <w:rsid w:val="0076183C"/>
    <w:rsid w:val="00761AAC"/>
    <w:rsid w:val="00761C9B"/>
    <w:rsid w:val="00762030"/>
    <w:rsid w:val="0076219E"/>
    <w:rsid w:val="00762200"/>
    <w:rsid w:val="007626A3"/>
    <w:rsid w:val="007626CB"/>
    <w:rsid w:val="00762702"/>
    <w:rsid w:val="007628A5"/>
    <w:rsid w:val="00762A29"/>
    <w:rsid w:val="00762D4C"/>
    <w:rsid w:val="00762FCD"/>
    <w:rsid w:val="0076327D"/>
    <w:rsid w:val="007636DE"/>
    <w:rsid w:val="00764122"/>
    <w:rsid w:val="007644B4"/>
    <w:rsid w:val="0076467F"/>
    <w:rsid w:val="007647C1"/>
    <w:rsid w:val="00764B5C"/>
    <w:rsid w:val="00764C00"/>
    <w:rsid w:val="00764C0B"/>
    <w:rsid w:val="00765122"/>
    <w:rsid w:val="00765214"/>
    <w:rsid w:val="00765586"/>
    <w:rsid w:val="007657D4"/>
    <w:rsid w:val="0076590F"/>
    <w:rsid w:val="007661FF"/>
    <w:rsid w:val="00766527"/>
    <w:rsid w:val="00766864"/>
    <w:rsid w:val="0076710A"/>
    <w:rsid w:val="0076743C"/>
    <w:rsid w:val="00767745"/>
    <w:rsid w:val="00767D1B"/>
    <w:rsid w:val="00767E08"/>
    <w:rsid w:val="007702F4"/>
    <w:rsid w:val="00770436"/>
    <w:rsid w:val="007707FC"/>
    <w:rsid w:val="00770BE3"/>
    <w:rsid w:val="00770D8C"/>
    <w:rsid w:val="00770E54"/>
    <w:rsid w:val="007711CC"/>
    <w:rsid w:val="0077136F"/>
    <w:rsid w:val="0077176E"/>
    <w:rsid w:val="0077177A"/>
    <w:rsid w:val="00771A08"/>
    <w:rsid w:val="00771C4E"/>
    <w:rsid w:val="00771C84"/>
    <w:rsid w:val="00771CCE"/>
    <w:rsid w:val="007728A8"/>
    <w:rsid w:val="007728ED"/>
    <w:rsid w:val="00772923"/>
    <w:rsid w:val="00772957"/>
    <w:rsid w:val="00772BA2"/>
    <w:rsid w:val="00772F23"/>
    <w:rsid w:val="007733D2"/>
    <w:rsid w:val="00773A37"/>
    <w:rsid w:val="0077455C"/>
    <w:rsid w:val="007746DD"/>
    <w:rsid w:val="00775013"/>
    <w:rsid w:val="00775365"/>
    <w:rsid w:val="007754A0"/>
    <w:rsid w:val="007757DB"/>
    <w:rsid w:val="00776129"/>
    <w:rsid w:val="0077661F"/>
    <w:rsid w:val="00776AF5"/>
    <w:rsid w:val="00777292"/>
    <w:rsid w:val="00777A27"/>
    <w:rsid w:val="00777CEB"/>
    <w:rsid w:val="007802EF"/>
    <w:rsid w:val="007808C3"/>
    <w:rsid w:val="00781716"/>
    <w:rsid w:val="00781A15"/>
    <w:rsid w:val="00781DCF"/>
    <w:rsid w:val="0078206C"/>
    <w:rsid w:val="00782816"/>
    <w:rsid w:val="007833DF"/>
    <w:rsid w:val="00783506"/>
    <w:rsid w:val="007837BD"/>
    <w:rsid w:val="00783930"/>
    <w:rsid w:val="0078441D"/>
    <w:rsid w:val="007845AA"/>
    <w:rsid w:val="007848DE"/>
    <w:rsid w:val="0078490C"/>
    <w:rsid w:val="0078497C"/>
    <w:rsid w:val="00784D21"/>
    <w:rsid w:val="00784ECF"/>
    <w:rsid w:val="007851B2"/>
    <w:rsid w:val="007851BF"/>
    <w:rsid w:val="007857A8"/>
    <w:rsid w:val="00785A76"/>
    <w:rsid w:val="00786204"/>
    <w:rsid w:val="007867B5"/>
    <w:rsid w:val="00786B4D"/>
    <w:rsid w:val="00786B5E"/>
    <w:rsid w:val="00786F05"/>
    <w:rsid w:val="00787334"/>
    <w:rsid w:val="007876E1"/>
    <w:rsid w:val="00787852"/>
    <w:rsid w:val="0079029F"/>
    <w:rsid w:val="007904D7"/>
    <w:rsid w:val="00790AA2"/>
    <w:rsid w:val="00790C12"/>
    <w:rsid w:val="0079105B"/>
    <w:rsid w:val="007915BC"/>
    <w:rsid w:val="007917EE"/>
    <w:rsid w:val="00791CA3"/>
    <w:rsid w:val="00791D12"/>
    <w:rsid w:val="00793324"/>
    <w:rsid w:val="00793455"/>
    <w:rsid w:val="007935D9"/>
    <w:rsid w:val="007940C9"/>
    <w:rsid w:val="0079475D"/>
    <w:rsid w:val="00794AA5"/>
    <w:rsid w:val="00794F43"/>
    <w:rsid w:val="00795947"/>
    <w:rsid w:val="00795A03"/>
    <w:rsid w:val="00795E63"/>
    <w:rsid w:val="007967AF"/>
    <w:rsid w:val="007967FA"/>
    <w:rsid w:val="00796E04"/>
    <w:rsid w:val="00797054"/>
    <w:rsid w:val="0079712F"/>
    <w:rsid w:val="00797BCF"/>
    <w:rsid w:val="00797E7A"/>
    <w:rsid w:val="007A01C9"/>
    <w:rsid w:val="007A0206"/>
    <w:rsid w:val="007A091A"/>
    <w:rsid w:val="007A0AC4"/>
    <w:rsid w:val="007A0EA6"/>
    <w:rsid w:val="007A10AB"/>
    <w:rsid w:val="007A14BC"/>
    <w:rsid w:val="007A19B0"/>
    <w:rsid w:val="007A2D9E"/>
    <w:rsid w:val="007A2F8F"/>
    <w:rsid w:val="007A3174"/>
    <w:rsid w:val="007A41AC"/>
    <w:rsid w:val="007A4B0D"/>
    <w:rsid w:val="007A4B43"/>
    <w:rsid w:val="007A4D76"/>
    <w:rsid w:val="007A4DF9"/>
    <w:rsid w:val="007A5B84"/>
    <w:rsid w:val="007A6594"/>
    <w:rsid w:val="007A6BFF"/>
    <w:rsid w:val="007A7095"/>
    <w:rsid w:val="007A738D"/>
    <w:rsid w:val="007A7A8F"/>
    <w:rsid w:val="007A7AFB"/>
    <w:rsid w:val="007B0195"/>
    <w:rsid w:val="007B0381"/>
    <w:rsid w:val="007B0ACE"/>
    <w:rsid w:val="007B0F3D"/>
    <w:rsid w:val="007B1008"/>
    <w:rsid w:val="007B148D"/>
    <w:rsid w:val="007B1751"/>
    <w:rsid w:val="007B18C8"/>
    <w:rsid w:val="007B1A33"/>
    <w:rsid w:val="007B1D4F"/>
    <w:rsid w:val="007B1F25"/>
    <w:rsid w:val="007B22A6"/>
    <w:rsid w:val="007B2552"/>
    <w:rsid w:val="007B28DE"/>
    <w:rsid w:val="007B3712"/>
    <w:rsid w:val="007B4231"/>
    <w:rsid w:val="007B43D6"/>
    <w:rsid w:val="007B57F0"/>
    <w:rsid w:val="007B58AF"/>
    <w:rsid w:val="007B5C1E"/>
    <w:rsid w:val="007B634E"/>
    <w:rsid w:val="007B65C6"/>
    <w:rsid w:val="007B6A64"/>
    <w:rsid w:val="007B6ADE"/>
    <w:rsid w:val="007B6E2F"/>
    <w:rsid w:val="007B6EB3"/>
    <w:rsid w:val="007B71C2"/>
    <w:rsid w:val="007B739D"/>
    <w:rsid w:val="007B7480"/>
    <w:rsid w:val="007B776E"/>
    <w:rsid w:val="007B7A5F"/>
    <w:rsid w:val="007B7BC8"/>
    <w:rsid w:val="007C007D"/>
    <w:rsid w:val="007C0332"/>
    <w:rsid w:val="007C0502"/>
    <w:rsid w:val="007C07B1"/>
    <w:rsid w:val="007C162C"/>
    <w:rsid w:val="007C1EB2"/>
    <w:rsid w:val="007C2274"/>
    <w:rsid w:val="007C241C"/>
    <w:rsid w:val="007C273E"/>
    <w:rsid w:val="007C27F5"/>
    <w:rsid w:val="007C29C7"/>
    <w:rsid w:val="007C2BD2"/>
    <w:rsid w:val="007C2EEB"/>
    <w:rsid w:val="007C3016"/>
    <w:rsid w:val="007C314F"/>
    <w:rsid w:val="007C35A3"/>
    <w:rsid w:val="007C36BE"/>
    <w:rsid w:val="007C373D"/>
    <w:rsid w:val="007C48FA"/>
    <w:rsid w:val="007C4E4F"/>
    <w:rsid w:val="007C4EB3"/>
    <w:rsid w:val="007C5E4F"/>
    <w:rsid w:val="007C5EFA"/>
    <w:rsid w:val="007C62E1"/>
    <w:rsid w:val="007C63B1"/>
    <w:rsid w:val="007D0145"/>
    <w:rsid w:val="007D020E"/>
    <w:rsid w:val="007D03A2"/>
    <w:rsid w:val="007D059A"/>
    <w:rsid w:val="007D0D15"/>
    <w:rsid w:val="007D115A"/>
    <w:rsid w:val="007D242A"/>
    <w:rsid w:val="007D36A7"/>
    <w:rsid w:val="007D38C8"/>
    <w:rsid w:val="007D3BDB"/>
    <w:rsid w:val="007D46B5"/>
    <w:rsid w:val="007D4770"/>
    <w:rsid w:val="007D48CF"/>
    <w:rsid w:val="007D4B49"/>
    <w:rsid w:val="007D4B51"/>
    <w:rsid w:val="007D4B5F"/>
    <w:rsid w:val="007D4F4B"/>
    <w:rsid w:val="007D526A"/>
    <w:rsid w:val="007D53ED"/>
    <w:rsid w:val="007D6001"/>
    <w:rsid w:val="007D6561"/>
    <w:rsid w:val="007D66D6"/>
    <w:rsid w:val="007D66DA"/>
    <w:rsid w:val="007D68BD"/>
    <w:rsid w:val="007D6A48"/>
    <w:rsid w:val="007D6E1B"/>
    <w:rsid w:val="007D7049"/>
    <w:rsid w:val="007D7CE8"/>
    <w:rsid w:val="007D7F94"/>
    <w:rsid w:val="007E05CE"/>
    <w:rsid w:val="007E063B"/>
    <w:rsid w:val="007E0D98"/>
    <w:rsid w:val="007E0E48"/>
    <w:rsid w:val="007E115C"/>
    <w:rsid w:val="007E12CB"/>
    <w:rsid w:val="007E1476"/>
    <w:rsid w:val="007E176F"/>
    <w:rsid w:val="007E1A33"/>
    <w:rsid w:val="007E1B76"/>
    <w:rsid w:val="007E1C1E"/>
    <w:rsid w:val="007E219A"/>
    <w:rsid w:val="007E280D"/>
    <w:rsid w:val="007E2896"/>
    <w:rsid w:val="007E29C8"/>
    <w:rsid w:val="007E2B4A"/>
    <w:rsid w:val="007E31B6"/>
    <w:rsid w:val="007E37BF"/>
    <w:rsid w:val="007E3941"/>
    <w:rsid w:val="007E3E8A"/>
    <w:rsid w:val="007E44AA"/>
    <w:rsid w:val="007E46E4"/>
    <w:rsid w:val="007E49FD"/>
    <w:rsid w:val="007E4D3A"/>
    <w:rsid w:val="007E50FC"/>
    <w:rsid w:val="007E52B1"/>
    <w:rsid w:val="007E5437"/>
    <w:rsid w:val="007E551F"/>
    <w:rsid w:val="007E56ED"/>
    <w:rsid w:val="007E5897"/>
    <w:rsid w:val="007E611C"/>
    <w:rsid w:val="007E6400"/>
    <w:rsid w:val="007E6593"/>
    <w:rsid w:val="007E689F"/>
    <w:rsid w:val="007E6C27"/>
    <w:rsid w:val="007E6C89"/>
    <w:rsid w:val="007E6E09"/>
    <w:rsid w:val="007E7062"/>
    <w:rsid w:val="007E7405"/>
    <w:rsid w:val="007E753B"/>
    <w:rsid w:val="007F0634"/>
    <w:rsid w:val="007F08DB"/>
    <w:rsid w:val="007F08ED"/>
    <w:rsid w:val="007F0A9A"/>
    <w:rsid w:val="007F0F43"/>
    <w:rsid w:val="007F1101"/>
    <w:rsid w:val="007F15A0"/>
    <w:rsid w:val="007F1978"/>
    <w:rsid w:val="007F2175"/>
    <w:rsid w:val="007F2555"/>
    <w:rsid w:val="007F2568"/>
    <w:rsid w:val="007F2AA4"/>
    <w:rsid w:val="007F2CB1"/>
    <w:rsid w:val="007F2DB2"/>
    <w:rsid w:val="007F2F9B"/>
    <w:rsid w:val="007F3292"/>
    <w:rsid w:val="007F36B4"/>
    <w:rsid w:val="007F3D67"/>
    <w:rsid w:val="007F4600"/>
    <w:rsid w:val="007F4A8D"/>
    <w:rsid w:val="007F4C71"/>
    <w:rsid w:val="007F533D"/>
    <w:rsid w:val="007F559A"/>
    <w:rsid w:val="007F569D"/>
    <w:rsid w:val="007F59B4"/>
    <w:rsid w:val="007F5F6E"/>
    <w:rsid w:val="007F630B"/>
    <w:rsid w:val="007F65F8"/>
    <w:rsid w:val="007F6B91"/>
    <w:rsid w:val="007F6EDB"/>
    <w:rsid w:val="007F70AC"/>
    <w:rsid w:val="007F74CE"/>
    <w:rsid w:val="007F78C7"/>
    <w:rsid w:val="007F7B3D"/>
    <w:rsid w:val="007F7B5E"/>
    <w:rsid w:val="007F7C02"/>
    <w:rsid w:val="007F7DBF"/>
    <w:rsid w:val="00800109"/>
    <w:rsid w:val="0080028B"/>
    <w:rsid w:val="00800416"/>
    <w:rsid w:val="008006BA"/>
    <w:rsid w:val="00800953"/>
    <w:rsid w:val="00800B11"/>
    <w:rsid w:val="00800E04"/>
    <w:rsid w:val="0080131E"/>
    <w:rsid w:val="00801CE3"/>
    <w:rsid w:val="00802143"/>
    <w:rsid w:val="00802816"/>
    <w:rsid w:val="00802C20"/>
    <w:rsid w:val="00802DCC"/>
    <w:rsid w:val="008033BD"/>
    <w:rsid w:val="008036EC"/>
    <w:rsid w:val="00803A23"/>
    <w:rsid w:val="00803D20"/>
    <w:rsid w:val="00804553"/>
    <w:rsid w:val="00804844"/>
    <w:rsid w:val="00804E62"/>
    <w:rsid w:val="00805B83"/>
    <w:rsid w:val="0080604B"/>
    <w:rsid w:val="008067B0"/>
    <w:rsid w:val="00806AAC"/>
    <w:rsid w:val="00806DAC"/>
    <w:rsid w:val="00807816"/>
    <w:rsid w:val="00807C00"/>
    <w:rsid w:val="00807F96"/>
    <w:rsid w:val="00810032"/>
    <w:rsid w:val="00810C5E"/>
    <w:rsid w:val="00810C84"/>
    <w:rsid w:val="008112A0"/>
    <w:rsid w:val="008113C7"/>
    <w:rsid w:val="00811791"/>
    <w:rsid w:val="00811A99"/>
    <w:rsid w:val="00811B6D"/>
    <w:rsid w:val="008124D7"/>
    <w:rsid w:val="008129B0"/>
    <w:rsid w:val="00813399"/>
    <w:rsid w:val="00814563"/>
    <w:rsid w:val="00814977"/>
    <w:rsid w:val="0081497C"/>
    <w:rsid w:val="00814E39"/>
    <w:rsid w:val="0081511F"/>
    <w:rsid w:val="0081533C"/>
    <w:rsid w:val="00815440"/>
    <w:rsid w:val="008157EA"/>
    <w:rsid w:val="0081696D"/>
    <w:rsid w:val="0081699E"/>
    <w:rsid w:val="00816E01"/>
    <w:rsid w:val="008173D0"/>
    <w:rsid w:val="00817E6E"/>
    <w:rsid w:val="00820241"/>
    <w:rsid w:val="00820248"/>
    <w:rsid w:val="008204CD"/>
    <w:rsid w:val="0082064C"/>
    <w:rsid w:val="0082075C"/>
    <w:rsid w:val="008209F4"/>
    <w:rsid w:val="00820B26"/>
    <w:rsid w:val="00820E3F"/>
    <w:rsid w:val="0082100A"/>
    <w:rsid w:val="0082143B"/>
    <w:rsid w:val="008214F9"/>
    <w:rsid w:val="0082159A"/>
    <w:rsid w:val="00821957"/>
    <w:rsid w:val="00822107"/>
    <w:rsid w:val="0082269E"/>
    <w:rsid w:val="00822F28"/>
    <w:rsid w:val="00822FE8"/>
    <w:rsid w:val="00823235"/>
    <w:rsid w:val="00823AD4"/>
    <w:rsid w:val="00823ADB"/>
    <w:rsid w:val="008249F1"/>
    <w:rsid w:val="00824AF2"/>
    <w:rsid w:val="00824F82"/>
    <w:rsid w:val="00824F9C"/>
    <w:rsid w:val="0082506B"/>
    <w:rsid w:val="008254B8"/>
    <w:rsid w:val="00825902"/>
    <w:rsid w:val="00825B8D"/>
    <w:rsid w:val="00825DCE"/>
    <w:rsid w:val="00826158"/>
    <w:rsid w:val="00826686"/>
    <w:rsid w:val="00827615"/>
    <w:rsid w:val="008276ED"/>
    <w:rsid w:val="00827C60"/>
    <w:rsid w:val="00827DB2"/>
    <w:rsid w:val="00827DED"/>
    <w:rsid w:val="00827F74"/>
    <w:rsid w:val="0083025E"/>
    <w:rsid w:val="00830B6D"/>
    <w:rsid w:val="0083198F"/>
    <w:rsid w:val="00831CE1"/>
    <w:rsid w:val="00832530"/>
    <w:rsid w:val="0083277B"/>
    <w:rsid w:val="0083369F"/>
    <w:rsid w:val="0083376B"/>
    <w:rsid w:val="008337D9"/>
    <w:rsid w:val="00833813"/>
    <w:rsid w:val="00834405"/>
    <w:rsid w:val="00834C3C"/>
    <w:rsid w:val="00835563"/>
    <w:rsid w:val="00835A9D"/>
    <w:rsid w:val="00835DA5"/>
    <w:rsid w:val="00836511"/>
    <w:rsid w:val="00836827"/>
    <w:rsid w:val="00836B02"/>
    <w:rsid w:val="00836B41"/>
    <w:rsid w:val="00836E62"/>
    <w:rsid w:val="00836EC6"/>
    <w:rsid w:val="008372C9"/>
    <w:rsid w:val="0083741E"/>
    <w:rsid w:val="00837985"/>
    <w:rsid w:val="00837D3B"/>
    <w:rsid w:val="00840140"/>
    <w:rsid w:val="00840ACA"/>
    <w:rsid w:val="00840BAF"/>
    <w:rsid w:val="00840E3D"/>
    <w:rsid w:val="00840E3E"/>
    <w:rsid w:val="008411D3"/>
    <w:rsid w:val="0084142E"/>
    <w:rsid w:val="00841D8C"/>
    <w:rsid w:val="00841EB7"/>
    <w:rsid w:val="00842220"/>
    <w:rsid w:val="008422BB"/>
    <w:rsid w:val="00842614"/>
    <w:rsid w:val="00842E82"/>
    <w:rsid w:val="00842F6C"/>
    <w:rsid w:val="0084333D"/>
    <w:rsid w:val="00843D86"/>
    <w:rsid w:val="00843E4C"/>
    <w:rsid w:val="00844111"/>
    <w:rsid w:val="008441A7"/>
    <w:rsid w:val="008448DC"/>
    <w:rsid w:val="008449A9"/>
    <w:rsid w:val="00844E51"/>
    <w:rsid w:val="00844F74"/>
    <w:rsid w:val="008456A2"/>
    <w:rsid w:val="00845725"/>
    <w:rsid w:val="00845E64"/>
    <w:rsid w:val="00846112"/>
    <w:rsid w:val="00846339"/>
    <w:rsid w:val="00846382"/>
    <w:rsid w:val="008463F0"/>
    <w:rsid w:val="00847C26"/>
    <w:rsid w:val="008506EC"/>
    <w:rsid w:val="00850908"/>
    <w:rsid w:val="00850F57"/>
    <w:rsid w:val="00850FE8"/>
    <w:rsid w:val="0085188F"/>
    <w:rsid w:val="0085190E"/>
    <w:rsid w:val="00851C1D"/>
    <w:rsid w:val="00851D4E"/>
    <w:rsid w:val="00852215"/>
    <w:rsid w:val="00852639"/>
    <w:rsid w:val="00852823"/>
    <w:rsid w:val="00852903"/>
    <w:rsid w:val="00852C17"/>
    <w:rsid w:val="00853262"/>
    <w:rsid w:val="00853394"/>
    <w:rsid w:val="008535C5"/>
    <w:rsid w:val="0085368E"/>
    <w:rsid w:val="008536C2"/>
    <w:rsid w:val="00853A6A"/>
    <w:rsid w:val="00853B51"/>
    <w:rsid w:val="008542D1"/>
    <w:rsid w:val="00854893"/>
    <w:rsid w:val="00854ACC"/>
    <w:rsid w:val="00854AFB"/>
    <w:rsid w:val="00854C49"/>
    <w:rsid w:val="00854FBB"/>
    <w:rsid w:val="00855378"/>
    <w:rsid w:val="00855D3F"/>
    <w:rsid w:val="00856248"/>
    <w:rsid w:val="00856D98"/>
    <w:rsid w:val="00857358"/>
    <w:rsid w:val="008600C7"/>
    <w:rsid w:val="00860541"/>
    <w:rsid w:val="00860C5C"/>
    <w:rsid w:val="0086114F"/>
    <w:rsid w:val="008611D8"/>
    <w:rsid w:val="0086146F"/>
    <w:rsid w:val="0086150E"/>
    <w:rsid w:val="008617D0"/>
    <w:rsid w:val="008619AD"/>
    <w:rsid w:val="00861A38"/>
    <w:rsid w:val="00861A60"/>
    <w:rsid w:val="00861D4E"/>
    <w:rsid w:val="00861EB3"/>
    <w:rsid w:val="00861F2A"/>
    <w:rsid w:val="00862357"/>
    <w:rsid w:val="008623CD"/>
    <w:rsid w:val="008626AC"/>
    <w:rsid w:val="00862C06"/>
    <w:rsid w:val="00862D02"/>
    <w:rsid w:val="00862F36"/>
    <w:rsid w:val="008637B9"/>
    <w:rsid w:val="0086392A"/>
    <w:rsid w:val="00863D51"/>
    <w:rsid w:val="00863EB4"/>
    <w:rsid w:val="00864194"/>
    <w:rsid w:val="00864212"/>
    <w:rsid w:val="0086427B"/>
    <w:rsid w:val="00864298"/>
    <w:rsid w:val="00864802"/>
    <w:rsid w:val="00864B5D"/>
    <w:rsid w:val="00864B9C"/>
    <w:rsid w:val="00864EF7"/>
    <w:rsid w:val="008656F3"/>
    <w:rsid w:val="0086592D"/>
    <w:rsid w:val="00865F5A"/>
    <w:rsid w:val="00866278"/>
    <w:rsid w:val="00866924"/>
    <w:rsid w:val="00866B39"/>
    <w:rsid w:val="00866BDB"/>
    <w:rsid w:val="008671E9"/>
    <w:rsid w:val="0086721E"/>
    <w:rsid w:val="00867368"/>
    <w:rsid w:val="0086762E"/>
    <w:rsid w:val="00867E60"/>
    <w:rsid w:val="008700BE"/>
    <w:rsid w:val="008702A6"/>
    <w:rsid w:val="00870399"/>
    <w:rsid w:val="008705BD"/>
    <w:rsid w:val="00870697"/>
    <w:rsid w:val="00870CC7"/>
    <w:rsid w:val="00870E9D"/>
    <w:rsid w:val="00870FA1"/>
    <w:rsid w:val="0087117E"/>
    <w:rsid w:val="008711EC"/>
    <w:rsid w:val="008715A2"/>
    <w:rsid w:val="008718FE"/>
    <w:rsid w:val="00872946"/>
    <w:rsid w:val="00873B7F"/>
    <w:rsid w:val="00873BA5"/>
    <w:rsid w:val="00873C00"/>
    <w:rsid w:val="00874349"/>
    <w:rsid w:val="00874601"/>
    <w:rsid w:val="00874A3E"/>
    <w:rsid w:val="00875108"/>
    <w:rsid w:val="00875333"/>
    <w:rsid w:val="00875AA0"/>
    <w:rsid w:val="00875DC8"/>
    <w:rsid w:val="00876421"/>
    <w:rsid w:val="00876DC6"/>
    <w:rsid w:val="008771CE"/>
    <w:rsid w:val="008772E9"/>
    <w:rsid w:val="00877470"/>
    <w:rsid w:val="00877658"/>
    <w:rsid w:val="0087768B"/>
    <w:rsid w:val="00877F3E"/>
    <w:rsid w:val="0088040D"/>
    <w:rsid w:val="00880904"/>
    <w:rsid w:val="00880FB6"/>
    <w:rsid w:val="008811F1"/>
    <w:rsid w:val="00881876"/>
    <w:rsid w:val="00881DA8"/>
    <w:rsid w:val="00881E01"/>
    <w:rsid w:val="008828F8"/>
    <w:rsid w:val="0088296F"/>
    <w:rsid w:val="00882BEB"/>
    <w:rsid w:val="00882FC2"/>
    <w:rsid w:val="008834B4"/>
    <w:rsid w:val="008835EE"/>
    <w:rsid w:val="0088362F"/>
    <w:rsid w:val="008837C5"/>
    <w:rsid w:val="00883928"/>
    <w:rsid w:val="00883DDE"/>
    <w:rsid w:val="00883F46"/>
    <w:rsid w:val="00884D0B"/>
    <w:rsid w:val="00884D9D"/>
    <w:rsid w:val="00884E03"/>
    <w:rsid w:val="00884E2B"/>
    <w:rsid w:val="00885890"/>
    <w:rsid w:val="00885D0A"/>
    <w:rsid w:val="00886CB6"/>
    <w:rsid w:val="0088771C"/>
    <w:rsid w:val="00887A28"/>
    <w:rsid w:val="008900BC"/>
    <w:rsid w:val="008902EF"/>
    <w:rsid w:val="008903A0"/>
    <w:rsid w:val="008906C3"/>
    <w:rsid w:val="00890C5D"/>
    <w:rsid w:val="00891470"/>
    <w:rsid w:val="008914B9"/>
    <w:rsid w:val="00891D73"/>
    <w:rsid w:val="00892054"/>
    <w:rsid w:val="0089211A"/>
    <w:rsid w:val="00892395"/>
    <w:rsid w:val="00892A44"/>
    <w:rsid w:val="008931DD"/>
    <w:rsid w:val="0089352B"/>
    <w:rsid w:val="0089372A"/>
    <w:rsid w:val="00894313"/>
    <w:rsid w:val="008944C4"/>
    <w:rsid w:val="00894636"/>
    <w:rsid w:val="00894A04"/>
    <w:rsid w:val="00894DED"/>
    <w:rsid w:val="008955AC"/>
    <w:rsid w:val="00895BB3"/>
    <w:rsid w:val="00896FE4"/>
    <w:rsid w:val="00897398"/>
    <w:rsid w:val="008974B8"/>
    <w:rsid w:val="00897529"/>
    <w:rsid w:val="0089780F"/>
    <w:rsid w:val="00897AEC"/>
    <w:rsid w:val="00897F0A"/>
    <w:rsid w:val="00897FD0"/>
    <w:rsid w:val="008A0D7D"/>
    <w:rsid w:val="008A1031"/>
    <w:rsid w:val="008A12E8"/>
    <w:rsid w:val="008A1396"/>
    <w:rsid w:val="008A13ED"/>
    <w:rsid w:val="008A1409"/>
    <w:rsid w:val="008A1B1A"/>
    <w:rsid w:val="008A1CBA"/>
    <w:rsid w:val="008A21F9"/>
    <w:rsid w:val="008A2535"/>
    <w:rsid w:val="008A2561"/>
    <w:rsid w:val="008A25A1"/>
    <w:rsid w:val="008A26E4"/>
    <w:rsid w:val="008A2B88"/>
    <w:rsid w:val="008A2DE8"/>
    <w:rsid w:val="008A312D"/>
    <w:rsid w:val="008A3A16"/>
    <w:rsid w:val="008A3D4B"/>
    <w:rsid w:val="008A3E09"/>
    <w:rsid w:val="008A3E57"/>
    <w:rsid w:val="008A3F04"/>
    <w:rsid w:val="008A4647"/>
    <w:rsid w:val="008A4738"/>
    <w:rsid w:val="008A61C1"/>
    <w:rsid w:val="008A6963"/>
    <w:rsid w:val="008A6AE7"/>
    <w:rsid w:val="008A712C"/>
    <w:rsid w:val="008A734A"/>
    <w:rsid w:val="008A745C"/>
    <w:rsid w:val="008A77A7"/>
    <w:rsid w:val="008A7B63"/>
    <w:rsid w:val="008B00FA"/>
    <w:rsid w:val="008B0681"/>
    <w:rsid w:val="008B0D7D"/>
    <w:rsid w:val="008B0FFD"/>
    <w:rsid w:val="008B12F7"/>
    <w:rsid w:val="008B1A4D"/>
    <w:rsid w:val="008B2B4F"/>
    <w:rsid w:val="008B2C0F"/>
    <w:rsid w:val="008B344A"/>
    <w:rsid w:val="008B3EE8"/>
    <w:rsid w:val="008B3F34"/>
    <w:rsid w:val="008B4059"/>
    <w:rsid w:val="008B44B2"/>
    <w:rsid w:val="008B4CFD"/>
    <w:rsid w:val="008B50A2"/>
    <w:rsid w:val="008B61F1"/>
    <w:rsid w:val="008B6504"/>
    <w:rsid w:val="008B672C"/>
    <w:rsid w:val="008B67B3"/>
    <w:rsid w:val="008B6B9E"/>
    <w:rsid w:val="008B6D00"/>
    <w:rsid w:val="008B7004"/>
    <w:rsid w:val="008B79CA"/>
    <w:rsid w:val="008C01E0"/>
    <w:rsid w:val="008C0794"/>
    <w:rsid w:val="008C0B4F"/>
    <w:rsid w:val="008C10D0"/>
    <w:rsid w:val="008C1530"/>
    <w:rsid w:val="008C1648"/>
    <w:rsid w:val="008C1925"/>
    <w:rsid w:val="008C1973"/>
    <w:rsid w:val="008C1B76"/>
    <w:rsid w:val="008C1C78"/>
    <w:rsid w:val="008C1E80"/>
    <w:rsid w:val="008C1FC9"/>
    <w:rsid w:val="008C239E"/>
    <w:rsid w:val="008C2704"/>
    <w:rsid w:val="008C27C2"/>
    <w:rsid w:val="008C2DE8"/>
    <w:rsid w:val="008C2E26"/>
    <w:rsid w:val="008C2E8D"/>
    <w:rsid w:val="008C32D9"/>
    <w:rsid w:val="008C401B"/>
    <w:rsid w:val="008C434D"/>
    <w:rsid w:val="008C4ABF"/>
    <w:rsid w:val="008C52BE"/>
    <w:rsid w:val="008C56B9"/>
    <w:rsid w:val="008C5750"/>
    <w:rsid w:val="008C5C35"/>
    <w:rsid w:val="008C5D16"/>
    <w:rsid w:val="008C6067"/>
    <w:rsid w:val="008C6389"/>
    <w:rsid w:val="008C6592"/>
    <w:rsid w:val="008C65F4"/>
    <w:rsid w:val="008C6640"/>
    <w:rsid w:val="008C67CD"/>
    <w:rsid w:val="008C68EA"/>
    <w:rsid w:val="008C7106"/>
    <w:rsid w:val="008C756E"/>
    <w:rsid w:val="008C789D"/>
    <w:rsid w:val="008D0535"/>
    <w:rsid w:val="008D05E0"/>
    <w:rsid w:val="008D064A"/>
    <w:rsid w:val="008D07DC"/>
    <w:rsid w:val="008D14C9"/>
    <w:rsid w:val="008D1662"/>
    <w:rsid w:val="008D1DB7"/>
    <w:rsid w:val="008D1EB9"/>
    <w:rsid w:val="008D2600"/>
    <w:rsid w:val="008D2764"/>
    <w:rsid w:val="008D2841"/>
    <w:rsid w:val="008D2DBA"/>
    <w:rsid w:val="008D33B9"/>
    <w:rsid w:val="008D3B9B"/>
    <w:rsid w:val="008D3CB7"/>
    <w:rsid w:val="008D4279"/>
    <w:rsid w:val="008D4898"/>
    <w:rsid w:val="008D49F7"/>
    <w:rsid w:val="008D4BFD"/>
    <w:rsid w:val="008D4FAE"/>
    <w:rsid w:val="008D514F"/>
    <w:rsid w:val="008D534A"/>
    <w:rsid w:val="008D53E6"/>
    <w:rsid w:val="008D6209"/>
    <w:rsid w:val="008D624B"/>
    <w:rsid w:val="008D66A6"/>
    <w:rsid w:val="008D6BE2"/>
    <w:rsid w:val="008D70BC"/>
    <w:rsid w:val="008D721C"/>
    <w:rsid w:val="008D750E"/>
    <w:rsid w:val="008D7514"/>
    <w:rsid w:val="008D77F5"/>
    <w:rsid w:val="008D7E55"/>
    <w:rsid w:val="008D7E74"/>
    <w:rsid w:val="008E0394"/>
    <w:rsid w:val="008E061C"/>
    <w:rsid w:val="008E0AC0"/>
    <w:rsid w:val="008E0D4B"/>
    <w:rsid w:val="008E0F71"/>
    <w:rsid w:val="008E18DF"/>
    <w:rsid w:val="008E2004"/>
    <w:rsid w:val="008E221A"/>
    <w:rsid w:val="008E225A"/>
    <w:rsid w:val="008E24D2"/>
    <w:rsid w:val="008E2773"/>
    <w:rsid w:val="008E28D8"/>
    <w:rsid w:val="008E2B31"/>
    <w:rsid w:val="008E3634"/>
    <w:rsid w:val="008E36B7"/>
    <w:rsid w:val="008E3983"/>
    <w:rsid w:val="008E3CDE"/>
    <w:rsid w:val="008E3CED"/>
    <w:rsid w:val="008E3FFE"/>
    <w:rsid w:val="008E459E"/>
    <w:rsid w:val="008E4809"/>
    <w:rsid w:val="008E4D40"/>
    <w:rsid w:val="008E5218"/>
    <w:rsid w:val="008E5287"/>
    <w:rsid w:val="008E5817"/>
    <w:rsid w:val="008E5F8A"/>
    <w:rsid w:val="008E60BE"/>
    <w:rsid w:val="008E63C9"/>
    <w:rsid w:val="008E647E"/>
    <w:rsid w:val="008E667A"/>
    <w:rsid w:val="008E692A"/>
    <w:rsid w:val="008E6A21"/>
    <w:rsid w:val="008E6B74"/>
    <w:rsid w:val="008E6C3E"/>
    <w:rsid w:val="008E70F4"/>
    <w:rsid w:val="008E7D7B"/>
    <w:rsid w:val="008E7EAB"/>
    <w:rsid w:val="008F05C0"/>
    <w:rsid w:val="008F0FAF"/>
    <w:rsid w:val="008F147F"/>
    <w:rsid w:val="008F1567"/>
    <w:rsid w:val="008F1E1A"/>
    <w:rsid w:val="008F23C8"/>
    <w:rsid w:val="008F24FF"/>
    <w:rsid w:val="008F29EA"/>
    <w:rsid w:val="008F365E"/>
    <w:rsid w:val="008F3B5E"/>
    <w:rsid w:val="008F3F8F"/>
    <w:rsid w:val="008F4621"/>
    <w:rsid w:val="008F46CD"/>
    <w:rsid w:val="008F489A"/>
    <w:rsid w:val="008F5289"/>
    <w:rsid w:val="008F5B37"/>
    <w:rsid w:val="008F6480"/>
    <w:rsid w:val="008F6B9D"/>
    <w:rsid w:val="008F7740"/>
    <w:rsid w:val="008F78E2"/>
    <w:rsid w:val="0090046D"/>
    <w:rsid w:val="00900BAC"/>
    <w:rsid w:val="00900CA2"/>
    <w:rsid w:val="00900E13"/>
    <w:rsid w:val="00900E48"/>
    <w:rsid w:val="0090107A"/>
    <w:rsid w:val="0090143A"/>
    <w:rsid w:val="00901824"/>
    <w:rsid w:val="00901AB2"/>
    <w:rsid w:val="00903033"/>
    <w:rsid w:val="00903653"/>
    <w:rsid w:val="00903C87"/>
    <w:rsid w:val="00903CD7"/>
    <w:rsid w:val="0090420A"/>
    <w:rsid w:val="009047F5"/>
    <w:rsid w:val="00904CED"/>
    <w:rsid w:val="0090508C"/>
    <w:rsid w:val="00906121"/>
    <w:rsid w:val="00907147"/>
    <w:rsid w:val="00907217"/>
    <w:rsid w:val="009075BE"/>
    <w:rsid w:val="0090776D"/>
    <w:rsid w:val="00907BD3"/>
    <w:rsid w:val="00907E47"/>
    <w:rsid w:val="009100B5"/>
    <w:rsid w:val="00910A52"/>
    <w:rsid w:val="00910B37"/>
    <w:rsid w:val="00911479"/>
    <w:rsid w:val="009117FB"/>
    <w:rsid w:val="0091217A"/>
    <w:rsid w:val="009129C6"/>
    <w:rsid w:val="00912EB5"/>
    <w:rsid w:val="0091310A"/>
    <w:rsid w:val="00913B0B"/>
    <w:rsid w:val="009140AC"/>
    <w:rsid w:val="0091484D"/>
    <w:rsid w:val="00914D67"/>
    <w:rsid w:val="00914D9E"/>
    <w:rsid w:val="00914EF4"/>
    <w:rsid w:val="00914F44"/>
    <w:rsid w:val="00914F4C"/>
    <w:rsid w:val="00915473"/>
    <w:rsid w:val="00915718"/>
    <w:rsid w:val="00915E20"/>
    <w:rsid w:val="00915EEC"/>
    <w:rsid w:val="00915F9C"/>
    <w:rsid w:val="0091601D"/>
    <w:rsid w:val="009166EA"/>
    <w:rsid w:val="009166F5"/>
    <w:rsid w:val="009167BB"/>
    <w:rsid w:val="00917073"/>
    <w:rsid w:val="009173DC"/>
    <w:rsid w:val="00917478"/>
    <w:rsid w:val="00917BDA"/>
    <w:rsid w:val="0092038D"/>
    <w:rsid w:val="009205C3"/>
    <w:rsid w:val="00920FD7"/>
    <w:rsid w:val="009217EC"/>
    <w:rsid w:val="00921C41"/>
    <w:rsid w:val="00921E96"/>
    <w:rsid w:val="00922EFF"/>
    <w:rsid w:val="00923682"/>
    <w:rsid w:val="00923C81"/>
    <w:rsid w:val="00923E44"/>
    <w:rsid w:val="00924130"/>
    <w:rsid w:val="009241B3"/>
    <w:rsid w:val="0092435C"/>
    <w:rsid w:val="00924412"/>
    <w:rsid w:val="009249C6"/>
    <w:rsid w:val="009251B5"/>
    <w:rsid w:val="00925413"/>
    <w:rsid w:val="0092575D"/>
    <w:rsid w:val="0092583A"/>
    <w:rsid w:val="00925E71"/>
    <w:rsid w:val="00925F9A"/>
    <w:rsid w:val="009264B9"/>
    <w:rsid w:val="00926B85"/>
    <w:rsid w:val="009274C1"/>
    <w:rsid w:val="00927B9F"/>
    <w:rsid w:val="00927C70"/>
    <w:rsid w:val="00930745"/>
    <w:rsid w:val="0093100A"/>
    <w:rsid w:val="009310B9"/>
    <w:rsid w:val="009311DC"/>
    <w:rsid w:val="00931840"/>
    <w:rsid w:val="00931991"/>
    <w:rsid w:val="00931CB1"/>
    <w:rsid w:val="00932131"/>
    <w:rsid w:val="009324DF"/>
    <w:rsid w:val="00932768"/>
    <w:rsid w:val="00932A3E"/>
    <w:rsid w:val="00932F9F"/>
    <w:rsid w:val="00933016"/>
    <w:rsid w:val="0093329F"/>
    <w:rsid w:val="009333E2"/>
    <w:rsid w:val="009337A2"/>
    <w:rsid w:val="009337C1"/>
    <w:rsid w:val="0093411D"/>
    <w:rsid w:val="00934505"/>
    <w:rsid w:val="0093461F"/>
    <w:rsid w:val="0093482A"/>
    <w:rsid w:val="009358AD"/>
    <w:rsid w:val="00936C3C"/>
    <w:rsid w:val="00936EE8"/>
    <w:rsid w:val="00936FEF"/>
    <w:rsid w:val="00937043"/>
    <w:rsid w:val="0093767A"/>
    <w:rsid w:val="00937E99"/>
    <w:rsid w:val="00940185"/>
    <w:rsid w:val="0094095F"/>
    <w:rsid w:val="00940A2B"/>
    <w:rsid w:val="00940C40"/>
    <w:rsid w:val="00941A1E"/>
    <w:rsid w:val="00942001"/>
    <w:rsid w:val="009437DB"/>
    <w:rsid w:val="0094391C"/>
    <w:rsid w:val="00943A54"/>
    <w:rsid w:val="00943B65"/>
    <w:rsid w:val="00943E42"/>
    <w:rsid w:val="00943F97"/>
    <w:rsid w:val="009440D2"/>
    <w:rsid w:val="009441F8"/>
    <w:rsid w:val="009445D3"/>
    <w:rsid w:val="0094478F"/>
    <w:rsid w:val="00944E43"/>
    <w:rsid w:val="00945154"/>
    <w:rsid w:val="0094542A"/>
    <w:rsid w:val="00945729"/>
    <w:rsid w:val="009458E8"/>
    <w:rsid w:val="00945973"/>
    <w:rsid w:val="00945A8F"/>
    <w:rsid w:val="00945D1D"/>
    <w:rsid w:val="00946083"/>
    <w:rsid w:val="009472F5"/>
    <w:rsid w:val="00947C70"/>
    <w:rsid w:val="00947E9D"/>
    <w:rsid w:val="0095142E"/>
    <w:rsid w:val="00951926"/>
    <w:rsid w:val="00951A4C"/>
    <w:rsid w:val="00951CD7"/>
    <w:rsid w:val="00952206"/>
    <w:rsid w:val="009523B8"/>
    <w:rsid w:val="00952550"/>
    <w:rsid w:val="009525C8"/>
    <w:rsid w:val="00952BC2"/>
    <w:rsid w:val="009531D8"/>
    <w:rsid w:val="00953500"/>
    <w:rsid w:val="009535CC"/>
    <w:rsid w:val="00953C45"/>
    <w:rsid w:val="00953CBA"/>
    <w:rsid w:val="00954243"/>
    <w:rsid w:val="0095459A"/>
    <w:rsid w:val="009549E1"/>
    <w:rsid w:val="00954BCD"/>
    <w:rsid w:val="00955166"/>
    <w:rsid w:val="0095599E"/>
    <w:rsid w:val="00955A8A"/>
    <w:rsid w:val="009568BA"/>
    <w:rsid w:val="009568CE"/>
    <w:rsid w:val="00956F98"/>
    <w:rsid w:val="00956F9F"/>
    <w:rsid w:val="00957545"/>
    <w:rsid w:val="00957B3A"/>
    <w:rsid w:val="00957E24"/>
    <w:rsid w:val="00960405"/>
    <w:rsid w:val="009607D6"/>
    <w:rsid w:val="0096117E"/>
    <w:rsid w:val="0096167A"/>
    <w:rsid w:val="00961E49"/>
    <w:rsid w:val="0096290F"/>
    <w:rsid w:val="0096293F"/>
    <w:rsid w:val="00962B92"/>
    <w:rsid w:val="00963132"/>
    <w:rsid w:val="00963367"/>
    <w:rsid w:val="00963D3C"/>
    <w:rsid w:val="00963DD2"/>
    <w:rsid w:val="00963DE4"/>
    <w:rsid w:val="00963E75"/>
    <w:rsid w:val="0096400D"/>
    <w:rsid w:val="00964021"/>
    <w:rsid w:val="00964078"/>
    <w:rsid w:val="00964487"/>
    <w:rsid w:val="009645BC"/>
    <w:rsid w:val="0096490F"/>
    <w:rsid w:val="009653AC"/>
    <w:rsid w:val="009656D5"/>
    <w:rsid w:val="00965AB4"/>
    <w:rsid w:val="00965F5F"/>
    <w:rsid w:val="009663C8"/>
    <w:rsid w:val="00966600"/>
    <w:rsid w:val="00966A81"/>
    <w:rsid w:val="009671B2"/>
    <w:rsid w:val="009671D9"/>
    <w:rsid w:val="00967276"/>
    <w:rsid w:val="00967476"/>
    <w:rsid w:val="00967A5F"/>
    <w:rsid w:val="00967AD1"/>
    <w:rsid w:val="00967B5B"/>
    <w:rsid w:val="00967CD7"/>
    <w:rsid w:val="00967D1D"/>
    <w:rsid w:val="009700A5"/>
    <w:rsid w:val="00970359"/>
    <w:rsid w:val="0097037D"/>
    <w:rsid w:val="00970543"/>
    <w:rsid w:val="009706AA"/>
    <w:rsid w:val="009707CE"/>
    <w:rsid w:val="00970884"/>
    <w:rsid w:val="009710BE"/>
    <w:rsid w:val="00971352"/>
    <w:rsid w:val="009713FB"/>
    <w:rsid w:val="0097148C"/>
    <w:rsid w:val="00971831"/>
    <w:rsid w:val="00971841"/>
    <w:rsid w:val="00971EBB"/>
    <w:rsid w:val="009726D1"/>
    <w:rsid w:val="0097292D"/>
    <w:rsid w:val="00972A8B"/>
    <w:rsid w:val="00972CCF"/>
    <w:rsid w:val="0097312B"/>
    <w:rsid w:val="00974DD3"/>
    <w:rsid w:val="00975AE8"/>
    <w:rsid w:val="00975C92"/>
    <w:rsid w:val="00975E5B"/>
    <w:rsid w:val="00975E8E"/>
    <w:rsid w:val="00975F51"/>
    <w:rsid w:val="00976679"/>
    <w:rsid w:val="00976860"/>
    <w:rsid w:val="00976970"/>
    <w:rsid w:val="00976CD6"/>
    <w:rsid w:val="00976D48"/>
    <w:rsid w:val="00976F22"/>
    <w:rsid w:val="00976FF9"/>
    <w:rsid w:val="009779B1"/>
    <w:rsid w:val="009779F8"/>
    <w:rsid w:val="00977C8F"/>
    <w:rsid w:val="00977F94"/>
    <w:rsid w:val="00977FAE"/>
    <w:rsid w:val="00977FE8"/>
    <w:rsid w:val="0098025E"/>
    <w:rsid w:val="00980A1F"/>
    <w:rsid w:val="00980CDD"/>
    <w:rsid w:val="00981131"/>
    <w:rsid w:val="0098115E"/>
    <w:rsid w:val="009815DE"/>
    <w:rsid w:val="00982A83"/>
    <w:rsid w:val="00982BD1"/>
    <w:rsid w:val="00982F57"/>
    <w:rsid w:val="009832C8"/>
    <w:rsid w:val="00983326"/>
    <w:rsid w:val="0098336D"/>
    <w:rsid w:val="009836F9"/>
    <w:rsid w:val="0098415C"/>
    <w:rsid w:val="0098418E"/>
    <w:rsid w:val="00984BB5"/>
    <w:rsid w:val="0098515D"/>
    <w:rsid w:val="00985313"/>
    <w:rsid w:val="009853B5"/>
    <w:rsid w:val="009863E9"/>
    <w:rsid w:val="0098757B"/>
    <w:rsid w:val="00987CBC"/>
    <w:rsid w:val="00987D41"/>
    <w:rsid w:val="00987E95"/>
    <w:rsid w:val="00987F75"/>
    <w:rsid w:val="0099050D"/>
    <w:rsid w:val="009905C4"/>
    <w:rsid w:val="009918FE"/>
    <w:rsid w:val="00991A04"/>
    <w:rsid w:val="00991EEC"/>
    <w:rsid w:val="00991F31"/>
    <w:rsid w:val="00991FDD"/>
    <w:rsid w:val="00992E20"/>
    <w:rsid w:val="009935DF"/>
    <w:rsid w:val="009936FC"/>
    <w:rsid w:val="00993925"/>
    <w:rsid w:val="00993977"/>
    <w:rsid w:val="00993A00"/>
    <w:rsid w:val="00993B8B"/>
    <w:rsid w:val="0099419F"/>
    <w:rsid w:val="009944BD"/>
    <w:rsid w:val="00995D8B"/>
    <w:rsid w:val="009969B5"/>
    <w:rsid w:val="00996D2E"/>
    <w:rsid w:val="00997244"/>
    <w:rsid w:val="00997BDB"/>
    <w:rsid w:val="009A05D1"/>
    <w:rsid w:val="009A0628"/>
    <w:rsid w:val="009A063D"/>
    <w:rsid w:val="009A0920"/>
    <w:rsid w:val="009A09A7"/>
    <w:rsid w:val="009A1386"/>
    <w:rsid w:val="009A1FD3"/>
    <w:rsid w:val="009A28AC"/>
    <w:rsid w:val="009A2B14"/>
    <w:rsid w:val="009A319A"/>
    <w:rsid w:val="009A37D9"/>
    <w:rsid w:val="009A3A5B"/>
    <w:rsid w:val="009A3F2A"/>
    <w:rsid w:val="009A40A8"/>
    <w:rsid w:val="009A467D"/>
    <w:rsid w:val="009A48E0"/>
    <w:rsid w:val="009A56D0"/>
    <w:rsid w:val="009A6671"/>
    <w:rsid w:val="009A6D7D"/>
    <w:rsid w:val="009A6F60"/>
    <w:rsid w:val="009A72D4"/>
    <w:rsid w:val="009A73D8"/>
    <w:rsid w:val="009A7FCB"/>
    <w:rsid w:val="009B03AF"/>
    <w:rsid w:val="009B09E7"/>
    <w:rsid w:val="009B1337"/>
    <w:rsid w:val="009B1707"/>
    <w:rsid w:val="009B19C3"/>
    <w:rsid w:val="009B1BFA"/>
    <w:rsid w:val="009B1C62"/>
    <w:rsid w:val="009B1F41"/>
    <w:rsid w:val="009B2794"/>
    <w:rsid w:val="009B27D5"/>
    <w:rsid w:val="009B2AAC"/>
    <w:rsid w:val="009B2B6D"/>
    <w:rsid w:val="009B3298"/>
    <w:rsid w:val="009B3521"/>
    <w:rsid w:val="009B35C8"/>
    <w:rsid w:val="009B370B"/>
    <w:rsid w:val="009B37CF"/>
    <w:rsid w:val="009B3D5F"/>
    <w:rsid w:val="009B445A"/>
    <w:rsid w:val="009B4B94"/>
    <w:rsid w:val="009B4BEC"/>
    <w:rsid w:val="009B4CE5"/>
    <w:rsid w:val="009B541C"/>
    <w:rsid w:val="009B5505"/>
    <w:rsid w:val="009B554C"/>
    <w:rsid w:val="009B5A06"/>
    <w:rsid w:val="009B6291"/>
    <w:rsid w:val="009B659F"/>
    <w:rsid w:val="009B6B8B"/>
    <w:rsid w:val="009B6E27"/>
    <w:rsid w:val="009B6FD2"/>
    <w:rsid w:val="009B706A"/>
    <w:rsid w:val="009B7404"/>
    <w:rsid w:val="009B786F"/>
    <w:rsid w:val="009B7A52"/>
    <w:rsid w:val="009C076C"/>
    <w:rsid w:val="009C14A1"/>
    <w:rsid w:val="009C14F7"/>
    <w:rsid w:val="009C1B70"/>
    <w:rsid w:val="009C3B19"/>
    <w:rsid w:val="009C3B8F"/>
    <w:rsid w:val="009C413A"/>
    <w:rsid w:val="009C4460"/>
    <w:rsid w:val="009C4671"/>
    <w:rsid w:val="009C4706"/>
    <w:rsid w:val="009C472B"/>
    <w:rsid w:val="009C5322"/>
    <w:rsid w:val="009C5345"/>
    <w:rsid w:val="009C554D"/>
    <w:rsid w:val="009C5613"/>
    <w:rsid w:val="009C5992"/>
    <w:rsid w:val="009C6210"/>
    <w:rsid w:val="009C642E"/>
    <w:rsid w:val="009C78B8"/>
    <w:rsid w:val="009C7FBF"/>
    <w:rsid w:val="009D03A0"/>
    <w:rsid w:val="009D0462"/>
    <w:rsid w:val="009D05C1"/>
    <w:rsid w:val="009D1DA5"/>
    <w:rsid w:val="009D2C16"/>
    <w:rsid w:val="009D36F1"/>
    <w:rsid w:val="009D3BEF"/>
    <w:rsid w:val="009D3D6B"/>
    <w:rsid w:val="009D4166"/>
    <w:rsid w:val="009D4F56"/>
    <w:rsid w:val="009D5239"/>
    <w:rsid w:val="009D52C6"/>
    <w:rsid w:val="009D543C"/>
    <w:rsid w:val="009D5528"/>
    <w:rsid w:val="009D56A2"/>
    <w:rsid w:val="009D575F"/>
    <w:rsid w:val="009D598D"/>
    <w:rsid w:val="009D59BB"/>
    <w:rsid w:val="009D5A66"/>
    <w:rsid w:val="009D5CC0"/>
    <w:rsid w:val="009D641E"/>
    <w:rsid w:val="009D6740"/>
    <w:rsid w:val="009D6BBA"/>
    <w:rsid w:val="009D7167"/>
    <w:rsid w:val="009D7192"/>
    <w:rsid w:val="009D7223"/>
    <w:rsid w:val="009D7570"/>
    <w:rsid w:val="009D7EE8"/>
    <w:rsid w:val="009D7F6F"/>
    <w:rsid w:val="009E0E38"/>
    <w:rsid w:val="009E0F96"/>
    <w:rsid w:val="009E1243"/>
    <w:rsid w:val="009E1A35"/>
    <w:rsid w:val="009E1C5A"/>
    <w:rsid w:val="009E1DB4"/>
    <w:rsid w:val="009E2375"/>
    <w:rsid w:val="009E2B94"/>
    <w:rsid w:val="009E2D23"/>
    <w:rsid w:val="009E33D4"/>
    <w:rsid w:val="009E38A2"/>
    <w:rsid w:val="009E3EDF"/>
    <w:rsid w:val="009E4D49"/>
    <w:rsid w:val="009E5096"/>
    <w:rsid w:val="009E594C"/>
    <w:rsid w:val="009E688D"/>
    <w:rsid w:val="009E6B67"/>
    <w:rsid w:val="009E6ECF"/>
    <w:rsid w:val="009E6EEF"/>
    <w:rsid w:val="009E6F65"/>
    <w:rsid w:val="009E6FD1"/>
    <w:rsid w:val="009E7199"/>
    <w:rsid w:val="009E71EC"/>
    <w:rsid w:val="009E7969"/>
    <w:rsid w:val="009E7C3A"/>
    <w:rsid w:val="009F01BE"/>
    <w:rsid w:val="009F09AA"/>
    <w:rsid w:val="009F0AB1"/>
    <w:rsid w:val="009F0BC9"/>
    <w:rsid w:val="009F10A6"/>
    <w:rsid w:val="009F12A5"/>
    <w:rsid w:val="009F1340"/>
    <w:rsid w:val="009F1BAE"/>
    <w:rsid w:val="009F1C49"/>
    <w:rsid w:val="009F2754"/>
    <w:rsid w:val="009F2AC6"/>
    <w:rsid w:val="009F2BDB"/>
    <w:rsid w:val="009F2C16"/>
    <w:rsid w:val="009F2C1B"/>
    <w:rsid w:val="009F2DF6"/>
    <w:rsid w:val="009F2F78"/>
    <w:rsid w:val="009F2FBD"/>
    <w:rsid w:val="009F3029"/>
    <w:rsid w:val="009F335C"/>
    <w:rsid w:val="009F5039"/>
    <w:rsid w:val="009F5A14"/>
    <w:rsid w:val="009F615D"/>
    <w:rsid w:val="009F6F4B"/>
    <w:rsid w:val="009F708C"/>
    <w:rsid w:val="009F7283"/>
    <w:rsid w:val="009F7987"/>
    <w:rsid w:val="009F7FA6"/>
    <w:rsid w:val="00A002B5"/>
    <w:rsid w:val="00A0081D"/>
    <w:rsid w:val="00A00FBE"/>
    <w:rsid w:val="00A01F4A"/>
    <w:rsid w:val="00A0260C"/>
    <w:rsid w:val="00A0286B"/>
    <w:rsid w:val="00A02AFE"/>
    <w:rsid w:val="00A02EFB"/>
    <w:rsid w:val="00A0311F"/>
    <w:rsid w:val="00A0352E"/>
    <w:rsid w:val="00A03813"/>
    <w:rsid w:val="00A041B5"/>
    <w:rsid w:val="00A042E4"/>
    <w:rsid w:val="00A04E5D"/>
    <w:rsid w:val="00A04F8C"/>
    <w:rsid w:val="00A05158"/>
    <w:rsid w:val="00A053EB"/>
    <w:rsid w:val="00A05E3D"/>
    <w:rsid w:val="00A067E8"/>
    <w:rsid w:val="00A0706E"/>
    <w:rsid w:val="00A07559"/>
    <w:rsid w:val="00A07D50"/>
    <w:rsid w:val="00A102AD"/>
    <w:rsid w:val="00A103F3"/>
    <w:rsid w:val="00A103F7"/>
    <w:rsid w:val="00A105BD"/>
    <w:rsid w:val="00A10873"/>
    <w:rsid w:val="00A10C76"/>
    <w:rsid w:val="00A11370"/>
    <w:rsid w:val="00A11627"/>
    <w:rsid w:val="00A11733"/>
    <w:rsid w:val="00A11A30"/>
    <w:rsid w:val="00A11D81"/>
    <w:rsid w:val="00A123ED"/>
    <w:rsid w:val="00A12DFB"/>
    <w:rsid w:val="00A12F05"/>
    <w:rsid w:val="00A13AD2"/>
    <w:rsid w:val="00A13BF5"/>
    <w:rsid w:val="00A1428B"/>
    <w:rsid w:val="00A1474E"/>
    <w:rsid w:val="00A14837"/>
    <w:rsid w:val="00A14857"/>
    <w:rsid w:val="00A148C1"/>
    <w:rsid w:val="00A153E2"/>
    <w:rsid w:val="00A15722"/>
    <w:rsid w:val="00A15ADD"/>
    <w:rsid w:val="00A1671F"/>
    <w:rsid w:val="00A16BA6"/>
    <w:rsid w:val="00A16F61"/>
    <w:rsid w:val="00A175DA"/>
    <w:rsid w:val="00A17E9D"/>
    <w:rsid w:val="00A2044A"/>
    <w:rsid w:val="00A20815"/>
    <w:rsid w:val="00A20BA8"/>
    <w:rsid w:val="00A2159A"/>
    <w:rsid w:val="00A216F5"/>
    <w:rsid w:val="00A21C98"/>
    <w:rsid w:val="00A21EF7"/>
    <w:rsid w:val="00A2212D"/>
    <w:rsid w:val="00A225E3"/>
    <w:rsid w:val="00A229F8"/>
    <w:rsid w:val="00A23A26"/>
    <w:rsid w:val="00A23A7A"/>
    <w:rsid w:val="00A247F4"/>
    <w:rsid w:val="00A24A8F"/>
    <w:rsid w:val="00A24F40"/>
    <w:rsid w:val="00A2568A"/>
    <w:rsid w:val="00A25708"/>
    <w:rsid w:val="00A25AB3"/>
    <w:rsid w:val="00A25BF0"/>
    <w:rsid w:val="00A25C83"/>
    <w:rsid w:val="00A25F2D"/>
    <w:rsid w:val="00A262AA"/>
    <w:rsid w:val="00A26BFA"/>
    <w:rsid w:val="00A26CA4"/>
    <w:rsid w:val="00A26EEA"/>
    <w:rsid w:val="00A277E6"/>
    <w:rsid w:val="00A278E7"/>
    <w:rsid w:val="00A2796B"/>
    <w:rsid w:val="00A300D6"/>
    <w:rsid w:val="00A3026E"/>
    <w:rsid w:val="00A30B1F"/>
    <w:rsid w:val="00A314CE"/>
    <w:rsid w:val="00A31554"/>
    <w:rsid w:val="00A315C5"/>
    <w:rsid w:val="00A3183D"/>
    <w:rsid w:val="00A31857"/>
    <w:rsid w:val="00A31918"/>
    <w:rsid w:val="00A31B60"/>
    <w:rsid w:val="00A31F0B"/>
    <w:rsid w:val="00A32042"/>
    <w:rsid w:val="00A32052"/>
    <w:rsid w:val="00A320F4"/>
    <w:rsid w:val="00A321B4"/>
    <w:rsid w:val="00A3291B"/>
    <w:rsid w:val="00A3296A"/>
    <w:rsid w:val="00A331A6"/>
    <w:rsid w:val="00A331B3"/>
    <w:rsid w:val="00A33691"/>
    <w:rsid w:val="00A336AE"/>
    <w:rsid w:val="00A33D3A"/>
    <w:rsid w:val="00A33E01"/>
    <w:rsid w:val="00A34136"/>
    <w:rsid w:val="00A368E8"/>
    <w:rsid w:val="00A36C34"/>
    <w:rsid w:val="00A371C0"/>
    <w:rsid w:val="00A3756D"/>
    <w:rsid w:val="00A376A3"/>
    <w:rsid w:val="00A37945"/>
    <w:rsid w:val="00A403A5"/>
    <w:rsid w:val="00A40884"/>
    <w:rsid w:val="00A40AD0"/>
    <w:rsid w:val="00A40AFA"/>
    <w:rsid w:val="00A40E3B"/>
    <w:rsid w:val="00A424B3"/>
    <w:rsid w:val="00A42BEA"/>
    <w:rsid w:val="00A42C12"/>
    <w:rsid w:val="00A43093"/>
    <w:rsid w:val="00A43786"/>
    <w:rsid w:val="00A43F29"/>
    <w:rsid w:val="00A43F34"/>
    <w:rsid w:val="00A45287"/>
    <w:rsid w:val="00A452DC"/>
    <w:rsid w:val="00A4576A"/>
    <w:rsid w:val="00A45AD0"/>
    <w:rsid w:val="00A45EE9"/>
    <w:rsid w:val="00A4667A"/>
    <w:rsid w:val="00A46711"/>
    <w:rsid w:val="00A4694F"/>
    <w:rsid w:val="00A46A53"/>
    <w:rsid w:val="00A46E3A"/>
    <w:rsid w:val="00A46FE8"/>
    <w:rsid w:val="00A47360"/>
    <w:rsid w:val="00A47564"/>
    <w:rsid w:val="00A47A81"/>
    <w:rsid w:val="00A47B00"/>
    <w:rsid w:val="00A47BD5"/>
    <w:rsid w:val="00A47D18"/>
    <w:rsid w:val="00A5010D"/>
    <w:rsid w:val="00A5013C"/>
    <w:rsid w:val="00A506FC"/>
    <w:rsid w:val="00A5090E"/>
    <w:rsid w:val="00A50F16"/>
    <w:rsid w:val="00A51968"/>
    <w:rsid w:val="00A51D18"/>
    <w:rsid w:val="00A522C1"/>
    <w:rsid w:val="00A5279E"/>
    <w:rsid w:val="00A527FD"/>
    <w:rsid w:val="00A5283F"/>
    <w:rsid w:val="00A529AF"/>
    <w:rsid w:val="00A52F32"/>
    <w:rsid w:val="00A5319B"/>
    <w:rsid w:val="00A53374"/>
    <w:rsid w:val="00A533AC"/>
    <w:rsid w:val="00A53774"/>
    <w:rsid w:val="00A53C14"/>
    <w:rsid w:val="00A541C2"/>
    <w:rsid w:val="00A54778"/>
    <w:rsid w:val="00A54817"/>
    <w:rsid w:val="00A5526E"/>
    <w:rsid w:val="00A56188"/>
    <w:rsid w:val="00A564C4"/>
    <w:rsid w:val="00A57127"/>
    <w:rsid w:val="00A57689"/>
    <w:rsid w:val="00A5768A"/>
    <w:rsid w:val="00A57C4B"/>
    <w:rsid w:val="00A57D48"/>
    <w:rsid w:val="00A60DDF"/>
    <w:rsid w:val="00A61058"/>
    <w:rsid w:val="00A61362"/>
    <w:rsid w:val="00A61410"/>
    <w:rsid w:val="00A6198A"/>
    <w:rsid w:val="00A62AA8"/>
    <w:rsid w:val="00A62AC3"/>
    <w:rsid w:val="00A63248"/>
    <w:rsid w:val="00A63CF7"/>
    <w:rsid w:val="00A63E26"/>
    <w:rsid w:val="00A64536"/>
    <w:rsid w:val="00A645AA"/>
    <w:rsid w:val="00A646BF"/>
    <w:rsid w:val="00A6470D"/>
    <w:rsid w:val="00A649CF"/>
    <w:rsid w:val="00A64A75"/>
    <w:rsid w:val="00A64F58"/>
    <w:rsid w:val="00A65108"/>
    <w:rsid w:val="00A65438"/>
    <w:rsid w:val="00A65760"/>
    <w:rsid w:val="00A65D86"/>
    <w:rsid w:val="00A660BD"/>
    <w:rsid w:val="00A66140"/>
    <w:rsid w:val="00A665E6"/>
    <w:rsid w:val="00A668D0"/>
    <w:rsid w:val="00A66B1B"/>
    <w:rsid w:val="00A66C40"/>
    <w:rsid w:val="00A673E9"/>
    <w:rsid w:val="00A67FAF"/>
    <w:rsid w:val="00A7037E"/>
    <w:rsid w:val="00A705AD"/>
    <w:rsid w:val="00A7067F"/>
    <w:rsid w:val="00A706D7"/>
    <w:rsid w:val="00A70767"/>
    <w:rsid w:val="00A707A7"/>
    <w:rsid w:val="00A70D31"/>
    <w:rsid w:val="00A713C4"/>
    <w:rsid w:val="00A71790"/>
    <w:rsid w:val="00A718FD"/>
    <w:rsid w:val="00A719D9"/>
    <w:rsid w:val="00A72341"/>
    <w:rsid w:val="00A72486"/>
    <w:rsid w:val="00A728D3"/>
    <w:rsid w:val="00A739C0"/>
    <w:rsid w:val="00A73A83"/>
    <w:rsid w:val="00A73BFB"/>
    <w:rsid w:val="00A7472D"/>
    <w:rsid w:val="00A74F10"/>
    <w:rsid w:val="00A75373"/>
    <w:rsid w:val="00A75447"/>
    <w:rsid w:val="00A757E2"/>
    <w:rsid w:val="00A76125"/>
    <w:rsid w:val="00A77102"/>
    <w:rsid w:val="00A7712B"/>
    <w:rsid w:val="00A77138"/>
    <w:rsid w:val="00A7754F"/>
    <w:rsid w:val="00A776ED"/>
    <w:rsid w:val="00A77804"/>
    <w:rsid w:val="00A778AA"/>
    <w:rsid w:val="00A779C0"/>
    <w:rsid w:val="00A77AD8"/>
    <w:rsid w:val="00A77BDA"/>
    <w:rsid w:val="00A77EA2"/>
    <w:rsid w:val="00A80E50"/>
    <w:rsid w:val="00A80FEC"/>
    <w:rsid w:val="00A811B6"/>
    <w:rsid w:val="00A81279"/>
    <w:rsid w:val="00A813B1"/>
    <w:rsid w:val="00A82123"/>
    <w:rsid w:val="00A82800"/>
    <w:rsid w:val="00A831AE"/>
    <w:rsid w:val="00A83663"/>
    <w:rsid w:val="00A83741"/>
    <w:rsid w:val="00A83B0F"/>
    <w:rsid w:val="00A84216"/>
    <w:rsid w:val="00A844E8"/>
    <w:rsid w:val="00A8511A"/>
    <w:rsid w:val="00A855E0"/>
    <w:rsid w:val="00A859EC"/>
    <w:rsid w:val="00A8660A"/>
    <w:rsid w:val="00A87974"/>
    <w:rsid w:val="00A87B61"/>
    <w:rsid w:val="00A905E6"/>
    <w:rsid w:val="00A90BFA"/>
    <w:rsid w:val="00A90C89"/>
    <w:rsid w:val="00A912C2"/>
    <w:rsid w:val="00A91433"/>
    <w:rsid w:val="00A9260A"/>
    <w:rsid w:val="00A92AE0"/>
    <w:rsid w:val="00A92B85"/>
    <w:rsid w:val="00A92B93"/>
    <w:rsid w:val="00A92BF3"/>
    <w:rsid w:val="00A92E53"/>
    <w:rsid w:val="00A93830"/>
    <w:rsid w:val="00A9385F"/>
    <w:rsid w:val="00A938CB"/>
    <w:rsid w:val="00A93C3E"/>
    <w:rsid w:val="00A93D82"/>
    <w:rsid w:val="00A943C8"/>
    <w:rsid w:val="00A94AB3"/>
    <w:rsid w:val="00A94FFA"/>
    <w:rsid w:val="00A950A4"/>
    <w:rsid w:val="00A9520D"/>
    <w:rsid w:val="00A9596F"/>
    <w:rsid w:val="00A95D26"/>
    <w:rsid w:val="00A95DE6"/>
    <w:rsid w:val="00A96012"/>
    <w:rsid w:val="00A96479"/>
    <w:rsid w:val="00A96588"/>
    <w:rsid w:val="00A96635"/>
    <w:rsid w:val="00A96CD7"/>
    <w:rsid w:val="00A96F9E"/>
    <w:rsid w:val="00A97026"/>
    <w:rsid w:val="00A9747D"/>
    <w:rsid w:val="00AA00A6"/>
    <w:rsid w:val="00AA02E4"/>
    <w:rsid w:val="00AA0DD0"/>
    <w:rsid w:val="00AA0FD3"/>
    <w:rsid w:val="00AA128D"/>
    <w:rsid w:val="00AA1830"/>
    <w:rsid w:val="00AA1AB1"/>
    <w:rsid w:val="00AA21BD"/>
    <w:rsid w:val="00AA24EF"/>
    <w:rsid w:val="00AA2AD2"/>
    <w:rsid w:val="00AA2B6B"/>
    <w:rsid w:val="00AA2D3D"/>
    <w:rsid w:val="00AA3922"/>
    <w:rsid w:val="00AA3DCD"/>
    <w:rsid w:val="00AA41E1"/>
    <w:rsid w:val="00AA4966"/>
    <w:rsid w:val="00AA4D18"/>
    <w:rsid w:val="00AA5053"/>
    <w:rsid w:val="00AA52B8"/>
    <w:rsid w:val="00AA5333"/>
    <w:rsid w:val="00AA5897"/>
    <w:rsid w:val="00AA5A75"/>
    <w:rsid w:val="00AA646F"/>
    <w:rsid w:val="00AA6B49"/>
    <w:rsid w:val="00AA6BA8"/>
    <w:rsid w:val="00AA757B"/>
    <w:rsid w:val="00AA7B14"/>
    <w:rsid w:val="00AA7B5F"/>
    <w:rsid w:val="00AA7F5A"/>
    <w:rsid w:val="00AA7F87"/>
    <w:rsid w:val="00AB0111"/>
    <w:rsid w:val="00AB0410"/>
    <w:rsid w:val="00AB09A5"/>
    <w:rsid w:val="00AB09D6"/>
    <w:rsid w:val="00AB0B6B"/>
    <w:rsid w:val="00AB0F69"/>
    <w:rsid w:val="00AB1A75"/>
    <w:rsid w:val="00AB21E6"/>
    <w:rsid w:val="00AB2340"/>
    <w:rsid w:val="00AB2463"/>
    <w:rsid w:val="00AB247E"/>
    <w:rsid w:val="00AB280E"/>
    <w:rsid w:val="00AB2C3E"/>
    <w:rsid w:val="00AB31A3"/>
    <w:rsid w:val="00AB3B10"/>
    <w:rsid w:val="00AB3CFC"/>
    <w:rsid w:val="00AB3EE2"/>
    <w:rsid w:val="00AB41AE"/>
    <w:rsid w:val="00AB4851"/>
    <w:rsid w:val="00AB4F95"/>
    <w:rsid w:val="00AB553D"/>
    <w:rsid w:val="00AB55FD"/>
    <w:rsid w:val="00AB5D36"/>
    <w:rsid w:val="00AB5E23"/>
    <w:rsid w:val="00AB5F1C"/>
    <w:rsid w:val="00AB5FE4"/>
    <w:rsid w:val="00AB659D"/>
    <w:rsid w:val="00AB6713"/>
    <w:rsid w:val="00AB6998"/>
    <w:rsid w:val="00AB6BA2"/>
    <w:rsid w:val="00AB6DBE"/>
    <w:rsid w:val="00AB6F76"/>
    <w:rsid w:val="00AB738A"/>
    <w:rsid w:val="00AB7476"/>
    <w:rsid w:val="00AB7869"/>
    <w:rsid w:val="00AC026E"/>
    <w:rsid w:val="00AC0392"/>
    <w:rsid w:val="00AC0AFF"/>
    <w:rsid w:val="00AC140C"/>
    <w:rsid w:val="00AC140E"/>
    <w:rsid w:val="00AC1567"/>
    <w:rsid w:val="00AC19AD"/>
    <w:rsid w:val="00AC229F"/>
    <w:rsid w:val="00AC252A"/>
    <w:rsid w:val="00AC25C5"/>
    <w:rsid w:val="00AC2E24"/>
    <w:rsid w:val="00AC32AB"/>
    <w:rsid w:val="00AC3FC0"/>
    <w:rsid w:val="00AC426C"/>
    <w:rsid w:val="00AC43CC"/>
    <w:rsid w:val="00AC4B85"/>
    <w:rsid w:val="00AC53A9"/>
    <w:rsid w:val="00AC5417"/>
    <w:rsid w:val="00AC5A5C"/>
    <w:rsid w:val="00AC5EA5"/>
    <w:rsid w:val="00AC60CA"/>
    <w:rsid w:val="00AC6351"/>
    <w:rsid w:val="00AC6D51"/>
    <w:rsid w:val="00AC6F58"/>
    <w:rsid w:val="00AC7A58"/>
    <w:rsid w:val="00AC7B00"/>
    <w:rsid w:val="00AC7C07"/>
    <w:rsid w:val="00AC7DF7"/>
    <w:rsid w:val="00AC7E86"/>
    <w:rsid w:val="00AC7F0A"/>
    <w:rsid w:val="00AD0614"/>
    <w:rsid w:val="00AD0FB6"/>
    <w:rsid w:val="00AD1D27"/>
    <w:rsid w:val="00AD2016"/>
    <w:rsid w:val="00AD2569"/>
    <w:rsid w:val="00AD2A39"/>
    <w:rsid w:val="00AD3070"/>
    <w:rsid w:val="00AD3627"/>
    <w:rsid w:val="00AD3774"/>
    <w:rsid w:val="00AD3E47"/>
    <w:rsid w:val="00AD42E0"/>
    <w:rsid w:val="00AD4A0A"/>
    <w:rsid w:val="00AD4C32"/>
    <w:rsid w:val="00AD4D54"/>
    <w:rsid w:val="00AD4E7C"/>
    <w:rsid w:val="00AD4ED8"/>
    <w:rsid w:val="00AD575C"/>
    <w:rsid w:val="00AD592D"/>
    <w:rsid w:val="00AD5A3F"/>
    <w:rsid w:val="00AD718F"/>
    <w:rsid w:val="00AD7671"/>
    <w:rsid w:val="00AD7D1E"/>
    <w:rsid w:val="00AD7D7B"/>
    <w:rsid w:val="00AD7DA7"/>
    <w:rsid w:val="00AE05E6"/>
    <w:rsid w:val="00AE0B30"/>
    <w:rsid w:val="00AE1109"/>
    <w:rsid w:val="00AE14A2"/>
    <w:rsid w:val="00AE1966"/>
    <w:rsid w:val="00AE1F28"/>
    <w:rsid w:val="00AE1F75"/>
    <w:rsid w:val="00AE232C"/>
    <w:rsid w:val="00AE23C9"/>
    <w:rsid w:val="00AE2997"/>
    <w:rsid w:val="00AE2A21"/>
    <w:rsid w:val="00AE2CF7"/>
    <w:rsid w:val="00AE2D0C"/>
    <w:rsid w:val="00AE365B"/>
    <w:rsid w:val="00AE3939"/>
    <w:rsid w:val="00AE3D8F"/>
    <w:rsid w:val="00AE4119"/>
    <w:rsid w:val="00AE424D"/>
    <w:rsid w:val="00AE4AAF"/>
    <w:rsid w:val="00AE4EFA"/>
    <w:rsid w:val="00AE53E8"/>
    <w:rsid w:val="00AE5CF6"/>
    <w:rsid w:val="00AE5E09"/>
    <w:rsid w:val="00AE60CB"/>
    <w:rsid w:val="00AE639B"/>
    <w:rsid w:val="00AE6AF7"/>
    <w:rsid w:val="00AE6FE4"/>
    <w:rsid w:val="00AE781F"/>
    <w:rsid w:val="00AE7916"/>
    <w:rsid w:val="00AE7941"/>
    <w:rsid w:val="00AF048D"/>
    <w:rsid w:val="00AF1242"/>
    <w:rsid w:val="00AF138F"/>
    <w:rsid w:val="00AF13A6"/>
    <w:rsid w:val="00AF13F9"/>
    <w:rsid w:val="00AF1D2D"/>
    <w:rsid w:val="00AF1D5C"/>
    <w:rsid w:val="00AF2059"/>
    <w:rsid w:val="00AF2186"/>
    <w:rsid w:val="00AF25EC"/>
    <w:rsid w:val="00AF2F5F"/>
    <w:rsid w:val="00AF316C"/>
    <w:rsid w:val="00AF342D"/>
    <w:rsid w:val="00AF3769"/>
    <w:rsid w:val="00AF3941"/>
    <w:rsid w:val="00AF3AF2"/>
    <w:rsid w:val="00AF3B6F"/>
    <w:rsid w:val="00AF3D73"/>
    <w:rsid w:val="00AF3D84"/>
    <w:rsid w:val="00AF3F29"/>
    <w:rsid w:val="00AF4161"/>
    <w:rsid w:val="00AF45BD"/>
    <w:rsid w:val="00AF464F"/>
    <w:rsid w:val="00AF5044"/>
    <w:rsid w:val="00AF580B"/>
    <w:rsid w:val="00AF5E7E"/>
    <w:rsid w:val="00AF67F9"/>
    <w:rsid w:val="00AF6B5A"/>
    <w:rsid w:val="00AF6EB0"/>
    <w:rsid w:val="00AF6F6A"/>
    <w:rsid w:val="00AF70B9"/>
    <w:rsid w:val="00AF76EA"/>
    <w:rsid w:val="00AF7AC6"/>
    <w:rsid w:val="00AF7ACC"/>
    <w:rsid w:val="00B00628"/>
    <w:rsid w:val="00B007C8"/>
    <w:rsid w:val="00B008AA"/>
    <w:rsid w:val="00B00A4D"/>
    <w:rsid w:val="00B00AAF"/>
    <w:rsid w:val="00B01442"/>
    <w:rsid w:val="00B015AA"/>
    <w:rsid w:val="00B02546"/>
    <w:rsid w:val="00B02B4D"/>
    <w:rsid w:val="00B02E2D"/>
    <w:rsid w:val="00B03205"/>
    <w:rsid w:val="00B03533"/>
    <w:rsid w:val="00B03AFE"/>
    <w:rsid w:val="00B04059"/>
    <w:rsid w:val="00B04296"/>
    <w:rsid w:val="00B046FA"/>
    <w:rsid w:val="00B047B2"/>
    <w:rsid w:val="00B04999"/>
    <w:rsid w:val="00B04C3B"/>
    <w:rsid w:val="00B04CB5"/>
    <w:rsid w:val="00B04CE6"/>
    <w:rsid w:val="00B057A6"/>
    <w:rsid w:val="00B05F2D"/>
    <w:rsid w:val="00B060BD"/>
    <w:rsid w:val="00B0610A"/>
    <w:rsid w:val="00B06268"/>
    <w:rsid w:val="00B06602"/>
    <w:rsid w:val="00B07032"/>
    <w:rsid w:val="00B07883"/>
    <w:rsid w:val="00B1036E"/>
    <w:rsid w:val="00B10413"/>
    <w:rsid w:val="00B108BF"/>
    <w:rsid w:val="00B10A8F"/>
    <w:rsid w:val="00B10B6D"/>
    <w:rsid w:val="00B11042"/>
    <w:rsid w:val="00B11834"/>
    <w:rsid w:val="00B1224D"/>
    <w:rsid w:val="00B122CA"/>
    <w:rsid w:val="00B126AC"/>
    <w:rsid w:val="00B136E9"/>
    <w:rsid w:val="00B138D3"/>
    <w:rsid w:val="00B14410"/>
    <w:rsid w:val="00B14699"/>
    <w:rsid w:val="00B14778"/>
    <w:rsid w:val="00B14C1B"/>
    <w:rsid w:val="00B15803"/>
    <w:rsid w:val="00B15A26"/>
    <w:rsid w:val="00B15A93"/>
    <w:rsid w:val="00B15E61"/>
    <w:rsid w:val="00B1628B"/>
    <w:rsid w:val="00B16478"/>
    <w:rsid w:val="00B169E9"/>
    <w:rsid w:val="00B16A66"/>
    <w:rsid w:val="00B16ACC"/>
    <w:rsid w:val="00B17D1B"/>
    <w:rsid w:val="00B205C2"/>
    <w:rsid w:val="00B209A1"/>
    <w:rsid w:val="00B20EE6"/>
    <w:rsid w:val="00B20F1F"/>
    <w:rsid w:val="00B217B7"/>
    <w:rsid w:val="00B21854"/>
    <w:rsid w:val="00B22B07"/>
    <w:rsid w:val="00B22EF8"/>
    <w:rsid w:val="00B24245"/>
    <w:rsid w:val="00B2484B"/>
    <w:rsid w:val="00B2485C"/>
    <w:rsid w:val="00B24954"/>
    <w:rsid w:val="00B24F15"/>
    <w:rsid w:val="00B24F35"/>
    <w:rsid w:val="00B25C01"/>
    <w:rsid w:val="00B25C80"/>
    <w:rsid w:val="00B25D3F"/>
    <w:rsid w:val="00B26207"/>
    <w:rsid w:val="00B26488"/>
    <w:rsid w:val="00B270E4"/>
    <w:rsid w:val="00B27CED"/>
    <w:rsid w:val="00B27D46"/>
    <w:rsid w:val="00B27F20"/>
    <w:rsid w:val="00B3024D"/>
    <w:rsid w:val="00B30CAE"/>
    <w:rsid w:val="00B30D7B"/>
    <w:rsid w:val="00B31AA4"/>
    <w:rsid w:val="00B31BA6"/>
    <w:rsid w:val="00B321F6"/>
    <w:rsid w:val="00B32219"/>
    <w:rsid w:val="00B32C88"/>
    <w:rsid w:val="00B32EE1"/>
    <w:rsid w:val="00B33080"/>
    <w:rsid w:val="00B33F2E"/>
    <w:rsid w:val="00B34249"/>
    <w:rsid w:val="00B34747"/>
    <w:rsid w:val="00B347DB"/>
    <w:rsid w:val="00B35047"/>
    <w:rsid w:val="00B353CC"/>
    <w:rsid w:val="00B35996"/>
    <w:rsid w:val="00B35D07"/>
    <w:rsid w:val="00B35D2B"/>
    <w:rsid w:val="00B36369"/>
    <w:rsid w:val="00B36F77"/>
    <w:rsid w:val="00B3714B"/>
    <w:rsid w:val="00B37848"/>
    <w:rsid w:val="00B37B0D"/>
    <w:rsid w:val="00B37D93"/>
    <w:rsid w:val="00B37FAD"/>
    <w:rsid w:val="00B409AE"/>
    <w:rsid w:val="00B42246"/>
    <w:rsid w:val="00B4256D"/>
    <w:rsid w:val="00B42AB7"/>
    <w:rsid w:val="00B42CBA"/>
    <w:rsid w:val="00B42E49"/>
    <w:rsid w:val="00B431DC"/>
    <w:rsid w:val="00B432CC"/>
    <w:rsid w:val="00B438D2"/>
    <w:rsid w:val="00B43F89"/>
    <w:rsid w:val="00B444D7"/>
    <w:rsid w:val="00B44D0B"/>
    <w:rsid w:val="00B45128"/>
    <w:rsid w:val="00B4557C"/>
    <w:rsid w:val="00B45BB6"/>
    <w:rsid w:val="00B45F40"/>
    <w:rsid w:val="00B46895"/>
    <w:rsid w:val="00B46D2D"/>
    <w:rsid w:val="00B4716E"/>
    <w:rsid w:val="00B471A0"/>
    <w:rsid w:val="00B471A5"/>
    <w:rsid w:val="00B50903"/>
    <w:rsid w:val="00B5099F"/>
    <w:rsid w:val="00B509C2"/>
    <w:rsid w:val="00B50A30"/>
    <w:rsid w:val="00B50C75"/>
    <w:rsid w:val="00B51241"/>
    <w:rsid w:val="00B513E2"/>
    <w:rsid w:val="00B5150D"/>
    <w:rsid w:val="00B51AF0"/>
    <w:rsid w:val="00B51C70"/>
    <w:rsid w:val="00B51C71"/>
    <w:rsid w:val="00B522C8"/>
    <w:rsid w:val="00B523BA"/>
    <w:rsid w:val="00B52998"/>
    <w:rsid w:val="00B52FDF"/>
    <w:rsid w:val="00B5314E"/>
    <w:rsid w:val="00B53666"/>
    <w:rsid w:val="00B548B1"/>
    <w:rsid w:val="00B54CB1"/>
    <w:rsid w:val="00B55B0E"/>
    <w:rsid w:val="00B5662D"/>
    <w:rsid w:val="00B574B6"/>
    <w:rsid w:val="00B57A25"/>
    <w:rsid w:val="00B60104"/>
    <w:rsid w:val="00B60A2D"/>
    <w:rsid w:val="00B60BDA"/>
    <w:rsid w:val="00B60ECE"/>
    <w:rsid w:val="00B61D9F"/>
    <w:rsid w:val="00B6233F"/>
    <w:rsid w:val="00B62F8C"/>
    <w:rsid w:val="00B62FFE"/>
    <w:rsid w:val="00B63BD4"/>
    <w:rsid w:val="00B63BF3"/>
    <w:rsid w:val="00B641CB"/>
    <w:rsid w:val="00B642AB"/>
    <w:rsid w:val="00B646F3"/>
    <w:rsid w:val="00B64821"/>
    <w:rsid w:val="00B65013"/>
    <w:rsid w:val="00B650FE"/>
    <w:rsid w:val="00B6525C"/>
    <w:rsid w:val="00B65643"/>
    <w:rsid w:val="00B65B26"/>
    <w:rsid w:val="00B66928"/>
    <w:rsid w:val="00B66F3E"/>
    <w:rsid w:val="00B66F41"/>
    <w:rsid w:val="00B671D3"/>
    <w:rsid w:val="00B700AC"/>
    <w:rsid w:val="00B7012C"/>
    <w:rsid w:val="00B708B9"/>
    <w:rsid w:val="00B70998"/>
    <w:rsid w:val="00B709A6"/>
    <w:rsid w:val="00B7123A"/>
    <w:rsid w:val="00B71346"/>
    <w:rsid w:val="00B71C21"/>
    <w:rsid w:val="00B71EDD"/>
    <w:rsid w:val="00B71EFD"/>
    <w:rsid w:val="00B72540"/>
    <w:rsid w:val="00B72AC4"/>
    <w:rsid w:val="00B72B94"/>
    <w:rsid w:val="00B72C48"/>
    <w:rsid w:val="00B739B9"/>
    <w:rsid w:val="00B74019"/>
    <w:rsid w:val="00B7435C"/>
    <w:rsid w:val="00B74477"/>
    <w:rsid w:val="00B748C1"/>
    <w:rsid w:val="00B74C1A"/>
    <w:rsid w:val="00B75493"/>
    <w:rsid w:val="00B75A6A"/>
    <w:rsid w:val="00B75C90"/>
    <w:rsid w:val="00B75EA2"/>
    <w:rsid w:val="00B76666"/>
    <w:rsid w:val="00B76F38"/>
    <w:rsid w:val="00B7753D"/>
    <w:rsid w:val="00B77633"/>
    <w:rsid w:val="00B77894"/>
    <w:rsid w:val="00B77D0E"/>
    <w:rsid w:val="00B8002A"/>
    <w:rsid w:val="00B8002F"/>
    <w:rsid w:val="00B803EA"/>
    <w:rsid w:val="00B8085D"/>
    <w:rsid w:val="00B80B24"/>
    <w:rsid w:val="00B80DF8"/>
    <w:rsid w:val="00B81482"/>
    <w:rsid w:val="00B814D7"/>
    <w:rsid w:val="00B81668"/>
    <w:rsid w:val="00B81A63"/>
    <w:rsid w:val="00B81A89"/>
    <w:rsid w:val="00B81EFF"/>
    <w:rsid w:val="00B8228E"/>
    <w:rsid w:val="00B82528"/>
    <w:rsid w:val="00B825BF"/>
    <w:rsid w:val="00B82623"/>
    <w:rsid w:val="00B82B9A"/>
    <w:rsid w:val="00B83198"/>
    <w:rsid w:val="00B831BA"/>
    <w:rsid w:val="00B836BB"/>
    <w:rsid w:val="00B83B87"/>
    <w:rsid w:val="00B83BDB"/>
    <w:rsid w:val="00B83C2D"/>
    <w:rsid w:val="00B83D77"/>
    <w:rsid w:val="00B83F8C"/>
    <w:rsid w:val="00B84033"/>
    <w:rsid w:val="00B84122"/>
    <w:rsid w:val="00B84E59"/>
    <w:rsid w:val="00B85E73"/>
    <w:rsid w:val="00B8610E"/>
    <w:rsid w:val="00B86274"/>
    <w:rsid w:val="00B862B0"/>
    <w:rsid w:val="00B86379"/>
    <w:rsid w:val="00B864FB"/>
    <w:rsid w:val="00B86939"/>
    <w:rsid w:val="00B86CD0"/>
    <w:rsid w:val="00B870D6"/>
    <w:rsid w:val="00B87198"/>
    <w:rsid w:val="00B87784"/>
    <w:rsid w:val="00B90AB6"/>
    <w:rsid w:val="00B90B94"/>
    <w:rsid w:val="00B90C65"/>
    <w:rsid w:val="00B90EBD"/>
    <w:rsid w:val="00B91D05"/>
    <w:rsid w:val="00B92043"/>
    <w:rsid w:val="00B9220C"/>
    <w:rsid w:val="00B92C62"/>
    <w:rsid w:val="00B92F80"/>
    <w:rsid w:val="00B931D1"/>
    <w:rsid w:val="00B932C1"/>
    <w:rsid w:val="00B93314"/>
    <w:rsid w:val="00B93D79"/>
    <w:rsid w:val="00B93EF6"/>
    <w:rsid w:val="00B9441D"/>
    <w:rsid w:val="00B95740"/>
    <w:rsid w:val="00B95AB9"/>
    <w:rsid w:val="00B96105"/>
    <w:rsid w:val="00B96187"/>
    <w:rsid w:val="00B97AFC"/>
    <w:rsid w:val="00B97B23"/>
    <w:rsid w:val="00B97F71"/>
    <w:rsid w:val="00BA0547"/>
    <w:rsid w:val="00BA09C2"/>
    <w:rsid w:val="00BA0A92"/>
    <w:rsid w:val="00BA0B67"/>
    <w:rsid w:val="00BA0CBF"/>
    <w:rsid w:val="00BA10BA"/>
    <w:rsid w:val="00BA1908"/>
    <w:rsid w:val="00BA214F"/>
    <w:rsid w:val="00BA2946"/>
    <w:rsid w:val="00BA2B7C"/>
    <w:rsid w:val="00BA34A6"/>
    <w:rsid w:val="00BA3629"/>
    <w:rsid w:val="00BA3B07"/>
    <w:rsid w:val="00BA3DFA"/>
    <w:rsid w:val="00BA44B0"/>
    <w:rsid w:val="00BA4775"/>
    <w:rsid w:val="00BA4A20"/>
    <w:rsid w:val="00BA53CB"/>
    <w:rsid w:val="00BA5600"/>
    <w:rsid w:val="00BA5CFF"/>
    <w:rsid w:val="00BA5F17"/>
    <w:rsid w:val="00BA6968"/>
    <w:rsid w:val="00BA7867"/>
    <w:rsid w:val="00BA79C8"/>
    <w:rsid w:val="00BA7D36"/>
    <w:rsid w:val="00BA7FE3"/>
    <w:rsid w:val="00BB0549"/>
    <w:rsid w:val="00BB07B4"/>
    <w:rsid w:val="00BB0A31"/>
    <w:rsid w:val="00BB0A76"/>
    <w:rsid w:val="00BB0B0C"/>
    <w:rsid w:val="00BB0DAC"/>
    <w:rsid w:val="00BB1089"/>
    <w:rsid w:val="00BB1149"/>
    <w:rsid w:val="00BB127D"/>
    <w:rsid w:val="00BB142A"/>
    <w:rsid w:val="00BB2262"/>
    <w:rsid w:val="00BB2334"/>
    <w:rsid w:val="00BB29A4"/>
    <w:rsid w:val="00BB2A78"/>
    <w:rsid w:val="00BB2E12"/>
    <w:rsid w:val="00BB2E23"/>
    <w:rsid w:val="00BB2F69"/>
    <w:rsid w:val="00BB30CF"/>
    <w:rsid w:val="00BB3469"/>
    <w:rsid w:val="00BB34B9"/>
    <w:rsid w:val="00BB35C2"/>
    <w:rsid w:val="00BB3743"/>
    <w:rsid w:val="00BB383B"/>
    <w:rsid w:val="00BB3987"/>
    <w:rsid w:val="00BB3989"/>
    <w:rsid w:val="00BB4146"/>
    <w:rsid w:val="00BB42AB"/>
    <w:rsid w:val="00BB46FF"/>
    <w:rsid w:val="00BB476E"/>
    <w:rsid w:val="00BB4841"/>
    <w:rsid w:val="00BB4DA3"/>
    <w:rsid w:val="00BB548B"/>
    <w:rsid w:val="00BB553B"/>
    <w:rsid w:val="00BB5606"/>
    <w:rsid w:val="00BB5607"/>
    <w:rsid w:val="00BB57AC"/>
    <w:rsid w:val="00BB5CAC"/>
    <w:rsid w:val="00BB5CDF"/>
    <w:rsid w:val="00BB5D9C"/>
    <w:rsid w:val="00BB6078"/>
    <w:rsid w:val="00BB6120"/>
    <w:rsid w:val="00BB7180"/>
    <w:rsid w:val="00BB71AB"/>
    <w:rsid w:val="00BB74C6"/>
    <w:rsid w:val="00BB79EE"/>
    <w:rsid w:val="00BB7F16"/>
    <w:rsid w:val="00BB7FD6"/>
    <w:rsid w:val="00BC0860"/>
    <w:rsid w:val="00BC0913"/>
    <w:rsid w:val="00BC0B83"/>
    <w:rsid w:val="00BC0C0C"/>
    <w:rsid w:val="00BC12B7"/>
    <w:rsid w:val="00BC1A8B"/>
    <w:rsid w:val="00BC1B66"/>
    <w:rsid w:val="00BC1EBE"/>
    <w:rsid w:val="00BC20EB"/>
    <w:rsid w:val="00BC28D7"/>
    <w:rsid w:val="00BC2F69"/>
    <w:rsid w:val="00BC333A"/>
    <w:rsid w:val="00BC376C"/>
    <w:rsid w:val="00BC3849"/>
    <w:rsid w:val="00BC3DF0"/>
    <w:rsid w:val="00BC4B0A"/>
    <w:rsid w:val="00BC4EA5"/>
    <w:rsid w:val="00BC4F7A"/>
    <w:rsid w:val="00BC55C3"/>
    <w:rsid w:val="00BC5711"/>
    <w:rsid w:val="00BC5EBC"/>
    <w:rsid w:val="00BC6321"/>
    <w:rsid w:val="00BC7817"/>
    <w:rsid w:val="00BC7DBF"/>
    <w:rsid w:val="00BC7E51"/>
    <w:rsid w:val="00BD030E"/>
    <w:rsid w:val="00BD09B2"/>
    <w:rsid w:val="00BD0D79"/>
    <w:rsid w:val="00BD13EA"/>
    <w:rsid w:val="00BD19C5"/>
    <w:rsid w:val="00BD222E"/>
    <w:rsid w:val="00BD2676"/>
    <w:rsid w:val="00BD3001"/>
    <w:rsid w:val="00BD371B"/>
    <w:rsid w:val="00BD3819"/>
    <w:rsid w:val="00BD3BF0"/>
    <w:rsid w:val="00BD3D6B"/>
    <w:rsid w:val="00BD3D93"/>
    <w:rsid w:val="00BD4158"/>
    <w:rsid w:val="00BD45EB"/>
    <w:rsid w:val="00BD486F"/>
    <w:rsid w:val="00BD4E9F"/>
    <w:rsid w:val="00BD5272"/>
    <w:rsid w:val="00BD5766"/>
    <w:rsid w:val="00BD6173"/>
    <w:rsid w:val="00BD62C5"/>
    <w:rsid w:val="00BD642D"/>
    <w:rsid w:val="00BD6988"/>
    <w:rsid w:val="00BD6A68"/>
    <w:rsid w:val="00BD6BFF"/>
    <w:rsid w:val="00BD725D"/>
    <w:rsid w:val="00BD7474"/>
    <w:rsid w:val="00BE0190"/>
    <w:rsid w:val="00BE08DC"/>
    <w:rsid w:val="00BE0C60"/>
    <w:rsid w:val="00BE0D80"/>
    <w:rsid w:val="00BE1433"/>
    <w:rsid w:val="00BE1484"/>
    <w:rsid w:val="00BE19F0"/>
    <w:rsid w:val="00BE1A77"/>
    <w:rsid w:val="00BE1DF8"/>
    <w:rsid w:val="00BE21D3"/>
    <w:rsid w:val="00BE2911"/>
    <w:rsid w:val="00BE2C0B"/>
    <w:rsid w:val="00BE2DD1"/>
    <w:rsid w:val="00BE39E2"/>
    <w:rsid w:val="00BE3BC2"/>
    <w:rsid w:val="00BE4742"/>
    <w:rsid w:val="00BE5355"/>
    <w:rsid w:val="00BE5A47"/>
    <w:rsid w:val="00BE66DA"/>
    <w:rsid w:val="00BE6772"/>
    <w:rsid w:val="00BE6F61"/>
    <w:rsid w:val="00BE7383"/>
    <w:rsid w:val="00BE754D"/>
    <w:rsid w:val="00BE7574"/>
    <w:rsid w:val="00BE76A9"/>
    <w:rsid w:val="00BE78D6"/>
    <w:rsid w:val="00BE7C1E"/>
    <w:rsid w:val="00BF06DB"/>
    <w:rsid w:val="00BF0945"/>
    <w:rsid w:val="00BF124B"/>
    <w:rsid w:val="00BF1DB9"/>
    <w:rsid w:val="00BF1E3B"/>
    <w:rsid w:val="00BF2273"/>
    <w:rsid w:val="00BF3207"/>
    <w:rsid w:val="00BF3213"/>
    <w:rsid w:val="00BF3574"/>
    <w:rsid w:val="00BF360D"/>
    <w:rsid w:val="00BF3782"/>
    <w:rsid w:val="00BF47D8"/>
    <w:rsid w:val="00BF51AB"/>
    <w:rsid w:val="00BF549C"/>
    <w:rsid w:val="00BF555B"/>
    <w:rsid w:val="00BF5588"/>
    <w:rsid w:val="00BF5ABB"/>
    <w:rsid w:val="00BF5C0B"/>
    <w:rsid w:val="00BF5EF6"/>
    <w:rsid w:val="00BF6D10"/>
    <w:rsid w:val="00BF6E79"/>
    <w:rsid w:val="00BF742C"/>
    <w:rsid w:val="00BF7495"/>
    <w:rsid w:val="00BF751B"/>
    <w:rsid w:val="00BF7592"/>
    <w:rsid w:val="00BF7627"/>
    <w:rsid w:val="00C00113"/>
    <w:rsid w:val="00C002BB"/>
    <w:rsid w:val="00C002FE"/>
    <w:rsid w:val="00C00DA3"/>
    <w:rsid w:val="00C0116B"/>
    <w:rsid w:val="00C014EC"/>
    <w:rsid w:val="00C0174D"/>
    <w:rsid w:val="00C019B2"/>
    <w:rsid w:val="00C019E1"/>
    <w:rsid w:val="00C0222F"/>
    <w:rsid w:val="00C022C3"/>
    <w:rsid w:val="00C0253F"/>
    <w:rsid w:val="00C02592"/>
    <w:rsid w:val="00C02F5E"/>
    <w:rsid w:val="00C03251"/>
    <w:rsid w:val="00C03C4F"/>
    <w:rsid w:val="00C03F6C"/>
    <w:rsid w:val="00C04A6A"/>
    <w:rsid w:val="00C04F1B"/>
    <w:rsid w:val="00C05472"/>
    <w:rsid w:val="00C0606E"/>
    <w:rsid w:val="00C06275"/>
    <w:rsid w:val="00C062CD"/>
    <w:rsid w:val="00C06385"/>
    <w:rsid w:val="00C0737F"/>
    <w:rsid w:val="00C074E6"/>
    <w:rsid w:val="00C07564"/>
    <w:rsid w:val="00C1033B"/>
    <w:rsid w:val="00C105B5"/>
    <w:rsid w:val="00C1091D"/>
    <w:rsid w:val="00C10BDA"/>
    <w:rsid w:val="00C11253"/>
    <w:rsid w:val="00C12108"/>
    <w:rsid w:val="00C121D9"/>
    <w:rsid w:val="00C12516"/>
    <w:rsid w:val="00C1292D"/>
    <w:rsid w:val="00C12AFC"/>
    <w:rsid w:val="00C12D5F"/>
    <w:rsid w:val="00C12E14"/>
    <w:rsid w:val="00C12E70"/>
    <w:rsid w:val="00C1336F"/>
    <w:rsid w:val="00C13453"/>
    <w:rsid w:val="00C13CBB"/>
    <w:rsid w:val="00C13F24"/>
    <w:rsid w:val="00C1468F"/>
    <w:rsid w:val="00C152AD"/>
    <w:rsid w:val="00C154C0"/>
    <w:rsid w:val="00C1550C"/>
    <w:rsid w:val="00C159DF"/>
    <w:rsid w:val="00C15BDB"/>
    <w:rsid w:val="00C15C0D"/>
    <w:rsid w:val="00C161F0"/>
    <w:rsid w:val="00C16225"/>
    <w:rsid w:val="00C1646A"/>
    <w:rsid w:val="00C167B4"/>
    <w:rsid w:val="00C16908"/>
    <w:rsid w:val="00C173CD"/>
    <w:rsid w:val="00C17664"/>
    <w:rsid w:val="00C2037D"/>
    <w:rsid w:val="00C20471"/>
    <w:rsid w:val="00C2085E"/>
    <w:rsid w:val="00C20BA7"/>
    <w:rsid w:val="00C20F03"/>
    <w:rsid w:val="00C21AB3"/>
    <w:rsid w:val="00C21DB7"/>
    <w:rsid w:val="00C220F9"/>
    <w:rsid w:val="00C2223B"/>
    <w:rsid w:val="00C22424"/>
    <w:rsid w:val="00C22597"/>
    <w:rsid w:val="00C22B74"/>
    <w:rsid w:val="00C22F2F"/>
    <w:rsid w:val="00C23026"/>
    <w:rsid w:val="00C23207"/>
    <w:rsid w:val="00C237E7"/>
    <w:rsid w:val="00C23A05"/>
    <w:rsid w:val="00C23C30"/>
    <w:rsid w:val="00C23CFC"/>
    <w:rsid w:val="00C2428E"/>
    <w:rsid w:val="00C2487E"/>
    <w:rsid w:val="00C2541C"/>
    <w:rsid w:val="00C2590F"/>
    <w:rsid w:val="00C25D63"/>
    <w:rsid w:val="00C261B6"/>
    <w:rsid w:val="00C26290"/>
    <w:rsid w:val="00C26676"/>
    <w:rsid w:val="00C267D0"/>
    <w:rsid w:val="00C26862"/>
    <w:rsid w:val="00C26C97"/>
    <w:rsid w:val="00C271EB"/>
    <w:rsid w:val="00C2757D"/>
    <w:rsid w:val="00C2787E"/>
    <w:rsid w:val="00C27BF9"/>
    <w:rsid w:val="00C27C21"/>
    <w:rsid w:val="00C30458"/>
    <w:rsid w:val="00C306EA"/>
    <w:rsid w:val="00C309D0"/>
    <w:rsid w:val="00C313E0"/>
    <w:rsid w:val="00C3148F"/>
    <w:rsid w:val="00C31DA6"/>
    <w:rsid w:val="00C323D0"/>
    <w:rsid w:val="00C325E6"/>
    <w:rsid w:val="00C3285F"/>
    <w:rsid w:val="00C32AE9"/>
    <w:rsid w:val="00C3306F"/>
    <w:rsid w:val="00C33260"/>
    <w:rsid w:val="00C33612"/>
    <w:rsid w:val="00C34064"/>
    <w:rsid w:val="00C3546B"/>
    <w:rsid w:val="00C36803"/>
    <w:rsid w:val="00C37964"/>
    <w:rsid w:val="00C40385"/>
    <w:rsid w:val="00C40D0B"/>
    <w:rsid w:val="00C410A7"/>
    <w:rsid w:val="00C414B6"/>
    <w:rsid w:val="00C41750"/>
    <w:rsid w:val="00C41EA9"/>
    <w:rsid w:val="00C42403"/>
    <w:rsid w:val="00C42E31"/>
    <w:rsid w:val="00C43DB0"/>
    <w:rsid w:val="00C43EAF"/>
    <w:rsid w:val="00C44416"/>
    <w:rsid w:val="00C44543"/>
    <w:rsid w:val="00C446C5"/>
    <w:rsid w:val="00C44CC1"/>
    <w:rsid w:val="00C4598F"/>
    <w:rsid w:val="00C459C4"/>
    <w:rsid w:val="00C45AD3"/>
    <w:rsid w:val="00C45CA6"/>
    <w:rsid w:val="00C45D0B"/>
    <w:rsid w:val="00C46043"/>
    <w:rsid w:val="00C46549"/>
    <w:rsid w:val="00C46740"/>
    <w:rsid w:val="00C46A92"/>
    <w:rsid w:val="00C47334"/>
    <w:rsid w:val="00C50360"/>
    <w:rsid w:val="00C50620"/>
    <w:rsid w:val="00C51070"/>
    <w:rsid w:val="00C5125D"/>
    <w:rsid w:val="00C512D6"/>
    <w:rsid w:val="00C51347"/>
    <w:rsid w:val="00C51AD5"/>
    <w:rsid w:val="00C52403"/>
    <w:rsid w:val="00C524A4"/>
    <w:rsid w:val="00C528B2"/>
    <w:rsid w:val="00C52A1A"/>
    <w:rsid w:val="00C531BE"/>
    <w:rsid w:val="00C533D9"/>
    <w:rsid w:val="00C5363C"/>
    <w:rsid w:val="00C5446A"/>
    <w:rsid w:val="00C54E12"/>
    <w:rsid w:val="00C552ED"/>
    <w:rsid w:val="00C553F6"/>
    <w:rsid w:val="00C55468"/>
    <w:rsid w:val="00C557DA"/>
    <w:rsid w:val="00C55A6D"/>
    <w:rsid w:val="00C565E1"/>
    <w:rsid w:val="00C567D3"/>
    <w:rsid w:val="00C573B2"/>
    <w:rsid w:val="00C5742C"/>
    <w:rsid w:val="00C57D6A"/>
    <w:rsid w:val="00C60394"/>
    <w:rsid w:val="00C60532"/>
    <w:rsid w:val="00C60C53"/>
    <w:rsid w:val="00C60E5E"/>
    <w:rsid w:val="00C6131E"/>
    <w:rsid w:val="00C613C5"/>
    <w:rsid w:val="00C615F8"/>
    <w:rsid w:val="00C618F4"/>
    <w:rsid w:val="00C619A6"/>
    <w:rsid w:val="00C622C3"/>
    <w:rsid w:val="00C624FB"/>
    <w:rsid w:val="00C625F8"/>
    <w:rsid w:val="00C62A99"/>
    <w:rsid w:val="00C6370F"/>
    <w:rsid w:val="00C63BD5"/>
    <w:rsid w:val="00C6512D"/>
    <w:rsid w:val="00C65307"/>
    <w:rsid w:val="00C6586C"/>
    <w:rsid w:val="00C65986"/>
    <w:rsid w:val="00C65ABF"/>
    <w:rsid w:val="00C66EAB"/>
    <w:rsid w:val="00C67355"/>
    <w:rsid w:val="00C6776F"/>
    <w:rsid w:val="00C67AF3"/>
    <w:rsid w:val="00C70101"/>
    <w:rsid w:val="00C707D6"/>
    <w:rsid w:val="00C708ED"/>
    <w:rsid w:val="00C70BFF"/>
    <w:rsid w:val="00C70C21"/>
    <w:rsid w:val="00C7170C"/>
    <w:rsid w:val="00C73CB8"/>
    <w:rsid w:val="00C7447F"/>
    <w:rsid w:val="00C745E8"/>
    <w:rsid w:val="00C745F0"/>
    <w:rsid w:val="00C74906"/>
    <w:rsid w:val="00C74B06"/>
    <w:rsid w:val="00C75B20"/>
    <w:rsid w:val="00C75B9A"/>
    <w:rsid w:val="00C7771E"/>
    <w:rsid w:val="00C80248"/>
    <w:rsid w:val="00C80CF7"/>
    <w:rsid w:val="00C81042"/>
    <w:rsid w:val="00C81147"/>
    <w:rsid w:val="00C814C9"/>
    <w:rsid w:val="00C81B40"/>
    <w:rsid w:val="00C81D8F"/>
    <w:rsid w:val="00C81D95"/>
    <w:rsid w:val="00C81EA9"/>
    <w:rsid w:val="00C81FEA"/>
    <w:rsid w:val="00C82637"/>
    <w:rsid w:val="00C82E05"/>
    <w:rsid w:val="00C83969"/>
    <w:rsid w:val="00C8396A"/>
    <w:rsid w:val="00C83994"/>
    <w:rsid w:val="00C839F6"/>
    <w:rsid w:val="00C8467D"/>
    <w:rsid w:val="00C84B58"/>
    <w:rsid w:val="00C84E20"/>
    <w:rsid w:val="00C85234"/>
    <w:rsid w:val="00C85F9C"/>
    <w:rsid w:val="00C86154"/>
    <w:rsid w:val="00C866E5"/>
    <w:rsid w:val="00C86C7D"/>
    <w:rsid w:val="00C86C95"/>
    <w:rsid w:val="00C8719E"/>
    <w:rsid w:val="00C87439"/>
    <w:rsid w:val="00C87517"/>
    <w:rsid w:val="00C875A8"/>
    <w:rsid w:val="00C8791D"/>
    <w:rsid w:val="00C90813"/>
    <w:rsid w:val="00C90979"/>
    <w:rsid w:val="00C90C09"/>
    <w:rsid w:val="00C910EF"/>
    <w:rsid w:val="00C9253E"/>
    <w:rsid w:val="00C9287B"/>
    <w:rsid w:val="00C937D2"/>
    <w:rsid w:val="00C93915"/>
    <w:rsid w:val="00C9451A"/>
    <w:rsid w:val="00C949BF"/>
    <w:rsid w:val="00C95A0E"/>
    <w:rsid w:val="00C9624F"/>
    <w:rsid w:val="00C96628"/>
    <w:rsid w:val="00C9665D"/>
    <w:rsid w:val="00C96BD5"/>
    <w:rsid w:val="00C97209"/>
    <w:rsid w:val="00C97847"/>
    <w:rsid w:val="00C97C9C"/>
    <w:rsid w:val="00CA0088"/>
    <w:rsid w:val="00CA02BA"/>
    <w:rsid w:val="00CA05EB"/>
    <w:rsid w:val="00CA0C18"/>
    <w:rsid w:val="00CA0C88"/>
    <w:rsid w:val="00CA2049"/>
    <w:rsid w:val="00CA3515"/>
    <w:rsid w:val="00CA3535"/>
    <w:rsid w:val="00CA3701"/>
    <w:rsid w:val="00CA3746"/>
    <w:rsid w:val="00CA3755"/>
    <w:rsid w:val="00CA3770"/>
    <w:rsid w:val="00CA3A05"/>
    <w:rsid w:val="00CA3CBF"/>
    <w:rsid w:val="00CA4665"/>
    <w:rsid w:val="00CA46BE"/>
    <w:rsid w:val="00CA4C2F"/>
    <w:rsid w:val="00CA50DE"/>
    <w:rsid w:val="00CA523A"/>
    <w:rsid w:val="00CA5894"/>
    <w:rsid w:val="00CA58EF"/>
    <w:rsid w:val="00CA5E9C"/>
    <w:rsid w:val="00CA62BE"/>
    <w:rsid w:val="00CA6587"/>
    <w:rsid w:val="00CA6898"/>
    <w:rsid w:val="00CA746B"/>
    <w:rsid w:val="00CA75D4"/>
    <w:rsid w:val="00CA76D9"/>
    <w:rsid w:val="00CA7D1D"/>
    <w:rsid w:val="00CA7D61"/>
    <w:rsid w:val="00CB03F9"/>
    <w:rsid w:val="00CB04E2"/>
    <w:rsid w:val="00CB05A0"/>
    <w:rsid w:val="00CB08B2"/>
    <w:rsid w:val="00CB108D"/>
    <w:rsid w:val="00CB11BF"/>
    <w:rsid w:val="00CB14E9"/>
    <w:rsid w:val="00CB1B6A"/>
    <w:rsid w:val="00CB1D83"/>
    <w:rsid w:val="00CB2305"/>
    <w:rsid w:val="00CB2909"/>
    <w:rsid w:val="00CB2947"/>
    <w:rsid w:val="00CB29C2"/>
    <w:rsid w:val="00CB3CDE"/>
    <w:rsid w:val="00CB4202"/>
    <w:rsid w:val="00CB4820"/>
    <w:rsid w:val="00CB4B2C"/>
    <w:rsid w:val="00CB4D02"/>
    <w:rsid w:val="00CB4D3A"/>
    <w:rsid w:val="00CB4F70"/>
    <w:rsid w:val="00CB56CD"/>
    <w:rsid w:val="00CB573A"/>
    <w:rsid w:val="00CB60D4"/>
    <w:rsid w:val="00CB63DA"/>
    <w:rsid w:val="00CB68D9"/>
    <w:rsid w:val="00CB6D90"/>
    <w:rsid w:val="00CB6ECC"/>
    <w:rsid w:val="00CB70CD"/>
    <w:rsid w:val="00CB71CB"/>
    <w:rsid w:val="00CB72C3"/>
    <w:rsid w:val="00CB74B5"/>
    <w:rsid w:val="00CB78B7"/>
    <w:rsid w:val="00CC05C8"/>
    <w:rsid w:val="00CC062F"/>
    <w:rsid w:val="00CC0D27"/>
    <w:rsid w:val="00CC11BE"/>
    <w:rsid w:val="00CC125C"/>
    <w:rsid w:val="00CC184A"/>
    <w:rsid w:val="00CC2163"/>
    <w:rsid w:val="00CC24B4"/>
    <w:rsid w:val="00CC29EB"/>
    <w:rsid w:val="00CC45E4"/>
    <w:rsid w:val="00CC4620"/>
    <w:rsid w:val="00CC46E0"/>
    <w:rsid w:val="00CC4BC9"/>
    <w:rsid w:val="00CC53C3"/>
    <w:rsid w:val="00CC574E"/>
    <w:rsid w:val="00CC60B7"/>
    <w:rsid w:val="00CC6345"/>
    <w:rsid w:val="00CC67EF"/>
    <w:rsid w:val="00CC6940"/>
    <w:rsid w:val="00CC722A"/>
    <w:rsid w:val="00CC726E"/>
    <w:rsid w:val="00CC77F2"/>
    <w:rsid w:val="00CC78A9"/>
    <w:rsid w:val="00CC791B"/>
    <w:rsid w:val="00CC7A56"/>
    <w:rsid w:val="00CC7D06"/>
    <w:rsid w:val="00CD019F"/>
    <w:rsid w:val="00CD0829"/>
    <w:rsid w:val="00CD0E5B"/>
    <w:rsid w:val="00CD116F"/>
    <w:rsid w:val="00CD11A5"/>
    <w:rsid w:val="00CD196B"/>
    <w:rsid w:val="00CD1E6D"/>
    <w:rsid w:val="00CD1EE7"/>
    <w:rsid w:val="00CD1EFC"/>
    <w:rsid w:val="00CD27C5"/>
    <w:rsid w:val="00CD293A"/>
    <w:rsid w:val="00CD2BC9"/>
    <w:rsid w:val="00CD3510"/>
    <w:rsid w:val="00CD37E9"/>
    <w:rsid w:val="00CD3834"/>
    <w:rsid w:val="00CD39F7"/>
    <w:rsid w:val="00CD412C"/>
    <w:rsid w:val="00CD4139"/>
    <w:rsid w:val="00CD48E6"/>
    <w:rsid w:val="00CD4F1C"/>
    <w:rsid w:val="00CD4F79"/>
    <w:rsid w:val="00CD525A"/>
    <w:rsid w:val="00CD59B3"/>
    <w:rsid w:val="00CD5ACD"/>
    <w:rsid w:val="00CD5AE5"/>
    <w:rsid w:val="00CD6468"/>
    <w:rsid w:val="00CD6577"/>
    <w:rsid w:val="00CD663A"/>
    <w:rsid w:val="00CD68C4"/>
    <w:rsid w:val="00CD6AA4"/>
    <w:rsid w:val="00CD6BAA"/>
    <w:rsid w:val="00CD72D0"/>
    <w:rsid w:val="00CD78D2"/>
    <w:rsid w:val="00CD7C03"/>
    <w:rsid w:val="00CE0766"/>
    <w:rsid w:val="00CE0CD3"/>
    <w:rsid w:val="00CE14C6"/>
    <w:rsid w:val="00CE18F3"/>
    <w:rsid w:val="00CE1AF5"/>
    <w:rsid w:val="00CE1ED4"/>
    <w:rsid w:val="00CE1F1E"/>
    <w:rsid w:val="00CE28BE"/>
    <w:rsid w:val="00CE2D2F"/>
    <w:rsid w:val="00CE313E"/>
    <w:rsid w:val="00CE343B"/>
    <w:rsid w:val="00CE350B"/>
    <w:rsid w:val="00CE35D1"/>
    <w:rsid w:val="00CE4169"/>
    <w:rsid w:val="00CE427F"/>
    <w:rsid w:val="00CE5256"/>
    <w:rsid w:val="00CE5336"/>
    <w:rsid w:val="00CE57A2"/>
    <w:rsid w:val="00CE5C02"/>
    <w:rsid w:val="00CE5D21"/>
    <w:rsid w:val="00CE5D72"/>
    <w:rsid w:val="00CE5DC3"/>
    <w:rsid w:val="00CE6000"/>
    <w:rsid w:val="00CE62C7"/>
    <w:rsid w:val="00CE6334"/>
    <w:rsid w:val="00CE639D"/>
    <w:rsid w:val="00CE6853"/>
    <w:rsid w:val="00CE6B40"/>
    <w:rsid w:val="00CE6EBD"/>
    <w:rsid w:val="00CE73C4"/>
    <w:rsid w:val="00CE7894"/>
    <w:rsid w:val="00CF001D"/>
    <w:rsid w:val="00CF06A1"/>
    <w:rsid w:val="00CF0906"/>
    <w:rsid w:val="00CF1467"/>
    <w:rsid w:val="00CF18E9"/>
    <w:rsid w:val="00CF1B77"/>
    <w:rsid w:val="00CF24F7"/>
    <w:rsid w:val="00CF2645"/>
    <w:rsid w:val="00CF3412"/>
    <w:rsid w:val="00CF34EE"/>
    <w:rsid w:val="00CF3532"/>
    <w:rsid w:val="00CF47E6"/>
    <w:rsid w:val="00CF48D6"/>
    <w:rsid w:val="00CF4D85"/>
    <w:rsid w:val="00CF5551"/>
    <w:rsid w:val="00CF5707"/>
    <w:rsid w:val="00CF57C9"/>
    <w:rsid w:val="00CF57D6"/>
    <w:rsid w:val="00CF5C3F"/>
    <w:rsid w:val="00CF6110"/>
    <w:rsid w:val="00CF6356"/>
    <w:rsid w:val="00CF6C1B"/>
    <w:rsid w:val="00CF72E0"/>
    <w:rsid w:val="00CF75AB"/>
    <w:rsid w:val="00CF7E8B"/>
    <w:rsid w:val="00D0004E"/>
    <w:rsid w:val="00D015CB"/>
    <w:rsid w:val="00D019D5"/>
    <w:rsid w:val="00D02182"/>
    <w:rsid w:val="00D02224"/>
    <w:rsid w:val="00D0272C"/>
    <w:rsid w:val="00D0285A"/>
    <w:rsid w:val="00D02EBF"/>
    <w:rsid w:val="00D02FEC"/>
    <w:rsid w:val="00D03C6B"/>
    <w:rsid w:val="00D03D62"/>
    <w:rsid w:val="00D03E5F"/>
    <w:rsid w:val="00D040FE"/>
    <w:rsid w:val="00D0412E"/>
    <w:rsid w:val="00D043C3"/>
    <w:rsid w:val="00D047A2"/>
    <w:rsid w:val="00D047DE"/>
    <w:rsid w:val="00D04962"/>
    <w:rsid w:val="00D04ED4"/>
    <w:rsid w:val="00D05AA7"/>
    <w:rsid w:val="00D05B28"/>
    <w:rsid w:val="00D05FA0"/>
    <w:rsid w:val="00D06377"/>
    <w:rsid w:val="00D063D0"/>
    <w:rsid w:val="00D068CB"/>
    <w:rsid w:val="00D06EC1"/>
    <w:rsid w:val="00D0728A"/>
    <w:rsid w:val="00D07E57"/>
    <w:rsid w:val="00D1012B"/>
    <w:rsid w:val="00D1029C"/>
    <w:rsid w:val="00D104A3"/>
    <w:rsid w:val="00D1115E"/>
    <w:rsid w:val="00D114A0"/>
    <w:rsid w:val="00D118D5"/>
    <w:rsid w:val="00D12CFF"/>
    <w:rsid w:val="00D12D8A"/>
    <w:rsid w:val="00D12DF6"/>
    <w:rsid w:val="00D1322A"/>
    <w:rsid w:val="00D13999"/>
    <w:rsid w:val="00D139F5"/>
    <w:rsid w:val="00D13A70"/>
    <w:rsid w:val="00D14E89"/>
    <w:rsid w:val="00D14EA4"/>
    <w:rsid w:val="00D1544D"/>
    <w:rsid w:val="00D1594E"/>
    <w:rsid w:val="00D159BF"/>
    <w:rsid w:val="00D162E2"/>
    <w:rsid w:val="00D1668F"/>
    <w:rsid w:val="00D167D0"/>
    <w:rsid w:val="00D168BF"/>
    <w:rsid w:val="00D168FD"/>
    <w:rsid w:val="00D16F64"/>
    <w:rsid w:val="00D17052"/>
    <w:rsid w:val="00D174BE"/>
    <w:rsid w:val="00D17A92"/>
    <w:rsid w:val="00D20268"/>
    <w:rsid w:val="00D20664"/>
    <w:rsid w:val="00D207F2"/>
    <w:rsid w:val="00D212EB"/>
    <w:rsid w:val="00D21F17"/>
    <w:rsid w:val="00D22F05"/>
    <w:rsid w:val="00D230A7"/>
    <w:rsid w:val="00D233DE"/>
    <w:rsid w:val="00D23AC3"/>
    <w:rsid w:val="00D23D4C"/>
    <w:rsid w:val="00D23F8E"/>
    <w:rsid w:val="00D246A4"/>
    <w:rsid w:val="00D2472C"/>
    <w:rsid w:val="00D24BE0"/>
    <w:rsid w:val="00D24DF9"/>
    <w:rsid w:val="00D2533B"/>
    <w:rsid w:val="00D25590"/>
    <w:rsid w:val="00D2685A"/>
    <w:rsid w:val="00D268C3"/>
    <w:rsid w:val="00D26C02"/>
    <w:rsid w:val="00D2756A"/>
    <w:rsid w:val="00D279BA"/>
    <w:rsid w:val="00D27EEC"/>
    <w:rsid w:val="00D30D7A"/>
    <w:rsid w:val="00D310EC"/>
    <w:rsid w:val="00D311EA"/>
    <w:rsid w:val="00D31322"/>
    <w:rsid w:val="00D31835"/>
    <w:rsid w:val="00D31ACE"/>
    <w:rsid w:val="00D31BB1"/>
    <w:rsid w:val="00D31E91"/>
    <w:rsid w:val="00D320D0"/>
    <w:rsid w:val="00D32148"/>
    <w:rsid w:val="00D3217D"/>
    <w:rsid w:val="00D325E1"/>
    <w:rsid w:val="00D3284D"/>
    <w:rsid w:val="00D329F4"/>
    <w:rsid w:val="00D32BD3"/>
    <w:rsid w:val="00D334A4"/>
    <w:rsid w:val="00D334D0"/>
    <w:rsid w:val="00D33BB0"/>
    <w:rsid w:val="00D34303"/>
    <w:rsid w:val="00D34413"/>
    <w:rsid w:val="00D345D3"/>
    <w:rsid w:val="00D34705"/>
    <w:rsid w:val="00D34E7B"/>
    <w:rsid w:val="00D35491"/>
    <w:rsid w:val="00D361BB"/>
    <w:rsid w:val="00D36754"/>
    <w:rsid w:val="00D36A75"/>
    <w:rsid w:val="00D36FE5"/>
    <w:rsid w:val="00D3779A"/>
    <w:rsid w:val="00D37997"/>
    <w:rsid w:val="00D40026"/>
    <w:rsid w:val="00D402C4"/>
    <w:rsid w:val="00D404B5"/>
    <w:rsid w:val="00D40864"/>
    <w:rsid w:val="00D4206C"/>
    <w:rsid w:val="00D422C4"/>
    <w:rsid w:val="00D423C6"/>
    <w:rsid w:val="00D42C56"/>
    <w:rsid w:val="00D43417"/>
    <w:rsid w:val="00D434DB"/>
    <w:rsid w:val="00D43C27"/>
    <w:rsid w:val="00D43D8B"/>
    <w:rsid w:val="00D43F74"/>
    <w:rsid w:val="00D43FDC"/>
    <w:rsid w:val="00D445B9"/>
    <w:rsid w:val="00D447CB"/>
    <w:rsid w:val="00D44943"/>
    <w:rsid w:val="00D449BA"/>
    <w:rsid w:val="00D4545C"/>
    <w:rsid w:val="00D4636F"/>
    <w:rsid w:val="00D46D2B"/>
    <w:rsid w:val="00D475F4"/>
    <w:rsid w:val="00D4790D"/>
    <w:rsid w:val="00D479A0"/>
    <w:rsid w:val="00D47A3B"/>
    <w:rsid w:val="00D47D16"/>
    <w:rsid w:val="00D47E15"/>
    <w:rsid w:val="00D47E6C"/>
    <w:rsid w:val="00D502F0"/>
    <w:rsid w:val="00D5039B"/>
    <w:rsid w:val="00D505F4"/>
    <w:rsid w:val="00D50FF7"/>
    <w:rsid w:val="00D511C9"/>
    <w:rsid w:val="00D518B9"/>
    <w:rsid w:val="00D51CE1"/>
    <w:rsid w:val="00D51EED"/>
    <w:rsid w:val="00D52132"/>
    <w:rsid w:val="00D52695"/>
    <w:rsid w:val="00D5352C"/>
    <w:rsid w:val="00D53E9B"/>
    <w:rsid w:val="00D546B7"/>
    <w:rsid w:val="00D5470D"/>
    <w:rsid w:val="00D54D1C"/>
    <w:rsid w:val="00D54DC4"/>
    <w:rsid w:val="00D55223"/>
    <w:rsid w:val="00D55250"/>
    <w:rsid w:val="00D55369"/>
    <w:rsid w:val="00D5579E"/>
    <w:rsid w:val="00D557F5"/>
    <w:rsid w:val="00D55D76"/>
    <w:rsid w:val="00D562F2"/>
    <w:rsid w:val="00D56386"/>
    <w:rsid w:val="00D567A8"/>
    <w:rsid w:val="00D56955"/>
    <w:rsid w:val="00D56960"/>
    <w:rsid w:val="00D56ABA"/>
    <w:rsid w:val="00D56F5A"/>
    <w:rsid w:val="00D56FE3"/>
    <w:rsid w:val="00D57120"/>
    <w:rsid w:val="00D576A0"/>
    <w:rsid w:val="00D5797C"/>
    <w:rsid w:val="00D57D9E"/>
    <w:rsid w:val="00D60A2A"/>
    <w:rsid w:val="00D60CAA"/>
    <w:rsid w:val="00D61858"/>
    <w:rsid w:val="00D61966"/>
    <w:rsid w:val="00D61B59"/>
    <w:rsid w:val="00D61B8D"/>
    <w:rsid w:val="00D61B93"/>
    <w:rsid w:val="00D62261"/>
    <w:rsid w:val="00D622C8"/>
    <w:rsid w:val="00D62ADB"/>
    <w:rsid w:val="00D62D31"/>
    <w:rsid w:val="00D64721"/>
    <w:rsid w:val="00D651AD"/>
    <w:rsid w:val="00D6580F"/>
    <w:rsid w:val="00D65D87"/>
    <w:rsid w:val="00D66A15"/>
    <w:rsid w:val="00D66EED"/>
    <w:rsid w:val="00D673BA"/>
    <w:rsid w:val="00D67B9E"/>
    <w:rsid w:val="00D67E4A"/>
    <w:rsid w:val="00D70070"/>
    <w:rsid w:val="00D702A6"/>
    <w:rsid w:val="00D704FE"/>
    <w:rsid w:val="00D71D0B"/>
    <w:rsid w:val="00D72560"/>
    <w:rsid w:val="00D72E74"/>
    <w:rsid w:val="00D73229"/>
    <w:rsid w:val="00D732AA"/>
    <w:rsid w:val="00D73C01"/>
    <w:rsid w:val="00D74164"/>
    <w:rsid w:val="00D74181"/>
    <w:rsid w:val="00D74357"/>
    <w:rsid w:val="00D7517E"/>
    <w:rsid w:val="00D759AC"/>
    <w:rsid w:val="00D75A2B"/>
    <w:rsid w:val="00D7616B"/>
    <w:rsid w:val="00D761BF"/>
    <w:rsid w:val="00D76236"/>
    <w:rsid w:val="00D763FD"/>
    <w:rsid w:val="00D766FD"/>
    <w:rsid w:val="00D7670F"/>
    <w:rsid w:val="00D76AB5"/>
    <w:rsid w:val="00D76DB6"/>
    <w:rsid w:val="00D76F89"/>
    <w:rsid w:val="00D80C31"/>
    <w:rsid w:val="00D80DD2"/>
    <w:rsid w:val="00D81A7A"/>
    <w:rsid w:val="00D8270F"/>
    <w:rsid w:val="00D82DA0"/>
    <w:rsid w:val="00D82FBA"/>
    <w:rsid w:val="00D83672"/>
    <w:rsid w:val="00D8383C"/>
    <w:rsid w:val="00D84461"/>
    <w:rsid w:val="00D845E2"/>
    <w:rsid w:val="00D84691"/>
    <w:rsid w:val="00D84738"/>
    <w:rsid w:val="00D84D3A"/>
    <w:rsid w:val="00D84D63"/>
    <w:rsid w:val="00D84E00"/>
    <w:rsid w:val="00D856E8"/>
    <w:rsid w:val="00D858C5"/>
    <w:rsid w:val="00D860A6"/>
    <w:rsid w:val="00D862FF"/>
    <w:rsid w:val="00D86663"/>
    <w:rsid w:val="00D8670D"/>
    <w:rsid w:val="00D86888"/>
    <w:rsid w:val="00D86F7D"/>
    <w:rsid w:val="00D86FEE"/>
    <w:rsid w:val="00D870B7"/>
    <w:rsid w:val="00D87B36"/>
    <w:rsid w:val="00D87EEB"/>
    <w:rsid w:val="00D9045F"/>
    <w:rsid w:val="00D90AD1"/>
    <w:rsid w:val="00D90CE4"/>
    <w:rsid w:val="00D91171"/>
    <w:rsid w:val="00D912C0"/>
    <w:rsid w:val="00D91365"/>
    <w:rsid w:val="00D915F6"/>
    <w:rsid w:val="00D917F2"/>
    <w:rsid w:val="00D91E92"/>
    <w:rsid w:val="00D91FD9"/>
    <w:rsid w:val="00D92622"/>
    <w:rsid w:val="00D92896"/>
    <w:rsid w:val="00D92B54"/>
    <w:rsid w:val="00D93792"/>
    <w:rsid w:val="00D941F7"/>
    <w:rsid w:val="00D942B8"/>
    <w:rsid w:val="00D948FA"/>
    <w:rsid w:val="00D9512D"/>
    <w:rsid w:val="00D95547"/>
    <w:rsid w:val="00D9583E"/>
    <w:rsid w:val="00D95EA7"/>
    <w:rsid w:val="00D96D3D"/>
    <w:rsid w:val="00D9702F"/>
    <w:rsid w:val="00D9704A"/>
    <w:rsid w:val="00D97409"/>
    <w:rsid w:val="00D9769A"/>
    <w:rsid w:val="00D97D97"/>
    <w:rsid w:val="00D97EC6"/>
    <w:rsid w:val="00DA047F"/>
    <w:rsid w:val="00DA069D"/>
    <w:rsid w:val="00DA07A5"/>
    <w:rsid w:val="00DA08B2"/>
    <w:rsid w:val="00DA0E88"/>
    <w:rsid w:val="00DA107F"/>
    <w:rsid w:val="00DA1384"/>
    <w:rsid w:val="00DA13CF"/>
    <w:rsid w:val="00DA1492"/>
    <w:rsid w:val="00DA1565"/>
    <w:rsid w:val="00DA1E08"/>
    <w:rsid w:val="00DA20AB"/>
    <w:rsid w:val="00DA2210"/>
    <w:rsid w:val="00DA2388"/>
    <w:rsid w:val="00DA23E0"/>
    <w:rsid w:val="00DA2510"/>
    <w:rsid w:val="00DA26C3"/>
    <w:rsid w:val="00DA2D5D"/>
    <w:rsid w:val="00DA2EC6"/>
    <w:rsid w:val="00DA352B"/>
    <w:rsid w:val="00DA3F2E"/>
    <w:rsid w:val="00DA45B8"/>
    <w:rsid w:val="00DA4B81"/>
    <w:rsid w:val="00DA4DDF"/>
    <w:rsid w:val="00DA57E3"/>
    <w:rsid w:val="00DA5BD5"/>
    <w:rsid w:val="00DA5F67"/>
    <w:rsid w:val="00DA6081"/>
    <w:rsid w:val="00DA66ED"/>
    <w:rsid w:val="00DB0804"/>
    <w:rsid w:val="00DB0891"/>
    <w:rsid w:val="00DB0EC0"/>
    <w:rsid w:val="00DB1069"/>
    <w:rsid w:val="00DB18D6"/>
    <w:rsid w:val="00DB1B11"/>
    <w:rsid w:val="00DB1C2E"/>
    <w:rsid w:val="00DB1D21"/>
    <w:rsid w:val="00DB2041"/>
    <w:rsid w:val="00DB23D6"/>
    <w:rsid w:val="00DB2CF8"/>
    <w:rsid w:val="00DB2FC4"/>
    <w:rsid w:val="00DB3557"/>
    <w:rsid w:val="00DB3A88"/>
    <w:rsid w:val="00DB3BD4"/>
    <w:rsid w:val="00DB4020"/>
    <w:rsid w:val="00DB40AD"/>
    <w:rsid w:val="00DB482D"/>
    <w:rsid w:val="00DB48E2"/>
    <w:rsid w:val="00DB5026"/>
    <w:rsid w:val="00DB52BF"/>
    <w:rsid w:val="00DB532C"/>
    <w:rsid w:val="00DB5BED"/>
    <w:rsid w:val="00DB5D08"/>
    <w:rsid w:val="00DB5ED6"/>
    <w:rsid w:val="00DB68DF"/>
    <w:rsid w:val="00DB6ED6"/>
    <w:rsid w:val="00DB6F39"/>
    <w:rsid w:val="00DB7317"/>
    <w:rsid w:val="00DB7F5A"/>
    <w:rsid w:val="00DC0BE0"/>
    <w:rsid w:val="00DC13B4"/>
    <w:rsid w:val="00DC1654"/>
    <w:rsid w:val="00DC1C0B"/>
    <w:rsid w:val="00DC1D98"/>
    <w:rsid w:val="00DC1FE0"/>
    <w:rsid w:val="00DC2AAC"/>
    <w:rsid w:val="00DC2C35"/>
    <w:rsid w:val="00DC366B"/>
    <w:rsid w:val="00DC382A"/>
    <w:rsid w:val="00DC44BA"/>
    <w:rsid w:val="00DC4955"/>
    <w:rsid w:val="00DC4FF3"/>
    <w:rsid w:val="00DC54F0"/>
    <w:rsid w:val="00DC6189"/>
    <w:rsid w:val="00DC6334"/>
    <w:rsid w:val="00DC6424"/>
    <w:rsid w:val="00DC64D5"/>
    <w:rsid w:val="00DC6716"/>
    <w:rsid w:val="00DC6844"/>
    <w:rsid w:val="00DC6B49"/>
    <w:rsid w:val="00DC70D5"/>
    <w:rsid w:val="00DC75A2"/>
    <w:rsid w:val="00DC776B"/>
    <w:rsid w:val="00DC7F72"/>
    <w:rsid w:val="00DD004C"/>
    <w:rsid w:val="00DD0512"/>
    <w:rsid w:val="00DD0B22"/>
    <w:rsid w:val="00DD0C58"/>
    <w:rsid w:val="00DD1A72"/>
    <w:rsid w:val="00DD1E04"/>
    <w:rsid w:val="00DD2C87"/>
    <w:rsid w:val="00DD2F2E"/>
    <w:rsid w:val="00DD2F99"/>
    <w:rsid w:val="00DD337C"/>
    <w:rsid w:val="00DD37F2"/>
    <w:rsid w:val="00DD4128"/>
    <w:rsid w:val="00DD48BA"/>
    <w:rsid w:val="00DD51B4"/>
    <w:rsid w:val="00DD5216"/>
    <w:rsid w:val="00DD5382"/>
    <w:rsid w:val="00DD54E7"/>
    <w:rsid w:val="00DD5947"/>
    <w:rsid w:val="00DD60A9"/>
    <w:rsid w:val="00DD6254"/>
    <w:rsid w:val="00DD6B51"/>
    <w:rsid w:val="00DD6CE5"/>
    <w:rsid w:val="00DD6D5A"/>
    <w:rsid w:val="00DD73FA"/>
    <w:rsid w:val="00DE0018"/>
    <w:rsid w:val="00DE09ED"/>
    <w:rsid w:val="00DE0ABB"/>
    <w:rsid w:val="00DE0DA7"/>
    <w:rsid w:val="00DE0DF8"/>
    <w:rsid w:val="00DE1012"/>
    <w:rsid w:val="00DE1075"/>
    <w:rsid w:val="00DE14CC"/>
    <w:rsid w:val="00DE15E9"/>
    <w:rsid w:val="00DE1828"/>
    <w:rsid w:val="00DE1923"/>
    <w:rsid w:val="00DE1AFD"/>
    <w:rsid w:val="00DE1BD5"/>
    <w:rsid w:val="00DE1D08"/>
    <w:rsid w:val="00DE1D56"/>
    <w:rsid w:val="00DE1FC0"/>
    <w:rsid w:val="00DE22B5"/>
    <w:rsid w:val="00DE235E"/>
    <w:rsid w:val="00DE29A2"/>
    <w:rsid w:val="00DE2B33"/>
    <w:rsid w:val="00DE2BA4"/>
    <w:rsid w:val="00DE2C80"/>
    <w:rsid w:val="00DE3561"/>
    <w:rsid w:val="00DE360C"/>
    <w:rsid w:val="00DE3988"/>
    <w:rsid w:val="00DE3E4D"/>
    <w:rsid w:val="00DE3FA2"/>
    <w:rsid w:val="00DE4131"/>
    <w:rsid w:val="00DE433C"/>
    <w:rsid w:val="00DE434C"/>
    <w:rsid w:val="00DE4532"/>
    <w:rsid w:val="00DE49CF"/>
    <w:rsid w:val="00DE506E"/>
    <w:rsid w:val="00DE5536"/>
    <w:rsid w:val="00DE55AE"/>
    <w:rsid w:val="00DE5AA1"/>
    <w:rsid w:val="00DE5C2D"/>
    <w:rsid w:val="00DE5CC7"/>
    <w:rsid w:val="00DE61D1"/>
    <w:rsid w:val="00DE638B"/>
    <w:rsid w:val="00DE65C9"/>
    <w:rsid w:val="00DE6919"/>
    <w:rsid w:val="00DE6DB6"/>
    <w:rsid w:val="00DE72EE"/>
    <w:rsid w:val="00DE7481"/>
    <w:rsid w:val="00DE75BE"/>
    <w:rsid w:val="00DE7E67"/>
    <w:rsid w:val="00DF050C"/>
    <w:rsid w:val="00DF07D2"/>
    <w:rsid w:val="00DF0AA0"/>
    <w:rsid w:val="00DF0ADF"/>
    <w:rsid w:val="00DF0B03"/>
    <w:rsid w:val="00DF0FFD"/>
    <w:rsid w:val="00DF23CF"/>
    <w:rsid w:val="00DF26B7"/>
    <w:rsid w:val="00DF29E7"/>
    <w:rsid w:val="00DF2BC4"/>
    <w:rsid w:val="00DF2C7F"/>
    <w:rsid w:val="00DF37E5"/>
    <w:rsid w:val="00DF3895"/>
    <w:rsid w:val="00DF4208"/>
    <w:rsid w:val="00DF42C4"/>
    <w:rsid w:val="00DF51AE"/>
    <w:rsid w:val="00DF558C"/>
    <w:rsid w:val="00DF5923"/>
    <w:rsid w:val="00DF6C06"/>
    <w:rsid w:val="00DF6EA2"/>
    <w:rsid w:val="00DF71DE"/>
    <w:rsid w:val="00DF7305"/>
    <w:rsid w:val="00DF7555"/>
    <w:rsid w:val="00DF7603"/>
    <w:rsid w:val="00DF77A5"/>
    <w:rsid w:val="00E0048E"/>
    <w:rsid w:val="00E004B8"/>
    <w:rsid w:val="00E009F0"/>
    <w:rsid w:val="00E01AF7"/>
    <w:rsid w:val="00E01D70"/>
    <w:rsid w:val="00E0265F"/>
    <w:rsid w:val="00E034FE"/>
    <w:rsid w:val="00E03709"/>
    <w:rsid w:val="00E0397B"/>
    <w:rsid w:val="00E03C4D"/>
    <w:rsid w:val="00E041E5"/>
    <w:rsid w:val="00E04287"/>
    <w:rsid w:val="00E04812"/>
    <w:rsid w:val="00E04888"/>
    <w:rsid w:val="00E04DEF"/>
    <w:rsid w:val="00E0525D"/>
    <w:rsid w:val="00E053DD"/>
    <w:rsid w:val="00E05F1B"/>
    <w:rsid w:val="00E06383"/>
    <w:rsid w:val="00E0639F"/>
    <w:rsid w:val="00E0696D"/>
    <w:rsid w:val="00E06D0B"/>
    <w:rsid w:val="00E07530"/>
    <w:rsid w:val="00E0763B"/>
    <w:rsid w:val="00E0796A"/>
    <w:rsid w:val="00E07CAC"/>
    <w:rsid w:val="00E10302"/>
    <w:rsid w:val="00E107D9"/>
    <w:rsid w:val="00E10F33"/>
    <w:rsid w:val="00E11380"/>
    <w:rsid w:val="00E118E6"/>
    <w:rsid w:val="00E1195F"/>
    <w:rsid w:val="00E11DCF"/>
    <w:rsid w:val="00E11E76"/>
    <w:rsid w:val="00E1223F"/>
    <w:rsid w:val="00E1258A"/>
    <w:rsid w:val="00E129AB"/>
    <w:rsid w:val="00E12E6D"/>
    <w:rsid w:val="00E133A7"/>
    <w:rsid w:val="00E133D1"/>
    <w:rsid w:val="00E13A49"/>
    <w:rsid w:val="00E13D25"/>
    <w:rsid w:val="00E15096"/>
    <w:rsid w:val="00E1651D"/>
    <w:rsid w:val="00E16AEA"/>
    <w:rsid w:val="00E16C0E"/>
    <w:rsid w:val="00E16C82"/>
    <w:rsid w:val="00E17EC5"/>
    <w:rsid w:val="00E2009D"/>
    <w:rsid w:val="00E20155"/>
    <w:rsid w:val="00E203B0"/>
    <w:rsid w:val="00E2074D"/>
    <w:rsid w:val="00E208B6"/>
    <w:rsid w:val="00E209FB"/>
    <w:rsid w:val="00E20ADE"/>
    <w:rsid w:val="00E2124E"/>
    <w:rsid w:val="00E21AD1"/>
    <w:rsid w:val="00E21B7B"/>
    <w:rsid w:val="00E21CD2"/>
    <w:rsid w:val="00E21F2D"/>
    <w:rsid w:val="00E23147"/>
    <w:rsid w:val="00E23381"/>
    <w:rsid w:val="00E23FD8"/>
    <w:rsid w:val="00E241BE"/>
    <w:rsid w:val="00E2471F"/>
    <w:rsid w:val="00E24EC1"/>
    <w:rsid w:val="00E255DF"/>
    <w:rsid w:val="00E262E0"/>
    <w:rsid w:val="00E26545"/>
    <w:rsid w:val="00E26A41"/>
    <w:rsid w:val="00E26BFD"/>
    <w:rsid w:val="00E26C55"/>
    <w:rsid w:val="00E26E5C"/>
    <w:rsid w:val="00E2727A"/>
    <w:rsid w:val="00E27E90"/>
    <w:rsid w:val="00E30136"/>
    <w:rsid w:val="00E301F2"/>
    <w:rsid w:val="00E30D8A"/>
    <w:rsid w:val="00E32077"/>
    <w:rsid w:val="00E326BF"/>
    <w:rsid w:val="00E328A7"/>
    <w:rsid w:val="00E32A4F"/>
    <w:rsid w:val="00E32CB9"/>
    <w:rsid w:val="00E32CBA"/>
    <w:rsid w:val="00E32CF3"/>
    <w:rsid w:val="00E32E5A"/>
    <w:rsid w:val="00E3307F"/>
    <w:rsid w:val="00E332B4"/>
    <w:rsid w:val="00E33601"/>
    <w:rsid w:val="00E336AB"/>
    <w:rsid w:val="00E336C8"/>
    <w:rsid w:val="00E336EA"/>
    <w:rsid w:val="00E337B6"/>
    <w:rsid w:val="00E33C83"/>
    <w:rsid w:val="00E33D02"/>
    <w:rsid w:val="00E34970"/>
    <w:rsid w:val="00E34F2C"/>
    <w:rsid w:val="00E34FAD"/>
    <w:rsid w:val="00E35AC2"/>
    <w:rsid w:val="00E35D2F"/>
    <w:rsid w:val="00E35D79"/>
    <w:rsid w:val="00E35E6A"/>
    <w:rsid w:val="00E36496"/>
    <w:rsid w:val="00E36A2A"/>
    <w:rsid w:val="00E3724A"/>
    <w:rsid w:val="00E3743D"/>
    <w:rsid w:val="00E37ED0"/>
    <w:rsid w:val="00E40316"/>
    <w:rsid w:val="00E40603"/>
    <w:rsid w:val="00E40D9B"/>
    <w:rsid w:val="00E41DF3"/>
    <w:rsid w:val="00E42138"/>
    <w:rsid w:val="00E42314"/>
    <w:rsid w:val="00E42A4B"/>
    <w:rsid w:val="00E42F7E"/>
    <w:rsid w:val="00E434AD"/>
    <w:rsid w:val="00E434DE"/>
    <w:rsid w:val="00E4350E"/>
    <w:rsid w:val="00E43707"/>
    <w:rsid w:val="00E43D07"/>
    <w:rsid w:val="00E44202"/>
    <w:rsid w:val="00E44235"/>
    <w:rsid w:val="00E443C2"/>
    <w:rsid w:val="00E44596"/>
    <w:rsid w:val="00E44735"/>
    <w:rsid w:val="00E44E46"/>
    <w:rsid w:val="00E45DB9"/>
    <w:rsid w:val="00E45FB3"/>
    <w:rsid w:val="00E4641E"/>
    <w:rsid w:val="00E469DA"/>
    <w:rsid w:val="00E475DC"/>
    <w:rsid w:val="00E47747"/>
    <w:rsid w:val="00E47D19"/>
    <w:rsid w:val="00E501FE"/>
    <w:rsid w:val="00E50BC7"/>
    <w:rsid w:val="00E50F86"/>
    <w:rsid w:val="00E519AE"/>
    <w:rsid w:val="00E51CCC"/>
    <w:rsid w:val="00E52175"/>
    <w:rsid w:val="00E523CE"/>
    <w:rsid w:val="00E527AD"/>
    <w:rsid w:val="00E52A45"/>
    <w:rsid w:val="00E52D27"/>
    <w:rsid w:val="00E53100"/>
    <w:rsid w:val="00E532BD"/>
    <w:rsid w:val="00E5365F"/>
    <w:rsid w:val="00E53B63"/>
    <w:rsid w:val="00E53B84"/>
    <w:rsid w:val="00E53E1B"/>
    <w:rsid w:val="00E54B8B"/>
    <w:rsid w:val="00E54B92"/>
    <w:rsid w:val="00E5521A"/>
    <w:rsid w:val="00E55C3E"/>
    <w:rsid w:val="00E55C5B"/>
    <w:rsid w:val="00E560DE"/>
    <w:rsid w:val="00E56149"/>
    <w:rsid w:val="00E561B7"/>
    <w:rsid w:val="00E5629D"/>
    <w:rsid w:val="00E563A8"/>
    <w:rsid w:val="00E56918"/>
    <w:rsid w:val="00E56D9E"/>
    <w:rsid w:val="00E570F4"/>
    <w:rsid w:val="00E578EF"/>
    <w:rsid w:val="00E57AF7"/>
    <w:rsid w:val="00E57B0E"/>
    <w:rsid w:val="00E57B2F"/>
    <w:rsid w:val="00E57CBE"/>
    <w:rsid w:val="00E57F60"/>
    <w:rsid w:val="00E57F97"/>
    <w:rsid w:val="00E602FF"/>
    <w:rsid w:val="00E603CE"/>
    <w:rsid w:val="00E6085A"/>
    <w:rsid w:val="00E6105E"/>
    <w:rsid w:val="00E610E8"/>
    <w:rsid w:val="00E6135A"/>
    <w:rsid w:val="00E6155D"/>
    <w:rsid w:val="00E6166A"/>
    <w:rsid w:val="00E61717"/>
    <w:rsid w:val="00E61A8C"/>
    <w:rsid w:val="00E61EEC"/>
    <w:rsid w:val="00E6241B"/>
    <w:rsid w:val="00E6338A"/>
    <w:rsid w:val="00E63554"/>
    <w:rsid w:val="00E6419A"/>
    <w:rsid w:val="00E641BA"/>
    <w:rsid w:val="00E6455F"/>
    <w:rsid w:val="00E645DC"/>
    <w:rsid w:val="00E64628"/>
    <w:rsid w:val="00E649DB"/>
    <w:rsid w:val="00E64FCC"/>
    <w:rsid w:val="00E64FD7"/>
    <w:rsid w:val="00E65196"/>
    <w:rsid w:val="00E65853"/>
    <w:rsid w:val="00E65CEC"/>
    <w:rsid w:val="00E65F7E"/>
    <w:rsid w:val="00E66085"/>
    <w:rsid w:val="00E6637C"/>
    <w:rsid w:val="00E66782"/>
    <w:rsid w:val="00E670AC"/>
    <w:rsid w:val="00E67173"/>
    <w:rsid w:val="00E67492"/>
    <w:rsid w:val="00E67B57"/>
    <w:rsid w:val="00E703B6"/>
    <w:rsid w:val="00E70AA1"/>
    <w:rsid w:val="00E70C04"/>
    <w:rsid w:val="00E7190F"/>
    <w:rsid w:val="00E71F15"/>
    <w:rsid w:val="00E72200"/>
    <w:rsid w:val="00E7247F"/>
    <w:rsid w:val="00E724B8"/>
    <w:rsid w:val="00E7262D"/>
    <w:rsid w:val="00E72B1B"/>
    <w:rsid w:val="00E72BD5"/>
    <w:rsid w:val="00E72C0C"/>
    <w:rsid w:val="00E72DD5"/>
    <w:rsid w:val="00E72ECD"/>
    <w:rsid w:val="00E731DC"/>
    <w:rsid w:val="00E73207"/>
    <w:rsid w:val="00E735F8"/>
    <w:rsid w:val="00E73E22"/>
    <w:rsid w:val="00E73F53"/>
    <w:rsid w:val="00E74A5D"/>
    <w:rsid w:val="00E74D26"/>
    <w:rsid w:val="00E75198"/>
    <w:rsid w:val="00E75C9B"/>
    <w:rsid w:val="00E75D47"/>
    <w:rsid w:val="00E75E00"/>
    <w:rsid w:val="00E75E4D"/>
    <w:rsid w:val="00E763BF"/>
    <w:rsid w:val="00E76573"/>
    <w:rsid w:val="00E766F5"/>
    <w:rsid w:val="00E76932"/>
    <w:rsid w:val="00E76B24"/>
    <w:rsid w:val="00E76E5C"/>
    <w:rsid w:val="00E770AE"/>
    <w:rsid w:val="00E7748F"/>
    <w:rsid w:val="00E77A28"/>
    <w:rsid w:val="00E77F0E"/>
    <w:rsid w:val="00E808A3"/>
    <w:rsid w:val="00E80EDF"/>
    <w:rsid w:val="00E80FC3"/>
    <w:rsid w:val="00E8145D"/>
    <w:rsid w:val="00E82948"/>
    <w:rsid w:val="00E82B28"/>
    <w:rsid w:val="00E82CCA"/>
    <w:rsid w:val="00E82F9C"/>
    <w:rsid w:val="00E83073"/>
    <w:rsid w:val="00E83206"/>
    <w:rsid w:val="00E83906"/>
    <w:rsid w:val="00E83928"/>
    <w:rsid w:val="00E848FB"/>
    <w:rsid w:val="00E84A0E"/>
    <w:rsid w:val="00E84FA1"/>
    <w:rsid w:val="00E85255"/>
    <w:rsid w:val="00E85AC3"/>
    <w:rsid w:val="00E85B8B"/>
    <w:rsid w:val="00E85C75"/>
    <w:rsid w:val="00E85E65"/>
    <w:rsid w:val="00E86A8F"/>
    <w:rsid w:val="00E86C86"/>
    <w:rsid w:val="00E87333"/>
    <w:rsid w:val="00E873D0"/>
    <w:rsid w:val="00E87A46"/>
    <w:rsid w:val="00E87FB0"/>
    <w:rsid w:val="00E9013A"/>
    <w:rsid w:val="00E90218"/>
    <w:rsid w:val="00E913BB"/>
    <w:rsid w:val="00E916D6"/>
    <w:rsid w:val="00E9184A"/>
    <w:rsid w:val="00E91952"/>
    <w:rsid w:val="00E91DB5"/>
    <w:rsid w:val="00E92708"/>
    <w:rsid w:val="00E93170"/>
    <w:rsid w:val="00E931A9"/>
    <w:rsid w:val="00E947D2"/>
    <w:rsid w:val="00E948E0"/>
    <w:rsid w:val="00E948E3"/>
    <w:rsid w:val="00E94B1C"/>
    <w:rsid w:val="00E94C21"/>
    <w:rsid w:val="00E94FAD"/>
    <w:rsid w:val="00E95A35"/>
    <w:rsid w:val="00E95A94"/>
    <w:rsid w:val="00E95F2E"/>
    <w:rsid w:val="00E96213"/>
    <w:rsid w:val="00E96388"/>
    <w:rsid w:val="00E96A23"/>
    <w:rsid w:val="00E96DF6"/>
    <w:rsid w:val="00E97177"/>
    <w:rsid w:val="00E9792E"/>
    <w:rsid w:val="00E97DC3"/>
    <w:rsid w:val="00EA0137"/>
    <w:rsid w:val="00EA0235"/>
    <w:rsid w:val="00EA06A5"/>
    <w:rsid w:val="00EA0834"/>
    <w:rsid w:val="00EA08E7"/>
    <w:rsid w:val="00EA0D70"/>
    <w:rsid w:val="00EA109C"/>
    <w:rsid w:val="00EA1113"/>
    <w:rsid w:val="00EA1508"/>
    <w:rsid w:val="00EA1541"/>
    <w:rsid w:val="00EA1988"/>
    <w:rsid w:val="00EA1A5D"/>
    <w:rsid w:val="00EA29F4"/>
    <w:rsid w:val="00EA2B78"/>
    <w:rsid w:val="00EA2C8D"/>
    <w:rsid w:val="00EA2FB5"/>
    <w:rsid w:val="00EA3189"/>
    <w:rsid w:val="00EA32E4"/>
    <w:rsid w:val="00EA3404"/>
    <w:rsid w:val="00EA3630"/>
    <w:rsid w:val="00EA3C0D"/>
    <w:rsid w:val="00EA3D71"/>
    <w:rsid w:val="00EA4618"/>
    <w:rsid w:val="00EA484F"/>
    <w:rsid w:val="00EA4E37"/>
    <w:rsid w:val="00EA55EF"/>
    <w:rsid w:val="00EA59DF"/>
    <w:rsid w:val="00EA5C48"/>
    <w:rsid w:val="00EA6859"/>
    <w:rsid w:val="00EA6C3B"/>
    <w:rsid w:val="00EA6E55"/>
    <w:rsid w:val="00EA71A7"/>
    <w:rsid w:val="00EA7B73"/>
    <w:rsid w:val="00EA7E36"/>
    <w:rsid w:val="00EB0335"/>
    <w:rsid w:val="00EB0650"/>
    <w:rsid w:val="00EB0898"/>
    <w:rsid w:val="00EB0AC1"/>
    <w:rsid w:val="00EB0CF4"/>
    <w:rsid w:val="00EB119E"/>
    <w:rsid w:val="00EB1957"/>
    <w:rsid w:val="00EB19B7"/>
    <w:rsid w:val="00EB1D27"/>
    <w:rsid w:val="00EB1E9C"/>
    <w:rsid w:val="00EB22CA"/>
    <w:rsid w:val="00EB24A7"/>
    <w:rsid w:val="00EB24CF"/>
    <w:rsid w:val="00EB2591"/>
    <w:rsid w:val="00EB2C4C"/>
    <w:rsid w:val="00EB315D"/>
    <w:rsid w:val="00EB35DF"/>
    <w:rsid w:val="00EB36F5"/>
    <w:rsid w:val="00EB47C1"/>
    <w:rsid w:val="00EB49B9"/>
    <w:rsid w:val="00EB4EA0"/>
    <w:rsid w:val="00EB51EB"/>
    <w:rsid w:val="00EB5BEB"/>
    <w:rsid w:val="00EB5CEF"/>
    <w:rsid w:val="00EB5F7D"/>
    <w:rsid w:val="00EB6239"/>
    <w:rsid w:val="00EB627B"/>
    <w:rsid w:val="00EB6906"/>
    <w:rsid w:val="00EB6AB1"/>
    <w:rsid w:val="00EB6D94"/>
    <w:rsid w:val="00EB7206"/>
    <w:rsid w:val="00EB7815"/>
    <w:rsid w:val="00EB7C4B"/>
    <w:rsid w:val="00EB7DDF"/>
    <w:rsid w:val="00EC05E6"/>
    <w:rsid w:val="00EC0724"/>
    <w:rsid w:val="00EC07D7"/>
    <w:rsid w:val="00EC0880"/>
    <w:rsid w:val="00EC0DC0"/>
    <w:rsid w:val="00EC17EA"/>
    <w:rsid w:val="00EC206D"/>
    <w:rsid w:val="00EC2098"/>
    <w:rsid w:val="00EC27E5"/>
    <w:rsid w:val="00EC281E"/>
    <w:rsid w:val="00EC4183"/>
    <w:rsid w:val="00EC4EA2"/>
    <w:rsid w:val="00EC53AA"/>
    <w:rsid w:val="00EC575F"/>
    <w:rsid w:val="00EC5950"/>
    <w:rsid w:val="00EC59EE"/>
    <w:rsid w:val="00EC5F32"/>
    <w:rsid w:val="00EC61A4"/>
    <w:rsid w:val="00EC6468"/>
    <w:rsid w:val="00EC653F"/>
    <w:rsid w:val="00EC656E"/>
    <w:rsid w:val="00EC6570"/>
    <w:rsid w:val="00EC6708"/>
    <w:rsid w:val="00EC68CC"/>
    <w:rsid w:val="00EC6E20"/>
    <w:rsid w:val="00EC7248"/>
    <w:rsid w:val="00EC7394"/>
    <w:rsid w:val="00EC74BE"/>
    <w:rsid w:val="00EC7A32"/>
    <w:rsid w:val="00ED02B3"/>
    <w:rsid w:val="00ED0361"/>
    <w:rsid w:val="00ED086A"/>
    <w:rsid w:val="00ED0D7F"/>
    <w:rsid w:val="00ED12E5"/>
    <w:rsid w:val="00ED1670"/>
    <w:rsid w:val="00ED1A98"/>
    <w:rsid w:val="00ED1CB6"/>
    <w:rsid w:val="00ED207C"/>
    <w:rsid w:val="00ED21BF"/>
    <w:rsid w:val="00ED2461"/>
    <w:rsid w:val="00ED24CB"/>
    <w:rsid w:val="00ED2D30"/>
    <w:rsid w:val="00ED2F16"/>
    <w:rsid w:val="00ED325A"/>
    <w:rsid w:val="00ED38A4"/>
    <w:rsid w:val="00ED3D76"/>
    <w:rsid w:val="00ED3E67"/>
    <w:rsid w:val="00ED3EA7"/>
    <w:rsid w:val="00ED3F41"/>
    <w:rsid w:val="00ED4089"/>
    <w:rsid w:val="00ED4D16"/>
    <w:rsid w:val="00ED5615"/>
    <w:rsid w:val="00ED6234"/>
    <w:rsid w:val="00ED692E"/>
    <w:rsid w:val="00ED69AF"/>
    <w:rsid w:val="00ED6B3B"/>
    <w:rsid w:val="00ED6C5A"/>
    <w:rsid w:val="00ED793C"/>
    <w:rsid w:val="00ED7D7F"/>
    <w:rsid w:val="00EE023D"/>
    <w:rsid w:val="00EE0B35"/>
    <w:rsid w:val="00EE116C"/>
    <w:rsid w:val="00EE1286"/>
    <w:rsid w:val="00EE13CF"/>
    <w:rsid w:val="00EE1847"/>
    <w:rsid w:val="00EE240E"/>
    <w:rsid w:val="00EE2560"/>
    <w:rsid w:val="00EE3092"/>
    <w:rsid w:val="00EE329E"/>
    <w:rsid w:val="00EE3421"/>
    <w:rsid w:val="00EE3546"/>
    <w:rsid w:val="00EE44CE"/>
    <w:rsid w:val="00EE47AE"/>
    <w:rsid w:val="00EE544C"/>
    <w:rsid w:val="00EE5654"/>
    <w:rsid w:val="00EE5655"/>
    <w:rsid w:val="00EE6308"/>
    <w:rsid w:val="00EE66C0"/>
    <w:rsid w:val="00EE688E"/>
    <w:rsid w:val="00EE6A6D"/>
    <w:rsid w:val="00EE6AA2"/>
    <w:rsid w:val="00EE7276"/>
    <w:rsid w:val="00EE7659"/>
    <w:rsid w:val="00EF034B"/>
    <w:rsid w:val="00EF03E2"/>
    <w:rsid w:val="00EF0B24"/>
    <w:rsid w:val="00EF0B67"/>
    <w:rsid w:val="00EF0DE1"/>
    <w:rsid w:val="00EF141D"/>
    <w:rsid w:val="00EF14DC"/>
    <w:rsid w:val="00EF171E"/>
    <w:rsid w:val="00EF1ADE"/>
    <w:rsid w:val="00EF1B85"/>
    <w:rsid w:val="00EF1C5A"/>
    <w:rsid w:val="00EF1D4E"/>
    <w:rsid w:val="00EF270E"/>
    <w:rsid w:val="00EF359F"/>
    <w:rsid w:val="00EF371A"/>
    <w:rsid w:val="00EF37D0"/>
    <w:rsid w:val="00EF39B8"/>
    <w:rsid w:val="00EF3A19"/>
    <w:rsid w:val="00EF43CE"/>
    <w:rsid w:val="00EF4C92"/>
    <w:rsid w:val="00EF4E55"/>
    <w:rsid w:val="00EF58DD"/>
    <w:rsid w:val="00EF5931"/>
    <w:rsid w:val="00EF6EA7"/>
    <w:rsid w:val="00EF7069"/>
    <w:rsid w:val="00EF77AF"/>
    <w:rsid w:val="00EF7F8B"/>
    <w:rsid w:val="00F0002B"/>
    <w:rsid w:val="00F00120"/>
    <w:rsid w:val="00F00BC0"/>
    <w:rsid w:val="00F00FBF"/>
    <w:rsid w:val="00F01146"/>
    <w:rsid w:val="00F01384"/>
    <w:rsid w:val="00F0153C"/>
    <w:rsid w:val="00F01C81"/>
    <w:rsid w:val="00F02115"/>
    <w:rsid w:val="00F02541"/>
    <w:rsid w:val="00F025FC"/>
    <w:rsid w:val="00F02AE7"/>
    <w:rsid w:val="00F02CBA"/>
    <w:rsid w:val="00F02DFC"/>
    <w:rsid w:val="00F0300F"/>
    <w:rsid w:val="00F032E6"/>
    <w:rsid w:val="00F03814"/>
    <w:rsid w:val="00F03A41"/>
    <w:rsid w:val="00F03BBA"/>
    <w:rsid w:val="00F03C69"/>
    <w:rsid w:val="00F03D11"/>
    <w:rsid w:val="00F04489"/>
    <w:rsid w:val="00F04693"/>
    <w:rsid w:val="00F04B5E"/>
    <w:rsid w:val="00F05298"/>
    <w:rsid w:val="00F05E71"/>
    <w:rsid w:val="00F063A5"/>
    <w:rsid w:val="00F065DE"/>
    <w:rsid w:val="00F066B1"/>
    <w:rsid w:val="00F07A09"/>
    <w:rsid w:val="00F10B88"/>
    <w:rsid w:val="00F11178"/>
    <w:rsid w:val="00F1193C"/>
    <w:rsid w:val="00F11EC1"/>
    <w:rsid w:val="00F12934"/>
    <w:rsid w:val="00F12B49"/>
    <w:rsid w:val="00F12DD6"/>
    <w:rsid w:val="00F12E4F"/>
    <w:rsid w:val="00F1390C"/>
    <w:rsid w:val="00F13E69"/>
    <w:rsid w:val="00F145E4"/>
    <w:rsid w:val="00F14D98"/>
    <w:rsid w:val="00F14F2E"/>
    <w:rsid w:val="00F159C1"/>
    <w:rsid w:val="00F15C7D"/>
    <w:rsid w:val="00F15FBD"/>
    <w:rsid w:val="00F16662"/>
    <w:rsid w:val="00F1677B"/>
    <w:rsid w:val="00F16899"/>
    <w:rsid w:val="00F16A12"/>
    <w:rsid w:val="00F16E95"/>
    <w:rsid w:val="00F17123"/>
    <w:rsid w:val="00F17464"/>
    <w:rsid w:val="00F175A3"/>
    <w:rsid w:val="00F17A9E"/>
    <w:rsid w:val="00F17FC9"/>
    <w:rsid w:val="00F20C5E"/>
    <w:rsid w:val="00F20E38"/>
    <w:rsid w:val="00F2104A"/>
    <w:rsid w:val="00F21187"/>
    <w:rsid w:val="00F21295"/>
    <w:rsid w:val="00F21341"/>
    <w:rsid w:val="00F214DD"/>
    <w:rsid w:val="00F216FD"/>
    <w:rsid w:val="00F22722"/>
    <w:rsid w:val="00F22A54"/>
    <w:rsid w:val="00F22A7B"/>
    <w:rsid w:val="00F23A10"/>
    <w:rsid w:val="00F23A49"/>
    <w:rsid w:val="00F24D4A"/>
    <w:rsid w:val="00F257EF"/>
    <w:rsid w:val="00F25817"/>
    <w:rsid w:val="00F25868"/>
    <w:rsid w:val="00F26B34"/>
    <w:rsid w:val="00F2722A"/>
    <w:rsid w:val="00F27A40"/>
    <w:rsid w:val="00F301F8"/>
    <w:rsid w:val="00F30575"/>
    <w:rsid w:val="00F307DB"/>
    <w:rsid w:val="00F30A22"/>
    <w:rsid w:val="00F30C5B"/>
    <w:rsid w:val="00F30E6C"/>
    <w:rsid w:val="00F31BCE"/>
    <w:rsid w:val="00F31CC2"/>
    <w:rsid w:val="00F31FB7"/>
    <w:rsid w:val="00F32318"/>
    <w:rsid w:val="00F32BED"/>
    <w:rsid w:val="00F33118"/>
    <w:rsid w:val="00F33AF4"/>
    <w:rsid w:val="00F34276"/>
    <w:rsid w:val="00F342DE"/>
    <w:rsid w:val="00F343A7"/>
    <w:rsid w:val="00F34B89"/>
    <w:rsid w:val="00F352D2"/>
    <w:rsid w:val="00F356BE"/>
    <w:rsid w:val="00F35AED"/>
    <w:rsid w:val="00F35F50"/>
    <w:rsid w:val="00F365C6"/>
    <w:rsid w:val="00F36A1D"/>
    <w:rsid w:val="00F36ACD"/>
    <w:rsid w:val="00F36BE8"/>
    <w:rsid w:val="00F36C80"/>
    <w:rsid w:val="00F36E32"/>
    <w:rsid w:val="00F37291"/>
    <w:rsid w:val="00F37567"/>
    <w:rsid w:val="00F378FE"/>
    <w:rsid w:val="00F37D64"/>
    <w:rsid w:val="00F37EBC"/>
    <w:rsid w:val="00F40245"/>
    <w:rsid w:val="00F4036D"/>
    <w:rsid w:val="00F405AE"/>
    <w:rsid w:val="00F40888"/>
    <w:rsid w:val="00F4095C"/>
    <w:rsid w:val="00F40B0F"/>
    <w:rsid w:val="00F40EA3"/>
    <w:rsid w:val="00F41122"/>
    <w:rsid w:val="00F41969"/>
    <w:rsid w:val="00F425EA"/>
    <w:rsid w:val="00F42B7B"/>
    <w:rsid w:val="00F42E49"/>
    <w:rsid w:val="00F43B94"/>
    <w:rsid w:val="00F43FE0"/>
    <w:rsid w:val="00F44079"/>
    <w:rsid w:val="00F44278"/>
    <w:rsid w:val="00F445A3"/>
    <w:rsid w:val="00F44A8C"/>
    <w:rsid w:val="00F44D06"/>
    <w:rsid w:val="00F44EF7"/>
    <w:rsid w:val="00F453A3"/>
    <w:rsid w:val="00F456A7"/>
    <w:rsid w:val="00F460AF"/>
    <w:rsid w:val="00F46555"/>
    <w:rsid w:val="00F4748C"/>
    <w:rsid w:val="00F4773E"/>
    <w:rsid w:val="00F47971"/>
    <w:rsid w:val="00F47E45"/>
    <w:rsid w:val="00F50793"/>
    <w:rsid w:val="00F515E8"/>
    <w:rsid w:val="00F517E1"/>
    <w:rsid w:val="00F519E9"/>
    <w:rsid w:val="00F51B65"/>
    <w:rsid w:val="00F51DE6"/>
    <w:rsid w:val="00F51E25"/>
    <w:rsid w:val="00F52958"/>
    <w:rsid w:val="00F52AAB"/>
    <w:rsid w:val="00F52DC6"/>
    <w:rsid w:val="00F52EB6"/>
    <w:rsid w:val="00F52F49"/>
    <w:rsid w:val="00F53B46"/>
    <w:rsid w:val="00F551A4"/>
    <w:rsid w:val="00F55260"/>
    <w:rsid w:val="00F55592"/>
    <w:rsid w:val="00F55DC9"/>
    <w:rsid w:val="00F5619F"/>
    <w:rsid w:val="00F562D0"/>
    <w:rsid w:val="00F56356"/>
    <w:rsid w:val="00F56481"/>
    <w:rsid w:val="00F57769"/>
    <w:rsid w:val="00F57CFF"/>
    <w:rsid w:val="00F60021"/>
    <w:rsid w:val="00F60E62"/>
    <w:rsid w:val="00F60F87"/>
    <w:rsid w:val="00F61686"/>
    <w:rsid w:val="00F62321"/>
    <w:rsid w:val="00F6251D"/>
    <w:rsid w:val="00F62FD2"/>
    <w:rsid w:val="00F6316B"/>
    <w:rsid w:val="00F633F3"/>
    <w:rsid w:val="00F63403"/>
    <w:rsid w:val="00F63B68"/>
    <w:rsid w:val="00F63CC8"/>
    <w:rsid w:val="00F63FED"/>
    <w:rsid w:val="00F64381"/>
    <w:rsid w:val="00F646FB"/>
    <w:rsid w:val="00F64A9F"/>
    <w:rsid w:val="00F65376"/>
    <w:rsid w:val="00F657A1"/>
    <w:rsid w:val="00F657D2"/>
    <w:rsid w:val="00F65AE0"/>
    <w:rsid w:val="00F66361"/>
    <w:rsid w:val="00F66971"/>
    <w:rsid w:val="00F67399"/>
    <w:rsid w:val="00F67D8F"/>
    <w:rsid w:val="00F70018"/>
    <w:rsid w:val="00F7024A"/>
    <w:rsid w:val="00F7085C"/>
    <w:rsid w:val="00F70EC9"/>
    <w:rsid w:val="00F71151"/>
    <w:rsid w:val="00F7119A"/>
    <w:rsid w:val="00F71243"/>
    <w:rsid w:val="00F71F2B"/>
    <w:rsid w:val="00F72DA5"/>
    <w:rsid w:val="00F73CD9"/>
    <w:rsid w:val="00F74554"/>
    <w:rsid w:val="00F74561"/>
    <w:rsid w:val="00F74A3D"/>
    <w:rsid w:val="00F74E38"/>
    <w:rsid w:val="00F7520F"/>
    <w:rsid w:val="00F761B8"/>
    <w:rsid w:val="00F7623E"/>
    <w:rsid w:val="00F764F1"/>
    <w:rsid w:val="00F76BBD"/>
    <w:rsid w:val="00F76D6F"/>
    <w:rsid w:val="00F77124"/>
    <w:rsid w:val="00F778B0"/>
    <w:rsid w:val="00F7792E"/>
    <w:rsid w:val="00F77965"/>
    <w:rsid w:val="00F80A95"/>
    <w:rsid w:val="00F80B33"/>
    <w:rsid w:val="00F80EBD"/>
    <w:rsid w:val="00F8112C"/>
    <w:rsid w:val="00F814CB"/>
    <w:rsid w:val="00F8186E"/>
    <w:rsid w:val="00F81A39"/>
    <w:rsid w:val="00F81B4D"/>
    <w:rsid w:val="00F81BB2"/>
    <w:rsid w:val="00F81EDE"/>
    <w:rsid w:val="00F81F03"/>
    <w:rsid w:val="00F82A04"/>
    <w:rsid w:val="00F82B42"/>
    <w:rsid w:val="00F82E38"/>
    <w:rsid w:val="00F8307E"/>
    <w:rsid w:val="00F830C3"/>
    <w:rsid w:val="00F83293"/>
    <w:rsid w:val="00F833F6"/>
    <w:rsid w:val="00F8352C"/>
    <w:rsid w:val="00F83BC2"/>
    <w:rsid w:val="00F83C73"/>
    <w:rsid w:val="00F83E4C"/>
    <w:rsid w:val="00F84086"/>
    <w:rsid w:val="00F84229"/>
    <w:rsid w:val="00F8475F"/>
    <w:rsid w:val="00F848A4"/>
    <w:rsid w:val="00F84B03"/>
    <w:rsid w:val="00F84DBD"/>
    <w:rsid w:val="00F85144"/>
    <w:rsid w:val="00F8544A"/>
    <w:rsid w:val="00F8570D"/>
    <w:rsid w:val="00F857DB"/>
    <w:rsid w:val="00F85FB8"/>
    <w:rsid w:val="00F8611E"/>
    <w:rsid w:val="00F8619C"/>
    <w:rsid w:val="00F86DF6"/>
    <w:rsid w:val="00F87551"/>
    <w:rsid w:val="00F904E2"/>
    <w:rsid w:val="00F907B7"/>
    <w:rsid w:val="00F90B8D"/>
    <w:rsid w:val="00F90CE3"/>
    <w:rsid w:val="00F90D80"/>
    <w:rsid w:val="00F90D84"/>
    <w:rsid w:val="00F90DAD"/>
    <w:rsid w:val="00F91006"/>
    <w:rsid w:val="00F9137F"/>
    <w:rsid w:val="00F916B9"/>
    <w:rsid w:val="00F919A7"/>
    <w:rsid w:val="00F91ADE"/>
    <w:rsid w:val="00F91B02"/>
    <w:rsid w:val="00F91D16"/>
    <w:rsid w:val="00F92380"/>
    <w:rsid w:val="00F923AF"/>
    <w:rsid w:val="00F92DC5"/>
    <w:rsid w:val="00F92EC1"/>
    <w:rsid w:val="00F932F6"/>
    <w:rsid w:val="00F934B6"/>
    <w:rsid w:val="00F93691"/>
    <w:rsid w:val="00F938CE"/>
    <w:rsid w:val="00F93912"/>
    <w:rsid w:val="00F94686"/>
    <w:rsid w:val="00F946F5"/>
    <w:rsid w:val="00F9475B"/>
    <w:rsid w:val="00F94BCB"/>
    <w:rsid w:val="00F94C47"/>
    <w:rsid w:val="00F951F8"/>
    <w:rsid w:val="00F953C9"/>
    <w:rsid w:val="00F95710"/>
    <w:rsid w:val="00F9595A"/>
    <w:rsid w:val="00F9659B"/>
    <w:rsid w:val="00F968E7"/>
    <w:rsid w:val="00F96AA9"/>
    <w:rsid w:val="00F96C4B"/>
    <w:rsid w:val="00F96D0D"/>
    <w:rsid w:val="00F97425"/>
    <w:rsid w:val="00F975D6"/>
    <w:rsid w:val="00F97F68"/>
    <w:rsid w:val="00FA0148"/>
    <w:rsid w:val="00FA0421"/>
    <w:rsid w:val="00FA090A"/>
    <w:rsid w:val="00FA0912"/>
    <w:rsid w:val="00FA0C66"/>
    <w:rsid w:val="00FA1956"/>
    <w:rsid w:val="00FA1CDA"/>
    <w:rsid w:val="00FA1D9D"/>
    <w:rsid w:val="00FA1DCF"/>
    <w:rsid w:val="00FA1DD9"/>
    <w:rsid w:val="00FA1E63"/>
    <w:rsid w:val="00FA1EE4"/>
    <w:rsid w:val="00FA2310"/>
    <w:rsid w:val="00FA25F5"/>
    <w:rsid w:val="00FA2BD2"/>
    <w:rsid w:val="00FA2CA8"/>
    <w:rsid w:val="00FA2EB8"/>
    <w:rsid w:val="00FA3389"/>
    <w:rsid w:val="00FA3475"/>
    <w:rsid w:val="00FA3476"/>
    <w:rsid w:val="00FA361A"/>
    <w:rsid w:val="00FA4423"/>
    <w:rsid w:val="00FA44E5"/>
    <w:rsid w:val="00FA4CA1"/>
    <w:rsid w:val="00FA4F43"/>
    <w:rsid w:val="00FA5305"/>
    <w:rsid w:val="00FA5335"/>
    <w:rsid w:val="00FA56BC"/>
    <w:rsid w:val="00FA5A71"/>
    <w:rsid w:val="00FA5C31"/>
    <w:rsid w:val="00FA5C75"/>
    <w:rsid w:val="00FA65E2"/>
    <w:rsid w:val="00FA669E"/>
    <w:rsid w:val="00FA6798"/>
    <w:rsid w:val="00FA6919"/>
    <w:rsid w:val="00FA69E6"/>
    <w:rsid w:val="00FA75C6"/>
    <w:rsid w:val="00FA7886"/>
    <w:rsid w:val="00FA7C3C"/>
    <w:rsid w:val="00FA7E49"/>
    <w:rsid w:val="00FB0A5A"/>
    <w:rsid w:val="00FB0C10"/>
    <w:rsid w:val="00FB1181"/>
    <w:rsid w:val="00FB12B9"/>
    <w:rsid w:val="00FB14D8"/>
    <w:rsid w:val="00FB1D20"/>
    <w:rsid w:val="00FB257D"/>
    <w:rsid w:val="00FB2E48"/>
    <w:rsid w:val="00FB3364"/>
    <w:rsid w:val="00FB3C36"/>
    <w:rsid w:val="00FB423D"/>
    <w:rsid w:val="00FB4280"/>
    <w:rsid w:val="00FB455E"/>
    <w:rsid w:val="00FB4AFC"/>
    <w:rsid w:val="00FB4B60"/>
    <w:rsid w:val="00FB5191"/>
    <w:rsid w:val="00FB5214"/>
    <w:rsid w:val="00FB57F8"/>
    <w:rsid w:val="00FB580D"/>
    <w:rsid w:val="00FB5B7F"/>
    <w:rsid w:val="00FB5C2A"/>
    <w:rsid w:val="00FB5CB5"/>
    <w:rsid w:val="00FB645A"/>
    <w:rsid w:val="00FB671F"/>
    <w:rsid w:val="00FB68DE"/>
    <w:rsid w:val="00FB6B05"/>
    <w:rsid w:val="00FB6DA7"/>
    <w:rsid w:val="00FB702A"/>
    <w:rsid w:val="00FB75AE"/>
    <w:rsid w:val="00FB77D8"/>
    <w:rsid w:val="00FB7B14"/>
    <w:rsid w:val="00FB7CCE"/>
    <w:rsid w:val="00FC0104"/>
    <w:rsid w:val="00FC01C8"/>
    <w:rsid w:val="00FC0519"/>
    <w:rsid w:val="00FC06D9"/>
    <w:rsid w:val="00FC0A92"/>
    <w:rsid w:val="00FC0B00"/>
    <w:rsid w:val="00FC0D8F"/>
    <w:rsid w:val="00FC0F0F"/>
    <w:rsid w:val="00FC0F61"/>
    <w:rsid w:val="00FC145B"/>
    <w:rsid w:val="00FC1577"/>
    <w:rsid w:val="00FC198F"/>
    <w:rsid w:val="00FC1ED9"/>
    <w:rsid w:val="00FC2CA4"/>
    <w:rsid w:val="00FC2DEE"/>
    <w:rsid w:val="00FC3501"/>
    <w:rsid w:val="00FC36A1"/>
    <w:rsid w:val="00FC3790"/>
    <w:rsid w:val="00FC3864"/>
    <w:rsid w:val="00FC397F"/>
    <w:rsid w:val="00FC39FD"/>
    <w:rsid w:val="00FC3D67"/>
    <w:rsid w:val="00FC423D"/>
    <w:rsid w:val="00FC44C9"/>
    <w:rsid w:val="00FC46CF"/>
    <w:rsid w:val="00FC46E6"/>
    <w:rsid w:val="00FC49D9"/>
    <w:rsid w:val="00FC5027"/>
    <w:rsid w:val="00FC50C7"/>
    <w:rsid w:val="00FC511D"/>
    <w:rsid w:val="00FC6034"/>
    <w:rsid w:val="00FC68BC"/>
    <w:rsid w:val="00FC7366"/>
    <w:rsid w:val="00FC74ED"/>
    <w:rsid w:val="00FC75E3"/>
    <w:rsid w:val="00FC76E2"/>
    <w:rsid w:val="00FC7925"/>
    <w:rsid w:val="00FC7938"/>
    <w:rsid w:val="00FC7FA4"/>
    <w:rsid w:val="00FD035C"/>
    <w:rsid w:val="00FD07EF"/>
    <w:rsid w:val="00FD097A"/>
    <w:rsid w:val="00FD0E3D"/>
    <w:rsid w:val="00FD11D4"/>
    <w:rsid w:val="00FD1DD0"/>
    <w:rsid w:val="00FD217B"/>
    <w:rsid w:val="00FD225D"/>
    <w:rsid w:val="00FD2384"/>
    <w:rsid w:val="00FD29D4"/>
    <w:rsid w:val="00FD2DC5"/>
    <w:rsid w:val="00FD2E6C"/>
    <w:rsid w:val="00FD3B86"/>
    <w:rsid w:val="00FD42AA"/>
    <w:rsid w:val="00FD4C24"/>
    <w:rsid w:val="00FD4C88"/>
    <w:rsid w:val="00FD4F32"/>
    <w:rsid w:val="00FD5989"/>
    <w:rsid w:val="00FD59ED"/>
    <w:rsid w:val="00FD66C6"/>
    <w:rsid w:val="00FD6873"/>
    <w:rsid w:val="00FD7C9B"/>
    <w:rsid w:val="00FD7D34"/>
    <w:rsid w:val="00FD7E19"/>
    <w:rsid w:val="00FD7F27"/>
    <w:rsid w:val="00FE035B"/>
    <w:rsid w:val="00FE0E7B"/>
    <w:rsid w:val="00FE0F68"/>
    <w:rsid w:val="00FE0FFD"/>
    <w:rsid w:val="00FE11B5"/>
    <w:rsid w:val="00FE125C"/>
    <w:rsid w:val="00FE15D9"/>
    <w:rsid w:val="00FE1F3B"/>
    <w:rsid w:val="00FE2390"/>
    <w:rsid w:val="00FE2BEA"/>
    <w:rsid w:val="00FE2F3B"/>
    <w:rsid w:val="00FE3482"/>
    <w:rsid w:val="00FE3549"/>
    <w:rsid w:val="00FE452E"/>
    <w:rsid w:val="00FE4827"/>
    <w:rsid w:val="00FE4963"/>
    <w:rsid w:val="00FE4D94"/>
    <w:rsid w:val="00FE4F7D"/>
    <w:rsid w:val="00FE4FA3"/>
    <w:rsid w:val="00FE58C7"/>
    <w:rsid w:val="00FE5C7B"/>
    <w:rsid w:val="00FE6060"/>
    <w:rsid w:val="00FE630D"/>
    <w:rsid w:val="00FE650C"/>
    <w:rsid w:val="00FE740F"/>
    <w:rsid w:val="00FE7418"/>
    <w:rsid w:val="00FE7AD8"/>
    <w:rsid w:val="00FE7B6C"/>
    <w:rsid w:val="00FF03C0"/>
    <w:rsid w:val="00FF0667"/>
    <w:rsid w:val="00FF14E2"/>
    <w:rsid w:val="00FF1B5F"/>
    <w:rsid w:val="00FF2612"/>
    <w:rsid w:val="00FF2806"/>
    <w:rsid w:val="00FF2AED"/>
    <w:rsid w:val="00FF2D9A"/>
    <w:rsid w:val="00FF3663"/>
    <w:rsid w:val="00FF37F8"/>
    <w:rsid w:val="00FF3AF0"/>
    <w:rsid w:val="00FF3B7A"/>
    <w:rsid w:val="00FF4275"/>
    <w:rsid w:val="00FF436A"/>
    <w:rsid w:val="00FF4586"/>
    <w:rsid w:val="00FF4A4C"/>
    <w:rsid w:val="00FF4C15"/>
    <w:rsid w:val="00FF4F2F"/>
    <w:rsid w:val="00FF5BFB"/>
    <w:rsid w:val="00FF5E54"/>
    <w:rsid w:val="00FF6774"/>
    <w:rsid w:val="00FF69EA"/>
    <w:rsid w:val="00FF70A3"/>
    <w:rsid w:val="00FF70F1"/>
    <w:rsid w:val="00FF754D"/>
    <w:rsid w:val="00FF761C"/>
    <w:rsid w:val="00FF7DD5"/>
    <w:rsid w:val="00FF7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47BD5"/>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6535AB"/>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u-ES" w:eastAsia="en-US" w:bidi="ar-SA"/>
    </w:rPr>
  </w:style>
  <w:style w:type="paragraph" w:customStyle="1" w:styleId="recomen">
    <w:name w:val="recomen"/>
    <w:basedOn w:val="texto"/>
    <w:rsid w:val="001D4F09"/>
    <w:pPr>
      <w:numPr>
        <w:numId w:val="2"/>
      </w:numPr>
      <w:tabs>
        <w:tab w:val="clear" w:pos="2835"/>
        <w:tab w:val="clear" w:pos="3969"/>
        <w:tab w:val="clear" w:pos="5103"/>
        <w:tab w:val="clear" w:pos="6237"/>
        <w:tab w:val="clear" w:pos="7371"/>
      </w:tabs>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rsid w:val="00882BEB"/>
    <w:rPr>
      <w:rFonts w:ascii="Arial" w:hAnsi="Arial"/>
      <w:bCs/>
      <w:iCs/>
      <w:color w:val="000000"/>
      <w:spacing w:val="10"/>
      <w:kern w:val="28"/>
      <w:sz w:val="25"/>
      <w:szCs w:val="26"/>
      <w:lang w:val="eu-ES" w:eastAsia="en-US" w:bidi="ar-SA"/>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882BEB"/>
  </w:style>
  <w:style w:type="character" w:customStyle="1" w:styleId="TextocomentarioCar">
    <w:name w:val="Texto comentario Car"/>
    <w:link w:val="Textocomentario"/>
    <w:rsid w:val="00882BEB"/>
    <w:rPr>
      <w:lang w:val="eu-ES" w:eastAsia="en-US" w:bidi="ar-SA"/>
    </w:rPr>
  </w:style>
  <w:style w:type="paragraph" w:styleId="Asuntodelcomentario">
    <w:name w:val="annotation subject"/>
    <w:basedOn w:val="Textocomentario"/>
    <w:next w:val="Textocomentario"/>
    <w:link w:val="AsuntodelcomentarioCar"/>
    <w:rsid w:val="00882BEB"/>
    <w:rPr>
      <w:b/>
      <w:bCs/>
    </w:rPr>
  </w:style>
  <w:style w:type="paragraph" w:styleId="Mapadeldocumento">
    <w:name w:val="Document Map"/>
    <w:basedOn w:val="Normal"/>
    <w:link w:val="MapadeldocumentoCar"/>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u-ES"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u-ES" w:eastAsia="en-US"/>
    </w:rPr>
  </w:style>
  <w:style w:type="character" w:customStyle="1" w:styleId="atitulo1Car">
    <w:name w:val="atitulo1 Car"/>
    <w:link w:val="atitulo1"/>
    <w:uiPriority w:val="99"/>
    <w:rsid w:val="0066012B"/>
    <w:rPr>
      <w:rFonts w:ascii="Arial" w:hAnsi="Arial"/>
      <w:b/>
      <w:color w:val="000000"/>
      <w:kern w:val="28"/>
      <w:sz w:val="25"/>
      <w:szCs w:val="26"/>
      <w:lang w:val="eu-ES"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u-ES"/>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eastAsia="es-ES"/>
    </w:rPr>
  </w:style>
  <w:style w:type="paragraph" w:customStyle="1" w:styleId="xl2">
    <w:name w:val="xl2"/>
    <w:basedOn w:val="Normal"/>
    <w:rsid w:val="00E2009D"/>
    <w:pPr>
      <w:spacing w:after="240"/>
      <w:ind w:left="525" w:right="75" w:hanging="225"/>
    </w:pPr>
    <w:rPr>
      <w:sz w:val="24"/>
      <w:szCs w:val="24"/>
      <w:lang w:eastAsia="es-ES"/>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FC2CA4"/>
    <w:rPr>
      <w:rFonts w:ascii="Tahoma" w:hAnsi="Tahoma" w:cs="Tahoma"/>
      <w:sz w:val="16"/>
      <w:szCs w:val="16"/>
      <w:lang w:val="eu-ES" w:eastAsia="en-US"/>
    </w:rPr>
  </w:style>
  <w:style w:type="character" w:customStyle="1" w:styleId="Ttulo4Car">
    <w:name w:val="Título 4 Car"/>
    <w:basedOn w:val="Fuentedeprrafopredeter"/>
    <w:link w:val="Ttulo4"/>
    <w:uiPriority w:val="99"/>
    <w:rsid w:val="006535AB"/>
    <w:rPr>
      <w:b/>
      <w:bCs/>
      <w:sz w:val="28"/>
      <w:szCs w:val="28"/>
      <w:lang w:val="eu-ES" w:eastAsia="en-U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6535AB"/>
    <w:rPr>
      <w:rFonts w:ascii="Arial" w:hAnsi="Arial" w:cs="Arial"/>
      <w:b/>
      <w:bCs/>
      <w:szCs w:val="26"/>
      <w:lang w:val="eu-ES" w:eastAsia="en-US"/>
    </w:rPr>
  </w:style>
  <w:style w:type="character" w:customStyle="1" w:styleId="Ttulo5Car">
    <w:name w:val="Título 5 Car"/>
    <w:basedOn w:val="Fuentedeprrafopredeter"/>
    <w:link w:val="Ttulo5"/>
    <w:uiPriority w:val="99"/>
    <w:rsid w:val="006535AB"/>
    <w:rPr>
      <w:b/>
      <w:sz w:val="28"/>
      <w:lang w:eastAsia="en-U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u-ES" w:eastAsia="en-U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u-ES" w:eastAsia="en-U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uiPriority w:val="99"/>
    <w:rsid w:val="00074ECC"/>
    <w:rPr>
      <w:bCs/>
      <w:caps/>
      <w:sz w:val="14"/>
      <w:szCs w:val="12"/>
      <w:lang w:val="eu-ES" w:eastAsia="en-U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u-ES" w:eastAsia="en-U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n-US"/>
    </w:rPr>
  </w:style>
  <w:style w:type="paragraph" w:customStyle="1" w:styleId="cuatitul">
    <w:name w:val="cuatitul"/>
    <w:basedOn w:val="Normal"/>
    <w:rsid w:val="00497839"/>
    <w:pPr>
      <w:spacing w:after="60"/>
      <w:ind w:firstLine="0"/>
      <w:jc w:val="center"/>
    </w:pPr>
    <w:rPr>
      <w:rFonts w:ascii="GillSans" w:hAnsi="GillSans"/>
      <w:sz w:val="22"/>
      <w:lang w:eastAsia="es-ES"/>
    </w:rPr>
  </w:style>
  <w:style w:type="paragraph" w:customStyle="1" w:styleId="Tabla">
    <w:name w:val="Tabla"/>
    <w:basedOn w:val="Normal"/>
    <w:rsid w:val="00497839"/>
    <w:pPr>
      <w:spacing w:after="0"/>
      <w:ind w:firstLine="0"/>
    </w:pPr>
    <w:rPr>
      <w:rFonts w:ascii="Arial" w:hAnsi="Arial"/>
      <w:sz w:val="16"/>
      <w:lang w:eastAsia="es-ES"/>
    </w:rPr>
  </w:style>
  <w:style w:type="character" w:customStyle="1" w:styleId="atitulo3Car">
    <w:name w:val="atitulo3 Car"/>
    <w:link w:val="atitulo3"/>
    <w:rsid w:val="004C3AFE"/>
    <w:rPr>
      <w:rFonts w:ascii="Arial" w:hAnsi="Arial"/>
      <w:i/>
      <w:iCs/>
      <w:color w:val="000000"/>
      <w:spacing w:val="10"/>
      <w:kern w:val="28"/>
      <w:sz w:val="25"/>
      <w:szCs w:val="26"/>
      <w:lang w:val="eu-ES" w:eastAsia="en-US"/>
    </w:rPr>
  </w:style>
  <w:style w:type="table" w:customStyle="1" w:styleId="Tablaconcuadrcula2">
    <w:name w:val="Tabla con cuadrícula2"/>
    <w:basedOn w:val="Tablanormal"/>
    <w:next w:val="Tablaconcuadrcula"/>
    <w:uiPriority w:val="59"/>
    <w:rsid w:val="00963D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C42403"/>
    <w:pPr>
      <w:spacing w:after="240"/>
      <w:ind w:left="300" w:right="75" w:firstLine="0"/>
    </w:pPr>
    <w:rPr>
      <w:sz w:val="24"/>
      <w:szCs w:val="24"/>
      <w:lang w:eastAsia="es-ES"/>
    </w:rPr>
  </w:style>
  <w:style w:type="character" w:customStyle="1" w:styleId="st1">
    <w:name w:val="st1"/>
    <w:basedOn w:val="Fuentedeprrafopredeter"/>
    <w:rsid w:val="007A4B43"/>
  </w:style>
  <w:style w:type="character" w:customStyle="1" w:styleId="apple-converted-space">
    <w:name w:val="apple-converted-space"/>
    <w:basedOn w:val="Fuentedeprrafopredeter"/>
    <w:rsid w:val="008B12F7"/>
  </w:style>
  <w:style w:type="character" w:customStyle="1" w:styleId="AsuntodelcomentarioCar">
    <w:name w:val="Asunto del comentario Car"/>
    <w:basedOn w:val="TextocomentarioCar"/>
    <w:link w:val="Asuntodelcomentario"/>
    <w:rsid w:val="00621A26"/>
    <w:rPr>
      <w:b/>
      <w:bCs/>
      <w:lang w:val="eu-ES" w:eastAsia="en-US" w:bidi="ar-SA"/>
    </w:rPr>
  </w:style>
  <w:style w:type="character" w:customStyle="1" w:styleId="MapadeldocumentoCar">
    <w:name w:val="Mapa del documento Car"/>
    <w:basedOn w:val="Fuentedeprrafopredeter"/>
    <w:link w:val="Mapadeldocumento"/>
    <w:rsid w:val="00621A26"/>
    <w:rPr>
      <w:rFonts w:ascii="Tahoma" w:hAnsi="Tahoma" w:cs="Tahoma"/>
      <w:shd w:val="clear" w:color="auto" w:fill="000080"/>
      <w:lang w:val="eu-ES" w:eastAsia="en-US"/>
    </w:rPr>
  </w:style>
  <w:style w:type="paragraph" w:customStyle="1" w:styleId="Retorno">
    <w:name w:val="Retorno"/>
    <w:basedOn w:val="Normal"/>
    <w:rsid w:val="00621A26"/>
    <w:pPr>
      <w:spacing w:after="0" w:line="360" w:lineRule="auto"/>
      <w:ind w:firstLine="0"/>
      <w:jc w:val="left"/>
    </w:pPr>
    <w:rPr>
      <w:sz w:val="22"/>
      <w:lang w:eastAsia="es-ES"/>
    </w:rPr>
  </w:style>
  <w:style w:type="paragraph" w:customStyle="1" w:styleId="Titulocuadro">
    <w:name w:val="Titulocuadro"/>
    <w:basedOn w:val="texto"/>
    <w:qFormat/>
    <w:rsid w:val="00601F54"/>
    <w:pPr>
      <w:tabs>
        <w:tab w:val="num" w:pos="284"/>
        <w:tab w:val="num" w:pos="720"/>
      </w:tabs>
    </w:pPr>
    <w:rPr>
      <w:i/>
      <w:szCs w:val="2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47BD5"/>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6535AB"/>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u-ES" w:eastAsia="en-US" w:bidi="ar-SA"/>
    </w:rPr>
  </w:style>
  <w:style w:type="paragraph" w:customStyle="1" w:styleId="recomen">
    <w:name w:val="recomen"/>
    <w:basedOn w:val="texto"/>
    <w:rsid w:val="001D4F09"/>
    <w:pPr>
      <w:numPr>
        <w:numId w:val="2"/>
      </w:numPr>
      <w:tabs>
        <w:tab w:val="clear" w:pos="2835"/>
        <w:tab w:val="clear" w:pos="3969"/>
        <w:tab w:val="clear" w:pos="5103"/>
        <w:tab w:val="clear" w:pos="6237"/>
        <w:tab w:val="clear" w:pos="7371"/>
      </w:tabs>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rsid w:val="00882BEB"/>
    <w:rPr>
      <w:rFonts w:ascii="Arial" w:hAnsi="Arial"/>
      <w:bCs/>
      <w:iCs/>
      <w:color w:val="000000"/>
      <w:spacing w:val="10"/>
      <w:kern w:val="28"/>
      <w:sz w:val="25"/>
      <w:szCs w:val="26"/>
      <w:lang w:val="eu-ES" w:eastAsia="en-US" w:bidi="ar-SA"/>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882BEB"/>
  </w:style>
  <w:style w:type="character" w:customStyle="1" w:styleId="TextocomentarioCar">
    <w:name w:val="Texto comentario Car"/>
    <w:link w:val="Textocomentario"/>
    <w:rsid w:val="00882BEB"/>
    <w:rPr>
      <w:lang w:val="eu-ES" w:eastAsia="en-US" w:bidi="ar-SA"/>
    </w:rPr>
  </w:style>
  <w:style w:type="paragraph" w:styleId="Asuntodelcomentario">
    <w:name w:val="annotation subject"/>
    <w:basedOn w:val="Textocomentario"/>
    <w:next w:val="Textocomentario"/>
    <w:link w:val="AsuntodelcomentarioCar"/>
    <w:rsid w:val="00882BEB"/>
    <w:rPr>
      <w:b/>
      <w:bCs/>
    </w:rPr>
  </w:style>
  <w:style w:type="paragraph" w:styleId="Mapadeldocumento">
    <w:name w:val="Document Map"/>
    <w:basedOn w:val="Normal"/>
    <w:link w:val="MapadeldocumentoCar"/>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u-ES"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u-ES" w:eastAsia="en-US"/>
    </w:rPr>
  </w:style>
  <w:style w:type="character" w:customStyle="1" w:styleId="atitulo1Car">
    <w:name w:val="atitulo1 Car"/>
    <w:link w:val="atitulo1"/>
    <w:uiPriority w:val="99"/>
    <w:rsid w:val="0066012B"/>
    <w:rPr>
      <w:rFonts w:ascii="Arial" w:hAnsi="Arial"/>
      <w:b/>
      <w:color w:val="000000"/>
      <w:kern w:val="28"/>
      <w:sz w:val="25"/>
      <w:szCs w:val="26"/>
      <w:lang w:val="eu-ES"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u-ES"/>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eastAsia="es-ES"/>
    </w:rPr>
  </w:style>
  <w:style w:type="paragraph" w:customStyle="1" w:styleId="xl2">
    <w:name w:val="xl2"/>
    <w:basedOn w:val="Normal"/>
    <w:rsid w:val="00E2009D"/>
    <w:pPr>
      <w:spacing w:after="240"/>
      <w:ind w:left="525" w:right="75" w:hanging="225"/>
    </w:pPr>
    <w:rPr>
      <w:sz w:val="24"/>
      <w:szCs w:val="24"/>
      <w:lang w:eastAsia="es-ES"/>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FC2CA4"/>
    <w:rPr>
      <w:rFonts w:ascii="Tahoma" w:hAnsi="Tahoma" w:cs="Tahoma"/>
      <w:sz w:val="16"/>
      <w:szCs w:val="16"/>
      <w:lang w:val="eu-ES" w:eastAsia="en-US"/>
    </w:rPr>
  </w:style>
  <w:style w:type="character" w:customStyle="1" w:styleId="Ttulo4Car">
    <w:name w:val="Título 4 Car"/>
    <w:basedOn w:val="Fuentedeprrafopredeter"/>
    <w:link w:val="Ttulo4"/>
    <w:uiPriority w:val="99"/>
    <w:rsid w:val="006535AB"/>
    <w:rPr>
      <w:b/>
      <w:bCs/>
      <w:sz w:val="28"/>
      <w:szCs w:val="28"/>
      <w:lang w:val="eu-ES" w:eastAsia="en-U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6535AB"/>
    <w:rPr>
      <w:rFonts w:ascii="Arial" w:hAnsi="Arial" w:cs="Arial"/>
      <w:b/>
      <w:bCs/>
      <w:szCs w:val="26"/>
      <w:lang w:val="eu-ES" w:eastAsia="en-US"/>
    </w:rPr>
  </w:style>
  <w:style w:type="character" w:customStyle="1" w:styleId="Ttulo5Car">
    <w:name w:val="Título 5 Car"/>
    <w:basedOn w:val="Fuentedeprrafopredeter"/>
    <w:link w:val="Ttulo5"/>
    <w:uiPriority w:val="99"/>
    <w:rsid w:val="006535AB"/>
    <w:rPr>
      <w:b/>
      <w:sz w:val="28"/>
      <w:lang w:eastAsia="en-U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u-ES" w:eastAsia="en-U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u-ES" w:eastAsia="en-U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uiPriority w:val="99"/>
    <w:rsid w:val="00074ECC"/>
    <w:rPr>
      <w:bCs/>
      <w:caps/>
      <w:sz w:val="14"/>
      <w:szCs w:val="12"/>
      <w:lang w:val="eu-ES" w:eastAsia="en-U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u-ES" w:eastAsia="en-U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n-US"/>
    </w:rPr>
  </w:style>
  <w:style w:type="paragraph" w:customStyle="1" w:styleId="cuatitul">
    <w:name w:val="cuatitul"/>
    <w:basedOn w:val="Normal"/>
    <w:rsid w:val="00497839"/>
    <w:pPr>
      <w:spacing w:after="60"/>
      <w:ind w:firstLine="0"/>
      <w:jc w:val="center"/>
    </w:pPr>
    <w:rPr>
      <w:rFonts w:ascii="GillSans" w:hAnsi="GillSans"/>
      <w:sz w:val="22"/>
      <w:lang w:eastAsia="es-ES"/>
    </w:rPr>
  </w:style>
  <w:style w:type="paragraph" w:customStyle="1" w:styleId="Tabla">
    <w:name w:val="Tabla"/>
    <w:basedOn w:val="Normal"/>
    <w:rsid w:val="00497839"/>
    <w:pPr>
      <w:spacing w:after="0"/>
      <w:ind w:firstLine="0"/>
    </w:pPr>
    <w:rPr>
      <w:rFonts w:ascii="Arial" w:hAnsi="Arial"/>
      <w:sz w:val="16"/>
      <w:lang w:eastAsia="es-ES"/>
    </w:rPr>
  </w:style>
  <w:style w:type="character" w:customStyle="1" w:styleId="atitulo3Car">
    <w:name w:val="atitulo3 Car"/>
    <w:link w:val="atitulo3"/>
    <w:rsid w:val="004C3AFE"/>
    <w:rPr>
      <w:rFonts w:ascii="Arial" w:hAnsi="Arial"/>
      <w:i/>
      <w:iCs/>
      <w:color w:val="000000"/>
      <w:spacing w:val="10"/>
      <w:kern w:val="28"/>
      <w:sz w:val="25"/>
      <w:szCs w:val="26"/>
      <w:lang w:val="eu-ES" w:eastAsia="en-US"/>
    </w:rPr>
  </w:style>
  <w:style w:type="table" w:customStyle="1" w:styleId="Tablaconcuadrcula2">
    <w:name w:val="Tabla con cuadrícula2"/>
    <w:basedOn w:val="Tablanormal"/>
    <w:next w:val="Tablaconcuadrcula"/>
    <w:uiPriority w:val="59"/>
    <w:rsid w:val="00963D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C42403"/>
    <w:pPr>
      <w:spacing w:after="240"/>
      <w:ind w:left="300" w:right="75" w:firstLine="0"/>
    </w:pPr>
    <w:rPr>
      <w:sz w:val="24"/>
      <w:szCs w:val="24"/>
      <w:lang w:eastAsia="es-ES"/>
    </w:rPr>
  </w:style>
  <w:style w:type="character" w:customStyle="1" w:styleId="st1">
    <w:name w:val="st1"/>
    <w:basedOn w:val="Fuentedeprrafopredeter"/>
    <w:rsid w:val="007A4B43"/>
  </w:style>
  <w:style w:type="character" w:customStyle="1" w:styleId="apple-converted-space">
    <w:name w:val="apple-converted-space"/>
    <w:basedOn w:val="Fuentedeprrafopredeter"/>
    <w:rsid w:val="008B12F7"/>
  </w:style>
  <w:style w:type="character" w:customStyle="1" w:styleId="AsuntodelcomentarioCar">
    <w:name w:val="Asunto del comentario Car"/>
    <w:basedOn w:val="TextocomentarioCar"/>
    <w:link w:val="Asuntodelcomentario"/>
    <w:rsid w:val="00621A26"/>
    <w:rPr>
      <w:b/>
      <w:bCs/>
      <w:lang w:val="eu-ES" w:eastAsia="en-US" w:bidi="ar-SA"/>
    </w:rPr>
  </w:style>
  <w:style w:type="character" w:customStyle="1" w:styleId="MapadeldocumentoCar">
    <w:name w:val="Mapa del documento Car"/>
    <w:basedOn w:val="Fuentedeprrafopredeter"/>
    <w:link w:val="Mapadeldocumento"/>
    <w:rsid w:val="00621A26"/>
    <w:rPr>
      <w:rFonts w:ascii="Tahoma" w:hAnsi="Tahoma" w:cs="Tahoma"/>
      <w:shd w:val="clear" w:color="auto" w:fill="000080"/>
      <w:lang w:val="eu-ES" w:eastAsia="en-US"/>
    </w:rPr>
  </w:style>
  <w:style w:type="paragraph" w:customStyle="1" w:styleId="Retorno">
    <w:name w:val="Retorno"/>
    <w:basedOn w:val="Normal"/>
    <w:rsid w:val="00621A26"/>
    <w:pPr>
      <w:spacing w:after="0" w:line="360" w:lineRule="auto"/>
      <w:ind w:firstLine="0"/>
      <w:jc w:val="left"/>
    </w:pPr>
    <w:rPr>
      <w:sz w:val="22"/>
      <w:lang w:eastAsia="es-ES"/>
    </w:rPr>
  </w:style>
  <w:style w:type="paragraph" w:customStyle="1" w:styleId="Titulocuadro">
    <w:name w:val="Titulocuadro"/>
    <w:basedOn w:val="texto"/>
    <w:qFormat/>
    <w:rsid w:val="00601F54"/>
    <w:pPr>
      <w:tabs>
        <w:tab w:val="num" w:pos="284"/>
        <w:tab w:val="num" w:pos="720"/>
      </w:tabs>
    </w:pPr>
    <w:rPr>
      <w:i/>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53">
      <w:bodyDiv w:val="1"/>
      <w:marLeft w:val="0"/>
      <w:marRight w:val="0"/>
      <w:marTop w:val="0"/>
      <w:marBottom w:val="0"/>
      <w:divBdr>
        <w:top w:val="none" w:sz="0" w:space="0" w:color="auto"/>
        <w:left w:val="none" w:sz="0" w:space="0" w:color="auto"/>
        <w:bottom w:val="none" w:sz="0" w:space="0" w:color="auto"/>
        <w:right w:val="none" w:sz="0" w:space="0" w:color="auto"/>
      </w:divBdr>
    </w:div>
    <w:div w:id="16735955">
      <w:bodyDiv w:val="1"/>
      <w:marLeft w:val="0"/>
      <w:marRight w:val="0"/>
      <w:marTop w:val="0"/>
      <w:marBottom w:val="0"/>
      <w:divBdr>
        <w:top w:val="none" w:sz="0" w:space="0" w:color="auto"/>
        <w:left w:val="none" w:sz="0" w:space="0" w:color="auto"/>
        <w:bottom w:val="none" w:sz="0" w:space="0" w:color="auto"/>
        <w:right w:val="none" w:sz="0" w:space="0" w:color="auto"/>
      </w:divBdr>
    </w:div>
    <w:div w:id="17124647">
      <w:bodyDiv w:val="1"/>
      <w:marLeft w:val="0"/>
      <w:marRight w:val="0"/>
      <w:marTop w:val="0"/>
      <w:marBottom w:val="0"/>
      <w:divBdr>
        <w:top w:val="none" w:sz="0" w:space="0" w:color="auto"/>
        <w:left w:val="none" w:sz="0" w:space="0" w:color="auto"/>
        <w:bottom w:val="none" w:sz="0" w:space="0" w:color="auto"/>
        <w:right w:val="none" w:sz="0" w:space="0" w:color="auto"/>
      </w:divBdr>
    </w:div>
    <w:div w:id="47460152">
      <w:bodyDiv w:val="1"/>
      <w:marLeft w:val="0"/>
      <w:marRight w:val="0"/>
      <w:marTop w:val="0"/>
      <w:marBottom w:val="0"/>
      <w:divBdr>
        <w:top w:val="none" w:sz="0" w:space="0" w:color="auto"/>
        <w:left w:val="none" w:sz="0" w:space="0" w:color="auto"/>
        <w:bottom w:val="none" w:sz="0" w:space="0" w:color="auto"/>
        <w:right w:val="none" w:sz="0" w:space="0" w:color="auto"/>
      </w:divBdr>
    </w:div>
    <w:div w:id="50621157">
      <w:bodyDiv w:val="1"/>
      <w:marLeft w:val="0"/>
      <w:marRight w:val="0"/>
      <w:marTop w:val="0"/>
      <w:marBottom w:val="0"/>
      <w:divBdr>
        <w:top w:val="none" w:sz="0" w:space="0" w:color="auto"/>
        <w:left w:val="none" w:sz="0" w:space="0" w:color="auto"/>
        <w:bottom w:val="none" w:sz="0" w:space="0" w:color="auto"/>
        <w:right w:val="none" w:sz="0" w:space="0" w:color="auto"/>
      </w:divBdr>
    </w:div>
    <w:div w:id="56435535">
      <w:bodyDiv w:val="1"/>
      <w:marLeft w:val="0"/>
      <w:marRight w:val="0"/>
      <w:marTop w:val="0"/>
      <w:marBottom w:val="0"/>
      <w:divBdr>
        <w:top w:val="none" w:sz="0" w:space="0" w:color="auto"/>
        <w:left w:val="none" w:sz="0" w:space="0" w:color="auto"/>
        <w:bottom w:val="none" w:sz="0" w:space="0" w:color="auto"/>
        <w:right w:val="none" w:sz="0" w:space="0" w:color="auto"/>
      </w:divBdr>
    </w:div>
    <w:div w:id="78065607">
      <w:bodyDiv w:val="1"/>
      <w:marLeft w:val="0"/>
      <w:marRight w:val="0"/>
      <w:marTop w:val="0"/>
      <w:marBottom w:val="0"/>
      <w:divBdr>
        <w:top w:val="none" w:sz="0" w:space="0" w:color="auto"/>
        <w:left w:val="none" w:sz="0" w:space="0" w:color="auto"/>
        <w:bottom w:val="none" w:sz="0" w:space="0" w:color="auto"/>
        <w:right w:val="none" w:sz="0" w:space="0" w:color="auto"/>
      </w:divBdr>
    </w:div>
    <w:div w:id="78870331">
      <w:bodyDiv w:val="1"/>
      <w:marLeft w:val="0"/>
      <w:marRight w:val="0"/>
      <w:marTop w:val="0"/>
      <w:marBottom w:val="0"/>
      <w:divBdr>
        <w:top w:val="none" w:sz="0" w:space="0" w:color="auto"/>
        <w:left w:val="none" w:sz="0" w:space="0" w:color="auto"/>
        <w:bottom w:val="none" w:sz="0" w:space="0" w:color="auto"/>
        <w:right w:val="none" w:sz="0" w:space="0" w:color="auto"/>
      </w:divBdr>
    </w:div>
    <w:div w:id="81337087">
      <w:bodyDiv w:val="1"/>
      <w:marLeft w:val="0"/>
      <w:marRight w:val="0"/>
      <w:marTop w:val="0"/>
      <w:marBottom w:val="0"/>
      <w:divBdr>
        <w:top w:val="none" w:sz="0" w:space="0" w:color="auto"/>
        <w:left w:val="none" w:sz="0" w:space="0" w:color="auto"/>
        <w:bottom w:val="none" w:sz="0" w:space="0" w:color="auto"/>
        <w:right w:val="none" w:sz="0" w:space="0" w:color="auto"/>
      </w:divBdr>
    </w:div>
    <w:div w:id="81921736">
      <w:bodyDiv w:val="1"/>
      <w:marLeft w:val="0"/>
      <w:marRight w:val="0"/>
      <w:marTop w:val="0"/>
      <w:marBottom w:val="0"/>
      <w:divBdr>
        <w:top w:val="none" w:sz="0" w:space="0" w:color="auto"/>
        <w:left w:val="none" w:sz="0" w:space="0" w:color="auto"/>
        <w:bottom w:val="none" w:sz="0" w:space="0" w:color="auto"/>
        <w:right w:val="none" w:sz="0" w:space="0" w:color="auto"/>
      </w:divBdr>
    </w:div>
    <w:div w:id="93020105">
      <w:bodyDiv w:val="1"/>
      <w:marLeft w:val="0"/>
      <w:marRight w:val="0"/>
      <w:marTop w:val="0"/>
      <w:marBottom w:val="0"/>
      <w:divBdr>
        <w:top w:val="none" w:sz="0" w:space="0" w:color="auto"/>
        <w:left w:val="none" w:sz="0" w:space="0" w:color="auto"/>
        <w:bottom w:val="none" w:sz="0" w:space="0" w:color="auto"/>
        <w:right w:val="none" w:sz="0" w:space="0" w:color="auto"/>
      </w:divBdr>
    </w:div>
    <w:div w:id="100532505">
      <w:bodyDiv w:val="1"/>
      <w:marLeft w:val="0"/>
      <w:marRight w:val="0"/>
      <w:marTop w:val="0"/>
      <w:marBottom w:val="0"/>
      <w:divBdr>
        <w:top w:val="none" w:sz="0" w:space="0" w:color="auto"/>
        <w:left w:val="none" w:sz="0" w:space="0" w:color="auto"/>
        <w:bottom w:val="none" w:sz="0" w:space="0" w:color="auto"/>
        <w:right w:val="none" w:sz="0" w:space="0" w:color="auto"/>
      </w:divBdr>
    </w:div>
    <w:div w:id="108664643">
      <w:bodyDiv w:val="1"/>
      <w:marLeft w:val="0"/>
      <w:marRight w:val="0"/>
      <w:marTop w:val="0"/>
      <w:marBottom w:val="0"/>
      <w:divBdr>
        <w:top w:val="none" w:sz="0" w:space="0" w:color="auto"/>
        <w:left w:val="none" w:sz="0" w:space="0" w:color="auto"/>
        <w:bottom w:val="none" w:sz="0" w:space="0" w:color="auto"/>
        <w:right w:val="none" w:sz="0" w:space="0" w:color="auto"/>
      </w:divBdr>
      <w:divsChild>
        <w:div w:id="1847210755">
          <w:marLeft w:val="0"/>
          <w:marRight w:val="0"/>
          <w:marTop w:val="0"/>
          <w:marBottom w:val="240"/>
          <w:divBdr>
            <w:top w:val="none" w:sz="0" w:space="0" w:color="auto"/>
            <w:left w:val="none" w:sz="0" w:space="0" w:color="auto"/>
            <w:bottom w:val="none" w:sz="0" w:space="0" w:color="auto"/>
            <w:right w:val="none" w:sz="0" w:space="0" w:color="auto"/>
          </w:divBdr>
        </w:div>
      </w:divsChild>
    </w:div>
    <w:div w:id="109905202">
      <w:bodyDiv w:val="1"/>
      <w:marLeft w:val="0"/>
      <w:marRight w:val="0"/>
      <w:marTop w:val="0"/>
      <w:marBottom w:val="0"/>
      <w:divBdr>
        <w:top w:val="none" w:sz="0" w:space="0" w:color="auto"/>
        <w:left w:val="none" w:sz="0" w:space="0" w:color="auto"/>
        <w:bottom w:val="none" w:sz="0" w:space="0" w:color="auto"/>
        <w:right w:val="none" w:sz="0" w:space="0" w:color="auto"/>
      </w:divBdr>
    </w:div>
    <w:div w:id="110562846">
      <w:bodyDiv w:val="1"/>
      <w:marLeft w:val="0"/>
      <w:marRight w:val="0"/>
      <w:marTop w:val="0"/>
      <w:marBottom w:val="0"/>
      <w:divBdr>
        <w:top w:val="none" w:sz="0" w:space="0" w:color="auto"/>
        <w:left w:val="none" w:sz="0" w:space="0" w:color="auto"/>
        <w:bottom w:val="none" w:sz="0" w:space="0" w:color="auto"/>
        <w:right w:val="none" w:sz="0" w:space="0" w:color="auto"/>
      </w:divBdr>
    </w:div>
    <w:div w:id="115637371">
      <w:bodyDiv w:val="1"/>
      <w:marLeft w:val="0"/>
      <w:marRight w:val="0"/>
      <w:marTop w:val="0"/>
      <w:marBottom w:val="0"/>
      <w:divBdr>
        <w:top w:val="none" w:sz="0" w:space="0" w:color="auto"/>
        <w:left w:val="none" w:sz="0" w:space="0" w:color="auto"/>
        <w:bottom w:val="none" w:sz="0" w:space="0" w:color="auto"/>
        <w:right w:val="none" w:sz="0" w:space="0" w:color="auto"/>
      </w:divBdr>
    </w:div>
    <w:div w:id="116485916">
      <w:bodyDiv w:val="1"/>
      <w:marLeft w:val="0"/>
      <w:marRight w:val="0"/>
      <w:marTop w:val="0"/>
      <w:marBottom w:val="0"/>
      <w:divBdr>
        <w:top w:val="none" w:sz="0" w:space="0" w:color="auto"/>
        <w:left w:val="none" w:sz="0" w:space="0" w:color="auto"/>
        <w:bottom w:val="none" w:sz="0" w:space="0" w:color="auto"/>
        <w:right w:val="none" w:sz="0" w:space="0" w:color="auto"/>
      </w:divBdr>
    </w:div>
    <w:div w:id="122503576">
      <w:bodyDiv w:val="1"/>
      <w:marLeft w:val="0"/>
      <w:marRight w:val="0"/>
      <w:marTop w:val="0"/>
      <w:marBottom w:val="0"/>
      <w:divBdr>
        <w:top w:val="none" w:sz="0" w:space="0" w:color="auto"/>
        <w:left w:val="none" w:sz="0" w:space="0" w:color="auto"/>
        <w:bottom w:val="none" w:sz="0" w:space="0" w:color="auto"/>
        <w:right w:val="none" w:sz="0" w:space="0" w:color="auto"/>
      </w:divBdr>
    </w:div>
    <w:div w:id="146242524">
      <w:bodyDiv w:val="1"/>
      <w:marLeft w:val="0"/>
      <w:marRight w:val="0"/>
      <w:marTop w:val="0"/>
      <w:marBottom w:val="0"/>
      <w:divBdr>
        <w:top w:val="none" w:sz="0" w:space="0" w:color="auto"/>
        <w:left w:val="none" w:sz="0" w:space="0" w:color="auto"/>
        <w:bottom w:val="none" w:sz="0" w:space="0" w:color="auto"/>
        <w:right w:val="none" w:sz="0" w:space="0" w:color="auto"/>
      </w:divBdr>
    </w:div>
    <w:div w:id="149946855">
      <w:bodyDiv w:val="1"/>
      <w:marLeft w:val="0"/>
      <w:marRight w:val="0"/>
      <w:marTop w:val="0"/>
      <w:marBottom w:val="0"/>
      <w:divBdr>
        <w:top w:val="none" w:sz="0" w:space="0" w:color="auto"/>
        <w:left w:val="none" w:sz="0" w:space="0" w:color="auto"/>
        <w:bottom w:val="none" w:sz="0" w:space="0" w:color="auto"/>
        <w:right w:val="none" w:sz="0" w:space="0" w:color="auto"/>
      </w:divBdr>
    </w:div>
    <w:div w:id="169026708">
      <w:bodyDiv w:val="1"/>
      <w:marLeft w:val="0"/>
      <w:marRight w:val="0"/>
      <w:marTop w:val="0"/>
      <w:marBottom w:val="0"/>
      <w:divBdr>
        <w:top w:val="none" w:sz="0" w:space="0" w:color="auto"/>
        <w:left w:val="none" w:sz="0" w:space="0" w:color="auto"/>
        <w:bottom w:val="none" w:sz="0" w:space="0" w:color="auto"/>
        <w:right w:val="none" w:sz="0" w:space="0" w:color="auto"/>
      </w:divBdr>
    </w:div>
    <w:div w:id="169175257">
      <w:bodyDiv w:val="1"/>
      <w:marLeft w:val="0"/>
      <w:marRight w:val="0"/>
      <w:marTop w:val="0"/>
      <w:marBottom w:val="0"/>
      <w:divBdr>
        <w:top w:val="none" w:sz="0" w:space="0" w:color="auto"/>
        <w:left w:val="none" w:sz="0" w:space="0" w:color="auto"/>
        <w:bottom w:val="none" w:sz="0" w:space="0" w:color="auto"/>
        <w:right w:val="none" w:sz="0" w:space="0" w:color="auto"/>
      </w:divBdr>
    </w:div>
    <w:div w:id="175778368">
      <w:bodyDiv w:val="1"/>
      <w:marLeft w:val="0"/>
      <w:marRight w:val="0"/>
      <w:marTop w:val="0"/>
      <w:marBottom w:val="0"/>
      <w:divBdr>
        <w:top w:val="none" w:sz="0" w:space="0" w:color="auto"/>
        <w:left w:val="none" w:sz="0" w:space="0" w:color="auto"/>
        <w:bottom w:val="none" w:sz="0" w:space="0" w:color="auto"/>
        <w:right w:val="none" w:sz="0" w:space="0" w:color="auto"/>
      </w:divBdr>
    </w:div>
    <w:div w:id="180320233">
      <w:bodyDiv w:val="1"/>
      <w:marLeft w:val="0"/>
      <w:marRight w:val="0"/>
      <w:marTop w:val="0"/>
      <w:marBottom w:val="0"/>
      <w:divBdr>
        <w:top w:val="none" w:sz="0" w:space="0" w:color="auto"/>
        <w:left w:val="none" w:sz="0" w:space="0" w:color="auto"/>
        <w:bottom w:val="none" w:sz="0" w:space="0" w:color="auto"/>
        <w:right w:val="none" w:sz="0" w:space="0" w:color="auto"/>
      </w:divBdr>
    </w:div>
    <w:div w:id="190148387">
      <w:bodyDiv w:val="1"/>
      <w:marLeft w:val="0"/>
      <w:marRight w:val="0"/>
      <w:marTop w:val="0"/>
      <w:marBottom w:val="0"/>
      <w:divBdr>
        <w:top w:val="none" w:sz="0" w:space="0" w:color="auto"/>
        <w:left w:val="none" w:sz="0" w:space="0" w:color="auto"/>
        <w:bottom w:val="none" w:sz="0" w:space="0" w:color="auto"/>
        <w:right w:val="none" w:sz="0" w:space="0" w:color="auto"/>
      </w:divBdr>
    </w:div>
    <w:div w:id="190606820">
      <w:bodyDiv w:val="1"/>
      <w:marLeft w:val="0"/>
      <w:marRight w:val="0"/>
      <w:marTop w:val="0"/>
      <w:marBottom w:val="0"/>
      <w:divBdr>
        <w:top w:val="none" w:sz="0" w:space="0" w:color="auto"/>
        <w:left w:val="none" w:sz="0" w:space="0" w:color="auto"/>
        <w:bottom w:val="none" w:sz="0" w:space="0" w:color="auto"/>
        <w:right w:val="none" w:sz="0" w:space="0" w:color="auto"/>
      </w:divBdr>
    </w:div>
    <w:div w:id="192813352">
      <w:bodyDiv w:val="1"/>
      <w:marLeft w:val="0"/>
      <w:marRight w:val="0"/>
      <w:marTop w:val="0"/>
      <w:marBottom w:val="0"/>
      <w:divBdr>
        <w:top w:val="none" w:sz="0" w:space="0" w:color="auto"/>
        <w:left w:val="none" w:sz="0" w:space="0" w:color="auto"/>
        <w:bottom w:val="none" w:sz="0" w:space="0" w:color="auto"/>
        <w:right w:val="none" w:sz="0" w:space="0" w:color="auto"/>
      </w:divBdr>
    </w:div>
    <w:div w:id="208224849">
      <w:bodyDiv w:val="1"/>
      <w:marLeft w:val="0"/>
      <w:marRight w:val="0"/>
      <w:marTop w:val="0"/>
      <w:marBottom w:val="0"/>
      <w:divBdr>
        <w:top w:val="none" w:sz="0" w:space="0" w:color="auto"/>
        <w:left w:val="none" w:sz="0" w:space="0" w:color="auto"/>
        <w:bottom w:val="none" w:sz="0" w:space="0" w:color="auto"/>
        <w:right w:val="none" w:sz="0" w:space="0" w:color="auto"/>
      </w:divBdr>
    </w:div>
    <w:div w:id="221068436">
      <w:bodyDiv w:val="1"/>
      <w:marLeft w:val="0"/>
      <w:marRight w:val="0"/>
      <w:marTop w:val="0"/>
      <w:marBottom w:val="0"/>
      <w:divBdr>
        <w:top w:val="none" w:sz="0" w:space="0" w:color="auto"/>
        <w:left w:val="none" w:sz="0" w:space="0" w:color="auto"/>
        <w:bottom w:val="none" w:sz="0" w:space="0" w:color="auto"/>
        <w:right w:val="none" w:sz="0" w:space="0" w:color="auto"/>
      </w:divBdr>
    </w:div>
    <w:div w:id="223108067">
      <w:bodyDiv w:val="1"/>
      <w:marLeft w:val="0"/>
      <w:marRight w:val="0"/>
      <w:marTop w:val="0"/>
      <w:marBottom w:val="0"/>
      <w:divBdr>
        <w:top w:val="none" w:sz="0" w:space="0" w:color="auto"/>
        <w:left w:val="none" w:sz="0" w:space="0" w:color="auto"/>
        <w:bottom w:val="none" w:sz="0" w:space="0" w:color="auto"/>
        <w:right w:val="none" w:sz="0" w:space="0" w:color="auto"/>
      </w:divBdr>
    </w:div>
    <w:div w:id="223493576">
      <w:bodyDiv w:val="1"/>
      <w:marLeft w:val="0"/>
      <w:marRight w:val="0"/>
      <w:marTop w:val="0"/>
      <w:marBottom w:val="0"/>
      <w:divBdr>
        <w:top w:val="none" w:sz="0" w:space="0" w:color="auto"/>
        <w:left w:val="none" w:sz="0" w:space="0" w:color="auto"/>
        <w:bottom w:val="none" w:sz="0" w:space="0" w:color="auto"/>
        <w:right w:val="none" w:sz="0" w:space="0" w:color="auto"/>
      </w:divBdr>
    </w:div>
    <w:div w:id="229583841">
      <w:bodyDiv w:val="1"/>
      <w:marLeft w:val="0"/>
      <w:marRight w:val="0"/>
      <w:marTop w:val="0"/>
      <w:marBottom w:val="0"/>
      <w:divBdr>
        <w:top w:val="none" w:sz="0" w:space="0" w:color="auto"/>
        <w:left w:val="none" w:sz="0" w:space="0" w:color="auto"/>
        <w:bottom w:val="none" w:sz="0" w:space="0" w:color="auto"/>
        <w:right w:val="none" w:sz="0" w:space="0" w:color="auto"/>
      </w:divBdr>
    </w:div>
    <w:div w:id="247151910">
      <w:bodyDiv w:val="1"/>
      <w:marLeft w:val="0"/>
      <w:marRight w:val="0"/>
      <w:marTop w:val="0"/>
      <w:marBottom w:val="0"/>
      <w:divBdr>
        <w:top w:val="none" w:sz="0" w:space="0" w:color="auto"/>
        <w:left w:val="none" w:sz="0" w:space="0" w:color="auto"/>
        <w:bottom w:val="none" w:sz="0" w:space="0" w:color="auto"/>
        <w:right w:val="none" w:sz="0" w:space="0" w:color="auto"/>
      </w:divBdr>
    </w:div>
    <w:div w:id="254870220">
      <w:bodyDiv w:val="1"/>
      <w:marLeft w:val="0"/>
      <w:marRight w:val="0"/>
      <w:marTop w:val="0"/>
      <w:marBottom w:val="0"/>
      <w:divBdr>
        <w:top w:val="none" w:sz="0" w:space="0" w:color="auto"/>
        <w:left w:val="none" w:sz="0" w:space="0" w:color="auto"/>
        <w:bottom w:val="none" w:sz="0" w:space="0" w:color="auto"/>
        <w:right w:val="none" w:sz="0" w:space="0" w:color="auto"/>
      </w:divBdr>
    </w:div>
    <w:div w:id="265818071">
      <w:bodyDiv w:val="1"/>
      <w:marLeft w:val="0"/>
      <w:marRight w:val="0"/>
      <w:marTop w:val="0"/>
      <w:marBottom w:val="0"/>
      <w:divBdr>
        <w:top w:val="none" w:sz="0" w:space="0" w:color="auto"/>
        <w:left w:val="none" w:sz="0" w:space="0" w:color="auto"/>
        <w:bottom w:val="none" w:sz="0" w:space="0" w:color="auto"/>
        <w:right w:val="none" w:sz="0" w:space="0" w:color="auto"/>
      </w:divBdr>
    </w:div>
    <w:div w:id="266624709">
      <w:bodyDiv w:val="1"/>
      <w:marLeft w:val="0"/>
      <w:marRight w:val="0"/>
      <w:marTop w:val="0"/>
      <w:marBottom w:val="0"/>
      <w:divBdr>
        <w:top w:val="none" w:sz="0" w:space="0" w:color="auto"/>
        <w:left w:val="none" w:sz="0" w:space="0" w:color="auto"/>
        <w:bottom w:val="none" w:sz="0" w:space="0" w:color="auto"/>
        <w:right w:val="none" w:sz="0" w:space="0" w:color="auto"/>
      </w:divBdr>
    </w:div>
    <w:div w:id="269550468">
      <w:bodyDiv w:val="1"/>
      <w:marLeft w:val="0"/>
      <w:marRight w:val="0"/>
      <w:marTop w:val="0"/>
      <w:marBottom w:val="0"/>
      <w:divBdr>
        <w:top w:val="none" w:sz="0" w:space="0" w:color="auto"/>
        <w:left w:val="none" w:sz="0" w:space="0" w:color="auto"/>
        <w:bottom w:val="none" w:sz="0" w:space="0" w:color="auto"/>
        <w:right w:val="none" w:sz="0" w:space="0" w:color="auto"/>
      </w:divBdr>
    </w:div>
    <w:div w:id="277446001">
      <w:bodyDiv w:val="1"/>
      <w:marLeft w:val="0"/>
      <w:marRight w:val="0"/>
      <w:marTop w:val="0"/>
      <w:marBottom w:val="0"/>
      <w:divBdr>
        <w:top w:val="none" w:sz="0" w:space="0" w:color="auto"/>
        <w:left w:val="none" w:sz="0" w:space="0" w:color="auto"/>
        <w:bottom w:val="none" w:sz="0" w:space="0" w:color="auto"/>
        <w:right w:val="none" w:sz="0" w:space="0" w:color="auto"/>
      </w:divBdr>
    </w:div>
    <w:div w:id="296643833">
      <w:bodyDiv w:val="1"/>
      <w:marLeft w:val="0"/>
      <w:marRight w:val="0"/>
      <w:marTop w:val="0"/>
      <w:marBottom w:val="0"/>
      <w:divBdr>
        <w:top w:val="none" w:sz="0" w:space="0" w:color="auto"/>
        <w:left w:val="none" w:sz="0" w:space="0" w:color="auto"/>
        <w:bottom w:val="none" w:sz="0" w:space="0" w:color="auto"/>
        <w:right w:val="none" w:sz="0" w:space="0" w:color="auto"/>
      </w:divBdr>
    </w:div>
    <w:div w:id="297079566">
      <w:bodyDiv w:val="1"/>
      <w:marLeft w:val="0"/>
      <w:marRight w:val="0"/>
      <w:marTop w:val="0"/>
      <w:marBottom w:val="0"/>
      <w:divBdr>
        <w:top w:val="none" w:sz="0" w:space="0" w:color="auto"/>
        <w:left w:val="none" w:sz="0" w:space="0" w:color="auto"/>
        <w:bottom w:val="none" w:sz="0" w:space="0" w:color="auto"/>
        <w:right w:val="none" w:sz="0" w:space="0" w:color="auto"/>
      </w:divBdr>
    </w:div>
    <w:div w:id="299766699">
      <w:bodyDiv w:val="1"/>
      <w:marLeft w:val="0"/>
      <w:marRight w:val="0"/>
      <w:marTop w:val="0"/>
      <w:marBottom w:val="0"/>
      <w:divBdr>
        <w:top w:val="none" w:sz="0" w:space="0" w:color="auto"/>
        <w:left w:val="none" w:sz="0" w:space="0" w:color="auto"/>
        <w:bottom w:val="none" w:sz="0" w:space="0" w:color="auto"/>
        <w:right w:val="none" w:sz="0" w:space="0" w:color="auto"/>
      </w:divBdr>
    </w:div>
    <w:div w:id="303199653">
      <w:bodyDiv w:val="1"/>
      <w:marLeft w:val="0"/>
      <w:marRight w:val="0"/>
      <w:marTop w:val="0"/>
      <w:marBottom w:val="0"/>
      <w:divBdr>
        <w:top w:val="none" w:sz="0" w:space="0" w:color="auto"/>
        <w:left w:val="none" w:sz="0" w:space="0" w:color="auto"/>
        <w:bottom w:val="none" w:sz="0" w:space="0" w:color="auto"/>
        <w:right w:val="none" w:sz="0" w:space="0" w:color="auto"/>
      </w:divBdr>
    </w:div>
    <w:div w:id="305017673">
      <w:bodyDiv w:val="1"/>
      <w:marLeft w:val="0"/>
      <w:marRight w:val="0"/>
      <w:marTop w:val="0"/>
      <w:marBottom w:val="0"/>
      <w:divBdr>
        <w:top w:val="none" w:sz="0" w:space="0" w:color="auto"/>
        <w:left w:val="none" w:sz="0" w:space="0" w:color="auto"/>
        <w:bottom w:val="none" w:sz="0" w:space="0" w:color="auto"/>
        <w:right w:val="none" w:sz="0" w:space="0" w:color="auto"/>
      </w:divBdr>
    </w:div>
    <w:div w:id="305862455">
      <w:bodyDiv w:val="1"/>
      <w:marLeft w:val="0"/>
      <w:marRight w:val="0"/>
      <w:marTop w:val="0"/>
      <w:marBottom w:val="0"/>
      <w:divBdr>
        <w:top w:val="none" w:sz="0" w:space="0" w:color="auto"/>
        <w:left w:val="none" w:sz="0" w:space="0" w:color="auto"/>
        <w:bottom w:val="none" w:sz="0" w:space="0" w:color="auto"/>
        <w:right w:val="none" w:sz="0" w:space="0" w:color="auto"/>
      </w:divBdr>
    </w:div>
    <w:div w:id="316766611">
      <w:bodyDiv w:val="1"/>
      <w:marLeft w:val="0"/>
      <w:marRight w:val="0"/>
      <w:marTop w:val="0"/>
      <w:marBottom w:val="0"/>
      <w:divBdr>
        <w:top w:val="none" w:sz="0" w:space="0" w:color="auto"/>
        <w:left w:val="none" w:sz="0" w:space="0" w:color="auto"/>
        <w:bottom w:val="none" w:sz="0" w:space="0" w:color="auto"/>
        <w:right w:val="none" w:sz="0" w:space="0" w:color="auto"/>
      </w:divBdr>
    </w:div>
    <w:div w:id="318850806">
      <w:bodyDiv w:val="1"/>
      <w:marLeft w:val="0"/>
      <w:marRight w:val="0"/>
      <w:marTop w:val="0"/>
      <w:marBottom w:val="0"/>
      <w:divBdr>
        <w:top w:val="none" w:sz="0" w:space="0" w:color="auto"/>
        <w:left w:val="none" w:sz="0" w:space="0" w:color="auto"/>
        <w:bottom w:val="none" w:sz="0" w:space="0" w:color="auto"/>
        <w:right w:val="none" w:sz="0" w:space="0" w:color="auto"/>
      </w:divBdr>
    </w:div>
    <w:div w:id="322702964">
      <w:bodyDiv w:val="1"/>
      <w:marLeft w:val="0"/>
      <w:marRight w:val="0"/>
      <w:marTop w:val="0"/>
      <w:marBottom w:val="0"/>
      <w:divBdr>
        <w:top w:val="none" w:sz="0" w:space="0" w:color="auto"/>
        <w:left w:val="none" w:sz="0" w:space="0" w:color="auto"/>
        <w:bottom w:val="none" w:sz="0" w:space="0" w:color="auto"/>
        <w:right w:val="none" w:sz="0" w:space="0" w:color="auto"/>
      </w:divBdr>
    </w:div>
    <w:div w:id="324552876">
      <w:bodyDiv w:val="1"/>
      <w:marLeft w:val="0"/>
      <w:marRight w:val="0"/>
      <w:marTop w:val="0"/>
      <w:marBottom w:val="0"/>
      <w:divBdr>
        <w:top w:val="none" w:sz="0" w:space="0" w:color="auto"/>
        <w:left w:val="none" w:sz="0" w:space="0" w:color="auto"/>
        <w:bottom w:val="none" w:sz="0" w:space="0" w:color="auto"/>
        <w:right w:val="none" w:sz="0" w:space="0" w:color="auto"/>
      </w:divBdr>
    </w:div>
    <w:div w:id="330068723">
      <w:bodyDiv w:val="1"/>
      <w:marLeft w:val="0"/>
      <w:marRight w:val="0"/>
      <w:marTop w:val="0"/>
      <w:marBottom w:val="0"/>
      <w:divBdr>
        <w:top w:val="none" w:sz="0" w:space="0" w:color="auto"/>
        <w:left w:val="none" w:sz="0" w:space="0" w:color="auto"/>
        <w:bottom w:val="none" w:sz="0" w:space="0" w:color="auto"/>
        <w:right w:val="none" w:sz="0" w:space="0" w:color="auto"/>
      </w:divBdr>
    </w:div>
    <w:div w:id="331299447">
      <w:bodyDiv w:val="1"/>
      <w:marLeft w:val="0"/>
      <w:marRight w:val="0"/>
      <w:marTop w:val="0"/>
      <w:marBottom w:val="0"/>
      <w:divBdr>
        <w:top w:val="none" w:sz="0" w:space="0" w:color="auto"/>
        <w:left w:val="none" w:sz="0" w:space="0" w:color="auto"/>
        <w:bottom w:val="none" w:sz="0" w:space="0" w:color="auto"/>
        <w:right w:val="none" w:sz="0" w:space="0" w:color="auto"/>
      </w:divBdr>
    </w:div>
    <w:div w:id="332533502">
      <w:bodyDiv w:val="1"/>
      <w:marLeft w:val="0"/>
      <w:marRight w:val="0"/>
      <w:marTop w:val="0"/>
      <w:marBottom w:val="0"/>
      <w:divBdr>
        <w:top w:val="none" w:sz="0" w:space="0" w:color="auto"/>
        <w:left w:val="none" w:sz="0" w:space="0" w:color="auto"/>
        <w:bottom w:val="none" w:sz="0" w:space="0" w:color="auto"/>
        <w:right w:val="none" w:sz="0" w:space="0" w:color="auto"/>
      </w:divBdr>
    </w:div>
    <w:div w:id="337344758">
      <w:bodyDiv w:val="1"/>
      <w:marLeft w:val="0"/>
      <w:marRight w:val="0"/>
      <w:marTop w:val="0"/>
      <w:marBottom w:val="0"/>
      <w:divBdr>
        <w:top w:val="none" w:sz="0" w:space="0" w:color="auto"/>
        <w:left w:val="none" w:sz="0" w:space="0" w:color="auto"/>
        <w:bottom w:val="none" w:sz="0" w:space="0" w:color="auto"/>
        <w:right w:val="none" w:sz="0" w:space="0" w:color="auto"/>
      </w:divBdr>
    </w:div>
    <w:div w:id="339890930">
      <w:bodyDiv w:val="1"/>
      <w:marLeft w:val="0"/>
      <w:marRight w:val="0"/>
      <w:marTop w:val="0"/>
      <w:marBottom w:val="0"/>
      <w:divBdr>
        <w:top w:val="none" w:sz="0" w:space="0" w:color="auto"/>
        <w:left w:val="none" w:sz="0" w:space="0" w:color="auto"/>
        <w:bottom w:val="none" w:sz="0" w:space="0" w:color="auto"/>
        <w:right w:val="none" w:sz="0" w:space="0" w:color="auto"/>
      </w:divBdr>
    </w:div>
    <w:div w:id="350104548">
      <w:bodyDiv w:val="1"/>
      <w:marLeft w:val="0"/>
      <w:marRight w:val="0"/>
      <w:marTop w:val="0"/>
      <w:marBottom w:val="0"/>
      <w:divBdr>
        <w:top w:val="none" w:sz="0" w:space="0" w:color="auto"/>
        <w:left w:val="none" w:sz="0" w:space="0" w:color="auto"/>
        <w:bottom w:val="none" w:sz="0" w:space="0" w:color="auto"/>
        <w:right w:val="none" w:sz="0" w:space="0" w:color="auto"/>
      </w:divBdr>
    </w:div>
    <w:div w:id="352539385">
      <w:bodyDiv w:val="1"/>
      <w:marLeft w:val="0"/>
      <w:marRight w:val="0"/>
      <w:marTop w:val="0"/>
      <w:marBottom w:val="0"/>
      <w:divBdr>
        <w:top w:val="none" w:sz="0" w:space="0" w:color="auto"/>
        <w:left w:val="none" w:sz="0" w:space="0" w:color="auto"/>
        <w:bottom w:val="none" w:sz="0" w:space="0" w:color="auto"/>
        <w:right w:val="none" w:sz="0" w:space="0" w:color="auto"/>
      </w:divBdr>
    </w:div>
    <w:div w:id="355615819">
      <w:bodyDiv w:val="1"/>
      <w:marLeft w:val="0"/>
      <w:marRight w:val="0"/>
      <w:marTop w:val="0"/>
      <w:marBottom w:val="0"/>
      <w:divBdr>
        <w:top w:val="none" w:sz="0" w:space="0" w:color="auto"/>
        <w:left w:val="none" w:sz="0" w:space="0" w:color="auto"/>
        <w:bottom w:val="none" w:sz="0" w:space="0" w:color="auto"/>
        <w:right w:val="none" w:sz="0" w:space="0" w:color="auto"/>
      </w:divBdr>
      <w:divsChild>
        <w:div w:id="484515609">
          <w:marLeft w:val="547"/>
          <w:marRight w:val="0"/>
          <w:marTop w:val="77"/>
          <w:marBottom w:val="0"/>
          <w:divBdr>
            <w:top w:val="none" w:sz="0" w:space="0" w:color="auto"/>
            <w:left w:val="none" w:sz="0" w:space="0" w:color="auto"/>
            <w:bottom w:val="none" w:sz="0" w:space="0" w:color="auto"/>
            <w:right w:val="none" w:sz="0" w:space="0" w:color="auto"/>
          </w:divBdr>
        </w:div>
      </w:divsChild>
    </w:div>
    <w:div w:id="356005082">
      <w:bodyDiv w:val="1"/>
      <w:marLeft w:val="0"/>
      <w:marRight w:val="0"/>
      <w:marTop w:val="0"/>
      <w:marBottom w:val="0"/>
      <w:divBdr>
        <w:top w:val="none" w:sz="0" w:space="0" w:color="auto"/>
        <w:left w:val="none" w:sz="0" w:space="0" w:color="auto"/>
        <w:bottom w:val="none" w:sz="0" w:space="0" w:color="auto"/>
        <w:right w:val="none" w:sz="0" w:space="0" w:color="auto"/>
      </w:divBdr>
    </w:div>
    <w:div w:id="367683364">
      <w:bodyDiv w:val="1"/>
      <w:marLeft w:val="0"/>
      <w:marRight w:val="0"/>
      <w:marTop w:val="0"/>
      <w:marBottom w:val="0"/>
      <w:divBdr>
        <w:top w:val="none" w:sz="0" w:space="0" w:color="auto"/>
        <w:left w:val="none" w:sz="0" w:space="0" w:color="auto"/>
        <w:bottom w:val="none" w:sz="0" w:space="0" w:color="auto"/>
        <w:right w:val="none" w:sz="0" w:space="0" w:color="auto"/>
      </w:divBdr>
    </w:div>
    <w:div w:id="371686433">
      <w:bodyDiv w:val="1"/>
      <w:marLeft w:val="0"/>
      <w:marRight w:val="0"/>
      <w:marTop w:val="0"/>
      <w:marBottom w:val="0"/>
      <w:divBdr>
        <w:top w:val="none" w:sz="0" w:space="0" w:color="auto"/>
        <w:left w:val="none" w:sz="0" w:space="0" w:color="auto"/>
        <w:bottom w:val="none" w:sz="0" w:space="0" w:color="auto"/>
        <w:right w:val="none" w:sz="0" w:space="0" w:color="auto"/>
      </w:divBdr>
    </w:div>
    <w:div w:id="379716502">
      <w:bodyDiv w:val="1"/>
      <w:marLeft w:val="0"/>
      <w:marRight w:val="0"/>
      <w:marTop w:val="0"/>
      <w:marBottom w:val="0"/>
      <w:divBdr>
        <w:top w:val="none" w:sz="0" w:space="0" w:color="auto"/>
        <w:left w:val="none" w:sz="0" w:space="0" w:color="auto"/>
        <w:bottom w:val="none" w:sz="0" w:space="0" w:color="auto"/>
        <w:right w:val="none" w:sz="0" w:space="0" w:color="auto"/>
      </w:divBdr>
    </w:div>
    <w:div w:id="381364720">
      <w:bodyDiv w:val="1"/>
      <w:marLeft w:val="0"/>
      <w:marRight w:val="0"/>
      <w:marTop w:val="0"/>
      <w:marBottom w:val="0"/>
      <w:divBdr>
        <w:top w:val="none" w:sz="0" w:space="0" w:color="auto"/>
        <w:left w:val="none" w:sz="0" w:space="0" w:color="auto"/>
        <w:bottom w:val="none" w:sz="0" w:space="0" w:color="auto"/>
        <w:right w:val="none" w:sz="0" w:space="0" w:color="auto"/>
      </w:divBdr>
    </w:div>
    <w:div w:id="398598552">
      <w:bodyDiv w:val="1"/>
      <w:marLeft w:val="0"/>
      <w:marRight w:val="0"/>
      <w:marTop w:val="0"/>
      <w:marBottom w:val="0"/>
      <w:divBdr>
        <w:top w:val="none" w:sz="0" w:space="0" w:color="auto"/>
        <w:left w:val="none" w:sz="0" w:space="0" w:color="auto"/>
        <w:bottom w:val="none" w:sz="0" w:space="0" w:color="auto"/>
        <w:right w:val="none" w:sz="0" w:space="0" w:color="auto"/>
      </w:divBdr>
    </w:div>
    <w:div w:id="400713784">
      <w:bodyDiv w:val="1"/>
      <w:marLeft w:val="0"/>
      <w:marRight w:val="0"/>
      <w:marTop w:val="0"/>
      <w:marBottom w:val="0"/>
      <w:divBdr>
        <w:top w:val="none" w:sz="0" w:space="0" w:color="auto"/>
        <w:left w:val="none" w:sz="0" w:space="0" w:color="auto"/>
        <w:bottom w:val="none" w:sz="0" w:space="0" w:color="auto"/>
        <w:right w:val="none" w:sz="0" w:space="0" w:color="auto"/>
      </w:divBdr>
    </w:div>
    <w:div w:id="401223216">
      <w:bodyDiv w:val="1"/>
      <w:marLeft w:val="0"/>
      <w:marRight w:val="0"/>
      <w:marTop w:val="0"/>
      <w:marBottom w:val="0"/>
      <w:divBdr>
        <w:top w:val="none" w:sz="0" w:space="0" w:color="auto"/>
        <w:left w:val="none" w:sz="0" w:space="0" w:color="auto"/>
        <w:bottom w:val="none" w:sz="0" w:space="0" w:color="auto"/>
        <w:right w:val="none" w:sz="0" w:space="0" w:color="auto"/>
      </w:divBdr>
    </w:div>
    <w:div w:id="402989411">
      <w:bodyDiv w:val="1"/>
      <w:marLeft w:val="0"/>
      <w:marRight w:val="0"/>
      <w:marTop w:val="0"/>
      <w:marBottom w:val="0"/>
      <w:divBdr>
        <w:top w:val="none" w:sz="0" w:space="0" w:color="auto"/>
        <w:left w:val="none" w:sz="0" w:space="0" w:color="auto"/>
        <w:bottom w:val="none" w:sz="0" w:space="0" w:color="auto"/>
        <w:right w:val="none" w:sz="0" w:space="0" w:color="auto"/>
      </w:divBdr>
    </w:div>
    <w:div w:id="403643567">
      <w:bodyDiv w:val="1"/>
      <w:marLeft w:val="0"/>
      <w:marRight w:val="0"/>
      <w:marTop w:val="0"/>
      <w:marBottom w:val="0"/>
      <w:divBdr>
        <w:top w:val="none" w:sz="0" w:space="0" w:color="auto"/>
        <w:left w:val="none" w:sz="0" w:space="0" w:color="auto"/>
        <w:bottom w:val="none" w:sz="0" w:space="0" w:color="auto"/>
        <w:right w:val="none" w:sz="0" w:space="0" w:color="auto"/>
      </w:divBdr>
    </w:div>
    <w:div w:id="407533654">
      <w:bodyDiv w:val="1"/>
      <w:marLeft w:val="0"/>
      <w:marRight w:val="0"/>
      <w:marTop w:val="0"/>
      <w:marBottom w:val="0"/>
      <w:divBdr>
        <w:top w:val="none" w:sz="0" w:space="0" w:color="auto"/>
        <w:left w:val="none" w:sz="0" w:space="0" w:color="auto"/>
        <w:bottom w:val="none" w:sz="0" w:space="0" w:color="auto"/>
        <w:right w:val="none" w:sz="0" w:space="0" w:color="auto"/>
      </w:divBdr>
    </w:div>
    <w:div w:id="408962337">
      <w:bodyDiv w:val="1"/>
      <w:marLeft w:val="0"/>
      <w:marRight w:val="0"/>
      <w:marTop w:val="0"/>
      <w:marBottom w:val="0"/>
      <w:divBdr>
        <w:top w:val="none" w:sz="0" w:space="0" w:color="auto"/>
        <w:left w:val="none" w:sz="0" w:space="0" w:color="auto"/>
        <w:bottom w:val="none" w:sz="0" w:space="0" w:color="auto"/>
        <w:right w:val="none" w:sz="0" w:space="0" w:color="auto"/>
      </w:divBdr>
    </w:div>
    <w:div w:id="415782385">
      <w:bodyDiv w:val="1"/>
      <w:marLeft w:val="0"/>
      <w:marRight w:val="0"/>
      <w:marTop w:val="0"/>
      <w:marBottom w:val="0"/>
      <w:divBdr>
        <w:top w:val="none" w:sz="0" w:space="0" w:color="auto"/>
        <w:left w:val="none" w:sz="0" w:space="0" w:color="auto"/>
        <w:bottom w:val="none" w:sz="0" w:space="0" w:color="auto"/>
        <w:right w:val="none" w:sz="0" w:space="0" w:color="auto"/>
      </w:divBdr>
    </w:div>
    <w:div w:id="427777701">
      <w:bodyDiv w:val="1"/>
      <w:marLeft w:val="0"/>
      <w:marRight w:val="0"/>
      <w:marTop w:val="0"/>
      <w:marBottom w:val="0"/>
      <w:divBdr>
        <w:top w:val="none" w:sz="0" w:space="0" w:color="auto"/>
        <w:left w:val="none" w:sz="0" w:space="0" w:color="auto"/>
        <w:bottom w:val="none" w:sz="0" w:space="0" w:color="auto"/>
        <w:right w:val="none" w:sz="0" w:space="0" w:color="auto"/>
      </w:divBdr>
    </w:div>
    <w:div w:id="438379380">
      <w:bodyDiv w:val="1"/>
      <w:marLeft w:val="0"/>
      <w:marRight w:val="0"/>
      <w:marTop w:val="0"/>
      <w:marBottom w:val="0"/>
      <w:divBdr>
        <w:top w:val="none" w:sz="0" w:space="0" w:color="auto"/>
        <w:left w:val="none" w:sz="0" w:space="0" w:color="auto"/>
        <w:bottom w:val="none" w:sz="0" w:space="0" w:color="auto"/>
        <w:right w:val="none" w:sz="0" w:space="0" w:color="auto"/>
      </w:divBdr>
    </w:div>
    <w:div w:id="443231457">
      <w:bodyDiv w:val="1"/>
      <w:marLeft w:val="0"/>
      <w:marRight w:val="0"/>
      <w:marTop w:val="0"/>
      <w:marBottom w:val="0"/>
      <w:divBdr>
        <w:top w:val="none" w:sz="0" w:space="0" w:color="auto"/>
        <w:left w:val="none" w:sz="0" w:space="0" w:color="auto"/>
        <w:bottom w:val="none" w:sz="0" w:space="0" w:color="auto"/>
        <w:right w:val="none" w:sz="0" w:space="0" w:color="auto"/>
      </w:divBdr>
    </w:div>
    <w:div w:id="448815961">
      <w:bodyDiv w:val="1"/>
      <w:marLeft w:val="0"/>
      <w:marRight w:val="0"/>
      <w:marTop w:val="0"/>
      <w:marBottom w:val="0"/>
      <w:divBdr>
        <w:top w:val="none" w:sz="0" w:space="0" w:color="auto"/>
        <w:left w:val="none" w:sz="0" w:space="0" w:color="auto"/>
        <w:bottom w:val="none" w:sz="0" w:space="0" w:color="auto"/>
        <w:right w:val="none" w:sz="0" w:space="0" w:color="auto"/>
      </w:divBdr>
    </w:div>
    <w:div w:id="469052685">
      <w:bodyDiv w:val="1"/>
      <w:marLeft w:val="0"/>
      <w:marRight w:val="0"/>
      <w:marTop w:val="0"/>
      <w:marBottom w:val="0"/>
      <w:divBdr>
        <w:top w:val="none" w:sz="0" w:space="0" w:color="auto"/>
        <w:left w:val="none" w:sz="0" w:space="0" w:color="auto"/>
        <w:bottom w:val="none" w:sz="0" w:space="0" w:color="auto"/>
        <w:right w:val="none" w:sz="0" w:space="0" w:color="auto"/>
      </w:divBdr>
    </w:div>
    <w:div w:id="46990114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
    <w:div w:id="494566633">
      <w:bodyDiv w:val="1"/>
      <w:marLeft w:val="0"/>
      <w:marRight w:val="0"/>
      <w:marTop w:val="0"/>
      <w:marBottom w:val="0"/>
      <w:divBdr>
        <w:top w:val="none" w:sz="0" w:space="0" w:color="auto"/>
        <w:left w:val="none" w:sz="0" w:space="0" w:color="auto"/>
        <w:bottom w:val="none" w:sz="0" w:space="0" w:color="auto"/>
        <w:right w:val="none" w:sz="0" w:space="0" w:color="auto"/>
      </w:divBdr>
    </w:div>
    <w:div w:id="507446619">
      <w:bodyDiv w:val="1"/>
      <w:marLeft w:val="0"/>
      <w:marRight w:val="0"/>
      <w:marTop w:val="0"/>
      <w:marBottom w:val="0"/>
      <w:divBdr>
        <w:top w:val="none" w:sz="0" w:space="0" w:color="auto"/>
        <w:left w:val="none" w:sz="0" w:space="0" w:color="auto"/>
        <w:bottom w:val="none" w:sz="0" w:space="0" w:color="auto"/>
        <w:right w:val="none" w:sz="0" w:space="0" w:color="auto"/>
      </w:divBdr>
    </w:div>
    <w:div w:id="511528590">
      <w:bodyDiv w:val="1"/>
      <w:marLeft w:val="0"/>
      <w:marRight w:val="0"/>
      <w:marTop w:val="0"/>
      <w:marBottom w:val="0"/>
      <w:divBdr>
        <w:top w:val="none" w:sz="0" w:space="0" w:color="auto"/>
        <w:left w:val="none" w:sz="0" w:space="0" w:color="auto"/>
        <w:bottom w:val="none" w:sz="0" w:space="0" w:color="auto"/>
        <w:right w:val="none" w:sz="0" w:space="0" w:color="auto"/>
      </w:divBdr>
    </w:div>
    <w:div w:id="523709362">
      <w:bodyDiv w:val="1"/>
      <w:marLeft w:val="0"/>
      <w:marRight w:val="0"/>
      <w:marTop w:val="0"/>
      <w:marBottom w:val="0"/>
      <w:divBdr>
        <w:top w:val="none" w:sz="0" w:space="0" w:color="auto"/>
        <w:left w:val="none" w:sz="0" w:space="0" w:color="auto"/>
        <w:bottom w:val="none" w:sz="0" w:space="0" w:color="auto"/>
        <w:right w:val="none" w:sz="0" w:space="0" w:color="auto"/>
      </w:divBdr>
    </w:div>
    <w:div w:id="523982022">
      <w:bodyDiv w:val="1"/>
      <w:marLeft w:val="0"/>
      <w:marRight w:val="0"/>
      <w:marTop w:val="0"/>
      <w:marBottom w:val="0"/>
      <w:divBdr>
        <w:top w:val="none" w:sz="0" w:space="0" w:color="auto"/>
        <w:left w:val="none" w:sz="0" w:space="0" w:color="auto"/>
        <w:bottom w:val="none" w:sz="0" w:space="0" w:color="auto"/>
        <w:right w:val="none" w:sz="0" w:space="0" w:color="auto"/>
      </w:divBdr>
    </w:div>
    <w:div w:id="526604116">
      <w:bodyDiv w:val="1"/>
      <w:marLeft w:val="0"/>
      <w:marRight w:val="0"/>
      <w:marTop w:val="0"/>
      <w:marBottom w:val="0"/>
      <w:divBdr>
        <w:top w:val="none" w:sz="0" w:space="0" w:color="auto"/>
        <w:left w:val="none" w:sz="0" w:space="0" w:color="auto"/>
        <w:bottom w:val="none" w:sz="0" w:space="0" w:color="auto"/>
        <w:right w:val="none" w:sz="0" w:space="0" w:color="auto"/>
      </w:divBdr>
    </w:div>
    <w:div w:id="531070894">
      <w:bodyDiv w:val="1"/>
      <w:marLeft w:val="0"/>
      <w:marRight w:val="0"/>
      <w:marTop w:val="0"/>
      <w:marBottom w:val="0"/>
      <w:divBdr>
        <w:top w:val="none" w:sz="0" w:space="0" w:color="auto"/>
        <w:left w:val="none" w:sz="0" w:space="0" w:color="auto"/>
        <w:bottom w:val="none" w:sz="0" w:space="0" w:color="auto"/>
        <w:right w:val="none" w:sz="0" w:space="0" w:color="auto"/>
      </w:divBdr>
    </w:div>
    <w:div w:id="540287566">
      <w:bodyDiv w:val="1"/>
      <w:marLeft w:val="0"/>
      <w:marRight w:val="0"/>
      <w:marTop w:val="0"/>
      <w:marBottom w:val="0"/>
      <w:divBdr>
        <w:top w:val="none" w:sz="0" w:space="0" w:color="auto"/>
        <w:left w:val="none" w:sz="0" w:space="0" w:color="auto"/>
        <w:bottom w:val="none" w:sz="0" w:space="0" w:color="auto"/>
        <w:right w:val="none" w:sz="0" w:space="0" w:color="auto"/>
      </w:divBdr>
    </w:div>
    <w:div w:id="549728090">
      <w:bodyDiv w:val="1"/>
      <w:marLeft w:val="0"/>
      <w:marRight w:val="0"/>
      <w:marTop w:val="0"/>
      <w:marBottom w:val="0"/>
      <w:divBdr>
        <w:top w:val="none" w:sz="0" w:space="0" w:color="auto"/>
        <w:left w:val="none" w:sz="0" w:space="0" w:color="auto"/>
        <w:bottom w:val="none" w:sz="0" w:space="0" w:color="auto"/>
        <w:right w:val="none" w:sz="0" w:space="0" w:color="auto"/>
      </w:divBdr>
    </w:div>
    <w:div w:id="557597798">
      <w:bodyDiv w:val="1"/>
      <w:marLeft w:val="0"/>
      <w:marRight w:val="0"/>
      <w:marTop w:val="0"/>
      <w:marBottom w:val="0"/>
      <w:divBdr>
        <w:top w:val="none" w:sz="0" w:space="0" w:color="auto"/>
        <w:left w:val="none" w:sz="0" w:space="0" w:color="auto"/>
        <w:bottom w:val="none" w:sz="0" w:space="0" w:color="auto"/>
        <w:right w:val="none" w:sz="0" w:space="0" w:color="auto"/>
      </w:divBdr>
    </w:div>
    <w:div w:id="565191777">
      <w:bodyDiv w:val="1"/>
      <w:marLeft w:val="0"/>
      <w:marRight w:val="0"/>
      <w:marTop w:val="0"/>
      <w:marBottom w:val="0"/>
      <w:divBdr>
        <w:top w:val="none" w:sz="0" w:space="0" w:color="auto"/>
        <w:left w:val="none" w:sz="0" w:space="0" w:color="auto"/>
        <w:bottom w:val="none" w:sz="0" w:space="0" w:color="auto"/>
        <w:right w:val="none" w:sz="0" w:space="0" w:color="auto"/>
      </w:divBdr>
    </w:div>
    <w:div w:id="577402585">
      <w:bodyDiv w:val="1"/>
      <w:marLeft w:val="0"/>
      <w:marRight w:val="0"/>
      <w:marTop w:val="0"/>
      <w:marBottom w:val="0"/>
      <w:divBdr>
        <w:top w:val="none" w:sz="0" w:space="0" w:color="auto"/>
        <w:left w:val="none" w:sz="0" w:space="0" w:color="auto"/>
        <w:bottom w:val="none" w:sz="0" w:space="0" w:color="auto"/>
        <w:right w:val="none" w:sz="0" w:space="0" w:color="auto"/>
      </w:divBdr>
    </w:div>
    <w:div w:id="582885015">
      <w:bodyDiv w:val="1"/>
      <w:marLeft w:val="0"/>
      <w:marRight w:val="0"/>
      <w:marTop w:val="0"/>
      <w:marBottom w:val="0"/>
      <w:divBdr>
        <w:top w:val="none" w:sz="0" w:space="0" w:color="auto"/>
        <w:left w:val="none" w:sz="0" w:space="0" w:color="auto"/>
        <w:bottom w:val="none" w:sz="0" w:space="0" w:color="auto"/>
        <w:right w:val="none" w:sz="0" w:space="0" w:color="auto"/>
      </w:divBdr>
    </w:div>
    <w:div w:id="589044828">
      <w:bodyDiv w:val="1"/>
      <w:marLeft w:val="0"/>
      <w:marRight w:val="0"/>
      <w:marTop w:val="0"/>
      <w:marBottom w:val="0"/>
      <w:divBdr>
        <w:top w:val="none" w:sz="0" w:space="0" w:color="auto"/>
        <w:left w:val="none" w:sz="0" w:space="0" w:color="auto"/>
        <w:bottom w:val="none" w:sz="0" w:space="0" w:color="auto"/>
        <w:right w:val="none" w:sz="0" w:space="0" w:color="auto"/>
      </w:divBdr>
    </w:div>
    <w:div w:id="590622568">
      <w:bodyDiv w:val="1"/>
      <w:marLeft w:val="0"/>
      <w:marRight w:val="0"/>
      <w:marTop w:val="0"/>
      <w:marBottom w:val="0"/>
      <w:divBdr>
        <w:top w:val="none" w:sz="0" w:space="0" w:color="auto"/>
        <w:left w:val="none" w:sz="0" w:space="0" w:color="auto"/>
        <w:bottom w:val="none" w:sz="0" w:space="0" w:color="auto"/>
        <w:right w:val="none" w:sz="0" w:space="0" w:color="auto"/>
      </w:divBdr>
    </w:div>
    <w:div w:id="591359388">
      <w:bodyDiv w:val="1"/>
      <w:marLeft w:val="0"/>
      <w:marRight w:val="0"/>
      <w:marTop w:val="0"/>
      <w:marBottom w:val="0"/>
      <w:divBdr>
        <w:top w:val="none" w:sz="0" w:space="0" w:color="auto"/>
        <w:left w:val="none" w:sz="0" w:space="0" w:color="auto"/>
        <w:bottom w:val="none" w:sz="0" w:space="0" w:color="auto"/>
        <w:right w:val="none" w:sz="0" w:space="0" w:color="auto"/>
      </w:divBdr>
    </w:div>
    <w:div w:id="597567787">
      <w:bodyDiv w:val="1"/>
      <w:marLeft w:val="0"/>
      <w:marRight w:val="0"/>
      <w:marTop w:val="0"/>
      <w:marBottom w:val="0"/>
      <w:divBdr>
        <w:top w:val="none" w:sz="0" w:space="0" w:color="auto"/>
        <w:left w:val="none" w:sz="0" w:space="0" w:color="auto"/>
        <w:bottom w:val="none" w:sz="0" w:space="0" w:color="auto"/>
        <w:right w:val="none" w:sz="0" w:space="0" w:color="auto"/>
      </w:divBdr>
    </w:div>
    <w:div w:id="598370329">
      <w:bodyDiv w:val="1"/>
      <w:marLeft w:val="0"/>
      <w:marRight w:val="0"/>
      <w:marTop w:val="0"/>
      <w:marBottom w:val="0"/>
      <w:divBdr>
        <w:top w:val="none" w:sz="0" w:space="0" w:color="auto"/>
        <w:left w:val="none" w:sz="0" w:space="0" w:color="auto"/>
        <w:bottom w:val="none" w:sz="0" w:space="0" w:color="auto"/>
        <w:right w:val="none" w:sz="0" w:space="0" w:color="auto"/>
      </w:divBdr>
    </w:div>
    <w:div w:id="600070073">
      <w:bodyDiv w:val="1"/>
      <w:marLeft w:val="0"/>
      <w:marRight w:val="0"/>
      <w:marTop w:val="0"/>
      <w:marBottom w:val="0"/>
      <w:divBdr>
        <w:top w:val="none" w:sz="0" w:space="0" w:color="auto"/>
        <w:left w:val="none" w:sz="0" w:space="0" w:color="auto"/>
        <w:bottom w:val="none" w:sz="0" w:space="0" w:color="auto"/>
        <w:right w:val="none" w:sz="0" w:space="0" w:color="auto"/>
      </w:divBdr>
    </w:div>
    <w:div w:id="600379117">
      <w:bodyDiv w:val="1"/>
      <w:marLeft w:val="0"/>
      <w:marRight w:val="0"/>
      <w:marTop w:val="0"/>
      <w:marBottom w:val="0"/>
      <w:divBdr>
        <w:top w:val="none" w:sz="0" w:space="0" w:color="auto"/>
        <w:left w:val="none" w:sz="0" w:space="0" w:color="auto"/>
        <w:bottom w:val="none" w:sz="0" w:space="0" w:color="auto"/>
        <w:right w:val="none" w:sz="0" w:space="0" w:color="auto"/>
      </w:divBdr>
    </w:div>
    <w:div w:id="605815932">
      <w:bodyDiv w:val="1"/>
      <w:marLeft w:val="0"/>
      <w:marRight w:val="0"/>
      <w:marTop w:val="0"/>
      <w:marBottom w:val="0"/>
      <w:divBdr>
        <w:top w:val="none" w:sz="0" w:space="0" w:color="auto"/>
        <w:left w:val="none" w:sz="0" w:space="0" w:color="auto"/>
        <w:bottom w:val="none" w:sz="0" w:space="0" w:color="auto"/>
        <w:right w:val="none" w:sz="0" w:space="0" w:color="auto"/>
      </w:divBdr>
    </w:div>
    <w:div w:id="607934664">
      <w:bodyDiv w:val="1"/>
      <w:marLeft w:val="0"/>
      <w:marRight w:val="0"/>
      <w:marTop w:val="0"/>
      <w:marBottom w:val="0"/>
      <w:divBdr>
        <w:top w:val="none" w:sz="0" w:space="0" w:color="auto"/>
        <w:left w:val="none" w:sz="0" w:space="0" w:color="auto"/>
        <w:bottom w:val="none" w:sz="0" w:space="0" w:color="auto"/>
        <w:right w:val="none" w:sz="0" w:space="0" w:color="auto"/>
      </w:divBdr>
    </w:div>
    <w:div w:id="619800921">
      <w:bodyDiv w:val="1"/>
      <w:marLeft w:val="0"/>
      <w:marRight w:val="0"/>
      <w:marTop w:val="0"/>
      <w:marBottom w:val="0"/>
      <w:divBdr>
        <w:top w:val="none" w:sz="0" w:space="0" w:color="auto"/>
        <w:left w:val="none" w:sz="0" w:space="0" w:color="auto"/>
        <w:bottom w:val="none" w:sz="0" w:space="0" w:color="auto"/>
        <w:right w:val="none" w:sz="0" w:space="0" w:color="auto"/>
      </w:divBdr>
    </w:div>
    <w:div w:id="620040470">
      <w:bodyDiv w:val="1"/>
      <w:marLeft w:val="0"/>
      <w:marRight w:val="0"/>
      <w:marTop w:val="0"/>
      <w:marBottom w:val="0"/>
      <w:divBdr>
        <w:top w:val="none" w:sz="0" w:space="0" w:color="auto"/>
        <w:left w:val="none" w:sz="0" w:space="0" w:color="auto"/>
        <w:bottom w:val="none" w:sz="0" w:space="0" w:color="auto"/>
        <w:right w:val="none" w:sz="0" w:space="0" w:color="auto"/>
      </w:divBdr>
    </w:div>
    <w:div w:id="627318138">
      <w:bodyDiv w:val="1"/>
      <w:marLeft w:val="0"/>
      <w:marRight w:val="0"/>
      <w:marTop w:val="0"/>
      <w:marBottom w:val="0"/>
      <w:divBdr>
        <w:top w:val="none" w:sz="0" w:space="0" w:color="auto"/>
        <w:left w:val="none" w:sz="0" w:space="0" w:color="auto"/>
        <w:bottom w:val="none" w:sz="0" w:space="0" w:color="auto"/>
        <w:right w:val="none" w:sz="0" w:space="0" w:color="auto"/>
      </w:divBdr>
    </w:div>
    <w:div w:id="645204361">
      <w:bodyDiv w:val="1"/>
      <w:marLeft w:val="0"/>
      <w:marRight w:val="0"/>
      <w:marTop w:val="0"/>
      <w:marBottom w:val="0"/>
      <w:divBdr>
        <w:top w:val="none" w:sz="0" w:space="0" w:color="auto"/>
        <w:left w:val="none" w:sz="0" w:space="0" w:color="auto"/>
        <w:bottom w:val="none" w:sz="0" w:space="0" w:color="auto"/>
        <w:right w:val="none" w:sz="0" w:space="0" w:color="auto"/>
      </w:divBdr>
    </w:div>
    <w:div w:id="647588409">
      <w:bodyDiv w:val="1"/>
      <w:marLeft w:val="0"/>
      <w:marRight w:val="0"/>
      <w:marTop w:val="0"/>
      <w:marBottom w:val="0"/>
      <w:divBdr>
        <w:top w:val="none" w:sz="0" w:space="0" w:color="auto"/>
        <w:left w:val="none" w:sz="0" w:space="0" w:color="auto"/>
        <w:bottom w:val="none" w:sz="0" w:space="0" w:color="auto"/>
        <w:right w:val="none" w:sz="0" w:space="0" w:color="auto"/>
      </w:divBdr>
    </w:div>
    <w:div w:id="656885047">
      <w:bodyDiv w:val="1"/>
      <w:marLeft w:val="0"/>
      <w:marRight w:val="0"/>
      <w:marTop w:val="0"/>
      <w:marBottom w:val="0"/>
      <w:divBdr>
        <w:top w:val="none" w:sz="0" w:space="0" w:color="auto"/>
        <w:left w:val="none" w:sz="0" w:space="0" w:color="auto"/>
        <w:bottom w:val="none" w:sz="0" w:space="0" w:color="auto"/>
        <w:right w:val="none" w:sz="0" w:space="0" w:color="auto"/>
      </w:divBdr>
    </w:div>
    <w:div w:id="660890494">
      <w:bodyDiv w:val="1"/>
      <w:marLeft w:val="0"/>
      <w:marRight w:val="0"/>
      <w:marTop w:val="0"/>
      <w:marBottom w:val="0"/>
      <w:divBdr>
        <w:top w:val="none" w:sz="0" w:space="0" w:color="auto"/>
        <w:left w:val="none" w:sz="0" w:space="0" w:color="auto"/>
        <w:bottom w:val="none" w:sz="0" w:space="0" w:color="auto"/>
        <w:right w:val="none" w:sz="0" w:space="0" w:color="auto"/>
      </w:divBdr>
    </w:div>
    <w:div w:id="666444994">
      <w:bodyDiv w:val="1"/>
      <w:marLeft w:val="0"/>
      <w:marRight w:val="0"/>
      <w:marTop w:val="0"/>
      <w:marBottom w:val="0"/>
      <w:divBdr>
        <w:top w:val="none" w:sz="0" w:space="0" w:color="auto"/>
        <w:left w:val="none" w:sz="0" w:space="0" w:color="auto"/>
        <w:bottom w:val="none" w:sz="0" w:space="0" w:color="auto"/>
        <w:right w:val="none" w:sz="0" w:space="0" w:color="auto"/>
      </w:divBdr>
    </w:div>
    <w:div w:id="667908309">
      <w:bodyDiv w:val="1"/>
      <w:marLeft w:val="0"/>
      <w:marRight w:val="0"/>
      <w:marTop w:val="0"/>
      <w:marBottom w:val="0"/>
      <w:divBdr>
        <w:top w:val="none" w:sz="0" w:space="0" w:color="auto"/>
        <w:left w:val="none" w:sz="0" w:space="0" w:color="auto"/>
        <w:bottom w:val="none" w:sz="0" w:space="0" w:color="auto"/>
        <w:right w:val="none" w:sz="0" w:space="0" w:color="auto"/>
      </w:divBdr>
    </w:div>
    <w:div w:id="668673822">
      <w:bodyDiv w:val="1"/>
      <w:marLeft w:val="0"/>
      <w:marRight w:val="0"/>
      <w:marTop w:val="0"/>
      <w:marBottom w:val="0"/>
      <w:divBdr>
        <w:top w:val="none" w:sz="0" w:space="0" w:color="auto"/>
        <w:left w:val="none" w:sz="0" w:space="0" w:color="auto"/>
        <w:bottom w:val="none" w:sz="0" w:space="0" w:color="auto"/>
        <w:right w:val="none" w:sz="0" w:space="0" w:color="auto"/>
      </w:divBdr>
    </w:div>
    <w:div w:id="679432081">
      <w:bodyDiv w:val="1"/>
      <w:marLeft w:val="0"/>
      <w:marRight w:val="0"/>
      <w:marTop w:val="0"/>
      <w:marBottom w:val="0"/>
      <w:divBdr>
        <w:top w:val="none" w:sz="0" w:space="0" w:color="auto"/>
        <w:left w:val="none" w:sz="0" w:space="0" w:color="auto"/>
        <w:bottom w:val="none" w:sz="0" w:space="0" w:color="auto"/>
        <w:right w:val="none" w:sz="0" w:space="0" w:color="auto"/>
      </w:divBdr>
    </w:div>
    <w:div w:id="688602774">
      <w:bodyDiv w:val="1"/>
      <w:marLeft w:val="0"/>
      <w:marRight w:val="0"/>
      <w:marTop w:val="0"/>
      <w:marBottom w:val="0"/>
      <w:divBdr>
        <w:top w:val="none" w:sz="0" w:space="0" w:color="auto"/>
        <w:left w:val="none" w:sz="0" w:space="0" w:color="auto"/>
        <w:bottom w:val="none" w:sz="0" w:space="0" w:color="auto"/>
        <w:right w:val="none" w:sz="0" w:space="0" w:color="auto"/>
      </w:divBdr>
    </w:div>
    <w:div w:id="697203049">
      <w:bodyDiv w:val="1"/>
      <w:marLeft w:val="0"/>
      <w:marRight w:val="0"/>
      <w:marTop w:val="0"/>
      <w:marBottom w:val="0"/>
      <w:divBdr>
        <w:top w:val="none" w:sz="0" w:space="0" w:color="auto"/>
        <w:left w:val="none" w:sz="0" w:space="0" w:color="auto"/>
        <w:bottom w:val="none" w:sz="0" w:space="0" w:color="auto"/>
        <w:right w:val="none" w:sz="0" w:space="0" w:color="auto"/>
      </w:divBdr>
    </w:div>
    <w:div w:id="700713730">
      <w:bodyDiv w:val="1"/>
      <w:marLeft w:val="0"/>
      <w:marRight w:val="0"/>
      <w:marTop w:val="0"/>
      <w:marBottom w:val="0"/>
      <w:divBdr>
        <w:top w:val="none" w:sz="0" w:space="0" w:color="auto"/>
        <w:left w:val="none" w:sz="0" w:space="0" w:color="auto"/>
        <w:bottom w:val="none" w:sz="0" w:space="0" w:color="auto"/>
        <w:right w:val="none" w:sz="0" w:space="0" w:color="auto"/>
      </w:divBdr>
    </w:div>
    <w:div w:id="706177027">
      <w:bodyDiv w:val="1"/>
      <w:marLeft w:val="0"/>
      <w:marRight w:val="0"/>
      <w:marTop w:val="0"/>
      <w:marBottom w:val="0"/>
      <w:divBdr>
        <w:top w:val="none" w:sz="0" w:space="0" w:color="auto"/>
        <w:left w:val="none" w:sz="0" w:space="0" w:color="auto"/>
        <w:bottom w:val="none" w:sz="0" w:space="0" w:color="auto"/>
        <w:right w:val="none" w:sz="0" w:space="0" w:color="auto"/>
      </w:divBdr>
    </w:div>
    <w:div w:id="710572213">
      <w:bodyDiv w:val="1"/>
      <w:marLeft w:val="0"/>
      <w:marRight w:val="0"/>
      <w:marTop w:val="0"/>
      <w:marBottom w:val="0"/>
      <w:divBdr>
        <w:top w:val="none" w:sz="0" w:space="0" w:color="auto"/>
        <w:left w:val="none" w:sz="0" w:space="0" w:color="auto"/>
        <w:bottom w:val="none" w:sz="0" w:space="0" w:color="auto"/>
        <w:right w:val="none" w:sz="0" w:space="0" w:color="auto"/>
      </w:divBdr>
    </w:div>
    <w:div w:id="711148966">
      <w:bodyDiv w:val="1"/>
      <w:marLeft w:val="0"/>
      <w:marRight w:val="0"/>
      <w:marTop w:val="0"/>
      <w:marBottom w:val="0"/>
      <w:divBdr>
        <w:top w:val="none" w:sz="0" w:space="0" w:color="auto"/>
        <w:left w:val="none" w:sz="0" w:space="0" w:color="auto"/>
        <w:bottom w:val="none" w:sz="0" w:space="0" w:color="auto"/>
        <w:right w:val="none" w:sz="0" w:space="0" w:color="auto"/>
      </w:divBdr>
    </w:div>
    <w:div w:id="711807926">
      <w:bodyDiv w:val="1"/>
      <w:marLeft w:val="0"/>
      <w:marRight w:val="0"/>
      <w:marTop w:val="0"/>
      <w:marBottom w:val="0"/>
      <w:divBdr>
        <w:top w:val="none" w:sz="0" w:space="0" w:color="auto"/>
        <w:left w:val="none" w:sz="0" w:space="0" w:color="auto"/>
        <w:bottom w:val="none" w:sz="0" w:space="0" w:color="auto"/>
        <w:right w:val="none" w:sz="0" w:space="0" w:color="auto"/>
      </w:divBdr>
    </w:div>
    <w:div w:id="717321961">
      <w:bodyDiv w:val="1"/>
      <w:marLeft w:val="0"/>
      <w:marRight w:val="0"/>
      <w:marTop w:val="0"/>
      <w:marBottom w:val="0"/>
      <w:divBdr>
        <w:top w:val="none" w:sz="0" w:space="0" w:color="auto"/>
        <w:left w:val="none" w:sz="0" w:space="0" w:color="auto"/>
        <w:bottom w:val="none" w:sz="0" w:space="0" w:color="auto"/>
        <w:right w:val="none" w:sz="0" w:space="0" w:color="auto"/>
      </w:divBdr>
    </w:div>
    <w:div w:id="724182734">
      <w:bodyDiv w:val="1"/>
      <w:marLeft w:val="0"/>
      <w:marRight w:val="0"/>
      <w:marTop w:val="0"/>
      <w:marBottom w:val="0"/>
      <w:divBdr>
        <w:top w:val="none" w:sz="0" w:space="0" w:color="auto"/>
        <w:left w:val="none" w:sz="0" w:space="0" w:color="auto"/>
        <w:bottom w:val="none" w:sz="0" w:space="0" w:color="auto"/>
        <w:right w:val="none" w:sz="0" w:space="0" w:color="auto"/>
      </w:divBdr>
      <w:divsChild>
        <w:div w:id="560601591">
          <w:marLeft w:val="547"/>
          <w:marRight w:val="0"/>
          <w:marTop w:val="106"/>
          <w:marBottom w:val="0"/>
          <w:divBdr>
            <w:top w:val="none" w:sz="0" w:space="0" w:color="auto"/>
            <w:left w:val="none" w:sz="0" w:space="0" w:color="auto"/>
            <w:bottom w:val="none" w:sz="0" w:space="0" w:color="auto"/>
            <w:right w:val="none" w:sz="0" w:space="0" w:color="auto"/>
          </w:divBdr>
        </w:div>
      </w:divsChild>
    </w:div>
    <w:div w:id="727847057">
      <w:bodyDiv w:val="1"/>
      <w:marLeft w:val="0"/>
      <w:marRight w:val="0"/>
      <w:marTop w:val="0"/>
      <w:marBottom w:val="0"/>
      <w:divBdr>
        <w:top w:val="none" w:sz="0" w:space="0" w:color="auto"/>
        <w:left w:val="none" w:sz="0" w:space="0" w:color="auto"/>
        <w:bottom w:val="none" w:sz="0" w:space="0" w:color="auto"/>
        <w:right w:val="none" w:sz="0" w:space="0" w:color="auto"/>
      </w:divBdr>
    </w:div>
    <w:div w:id="730078408">
      <w:bodyDiv w:val="1"/>
      <w:marLeft w:val="0"/>
      <w:marRight w:val="0"/>
      <w:marTop w:val="0"/>
      <w:marBottom w:val="0"/>
      <w:divBdr>
        <w:top w:val="none" w:sz="0" w:space="0" w:color="auto"/>
        <w:left w:val="none" w:sz="0" w:space="0" w:color="auto"/>
        <w:bottom w:val="none" w:sz="0" w:space="0" w:color="auto"/>
        <w:right w:val="none" w:sz="0" w:space="0" w:color="auto"/>
      </w:divBdr>
    </w:div>
    <w:div w:id="750349556">
      <w:bodyDiv w:val="1"/>
      <w:marLeft w:val="0"/>
      <w:marRight w:val="0"/>
      <w:marTop w:val="0"/>
      <w:marBottom w:val="0"/>
      <w:divBdr>
        <w:top w:val="none" w:sz="0" w:space="0" w:color="auto"/>
        <w:left w:val="none" w:sz="0" w:space="0" w:color="auto"/>
        <w:bottom w:val="none" w:sz="0" w:space="0" w:color="auto"/>
        <w:right w:val="none" w:sz="0" w:space="0" w:color="auto"/>
      </w:divBdr>
    </w:div>
    <w:div w:id="752433954">
      <w:bodyDiv w:val="1"/>
      <w:marLeft w:val="0"/>
      <w:marRight w:val="0"/>
      <w:marTop w:val="0"/>
      <w:marBottom w:val="0"/>
      <w:divBdr>
        <w:top w:val="none" w:sz="0" w:space="0" w:color="auto"/>
        <w:left w:val="none" w:sz="0" w:space="0" w:color="auto"/>
        <w:bottom w:val="none" w:sz="0" w:space="0" w:color="auto"/>
        <w:right w:val="none" w:sz="0" w:space="0" w:color="auto"/>
      </w:divBdr>
    </w:div>
    <w:div w:id="768500378">
      <w:bodyDiv w:val="1"/>
      <w:marLeft w:val="0"/>
      <w:marRight w:val="0"/>
      <w:marTop w:val="0"/>
      <w:marBottom w:val="0"/>
      <w:divBdr>
        <w:top w:val="none" w:sz="0" w:space="0" w:color="auto"/>
        <w:left w:val="none" w:sz="0" w:space="0" w:color="auto"/>
        <w:bottom w:val="none" w:sz="0" w:space="0" w:color="auto"/>
        <w:right w:val="none" w:sz="0" w:space="0" w:color="auto"/>
      </w:divBdr>
    </w:div>
    <w:div w:id="769354939">
      <w:bodyDiv w:val="1"/>
      <w:marLeft w:val="0"/>
      <w:marRight w:val="0"/>
      <w:marTop w:val="0"/>
      <w:marBottom w:val="0"/>
      <w:divBdr>
        <w:top w:val="none" w:sz="0" w:space="0" w:color="auto"/>
        <w:left w:val="none" w:sz="0" w:space="0" w:color="auto"/>
        <w:bottom w:val="none" w:sz="0" w:space="0" w:color="auto"/>
        <w:right w:val="none" w:sz="0" w:space="0" w:color="auto"/>
      </w:divBdr>
    </w:div>
    <w:div w:id="775170678">
      <w:bodyDiv w:val="1"/>
      <w:marLeft w:val="0"/>
      <w:marRight w:val="0"/>
      <w:marTop w:val="0"/>
      <w:marBottom w:val="0"/>
      <w:divBdr>
        <w:top w:val="none" w:sz="0" w:space="0" w:color="auto"/>
        <w:left w:val="none" w:sz="0" w:space="0" w:color="auto"/>
        <w:bottom w:val="none" w:sz="0" w:space="0" w:color="auto"/>
        <w:right w:val="none" w:sz="0" w:space="0" w:color="auto"/>
      </w:divBdr>
    </w:div>
    <w:div w:id="776173496">
      <w:bodyDiv w:val="1"/>
      <w:marLeft w:val="0"/>
      <w:marRight w:val="0"/>
      <w:marTop w:val="0"/>
      <w:marBottom w:val="0"/>
      <w:divBdr>
        <w:top w:val="none" w:sz="0" w:space="0" w:color="auto"/>
        <w:left w:val="none" w:sz="0" w:space="0" w:color="auto"/>
        <w:bottom w:val="none" w:sz="0" w:space="0" w:color="auto"/>
        <w:right w:val="none" w:sz="0" w:space="0" w:color="auto"/>
      </w:divBdr>
    </w:div>
    <w:div w:id="776216884">
      <w:bodyDiv w:val="1"/>
      <w:marLeft w:val="0"/>
      <w:marRight w:val="0"/>
      <w:marTop w:val="0"/>
      <w:marBottom w:val="0"/>
      <w:divBdr>
        <w:top w:val="none" w:sz="0" w:space="0" w:color="auto"/>
        <w:left w:val="none" w:sz="0" w:space="0" w:color="auto"/>
        <w:bottom w:val="none" w:sz="0" w:space="0" w:color="auto"/>
        <w:right w:val="none" w:sz="0" w:space="0" w:color="auto"/>
      </w:divBdr>
      <w:divsChild>
        <w:div w:id="1207597990">
          <w:marLeft w:val="0"/>
          <w:marRight w:val="0"/>
          <w:marTop w:val="0"/>
          <w:marBottom w:val="240"/>
          <w:divBdr>
            <w:top w:val="none" w:sz="0" w:space="0" w:color="auto"/>
            <w:left w:val="none" w:sz="0" w:space="0" w:color="auto"/>
            <w:bottom w:val="none" w:sz="0" w:space="0" w:color="auto"/>
            <w:right w:val="none" w:sz="0" w:space="0" w:color="auto"/>
          </w:divBdr>
        </w:div>
      </w:divsChild>
    </w:div>
    <w:div w:id="778261623">
      <w:bodyDiv w:val="1"/>
      <w:marLeft w:val="0"/>
      <w:marRight w:val="0"/>
      <w:marTop w:val="0"/>
      <w:marBottom w:val="0"/>
      <w:divBdr>
        <w:top w:val="none" w:sz="0" w:space="0" w:color="auto"/>
        <w:left w:val="none" w:sz="0" w:space="0" w:color="auto"/>
        <w:bottom w:val="none" w:sz="0" w:space="0" w:color="auto"/>
        <w:right w:val="none" w:sz="0" w:space="0" w:color="auto"/>
      </w:divBdr>
    </w:div>
    <w:div w:id="779448693">
      <w:bodyDiv w:val="1"/>
      <w:marLeft w:val="0"/>
      <w:marRight w:val="0"/>
      <w:marTop w:val="0"/>
      <w:marBottom w:val="0"/>
      <w:divBdr>
        <w:top w:val="none" w:sz="0" w:space="0" w:color="auto"/>
        <w:left w:val="none" w:sz="0" w:space="0" w:color="auto"/>
        <w:bottom w:val="none" w:sz="0" w:space="0" w:color="auto"/>
        <w:right w:val="none" w:sz="0" w:space="0" w:color="auto"/>
      </w:divBdr>
    </w:div>
    <w:div w:id="781654477">
      <w:bodyDiv w:val="1"/>
      <w:marLeft w:val="0"/>
      <w:marRight w:val="0"/>
      <w:marTop w:val="0"/>
      <w:marBottom w:val="0"/>
      <w:divBdr>
        <w:top w:val="none" w:sz="0" w:space="0" w:color="auto"/>
        <w:left w:val="none" w:sz="0" w:space="0" w:color="auto"/>
        <w:bottom w:val="none" w:sz="0" w:space="0" w:color="auto"/>
        <w:right w:val="none" w:sz="0" w:space="0" w:color="auto"/>
      </w:divBdr>
    </w:div>
    <w:div w:id="783571576">
      <w:bodyDiv w:val="1"/>
      <w:marLeft w:val="0"/>
      <w:marRight w:val="0"/>
      <w:marTop w:val="0"/>
      <w:marBottom w:val="0"/>
      <w:divBdr>
        <w:top w:val="none" w:sz="0" w:space="0" w:color="auto"/>
        <w:left w:val="none" w:sz="0" w:space="0" w:color="auto"/>
        <w:bottom w:val="none" w:sz="0" w:space="0" w:color="auto"/>
        <w:right w:val="none" w:sz="0" w:space="0" w:color="auto"/>
      </w:divBdr>
    </w:div>
    <w:div w:id="789475448">
      <w:bodyDiv w:val="1"/>
      <w:marLeft w:val="0"/>
      <w:marRight w:val="0"/>
      <w:marTop w:val="0"/>
      <w:marBottom w:val="0"/>
      <w:divBdr>
        <w:top w:val="none" w:sz="0" w:space="0" w:color="auto"/>
        <w:left w:val="none" w:sz="0" w:space="0" w:color="auto"/>
        <w:bottom w:val="none" w:sz="0" w:space="0" w:color="auto"/>
        <w:right w:val="none" w:sz="0" w:space="0" w:color="auto"/>
      </w:divBdr>
    </w:div>
    <w:div w:id="805704556">
      <w:bodyDiv w:val="1"/>
      <w:marLeft w:val="0"/>
      <w:marRight w:val="0"/>
      <w:marTop w:val="0"/>
      <w:marBottom w:val="0"/>
      <w:divBdr>
        <w:top w:val="none" w:sz="0" w:space="0" w:color="auto"/>
        <w:left w:val="none" w:sz="0" w:space="0" w:color="auto"/>
        <w:bottom w:val="none" w:sz="0" w:space="0" w:color="auto"/>
        <w:right w:val="none" w:sz="0" w:space="0" w:color="auto"/>
      </w:divBdr>
    </w:div>
    <w:div w:id="806047571">
      <w:bodyDiv w:val="1"/>
      <w:marLeft w:val="0"/>
      <w:marRight w:val="0"/>
      <w:marTop w:val="0"/>
      <w:marBottom w:val="0"/>
      <w:divBdr>
        <w:top w:val="none" w:sz="0" w:space="0" w:color="auto"/>
        <w:left w:val="none" w:sz="0" w:space="0" w:color="auto"/>
        <w:bottom w:val="none" w:sz="0" w:space="0" w:color="auto"/>
        <w:right w:val="none" w:sz="0" w:space="0" w:color="auto"/>
      </w:divBdr>
    </w:div>
    <w:div w:id="819081954">
      <w:bodyDiv w:val="1"/>
      <w:marLeft w:val="0"/>
      <w:marRight w:val="0"/>
      <w:marTop w:val="0"/>
      <w:marBottom w:val="0"/>
      <w:divBdr>
        <w:top w:val="none" w:sz="0" w:space="0" w:color="auto"/>
        <w:left w:val="none" w:sz="0" w:space="0" w:color="auto"/>
        <w:bottom w:val="none" w:sz="0" w:space="0" w:color="auto"/>
        <w:right w:val="none" w:sz="0" w:space="0" w:color="auto"/>
      </w:divBdr>
    </w:div>
    <w:div w:id="819150325">
      <w:bodyDiv w:val="1"/>
      <w:marLeft w:val="0"/>
      <w:marRight w:val="0"/>
      <w:marTop w:val="0"/>
      <w:marBottom w:val="0"/>
      <w:divBdr>
        <w:top w:val="none" w:sz="0" w:space="0" w:color="auto"/>
        <w:left w:val="none" w:sz="0" w:space="0" w:color="auto"/>
        <w:bottom w:val="none" w:sz="0" w:space="0" w:color="auto"/>
        <w:right w:val="none" w:sz="0" w:space="0" w:color="auto"/>
      </w:divBdr>
    </w:div>
    <w:div w:id="820804019">
      <w:bodyDiv w:val="1"/>
      <w:marLeft w:val="0"/>
      <w:marRight w:val="0"/>
      <w:marTop w:val="0"/>
      <w:marBottom w:val="0"/>
      <w:divBdr>
        <w:top w:val="none" w:sz="0" w:space="0" w:color="auto"/>
        <w:left w:val="none" w:sz="0" w:space="0" w:color="auto"/>
        <w:bottom w:val="none" w:sz="0" w:space="0" w:color="auto"/>
        <w:right w:val="none" w:sz="0" w:space="0" w:color="auto"/>
      </w:divBdr>
    </w:div>
    <w:div w:id="822699378">
      <w:bodyDiv w:val="1"/>
      <w:marLeft w:val="0"/>
      <w:marRight w:val="0"/>
      <w:marTop w:val="0"/>
      <w:marBottom w:val="0"/>
      <w:divBdr>
        <w:top w:val="none" w:sz="0" w:space="0" w:color="auto"/>
        <w:left w:val="none" w:sz="0" w:space="0" w:color="auto"/>
        <w:bottom w:val="none" w:sz="0" w:space="0" w:color="auto"/>
        <w:right w:val="none" w:sz="0" w:space="0" w:color="auto"/>
      </w:divBdr>
    </w:div>
    <w:div w:id="822967162">
      <w:bodyDiv w:val="1"/>
      <w:marLeft w:val="0"/>
      <w:marRight w:val="0"/>
      <w:marTop w:val="0"/>
      <w:marBottom w:val="0"/>
      <w:divBdr>
        <w:top w:val="none" w:sz="0" w:space="0" w:color="auto"/>
        <w:left w:val="none" w:sz="0" w:space="0" w:color="auto"/>
        <w:bottom w:val="none" w:sz="0" w:space="0" w:color="auto"/>
        <w:right w:val="none" w:sz="0" w:space="0" w:color="auto"/>
      </w:divBdr>
    </w:div>
    <w:div w:id="824277637">
      <w:bodyDiv w:val="1"/>
      <w:marLeft w:val="0"/>
      <w:marRight w:val="0"/>
      <w:marTop w:val="0"/>
      <w:marBottom w:val="0"/>
      <w:divBdr>
        <w:top w:val="none" w:sz="0" w:space="0" w:color="auto"/>
        <w:left w:val="none" w:sz="0" w:space="0" w:color="auto"/>
        <w:bottom w:val="none" w:sz="0" w:space="0" w:color="auto"/>
        <w:right w:val="none" w:sz="0" w:space="0" w:color="auto"/>
      </w:divBdr>
    </w:div>
    <w:div w:id="828251341">
      <w:bodyDiv w:val="1"/>
      <w:marLeft w:val="0"/>
      <w:marRight w:val="0"/>
      <w:marTop w:val="0"/>
      <w:marBottom w:val="0"/>
      <w:divBdr>
        <w:top w:val="none" w:sz="0" w:space="0" w:color="auto"/>
        <w:left w:val="none" w:sz="0" w:space="0" w:color="auto"/>
        <w:bottom w:val="none" w:sz="0" w:space="0" w:color="auto"/>
        <w:right w:val="none" w:sz="0" w:space="0" w:color="auto"/>
      </w:divBdr>
    </w:div>
    <w:div w:id="837892157">
      <w:bodyDiv w:val="1"/>
      <w:marLeft w:val="0"/>
      <w:marRight w:val="0"/>
      <w:marTop w:val="0"/>
      <w:marBottom w:val="0"/>
      <w:divBdr>
        <w:top w:val="none" w:sz="0" w:space="0" w:color="auto"/>
        <w:left w:val="none" w:sz="0" w:space="0" w:color="auto"/>
        <w:bottom w:val="none" w:sz="0" w:space="0" w:color="auto"/>
        <w:right w:val="none" w:sz="0" w:space="0" w:color="auto"/>
      </w:divBdr>
    </w:div>
    <w:div w:id="838620982">
      <w:bodyDiv w:val="1"/>
      <w:marLeft w:val="0"/>
      <w:marRight w:val="0"/>
      <w:marTop w:val="0"/>
      <w:marBottom w:val="0"/>
      <w:divBdr>
        <w:top w:val="none" w:sz="0" w:space="0" w:color="auto"/>
        <w:left w:val="none" w:sz="0" w:space="0" w:color="auto"/>
        <w:bottom w:val="none" w:sz="0" w:space="0" w:color="auto"/>
        <w:right w:val="none" w:sz="0" w:space="0" w:color="auto"/>
      </w:divBdr>
    </w:div>
    <w:div w:id="839388048">
      <w:bodyDiv w:val="1"/>
      <w:marLeft w:val="0"/>
      <w:marRight w:val="0"/>
      <w:marTop w:val="0"/>
      <w:marBottom w:val="0"/>
      <w:divBdr>
        <w:top w:val="none" w:sz="0" w:space="0" w:color="auto"/>
        <w:left w:val="none" w:sz="0" w:space="0" w:color="auto"/>
        <w:bottom w:val="none" w:sz="0" w:space="0" w:color="auto"/>
        <w:right w:val="none" w:sz="0" w:space="0" w:color="auto"/>
      </w:divBdr>
    </w:div>
    <w:div w:id="841623821">
      <w:bodyDiv w:val="1"/>
      <w:marLeft w:val="0"/>
      <w:marRight w:val="0"/>
      <w:marTop w:val="0"/>
      <w:marBottom w:val="0"/>
      <w:divBdr>
        <w:top w:val="none" w:sz="0" w:space="0" w:color="auto"/>
        <w:left w:val="none" w:sz="0" w:space="0" w:color="auto"/>
        <w:bottom w:val="none" w:sz="0" w:space="0" w:color="auto"/>
        <w:right w:val="none" w:sz="0" w:space="0" w:color="auto"/>
      </w:divBdr>
    </w:div>
    <w:div w:id="842164018">
      <w:bodyDiv w:val="1"/>
      <w:marLeft w:val="0"/>
      <w:marRight w:val="0"/>
      <w:marTop w:val="0"/>
      <w:marBottom w:val="0"/>
      <w:divBdr>
        <w:top w:val="none" w:sz="0" w:space="0" w:color="auto"/>
        <w:left w:val="none" w:sz="0" w:space="0" w:color="auto"/>
        <w:bottom w:val="none" w:sz="0" w:space="0" w:color="auto"/>
        <w:right w:val="none" w:sz="0" w:space="0" w:color="auto"/>
      </w:divBdr>
    </w:div>
    <w:div w:id="844903736">
      <w:bodyDiv w:val="1"/>
      <w:marLeft w:val="0"/>
      <w:marRight w:val="0"/>
      <w:marTop w:val="0"/>
      <w:marBottom w:val="0"/>
      <w:divBdr>
        <w:top w:val="none" w:sz="0" w:space="0" w:color="auto"/>
        <w:left w:val="none" w:sz="0" w:space="0" w:color="auto"/>
        <w:bottom w:val="none" w:sz="0" w:space="0" w:color="auto"/>
        <w:right w:val="none" w:sz="0" w:space="0" w:color="auto"/>
      </w:divBdr>
    </w:div>
    <w:div w:id="848065715">
      <w:bodyDiv w:val="1"/>
      <w:marLeft w:val="0"/>
      <w:marRight w:val="0"/>
      <w:marTop w:val="0"/>
      <w:marBottom w:val="0"/>
      <w:divBdr>
        <w:top w:val="none" w:sz="0" w:space="0" w:color="auto"/>
        <w:left w:val="none" w:sz="0" w:space="0" w:color="auto"/>
        <w:bottom w:val="none" w:sz="0" w:space="0" w:color="auto"/>
        <w:right w:val="none" w:sz="0" w:space="0" w:color="auto"/>
      </w:divBdr>
    </w:div>
    <w:div w:id="848444718">
      <w:bodyDiv w:val="1"/>
      <w:marLeft w:val="0"/>
      <w:marRight w:val="0"/>
      <w:marTop w:val="0"/>
      <w:marBottom w:val="0"/>
      <w:divBdr>
        <w:top w:val="none" w:sz="0" w:space="0" w:color="auto"/>
        <w:left w:val="none" w:sz="0" w:space="0" w:color="auto"/>
        <w:bottom w:val="none" w:sz="0" w:space="0" w:color="auto"/>
        <w:right w:val="none" w:sz="0" w:space="0" w:color="auto"/>
      </w:divBdr>
    </w:div>
    <w:div w:id="849484999">
      <w:bodyDiv w:val="1"/>
      <w:marLeft w:val="0"/>
      <w:marRight w:val="0"/>
      <w:marTop w:val="0"/>
      <w:marBottom w:val="0"/>
      <w:divBdr>
        <w:top w:val="none" w:sz="0" w:space="0" w:color="auto"/>
        <w:left w:val="none" w:sz="0" w:space="0" w:color="auto"/>
        <w:bottom w:val="none" w:sz="0" w:space="0" w:color="auto"/>
        <w:right w:val="none" w:sz="0" w:space="0" w:color="auto"/>
      </w:divBdr>
    </w:div>
    <w:div w:id="858355326">
      <w:bodyDiv w:val="1"/>
      <w:marLeft w:val="0"/>
      <w:marRight w:val="0"/>
      <w:marTop w:val="0"/>
      <w:marBottom w:val="0"/>
      <w:divBdr>
        <w:top w:val="none" w:sz="0" w:space="0" w:color="auto"/>
        <w:left w:val="none" w:sz="0" w:space="0" w:color="auto"/>
        <w:bottom w:val="none" w:sz="0" w:space="0" w:color="auto"/>
        <w:right w:val="none" w:sz="0" w:space="0" w:color="auto"/>
      </w:divBdr>
    </w:div>
    <w:div w:id="867912031">
      <w:bodyDiv w:val="1"/>
      <w:marLeft w:val="0"/>
      <w:marRight w:val="0"/>
      <w:marTop w:val="0"/>
      <w:marBottom w:val="0"/>
      <w:divBdr>
        <w:top w:val="none" w:sz="0" w:space="0" w:color="auto"/>
        <w:left w:val="none" w:sz="0" w:space="0" w:color="auto"/>
        <w:bottom w:val="none" w:sz="0" w:space="0" w:color="auto"/>
        <w:right w:val="none" w:sz="0" w:space="0" w:color="auto"/>
      </w:divBdr>
    </w:div>
    <w:div w:id="871187692">
      <w:bodyDiv w:val="1"/>
      <w:marLeft w:val="0"/>
      <w:marRight w:val="0"/>
      <w:marTop w:val="0"/>
      <w:marBottom w:val="0"/>
      <w:divBdr>
        <w:top w:val="none" w:sz="0" w:space="0" w:color="auto"/>
        <w:left w:val="none" w:sz="0" w:space="0" w:color="auto"/>
        <w:bottom w:val="none" w:sz="0" w:space="0" w:color="auto"/>
        <w:right w:val="none" w:sz="0" w:space="0" w:color="auto"/>
      </w:divBdr>
    </w:div>
    <w:div w:id="871919799">
      <w:bodyDiv w:val="1"/>
      <w:marLeft w:val="0"/>
      <w:marRight w:val="0"/>
      <w:marTop w:val="0"/>
      <w:marBottom w:val="0"/>
      <w:divBdr>
        <w:top w:val="none" w:sz="0" w:space="0" w:color="auto"/>
        <w:left w:val="none" w:sz="0" w:space="0" w:color="auto"/>
        <w:bottom w:val="none" w:sz="0" w:space="0" w:color="auto"/>
        <w:right w:val="none" w:sz="0" w:space="0" w:color="auto"/>
      </w:divBdr>
    </w:div>
    <w:div w:id="889224727">
      <w:bodyDiv w:val="1"/>
      <w:marLeft w:val="0"/>
      <w:marRight w:val="0"/>
      <w:marTop w:val="0"/>
      <w:marBottom w:val="0"/>
      <w:divBdr>
        <w:top w:val="none" w:sz="0" w:space="0" w:color="auto"/>
        <w:left w:val="none" w:sz="0" w:space="0" w:color="auto"/>
        <w:bottom w:val="none" w:sz="0" w:space="0" w:color="auto"/>
        <w:right w:val="none" w:sz="0" w:space="0" w:color="auto"/>
      </w:divBdr>
    </w:div>
    <w:div w:id="900403077">
      <w:bodyDiv w:val="1"/>
      <w:marLeft w:val="0"/>
      <w:marRight w:val="0"/>
      <w:marTop w:val="0"/>
      <w:marBottom w:val="0"/>
      <w:divBdr>
        <w:top w:val="none" w:sz="0" w:space="0" w:color="auto"/>
        <w:left w:val="none" w:sz="0" w:space="0" w:color="auto"/>
        <w:bottom w:val="none" w:sz="0" w:space="0" w:color="auto"/>
        <w:right w:val="none" w:sz="0" w:space="0" w:color="auto"/>
      </w:divBdr>
    </w:div>
    <w:div w:id="913508913">
      <w:bodyDiv w:val="1"/>
      <w:marLeft w:val="0"/>
      <w:marRight w:val="0"/>
      <w:marTop w:val="0"/>
      <w:marBottom w:val="0"/>
      <w:divBdr>
        <w:top w:val="none" w:sz="0" w:space="0" w:color="auto"/>
        <w:left w:val="none" w:sz="0" w:space="0" w:color="auto"/>
        <w:bottom w:val="none" w:sz="0" w:space="0" w:color="auto"/>
        <w:right w:val="none" w:sz="0" w:space="0" w:color="auto"/>
      </w:divBdr>
    </w:div>
    <w:div w:id="916280818">
      <w:bodyDiv w:val="1"/>
      <w:marLeft w:val="0"/>
      <w:marRight w:val="0"/>
      <w:marTop w:val="0"/>
      <w:marBottom w:val="0"/>
      <w:divBdr>
        <w:top w:val="none" w:sz="0" w:space="0" w:color="auto"/>
        <w:left w:val="none" w:sz="0" w:space="0" w:color="auto"/>
        <w:bottom w:val="none" w:sz="0" w:space="0" w:color="auto"/>
        <w:right w:val="none" w:sz="0" w:space="0" w:color="auto"/>
      </w:divBdr>
    </w:div>
    <w:div w:id="921061888">
      <w:bodyDiv w:val="1"/>
      <w:marLeft w:val="0"/>
      <w:marRight w:val="0"/>
      <w:marTop w:val="0"/>
      <w:marBottom w:val="0"/>
      <w:divBdr>
        <w:top w:val="none" w:sz="0" w:space="0" w:color="auto"/>
        <w:left w:val="none" w:sz="0" w:space="0" w:color="auto"/>
        <w:bottom w:val="none" w:sz="0" w:space="0" w:color="auto"/>
        <w:right w:val="none" w:sz="0" w:space="0" w:color="auto"/>
      </w:divBdr>
    </w:div>
    <w:div w:id="931935400">
      <w:bodyDiv w:val="1"/>
      <w:marLeft w:val="0"/>
      <w:marRight w:val="0"/>
      <w:marTop w:val="0"/>
      <w:marBottom w:val="0"/>
      <w:divBdr>
        <w:top w:val="none" w:sz="0" w:space="0" w:color="auto"/>
        <w:left w:val="none" w:sz="0" w:space="0" w:color="auto"/>
        <w:bottom w:val="none" w:sz="0" w:space="0" w:color="auto"/>
        <w:right w:val="none" w:sz="0" w:space="0" w:color="auto"/>
      </w:divBdr>
    </w:div>
    <w:div w:id="934291126">
      <w:bodyDiv w:val="1"/>
      <w:marLeft w:val="0"/>
      <w:marRight w:val="0"/>
      <w:marTop w:val="0"/>
      <w:marBottom w:val="0"/>
      <w:divBdr>
        <w:top w:val="none" w:sz="0" w:space="0" w:color="auto"/>
        <w:left w:val="none" w:sz="0" w:space="0" w:color="auto"/>
        <w:bottom w:val="none" w:sz="0" w:space="0" w:color="auto"/>
        <w:right w:val="none" w:sz="0" w:space="0" w:color="auto"/>
      </w:divBdr>
    </w:div>
    <w:div w:id="935333697">
      <w:bodyDiv w:val="1"/>
      <w:marLeft w:val="0"/>
      <w:marRight w:val="0"/>
      <w:marTop w:val="0"/>
      <w:marBottom w:val="0"/>
      <w:divBdr>
        <w:top w:val="none" w:sz="0" w:space="0" w:color="auto"/>
        <w:left w:val="none" w:sz="0" w:space="0" w:color="auto"/>
        <w:bottom w:val="none" w:sz="0" w:space="0" w:color="auto"/>
        <w:right w:val="none" w:sz="0" w:space="0" w:color="auto"/>
      </w:divBdr>
    </w:div>
    <w:div w:id="935483280">
      <w:bodyDiv w:val="1"/>
      <w:marLeft w:val="0"/>
      <w:marRight w:val="0"/>
      <w:marTop w:val="0"/>
      <w:marBottom w:val="0"/>
      <w:divBdr>
        <w:top w:val="none" w:sz="0" w:space="0" w:color="auto"/>
        <w:left w:val="none" w:sz="0" w:space="0" w:color="auto"/>
        <w:bottom w:val="none" w:sz="0" w:space="0" w:color="auto"/>
        <w:right w:val="none" w:sz="0" w:space="0" w:color="auto"/>
      </w:divBdr>
    </w:div>
    <w:div w:id="946157657">
      <w:bodyDiv w:val="1"/>
      <w:marLeft w:val="0"/>
      <w:marRight w:val="0"/>
      <w:marTop w:val="0"/>
      <w:marBottom w:val="0"/>
      <w:divBdr>
        <w:top w:val="none" w:sz="0" w:space="0" w:color="auto"/>
        <w:left w:val="none" w:sz="0" w:space="0" w:color="auto"/>
        <w:bottom w:val="none" w:sz="0" w:space="0" w:color="auto"/>
        <w:right w:val="none" w:sz="0" w:space="0" w:color="auto"/>
      </w:divBdr>
    </w:div>
    <w:div w:id="947661295">
      <w:bodyDiv w:val="1"/>
      <w:marLeft w:val="0"/>
      <w:marRight w:val="0"/>
      <w:marTop w:val="0"/>
      <w:marBottom w:val="0"/>
      <w:divBdr>
        <w:top w:val="none" w:sz="0" w:space="0" w:color="auto"/>
        <w:left w:val="none" w:sz="0" w:space="0" w:color="auto"/>
        <w:bottom w:val="none" w:sz="0" w:space="0" w:color="auto"/>
        <w:right w:val="none" w:sz="0" w:space="0" w:color="auto"/>
      </w:divBdr>
    </w:div>
    <w:div w:id="953705921">
      <w:bodyDiv w:val="1"/>
      <w:marLeft w:val="0"/>
      <w:marRight w:val="0"/>
      <w:marTop w:val="0"/>
      <w:marBottom w:val="0"/>
      <w:divBdr>
        <w:top w:val="none" w:sz="0" w:space="0" w:color="auto"/>
        <w:left w:val="none" w:sz="0" w:space="0" w:color="auto"/>
        <w:bottom w:val="none" w:sz="0" w:space="0" w:color="auto"/>
        <w:right w:val="none" w:sz="0" w:space="0" w:color="auto"/>
      </w:divBdr>
    </w:div>
    <w:div w:id="957027786">
      <w:bodyDiv w:val="1"/>
      <w:marLeft w:val="0"/>
      <w:marRight w:val="0"/>
      <w:marTop w:val="0"/>
      <w:marBottom w:val="0"/>
      <w:divBdr>
        <w:top w:val="none" w:sz="0" w:space="0" w:color="auto"/>
        <w:left w:val="none" w:sz="0" w:space="0" w:color="auto"/>
        <w:bottom w:val="none" w:sz="0" w:space="0" w:color="auto"/>
        <w:right w:val="none" w:sz="0" w:space="0" w:color="auto"/>
      </w:divBdr>
    </w:div>
    <w:div w:id="957679790">
      <w:bodyDiv w:val="1"/>
      <w:marLeft w:val="0"/>
      <w:marRight w:val="0"/>
      <w:marTop w:val="0"/>
      <w:marBottom w:val="0"/>
      <w:divBdr>
        <w:top w:val="none" w:sz="0" w:space="0" w:color="auto"/>
        <w:left w:val="none" w:sz="0" w:space="0" w:color="auto"/>
        <w:bottom w:val="none" w:sz="0" w:space="0" w:color="auto"/>
        <w:right w:val="none" w:sz="0" w:space="0" w:color="auto"/>
      </w:divBdr>
    </w:div>
    <w:div w:id="960384955">
      <w:bodyDiv w:val="1"/>
      <w:marLeft w:val="0"/>
      <w:marRight w:val="0"/>
      <w:marTop w:val="0"/>
      <w:marBottom w:val="0"/>
      <w:divBdr>
        <w:top w:val="none" w:sz="0" w:space="0" w:color="auto"/>
        <w:left w:val="none" w:sz="0" w:space="0" w:color="auto"/>
        <w:bottom w:val="none" w:sz="0" w:space="0" w:color="auto"/>
        <w:right w:val="none" w:sz="0" w:space="0" w:color="auto"/>
      </w:divBdr>
    </w:div>
    <w:div w:id="961611564">
      <w:bodyDiv w:val="1"/>
      <w:marLeft w:val="0"/>
      <w:marRight w:val="0"/>
      <w:marTop w:val="0"/>
      <w:marBottom w:val="0"/>
      <w:divBdr>
        <w:top w:val="none" w:sz="0" w:space="0" w:color="auto"/>
        <w:left w:val="none" w:sz="0" w:space="0" w:color="auto"/>
        <w:bottom w:val="none" w:sz="0" w:space="0" w:color="auto"/>
        <w:right w:val="none" w:sz="0" w:space="0" w:color="auto"/>
      </w:divBdr>
    </w:div>
    <w:div w:id="973556812">
      <w:bodyDiv w:val="1"/>
      <w:marLeft w:val="0"/>
      <w:marRight w:val="0"/>
      <w:marTop w:val="0"/>
      <w:marBottom w:val="0"/>
      <w:divBdr>
        <w:top w:val="none" w:sz="0" w:space="0" w:color="auto"/>
        <w:left w:val="none" w:sz="0" w:space="0" w:color="auto"/>
        <w:bottom w:val="none" w:sz="0" w:space="0" w:color="auto"/>
        <w:right w:val="none" w:sz="0" w:space="0" w:color="auto"/>
      </w:divBdr>
    </w:div>
    <w:div w:id="976377555">
      <w:bodyDiv w:val="1"/>
      <w:marLeft w:val="0"/>
      <w:marRight w:val="0"/>
      <w:marTop w:val="0"/>
      <w:marBottom w:val="0"/>
      <w:divBdr>
        <w:top w:val="none" w:sz="0" w:space="0" w:color="auto"/>
        <w:left w:val="none" w:sz="0" w:space="0" w:color="auto"/>
        <w:bottom w:val="none" w:sz="0" w:space="0" w:color="auto"/>
        <w:right w:val="none" w:sz="0" w:space="0" w:color="auto"/>
      </w:divBdr>
    </w:div>
    <w:div w:id="992370298">
      <w:bodyDiv w:val="1"/>
      <w:marLeft w:val="0"/>
      <w:marRight w:val="0"/>
      <w:marTop w:val="0"/>
      <w:marBottom w:val="0"/>
      <w:divBdr>
        <w:top w:val="none" w:sz="0" w:space="0" w:color="auto"/>
        <w:left w:val="none" w:sz="0" w:space="0" w:color="auto"/>
        <w:bottom w:val="none" w:sz="0" w:space="0" w:color="auto"/>
        <w:right w:val="none" w:sz="0" w:space="0" w:color="auto"/>
      </w:divBdr>
    </w:div>
    <w:div w:id="999386987">
      <w:bodyDiv w:val="1"/>
      <w:marLeft w:val="0"/>
      <w:marRight w:val="0"/>
      <w:marTop w:val="0"/>
      <w:marBottom w:val="0"/>
      <w:divBdr>
        <w:top w:val="none" w:sz="0" w:space="0" w:color="auto"/>
        <w:left w:val="none" w:sz="0" w:space="0" w:color="auto"/>
        <w:bottom w:val="none" w:sz="0" w:space="0" w:color="auto"/>
        <w:right w:val="none" w:sz="0" w:space="0" w:color="auto"/>
      </w:divBdr>
    </w:div>
    <w:div w:id="1001815240">
      <w:bodyDiv w:val="1"/>
      <w:marLeft w:val="0"/>
      <w:marRight w:val="0"/>
      <w:marTop w:val="0"/>
      <w:marBottom w:val="0"/>
      <w:divBdr>
        <w:top w:val="none" w:sz="0" w:space="0" w:color="auto"/>
        <w:left w:val="none" w:sz="0" w:space="0" w:color="auto"/>
        <w:bottom w:val="none" w:sz="0" w:space="0" w:color="auto"/>
        <w:right w:val="none" w:sz="0" w:space="0" w:color="auto"/>
      </w:divBdr>
    </w:div>
    <w:div w:id="1002581968">
      <w:bodyDiv w:val="1"/>
      <w:marLeft w:val="0"/>
      <w:marRight w:val="0"/>
      <w:marTop w:val="0"/>
      <w:marBottom w:val="0"/>
      <w:divBdr>
        <w:top w:val="none" w:sz="0" w:space="0" w:color="auto"/>
        <w:left w:val="none" w:sz="0" w:space="0" w:color="auto"/>
        <w:bottom w:val="none" w:sz="0" w:space="0" w:color="auto"/>
        <w:right w:val="none" w:sz="0" w:space="0" w:color="auto"/>
      </w:divBdr>
    </w:div>
    <w:div w:id="1006639820">
      <w:bodyDiv w:val="1"/>
      <w:marLeft w:val="0"/>
      <w:marRight w:val="0"/>
      <w:marTop w:val="0"/>
      <w:marBottom w:val="0"/>
      <w:divBdr>
        <w:top w:val="none" w:sz="0" w:space="0" w:color="auto"/>
        <w:left w:val="none" w:sz="0" w:space="0" w:color="auto"/>
        <w:bottom w:val="none" w:sz="0" w:space="0" w:color="auto"/>
        <w:right w:val="none" w:sz="0" w:space="0" w:color="auto"/>
      </w:divBdr>
    </w:div>
    <w:div w:id="1015576220">
      <w:bodyDiv w:val="1"/>
      <w:marLeft w:val="0"/>
      <w:marRight w:val="0"/>
      <w:marTop w:val="0"/>
      <w:marBottom w:val="0"/>
      <w:divBdr>
        <w:top w:val="none" w:sz="0" w:space="0" w:color="auto"/>
        <w:left w:val="none" w:sz="0" w:space="0" w:color="auto"/>
        <w:bottom w:val="none" w:sz="0" w:space="0" w:color="auto"/>
        <w:right w:val="none" w:sz="0" w:space="0" w:color="auto"/>
      </w:divBdr>
    </w:div>
    <w:div w:id="1018585876">
      <w:bodyDiv w:val="1"/>
      <w:marLeft w:val="0"/>
      <w:marRight w:val="0"/>
      <w:marTop w:val="0"/>
      <w:marBottom w:val="0"/>
      <w:divBdr>
        <w:top w:val="none" w:sz="0" w:space="0" w:color="auto"/>
        <w:left w:val="none" w:sz="0" w:space="0" w:color="auto"/>
        <w:bottom w:val="none" w:sz="0" w:space="0" w:color="auto"/>
        <w:right w:val="none" w:sz="0" w:space="0" w:color="auto"/>
      </w:divBdr>
    </w:div>
    <w:div w:id="1019551660">
      <w:bodyDiv w:val="1"/>
      <w:marLeft w:val="0"/>
      <w:marRight w:val="0"/>
      <w:marTop w:val="0"/>
      <w:marBottom w:val="0"/>
      <w:divBdr>
        <w:top w:val="none" w:sz="0" w:space="0" w:color="auto"/>
        <w:left w:val="none" w:sz="0" w:space="0" w:color="auto"/>
        <w:bottom w:val="none" w:sz="0" w:space="0" w:color="auto"/>
        <w:right w:val="none" w:sz="0" w:space="0" w:color="auto"/>
      </w:divBdr>
    </w:div>
    <w:div w:id="1031956591">
      <w:bodyDiv w:val="1"/>
      <w:marLeft w:val="0"/>
      <w:marRight w:val="0"/>
      <w:marTop w:val="0"/>
      <w:marBottom w:val="0"/>
      <w:divBdr>
        <w:top w:val="none" w:sz="0" w:space="0" w:color="auto"/>
        <w:left w:val="none" w:sz="0" w:space="0" w:color="auto"/>
        <w:bottom w:val="none" w:sz="0" w:space="0" w:color="auto"/>
        <w:right w:val="none" w:sz="0" w:space="0" w:color="auto"/>
      </w:divBdr>
    </w:div>
    <w:div w:id="1034501500">
      <w:bodyDiv w:val="1"/>
      <w:marLeft w:val="0"/>
      <w:marRight w:val="0"/>
      <w:marTop w:val="0"/>
      <w:marBottom w:val="0"/>
      <w:divBdr>
        <w:top w:val="none" w:sz="0" w:space="0" w:color="auto"/>
        <w:left w:val="none" w:sz="0" w:space="0" w:color="auto"/>
        <w:bottom w:val="none" w:sz="0" w:space="0" w:color="auto"/>
        <w:right w:val="none" w:sz="0" w:space="0" w:color="auto"/>
      </w:divBdr>
    </w:div>
    <w:div w:id="1038240594">
      <w:bodyDiv w:val="1"/>
      <w:marLeft w:val="0"/>
      <w:marRight w:val="0"/>
      <w:marTop w:val="0"/>
      <w:marBottom w:val="0"/>
      <w:divBdr>
        <w:top w:val="none" w:sz="0" w:space="0" w:color="auto"/>
        <w:left w:val="none" w:sz="0" w:space="0" w:color="auto"/>
        <w:bottom w:val="none" w:sz="0" w:space="0" w:color="auto"/>
        <w:right w:val="none" w:sz="0" w:space="0" w:color="auto"/>
      </w:divBdr>
    </w:div>
    <w:div w:id="1041982422">
      <w:bodyDiv w:val="1"/>
      <w:marLeft w:val="0"/>
      <w:marRight w:val="0"/>
      <w:marTop w:val="0"/>
      <w:marBottom w:val="0"/>
      <w:divBdr>
        <w:top w:val="none" w:sz="0" w:space="0" w:color="auto"/>
        <w:left w:val="none" w:sz="0" w:space="0" w:color="auto"/>
        <w:bottom w:val="none" w:sz="0" w:space="0" w:color="auto"/>
        <w:right w:val="none" w:sz="0" w:space="0" w:color="auto"/>
      </w:divBdr>
    </w:div>
    <w:div w:id="1042750529">
      <w:bodyDiv w:val="1"/>
      <w:marLeft w:val="0"/>
      <w:marRight w:val="0"/>
      <w:marTop w:val="0"/>
      <w:marBottom w:val="0"/>
      <w:divBdr>
        <w:top w:val="none" w:sz="0" w:space="0" w:color="auto"/>
        <w:left w:val="none" w:sz="0" w:space="0" w:color="auto"/>
        <w:bottom w:val="none" w:sz="0" w:space="0" w:color="auto"/>
        <w:right w:val="none" w:sz="0" w:space="0" w:color="auto"/>
      </w:divBdr>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5327038">
      <w:bodyDiv w:val="1"/>
      <w:marLeft w:val="0"/>
      <w:marRight w:val="0"/>
      <w:marTop w:val="0"/>
      <w:marBottom w:val="0"/>
      <w:divBdr>
        <w:top w:val="none" w:sz="0" w:space="0" w:color="auto"/>
        <w:left w:val="none" w:sz="0" w:space="0" w:color="auto"/>
        <w:bottom w:val="none" w:sz="0" w:space="0" w:color="auto"/>
        <w:right w:val="none" w:sz="0" w:space="0" w:color="auto"/>
      </w:divBdr>
    </w:div>
    <w:div w:id="1049719170">
      <w:bodyDiv w:val="1"/>
      <w:marLeft w:val="0"/>
      <w:marRight w:val="0"/>
      <w:marTop w:val="0"/>
      <w:marBottom w:val="0"/>
      <w:divBdr>
        <w:top w:val="none" w:sz="0" w:space="0" w:color="auto"/>
        <w:left w:val="none" w:sz="0" w:space="0" w:color="auto"/>
        <w:bottom w:val="none" w:sz="0" w:space="0" w:color="auto"/>
        <w:right w:val="none" w:sz="0" w:space="0" w:color="auto"/>
      </w:divBdr>
    </w:div>
    <w:div w:id="1054545885">
      <w:bodyDiv w:val="1"/>
      <w:marLeft w:val="0"/>
      <w:marRight w:val="0"/>
      <w:marTop w:val="0"/>
      <w:marBottom w:val="0"/>
      <w:divBdr>
        <w:top w:val="none" w:sz="0" w:space="0" w:color="auto"/>
        <w:left w:val="none" w:sz="0" w:space="0" w:color="auto"/>
        <w:bottom w:val="none" w:sz="0" w:space="0" w:color="auto"/>
        <w:right w:val="none" w:sz="0" w:space="0" w:color="auto"/>
      </w:divBdr>
    </w:div>
    <w:div w:id="1057165245">
      <w:bodyDiv w:val="1"/>
      <w:marLeft w:val="0"/>
      <w:marRight w:val="0"/>
      <w:marTop w:val="0"/>
      <w:marBottom w:val="0"/>
      <w:divBdr>
        <w:top w:val="none" w:sz="0" w:space="0" w:color="auto"/>
        <w:left w:val="none" w:sz="0" w:space="0" w:color="auto"/>
        <w:bottom w:val="none" w:sz="0" w:space="0" w:color="auto"/>
        <w:right w:val="none" w:sz="0" w:space="0" w:color="auto"/>
      </w:divBdr>
    </w:div>
    <w:div w:id="1059598072">
      <w:bodyDiv w:val="1"/>
      <w:marLeft w:val="0"/>
      <w:marRight w:val="0"/>
      <w:marTop w:val="0"/>
      <w:marBottom w:val="0"/>
      <w:divBdr>
        <w:top w:val="none" w:sz="0" w:space="0" w:color="auto"/>
        <w:left w:val="none" w:sz="0" w:space="0" w:color="auto"/>
        <w:bottom w:val="none" w:sz="0" w:space="0" w:color="auto"/>
        <w:right w:val="none" w:sz="0" w:space="0" w:color="auto"/>
      </w:divBdr>
    </w:div>
    <w:div w:id="1062756073">
      <w:bodyDiv w:val="1"/>
      <w:marLeft w:val="0"/>
      <w:marRight w:val="0"/>
      <w:marTop w:val="0"/>
      <w:marBottom w:val="0"/>
      <w:divBdr>
        <w:top w:val="none" w:sz="0" w:space="0" w:color="auto"/>
        <w:left w:val="none" w:sz="0" w:space="0" w:color="auto"/>
        <w:bottom w:val="none" w:sz="0" w:space="0" w:color="auto"/>
        <w:right w:val="none" w:sz="0" w:space="0" w:color="auto"/>
      </w:divBdr>
    </w:div>
    <w:div w:id="1068305425">
      <w:bodyDiv w:val="1"/>
      <w:marLeft w:val="0"/>
      <w:marRight w:val="0"/>
      <w:marTop w:val="0"/>
      <w:marBottom w:val="0"/>
      <w:divBdr>
        <w:top w:val="none" w:sz="0" w:space="0" w:color="auto"/>
        <w:left w:val="none" w:sz="0" w:space="0" w:color="auto"/>
        <w:bottom w:val="none" w:sz="0" w:space="0" w:color="auto"/>
        <w:right w:val="none" w:sz="0" w:space="0" w:color="auto"/>
      </w:divBdr>
    </w:div>
    <w:div w:id="1069503099">
      <w:bodyDiv w:val="1"/>
      <w:marLeft w:val="0"/>
      <w:marRight w:val="0"/>
      <w:marTop w:val="0"/>
      <w:marBottom w:val="0"/>
      <w:divBdr>
        <w:top w:val="none" w:sz="0" w:space="0" w:color="auto"/>
        <w:left w:val="none" w:sz="0" w:space="0" w:color="auto"/>
        <w:bottom w:val="none" w:sz="0" w:space="0" w:color="auto"/>
        <w:right w:val="none" w:sz="0" w:space="0" w:color="auto"/>
      </w:divBdr>
    </w:div>
    <w:div w:id="1076392275">
      <w:bodyDiv w:val="1"/>
      <w:marLeft w:val="0"/>
      <w:marRight w:val="0"/>
      <w:marTop w:val="0"/>
      <w:marBottom w:val="0"/>
      <w:divBdr>
        <w:top w:val="none" w:sz="0" w:space="0" w:color="auto"/>
        <w:left w:val="none" w:sz="0" w:space="0" w:color="auto"/>
        <w:bottom w:val="none" w:sz="0" w:space="0" w:color="auto"/>
        <w:right w:val="none" w:sz="0" w:space="0" w:color="auto"/>
      </w:divBdr>
    </w:div>
    <w:div w:id="1083183929">
      <w:bodyDiv w:val="1"/>
      <w:marLeft w:val="0"/>
      <w:marRight w:val="0"/>
      <w:marTop w:val="0"/>
      <w:marBottom w:val="0"/>
      <w:divBdr>
        <w:top w:val="none" w:sz="0" w:space="0" w:color="auto"/>
        <w:left w:val="none" w:sz="0" w:space="0" w:color="auto"/>
        <w:bottom w:val="none" w:sz="0" w:space="0" w:color="auto"/>
        <w:right w:val="none" w:sz="0" w:space="0" w:color="auto"/>
      </w:divBdr>
    </w:div>
    <w:div w:id="1098409011">
      <w:bodyDiv w:val="1"/>
      <w:marLeft w:val="0"/>
      <w:marRight w:val="0"/>
      <w:marTop w:val="0"/>
      <w:marBottom w:val="0"/>
      <w:divBdr>
        <w:top w:val="none" w:sz="0" w:space="0" w:color="auto"/>
        <w:left w:val="none" w:sz="0" w:space="0" w:color="auto"/>
        <w:bottom w:val="none" w:sz="0" w:space="0" w:color="auto"/>
        <w:right w:val="none" w:sz="0" w:space="0" w:color="auto"/>
      </w:divBdr>
    </w:div>
    <w:div w:id="1101224675">
      <w:bodyDiv w:val="1"/>
      <w:marLeft w:val="0"/>
      <w:marRight w:val="0"/>
      <w:marTop w:val="0"/>
      <w:marBottom w:val="0"/>
      <w:divBdr>
        <w:top w:val="none" w:sz="0" w:space="0" w:color="auto"/>
        <w:left w:val="none" w:sz="0" w:space="0" w:color="auto"/>
        <w:bottom w:val="none" w:sz="0" w:space="0" w:color="auto"/>
        <w:right w:val="none" w:sz="0" w:space="0" w:color="auto"/>
      </w:divBdr>
    </w:div>
    <w:div w:id="1108544657">
      <w:bodyDiv w:val="1"/>
      <w:marLeft w:val="0"/>
      <w:marRight w:val="0"/>
      <w:marTop w:val="0"/>
      <w:marBottom w:val="0"/>
      <w:divBdr>
        <w:top w:val="none" w:sz="0" w:space="0" w:color="auto"/>
        <w:left w:val="none" w:sz="0" w:space="0" w:color="auto"/>
        <w:bottom w:val="none" w:sz="0" w:space="0" w:color="auto"/>
        <w:right w:val="none" w:sz="0" w:space="0" w:color="auto"/>
      </w:divBdr>
    </w:div>
    <w:div w:id="1115171817">
      <w:bodyDiv w:val="1"/>
      <w:marLeft w:val="0"/>
      <w:marRight w:val="0"/>
      <w:marTop w:val="0"/>
      <w:marBottom w:val="0"/>
      <w:divBdr>
        <w:top w:val="none" w:sz="0" w:space="0" w:color="auto"/>
        <w:left w:val="none" w:sz="0" w:space="0" w:color="auto"/>
        <w:bottom w:val="none" w:sz="0" w:space="0" w:color="auto"/>
        <w:right w:val="none" w:sz="0" w:space="0" w:color="auto"/>
      </w:divBdr>
    </w:div>
    <w:div w:id="1132408341">
      <w:bodyDiv w:val="1"/>
      <w:marLeft w:val="0"/>
      <w:marRight w:val="0"/>
      <w:marTop w:val="0"/>
      <w:marBottom w:val="0"/>
      <w:divBdr>
        <w:top w:val="none" w:sz="0" w:space="0" w:color="auto"/>
        <w:left w:val="none" w:sz="0" w:space="0" w:color="auto"/>
        <w:bottom w:val="none" w:sz="0" w:space="0" w:color="auto"/>
        <w:right w:val="none" w:sz="0" w:space="0" w:color="auto"/>
      </w:divBdr>
    </w:div>
    <w:div w:id="1139108057">
      <w:bodyDiv w:val="1"/>
      <w:marLeft w:val="0"/>
      <w:marRight w:val="0"/>
      <w:marTop w:val="0"/>
      <w:marBottom w:val="0"/>
      <w:divBdr>
        <w:top w:val="none" w:sz="0" w:space="0" w:color="auto"/>
        <w:left w:val="none" w:sz="0" w:space="0" w:color="auto"/>
        <w:bottom w:val="none" w:sz="0" w:space="0" w:color="auto"/>
        <w:right w:val="none" w:sz="0" w:space="0" w:color="auto"/>
      </w:divBdr>
    </w:div>
    <w:div w:id="1141995950">
      <w:bodyDiv w:val="1"/>
      <w:marLeft w:val="0"/>
      <w:marRight w:val="0"/>
      <w:marTop w:val="0"/>
      <w:marBottom w:val="0"/>
      <w:divBdr>
        <w:top w:val="none" w:sz="0" w:space="0" w:color="auto"/>
        <w:left w:val="none" w:sz="0" w:space="0" w:color="auto"/>
        <w:bottom w:val="none" w:sz="0" w:space="0" w:color="auto"/>
        <w:right w:val="none" w:sz="0" w:space="0" w:color="auto"/>
      </w:divBdr>
    </w:div>
    <w:div w:id="1143818147">
      <w:bodyDiv w:val="1"/>
      <w:marLeft w:val="0"/>
      <w:marRight w:val="0"/>
      <w:marTop w:val="0"/>
      <w:marBottom w:val="0"/>
      <w:divBdr>
        <w:top w:val="none" w:sz="0" w:space="0" w:color="auto"/>
        <w:left w:val="none" w:sz="0" w:space="0" w:color="auto"/>
        <w:bottom w:val="none" w:sz="0" w:space="0" w:color="auto"/>
        <w:right w:val="none" w:sz="0" w:space="0" w:color="auto"/>
      </w:divBdr>
    </w:div>
    <w:div w:id="1146623496">
      <w:bodyDiv w:val="1"/>
      <w:marLeft w:val="0"/>
      <w:marRight w:val="0"/>
      <w:marTop w:val="0"/>
      <w:marBottom w:val="0"/>
      <w:divBdr>
        <w:top w:val="none" w:sz="0" w:space="0" w:color="auto"/>
        <w:left w:val="none" w:sz="0" w:space="0" w:color="auto"/>
        <w:bottom w:val="none" w:sz="0" w:space="0" w:color="auto"/>
        <w:right w:val="none" w:sz="0" w:space="0" w:color="auto"/>
      </w:divBdr>
    </w:div>
    <w:div w:id="1146775137">
      <w:bodyDiv w:val="1"/>
      <w:marLeft w:val="0"/>
      <w:marRight w:val="0"/>
      <w:marTop w:val="0"/>
      <w:marBottom w:val="0"/>
      <w:divBdr>
        <w:top w:val="none" w:sz="0" w:space="0" w:color="auto"/>
        <w:left w:val="none" w:sz="0" w:space="0" w:color="auto"/>
        <w:bottom w:val="none" w:sz="0" w:space="0" w:color="auto"/>
        <w:right w:val="none" w:sz="0" w:space="0" w:color="auto"/>
      </w:divBdr>
    </w:div>
    <w:div w:id="1159425400">
      <w:bodyDiv w:val="1"/>
      <w:marLeft w:val="0"/>
      <w:marRight w:val="0"/>
      <w:marTop w:val="0"/>
      <w:marBottom w:val="0"/>
      <w:divBdr>
        <w:top w:val="none" w:sz="0" w:space="0" w:color="auto"/>
        <w:left w:val="none" w:sz="0" w:space="0" w:color="auto"/>
        <w:bottom w:val="none" w:sz="0" w:space="0" w:color="auto"/>
        <w:right w:val="none" w:sz="0" w:space="0" w:color="auto"/>
      </w:divBdr>
    </w:div>
    <w:div w:id="1163665689">
      <w:bodyDiv w:val="1"/>
      <w:marLeft w:val="0"/>
      <w:marRight w:val="0"/>
      <w:marTop w:val="0"/>
      <w:marBottom w:val="0"/>
      <w:divBdr>
        <w:top w:val="none" w:sz="0" w:space="0" w:color="auto"/>
        <w:left w:val="none" w:sz="0" w:space="0" w:color="auto"/>
        <w:bottom w:val="none" w:sz="0" w:space="0" w:color="auto"/>
        <w:right w:val="none" w:sz="0" w:space="0" w:color="auto"/>
      </w:divBdr>
    </w:div>
    <w:div w:id="1164665787">
      <w:bodyDiv w:val="1"/>
      <w:marLeft w:val="0"/>
      <w:marRight w:val="0"/>
      <w:marTop w:val="0"/>
      <w:marBottom w:val="0"/>
      <w:divBdr>
        <w:top w:val="none" w:sz="0" w:space="0" w:color="auto"/>
        <w:left w:val="none" w:sz="0" w:space="0" w:color="auto"/>
        <w:bottom w:val="none" w:sz="0" w:space="0" w:color="auto"/>
        <w:right w:val="none" w:sz="0" w:space="0" w:color="auto"/>
      </w:divBdr>
    </w:div>
    <w:div w:id="1183204867">
      <w:bodyDiv w:val="1"/>
      <w:marLeft w:val="0"/>
      <w:marRight w:val="0"/>
      <w:marTop w:val="0"/>
      <w:marBottom w:val="0"/>
      <w:divBdr>
        <w:top w:val="none" w:sz="0" w:space="0" w:color="auto"/>
        <w:left w:val="none" w:sz="0" w:space="0" w:color="auto"/>
        <w:bottom w:val="none" w:sz="0" w:space="0" w:color="auto"/>
        <w:right w:val="none" w:sz="0" w:space="0" w:color="auto"/>
      </w:divBdr>
    </w:div>
    <w:div w:id="1183400996">
      <w:bodyDiv w:val="1"/>
      <w:marLeft w:val="0"/>
      <w:marRight w:val="0"/>
      <w:marTop w:val="0"/>
      <w:marBottom w:val="0"/>
      <w:divBdr>
        <w:top w:val="none" w:sz="0" w:space="0" w:color="auto"/>
        <w:left w:val="none" w:sz="0" w:space="0" w:color="auto"/>
        <w:bottom w:val="none" w:sz="0" w:space="0" w:color="auto"/>
        <w:right w:val="none" w:sz="0" w:space="0" w:color="auto"/>
      </w:divBdr>
    </w:div>
    <w:div w:id="1187400620">
      <w:bodyDiv w:val="1"/>
      <w:marLeft w:val="0"/>
      <w:marRight w:val="0"/>
      <w:marTop w:val="0"/>
      <w:marBottom w:val="0"/>
      <w:divBdr>
        <w:top w:val="none" w:sz="0" w:space="0" w:color="auto"/>
        <w:left w:val="none" w:sz="0" w:space="0" w:color="auto"/>
        <w:bottom w:val="none" w:sz="0" w:space="0" w:color="auto"/>
        <w:right w:val="none" w:sz="0" w:space="0" w:color="auto"/>
      </w:divBdr>
    </w:div>
    <w:div w:id="1192645707">
      <w:bodyDiv w:val="1"/>
      <w:marLeft w:val="0"/>
      <w:marRight w:val="0"/>
      <w:marTop w:val="0"/>
      <w:marBottom w:val="0"/>
      <w:divBdr>
        <w:top w:val="none" w:sz="0" w:space="0" w:color="auto"/>
        <w:left w:val="none" w:sz="0" w:space="0" w:color="auto"/>
        <w:bottom w:val="none" w:sz="0" w:space="0" w:color="auto"/>
        <w:right w:val="none" w:sz="0" w:space="0" w:color="auto"/>
      </w:divBdr>
    </w:div>
    <w:div w:id="1192765998">
      <w:bodyDiv w:val="1"/>
      <w:marLeft w:val="0"/>
      <w:marRight w:val="0"/>
      <w:marTop w:val="0"/>
      <w:marBottom w:val="0"/>
      <w:divBdr>
        <w:top w:val="none" w:sz="0" w:space="0" w:color="auto"/>
        <w:left w:val="none" w:sz="0" w:space="0" w:color="auto"/>
        <w:bottom w:val="none" w:sz="0" w:space="0" w:color="auto"/>
        <w:right w:val="none" w:sz="0" w:space="0" w:color="auto"/>
      </w:divBdr>
    </w:div>
    <w:div w:id="1199271048">
      <w:bodyDiv w:val="1"/>
      <w:marLeft w:val="0"/>
      <w:marRight w:val="0"/>
      <w:marTop w:val="0"/>
      <w:marBottom w:val="0"/>
      <w:divBdr>
        <w:top w:val="none" w:sz="0" w:space="0" w:color="auto"/>
        <w:left w:val="none" w:sz="0" w:space="0" w:color="auto"/>
        <w:bottom w:val="none" w:sz="0" w:space="0" w:color="auto"/>
        <w:right w:val="none" w:sz="0" w:space="0" w:color="auto"/>
      </w:divBdr>
    </w:div>
    <w:div w:id="1208176149">
      <w:bodyDiv w:val="1"/>
      <w:marLeft w:val="0"/>
      <w:marRight w:val="0"/>
      <w:marTop w:val="0"/>
      <w:marBottom w:val="0"/>
      <w:divBdr>
        <w:top w:val="none" w:sz="0" w:space="0" w:color="auto"/>
        <w:left w:val="none" w:sz="0" w:space="0" w:color="auto"/>
        <w:bottom w:val="none" w:sz="0" w:space="0" w:color="auto"/>
        <w:right w:val="none" w:sz="0" w:space="0" w:color="auto"/>
      </w:divBdr>
    </w:div>
    <w:div w:id="1226376476">
      <w:bodyDiv w:val="1"/>
      <w:marLeft w:val="0"/>
      <w:marRight w:val="0"/>
      <w:marTop w:val="0"/>
      <w:marBottom w:val="0"/>
      <w:divBdr>
        <w:top w:val="none" w:sz="0" w:space="0" w:color="auto"/>
        <w:left w:val="none" w:sz="0" w:space="0" w:color="auto"/>
        <w:bottom w:val="none" w:sz="0" w:space="0" w:color="auto"/>
        <w:right w:val="none" w:sz="0" w:space="0" w:color="auto"/>
      </w:divBdr>
    </w:div>
    <w:div w:id="1231572527">
      <w:bodyDiv w:val="1"/>
      <w:marLeft w:val="0"/>
      <w:marRight w:val="0"/>
      <w:marTop w:val="0"/>
      <w:marBottom w:val="0"/>
      <w:divBdr>
        <w:top w:val="none" w:sz="0" w:space="0" w:color="auto"/>
        <w:left w:val="none" w:sz="0" w:space="0" w:color="auto"/>
        <w:bottom w:val="none" w:sz="0" w:space="0" w:color="auto"/>
        <w:right w:val="none" w:sz="0" w:space="0" w:color="auto"/>
      </w:divBdr>
    </w:div>
    <w:div w:id="1234781330">
      <w:bodyDiv w:val="1"/>
      <w:marLeft w:val="0"/>
      <w:marRight w:val="0"/>
      <w:marTop w:val="0"/>
      <w:marBottom w:val="0"/>
      <w:divBdr>
        <w:top w:val="none" w:sz="0" w:space="0" w:color="auto"/>
        <w:left w:val="none" w:sz="0" w:space="0" w:color="auto"/>
        <w:bottom w:val="none" w:sz="0" w:space="0" w:color="auto"/>
        <w:right w:val="none" w:sz="0" w:space="0" w:color="auto"/>
      </w:divBdr>
    </w:div>
    <w:div w:id="1242252347">
      <w:bodyDiv w:val="1"/>
      <w:marLeft w:val="0"/>
      <w:marRight w:val="0"/>
      <w:marTop w:val="0"/>
      <w:marBottom w:val="0"/>
      <w:divBdr>
        <w:top w:val="none" w:sz="0" w:space="0" w:color="auto"/>
        <w:left w:val="none" w:sz="0" w:space="0" w:color="auto"/>
        <w:bottom w:val="none" w:sz="0" w:space="0" w:color="auto"/>
        <w:right w:val="none" w:sz="0" w:space="0" w:color="auto"/>
      </w:divBdr>
    </w:div>
    <w:div w:id="1250120754">
      <w:bodyDiv w:val="1"/>
      <w:marLeft w:val="0"/>
      <w:marRight w:val="0"/>
      <w:marTop w:val="0"/>
      <w:marBottom w:val="0"/>
      <w:divBdr>
        <w:top w:val="none" w:sz="0" w:space="0" w:color="auto"/>
        <w:left w:val="none" w:sz="0" w:space="0" w:color="auto"/>
        <w:bottom w:val="none" w:sz="0" w:space="0" w:color="auto"/>
        <w:right w:val="none" w:sz="0" w:space="0" w:color="auto"/>
      </w:divBdr>
    </w:div>
    <w:div w:id="1260531115">
      <w:bodyDiv w:val="1"/>
      <w:marLeft w:val="0"/>
      <w:marRight w:val="0"/>
      <w:marTop w:val="0"/>
      <w:marBottom w:val="0"/>
      <w:divBdr>
        <w:top w:val="none" w:sz="0" w:space="0" w:color="auto"/>
        <w:left w:val="none" w:sz="0" w:space="0" w:color="auto"/>
        <w:bottom w:val="none" w:sz="0" w:space="0" w:color="auto"/>
        <w:right w:val="none" w:sz="0" w:space="0" w:color="auto"/>
      </w:divBdr>
    </w:div>
    <w:div w:id="1264994768">
      <w:bodyDiv w:val="1"/>
      <w:marLeft w:val="0"/>
      <w:marRight w:val="0"/>
      <w:marTop w:val="0"/>
      <w:marBottom w:val="0"/>
      <w:divBdr>
        <w:top w:val="none" w:sz="0" w:space="0" w:color="auto"/>
        <w:left w:val="none" w:sz="0" w:space="0" w:color="auto"/>
        <w:bottom w:val="none" w:sz="0" w:space="0" w:color="auto"/>
        <w:right w:val="none" w:sz="0" w:space="0" w:color="auto"/>
      </w:divBdr>
    </w:div>
    <w:div w:id="1274898903">
      <w:bodyDiv w:val="1"/>
      <w:marLeft w:val="0"/>
      <w:marRight w:val="0"/>
      <w:marTop w:val="0"/>
      <w:marBottom w:val="0"/>
      <w:divBdr>
        <w:top w:val="none" w:sz="0" w:space="0" w:color="auto"/>
        <w:left w:val="none" w:sz="0" w:space="0" w:color="auto"/>
        <w:bottom w:val="none" w:sz="0" w:space="0" w:color="auto"/>
        <w:right w:val="none" w:sz="0" w:space="0" w:color="auto"/>
      </w:divBdr>
    </w:div>
    <w:div w:id="1277833610">
      <w:bodyDiv w:val="1"/>
      <w:marLeft w:val="0"/>
      <w:marRight w:val="0"/>
      <w:marTop w:val="0"/>
      <w:marBottom w:val="0"/>
      <w:divBdr>
        <w:top w:val="none" w:sz="0" w:space="0" w:color="auto"/>
        <w:left w:val="none" w:sz="0" w:space="0" w:color="auto"/>
        <w:bottom w:val="none" w:sz="0" w:space="0" w:color="auto"/>
        <w:right w:val="none" w:sz="0" w:space="0" w:color="auto"/>
      </w:divBdr>
    </w:div>
    <w:div w:id="1285189030">
      <w:bodyDiv w:val="1"/>
      <w:marLeft w:val="0"/>
      <w:marRight w:val="0"/>
      <w:marTop w:val="0"/>
      <w:marBottom w:val="0"/>
      <w:divBdr>
        <w:top w:val="none" w:sz="0" w:space="0" w:color="auto"/>
        <w:left w:val="none" w:sz="0" w:space="0" w:color="auto"/>
        <w:bottom w:val="none" w:sz="0" w:space="0" w:color="auto"/>
        <w:right w:val="none" w:sz="0" w:space="0" w:color="auto"/>
      </w:divBdr>
    </w:div>
    <w:div w:id="1296137893">
      <w:bodyDiv w:val="1"/>
      <w:marLeft w:val="0"/>
      <w:marRight w:val="0"/>
      <w:marTop w:val="0"/>
      <w:marBottom w:val="0"/>
      <w:divBdr>
        <w:top w:val="none" w:sz="0" w:space="0" w:color="auto"/>
        <w:left w:val="none" w:sz="0" w:space="0" w:color="auto"/>
        <w:bottom w:val="none" w:sz="0" w:space="0" w:color="auto"/>
        <w:right w:val="none" w:sz="0" w:space="0" w:color="auto"/>
      </w:divBdr>
      <w:divsChild>
        <w:div w:id="1835074392">
          <w:marLeft w:val="0"/>
          <w:marRight w:val="0"/>
          <w:marTop w:val="0"/>
          <w:marBottom w:val="0"/>
          <w:divBdr>
            <w:top w:val="none" w:sz="0" w:space="0" w:color="auto"/>
            <w:left w:val="none" w:sz="0" w:space="0" w:color="auto"/>
            <w:bottom w:val="none" w:sz="0" w:space="0" w:color="auto"/>
            <w:right w:val="none" w:sz="0" w:space="0" w:color="auto"/>
          </w:divBdr>
          <w:divsChild>
            <w:div w:id="115298536">
              <w:marLeft w:val="0"/>
              <w:marRight w:val="0"/>
              <w:marTop w:val="0"/>
              <w:marBottom w:val="0"/>
              <w:divBdr>
                <w:top w:val="none" w:sz="0" w:space="0" w:color="auto"/>
                <w:left w:val="none" w:sz="0" w:space="0" w:color="auto"/>
                <w:bottom w:val="none" w:sz="0" w:space="0" w:color="auto"/>
                <w:right w:val="none" w:sz="0" w:space="0" w:color="auto"/>
              </w:divBdr>
              <w:divsChild>
                <w:div w:id="6925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1516">
      <w:bodyDiv w:val="1"/>
      <w:marLeft w:val="0"/>
      <w:marRight w:val="0"/>
      <w:marTop w:val="0"/>
      <w:marBottom w:val="0"/>
      <w:divBdr>
        <w:top w:val="none" w:sz="0" w:space="0" w:color="auto"/>
        <w:left w:val="none" w:sz="0" w:space="0" w:color="auto"/>
        <w:bottom w:val="none" w:sz="0" w:space="0" w:color="auto"/>
        <w:right w:val="none" w:sz="0" w:space="0" w:color="auto"/>
      </w:divBdr>
    </w:div>
    <w:div w:id="1300040272">
      <w:bodyDiv w:val="1"/>
      <w:marLeft w:val="0"/>
      <w:marRight w:val="0"/>
      <w:marTop w:val="0"/>
      <w:marBottom w:val="0"/>
      <w:divBdr>
        <w:top w:val="none" w:sz="0" w:space="0" w:color="auto"/>
        <w:left w:val="none" w:sz="0" w:space="0" w:color="auto"/>
        <w:bottom w:val="none" w:sz="0" w:space="0" w:color="auto"/>
        <w:right w:val="none" w:sz="0" w:space="0" w:color="auto"/>
      </w:divBdr>
    </w:div>
    <w:div w:id="1301114147">
      <w:bodyDiv w:val="1"/>
      <w:marLeft w:val="0"/>
      <w:marRight w:val="0"/>
      <w:marTop w:val="0"/>
      <w:marBottom w:val="0"/>
      <w:divBdr>
        <w:top w:val="none" w:sz="0" w:space="0" w:color="auto"/>
        <w:left w:val="none" w:sz="0" w:space="0" w:color="auto"/>
        <w:bottom w:val="none" w:sz="0" w:space="0" w:color="auto"/>
        <w:right w:val="none" w:sz="0" w:space="0" w:color="auto"/>
      </w:divBdr>
    </w:div>
    <w:div w:id="1301501657">
      <w:bodyDiv w:val="1"/>
      <w:marLeft w:val="0"/>
      <w:marRight w:val="0"/>
      <w:marTop w:val="0"/>
      <w:marBottom w:val="0"/>
      <w:divBdr>
        <w:top w:val="none" w:sz="0" w:space="0" w:color="auto"/>
        <w:left w:val="none" w:sz="0" w:space="0" w:color="auto"/>
        <w:bottom w:val="none" w:sz="0" w:space="0" w:color="auto"/>
        <w:right w:val="none" w:sz="0" w:space="0" w:color="auto"/>
      </w:divBdr>
    </w:div>
    <w:div w:id="1303732674">
      <w:bodyDiv w:val="1"/>
      <w:marLeft w:val="0"/>
      <w:marRight w:val="0"/>
      <w:marTop w:val="0"/>
      <w:marBottom w:val="0"/>
      <w:divBdr>
        <w:top w:val="none" w:sz="0" w:space="0" w:color="auto"/>
        <w:left w:val="none" w:sz="0" w:space="0" w:color="auto"/>
        <w:bottom w:val="none" w:sz="0" w:space="0" w:color="auto"/>
        <w:right w:val="none" w:sz="0" w:space="0" w:color="auto"/>
      </w:divBdr>
    </w:div>
    <w:div w:id="1303849491">
      <w:bodyDiv w:val="1"/>
      <w:marLeft w:val="0"/>
      <w:marRight w:val="0"/>
      <w:marTop w:val="0"/>
      <w:marBottom w:val="0"/>
      <w:divBdr>
        <w:top w:val="none" w:sz="0" w:space="0" w:color="auto"/>
        <w:left w:val="none" w:sz="0" w:space="0" w:color="auto"/>
        <w:bottom w:val="none" w:sz="0" w:space="0" w:color="auto"/>
        <w:right w:val="none" w:sz="0" w:space="0" w:color="auto"/>
      </w:divBdr>
    </w:div>
    <w:div w:id="1312715097">
      <w:bodyDiv w:val="1"/>
      <w:marLeft w:val="0"/>
      <w:marRight w:val="0"/>
      <w:marTop w:val="0"/>
      <w:marBottom w:val="0"/>
      <w:divBdr>
        <w:top w:val="none" w:sz="0" w:space="0" w:color="auto"/>
        <w:left w:val="none" w:sz="0" w:space="0" w:color="auto"/>
        <w:bottom w:val="none" w:sz="0" w:space="0" w:color="auto"/>
        <w:right w:val="none" w:sz="0" w:space="0" w:color="auto"/>
      </w:divBdr>
    </w:div>
    <w:div w:id="1317610252">
      <w:bodyDiv w:val="1"/>
      <w:marLeft w:val="0"/>
      <w:marRight w:val="0"/>
      <w:marTop w:val="0"/>
      <w:marBottom w:val="0"/>
      <w:divBdr>
        <w:top w:val="none" w:sz="0" w:space="0" w:color="auto"/>
        <w:left w:val="none" w:sz="0" w:space="0" w:color="auto"/>
        <w:bottom w:val="none" w:sz="0" w:space="0" w:color="auto"/>
        <w:right w:val="none" w:sz="0" w:space="0" w:color="auto"/>
      </w:divBdr>
    </w:div>
    <w:div w:id="1330906010">
      <w:bodyDiv w:val="1"/>
      <w:marLeft w:val="0"/>
      <w:marRight w:val="0"/>
      <w:marTop w:val="0"/>
      <w:marBottom w:val="0"/>
      <w:divBdr>
        <w:top w:val="none" w:sz="0" w:space="0" w:color="auto"/>
        <w:left w:val="none" w:sz="0" w:space="0" w:color="auto"/>
        <w:bottom w:val="none" w:sz="0" w:space="0" w:color="auto"/>
        <w:right w:val="none" w:sz="0" w:space="0" w:color="auto"/>
      </w:divBdr>
    </w:div>
    <w:div w:id="1339623471">
      <w:bodyDiv w:val="1"/>
      <w:marLeft w:val="0"/>
      <w:marRight w:val="0"/>
      <w:marTop w:val="0"/>
      <w:marBottom w:val="0"/>
      <w:divBdr>
        <w:top w:val="none" w:sz="0" w:space="0" w:color="auto"/>
        <w:left w:val="none" w:sz="0" w:space="0" w:color="auto"/>
        <w:bottom w:val="none" w:sz="0" w:space="0" w:color="auto"/>
        <w:right w:val="none" w:sz="0" w:space="0" w:color="auto"/>
      </w:divBdr>
    </w:div>
    <w:div w:id="1349211726">
      <w:bodyDiv w:val="1"/>
      <w:marLeft w:val="0"/>
      <w:marRight w:val="0"/>
      <w:marTop w:val="0"/>
      <w:marBottom w:val="0"/>
      <w:divBdr>
        <w:top w:val="none" w:sz="0" w:space="0" w:color="auto"/>
        <w:left w:val="none" w:sz="0" w:space="0" w:color="auto"/>
        <w:bottom w:val="none" w:sz="0" w:space="0" w:color="auto"/>
        <w:right w:val="none" w:sz="0" w:space="0" w:color="auto"/>
      </w:divBdr>
    </w:div>
    <w:div w:id="1351106242">
      <w:bodyDiv w:val="1"/>
      <w:marLeft w:val="0"/>
      <w:marRight w:val="0"/>
      <w:marTop w:val="0"/>
      <w:marBottom w:val="0"/>
      <w:divBdr>
        <w:top w:val="none" w:sz="0" w:space="0" w:color="auto"/>
        <w:left w:val="none" w:sz="0" w:space="0" w:color="auto"/>
        <w:bottom w:val="none" w:sz="0" w:space="0" w:color="auto"/>
        <w:right w:val="none" w:sz="0" w:space="0" w:color="auto"/>
      </w:divBdr>
    </w:div>
    <w:div w:id="1361129855">
      <w:bodyDiv w:val="1"/>
      <w:marLeft w:val="0"/>
      <w:marRight w:val="0"/>
      <w:marTop w:val="0"/>
      <w:marBottom w:val="0"/>
      <w:divBdr>
        <w:top w:val="none" w:sz="0" w:space="0" w:color="auto"/>
        <w:left w:val="none" w:sz="0" w:space="0" w:color="auto"/>
        <w:bottom w:val="none" w:sz="0" w:space="0" w:color="auto"/>
        <w:right w:val="none" w:sz="0" w:space="0" w:color="auto"/>
      </w:divBdr>
    </w:div>
    <w:div w:id="1367095108">
      <w:bodyDiv w:val="1"/>
      <w:marLeft w:val="0"/>
      <w:marRight w:val="0"/>
      <w:marTop w:val="0"/>
      <w:marBottom w:val="0"/>
      <w:divBdr>
        <w:top w:val="none" w:sz="0" w:space="0" w:color="auto"/>
        <w:left w:val="none" w:sz="0" w:space="0" w:color="auto"/>
        <w:bottom w:val="none" w:sz="0" w:space="0" w:color="auto"/>
        <w:right w:val="none" w:sz="0" w:space="0" w:color="auto"/>
      </w:divBdr>
    </w:div>
    <w:div w:id="1369992474">
      <w:bodyDiv w:val="1"/>
      <w:marLeft w:val="0"/>
      <w:marRight w:val="0"/>
      <w:marTop w:val="0"/>
      <w:marBottom w:val="0"/>
      <w:divBdr>
        <w:top w:val="none" w:sz="0" w:space="0" w:color="auto"/>
        <w:left w:val="none" w:sz="0" w:space="0" w:color="auto"/>
        <w:bottom w:val="none" w:sz="0" w:space="0" w:color="auto"/>
        <w:right w:val="none" w:sz="0" w:space="0" w:color="auto"/>
      </w:divBdr>
    </w:div>
    <w:div w:id="1370227181">
      <w:bodyDiv w:val="1"/>
      <w:marLeft w:val="0"/>
      <w:marRight w:val="0"/>
      <w:marTop w:val="0"/>
      <w:marBottom w:val="0"/>
      <w:divBdr>
        <w:top w:val="none" w:sz="0" w:space="0" w:color="auto"/>
        <w:left w:val="none" w:sz="0" w:space="0" w:color="auto"/>
        <w:bottom w:val="none" w:sz="0" w:space="0" w:color="auto"/>
        <w:right w:val="none" w:sz="0" w:space="0" w:color="auto"/>
      </w:divBdr>
    </w:div>
    <w:div w:id="1386642398">
      <w:bodyDiv w:val="1"/>
      <w:marLeft w:val="0"/>
      <w:marRight w:val="0"/>
      <w:marTop w:val="0"/>
      <w:marBottom w:val="0"/>
      <w:divBdr>
        <w:top w:val="none" w:sz="0" w:space="0" w:color="auto"/>
        <w:left w:val="none" w:sz="0" w:space="0" w:color="auto"/>
        <w:bottom w:val="none" w:sz="0" w:space="0" w:color="auto"/>
        <w:right w:val="none" w:sz="0" w:space="0" w:color="auto"/>
      </w:divBdr>
    </w:div>
    <w:div w:id="1390687176">
      <w:bodyDiv w:val="1"/>
      <w:marLeft w:val="0"/>
      <w:marRight w:val="0"/>
      <w:marTop w:val="0"/>
      <w:marBottom w:val="0"/>
      <w:divBdr>
        <w:top w:val="none" w:sz="0" w:space="0" w:color="auto"/>
        <w:left w:val="none" w:sz="0" w:space="0" w:color="auto"/>
        <w:bottom w:val="none" w:sz="0" w:space="0" w:color="auto"/>
        <w:right w:val="none" w:sz="0" w:space="0" w:color="auto"/>
      </w:divBdr>
    </w:div>
    <w:div w:id="1391733900">
      <w:bodyDiv w:val="1"/>
      <w:marLeft w:val="0"/>
      <w:marRight w:val="0"/>
      <w:marTop w:val="0"/>
      <w:marBottom w:val="0"/>
      <w:divBdr>
        <w:top w:val="none" w:sz="0" w:space="0" w:color="auto"/>
        <w:left w:val="none" w:sz="0" w:space="0" w:color="auto"/>
        <w:bottom w:val="none" w:sz="0" w:space="0" w:color="auto"/>
        <w:right w:val="none" w:sz="0" w:space="0" w:color="auto"/>
      </w:divBdr>
    </w:div>
    <w:div w:id="1394163567">
      <w:bodyDiv w:val="1"/>
      <w:marLeft w:val="0"/>
      <w:marRight w:val="0"/>
      <w:marTop w:val="0"/>
      <w:marBottom w:val="0"/>
      <w:divBdr>
        <w:top w:val="none" w:sz="0" w:space="0" w:color="auto"/>
        <w:left w:val="none" w:sz="0" w:space="0" w:color="auto"/>
        <w:bottom w:val="none" w:sz="0" w:space="0" w:color="auto"/>
        <w:right w:val="none" w:sz="0" w:space="0" w:color="auto"/>
      </w:divBdr>
    </w:div>
    <w:div w:id="1395737049">
      <w:bodyDiv w:val="1"/>
      <w:marLeft w:val="0"/>
      <w:marRight w:val="0"/>
      <w:marTop w:val="0"/>
      <w:marBottom w:val="0"/>
      <w:divBdr>
        <w:top w:val="none" w:sz="0" w:space="0" w:color="auto"/>
        <w:left w:val="none" w:sz="0" w:space="0" w:color="auto"/>
        <w:bottom w:val="none" w:sz="0" w:space="0" w:color="auto"/>
        <w:right w:val="none" w:sz="0" w:space="0" w:color="auto"/>
      </w:divBdr>
    </w:div>
    <w:div w:id="1396053417">
      <w:bodyDiv w:val="1"/>
      <w:marLeft w:val="0"/>
      <w:marRight w:val="0"/>
      <w:marTop w:val="0"/>
      <w:marBottom w:val="0"/>
      <w:divBdr>
        <w:top w:val="none" w:sz="0" w:space="0" w:color="auto"/>
        <w:left w:val="none" w:sz="0" w:space="0" w:color="auto"/>
        <w:bottom w:val="none" w:sz="0" w:space="0" w:color="auto"/>
        <w:right w:val="none" w:sz="0" w:space="0" w:color="auto"/>
      </w:divBdr>
    </w:div>
    <w:div w:id="1401709780">
      <w:bodyDiv w:val="1"/>
      <w:marLeft w:val="0"/>
      <w:marRight w:val="0"/>
      <w:marTop w:val="0"/>
      <w:marBottom w:val="0"/>
      <w:divBdr>
        <w:top w:val="none" w:sz="0" w:space="0" w:color="auto"/>
        <w:left w:val="none" w:sz="0" w:space="0" w:color="auto"/>
        <w:bottom w:val="none" w:sz="0" w:space="0" w:color="auto"/>
        <w:right w:val="none" w:sz="0" w:space="0" w:color="auto"/>
      </w:divBdr>
    </w:div>
    <w:div w:id="1405910097">
      <w:bodyDiv w:val="1"/>
      <w:marLeft w:val="0"/>
      <w:marRight w:val="0"/>
      <w:marTop w:val="0"/>
      <w:marBottom w:val="0"/>
      <w:divBdr>
        <w:top w:val="none" w:sz="0" w:space="0" w:color="auto"/>
        <w:left w:val="none" w:sz="0" w:space="0" w:color="auto"/>
        <w:bottom w:val="none" w:sz="0" w:space="0" w:color="auto"/>
        <w:right w:val="none" w:sz="0" w:space="0" w:color="auto"/>
      </w:divBdr>
    </w:div>
    <w:div w:id="1408069465">
      <w:bodyDiv w:val="1"/>
      <w:marLeft w:val="0"/>
      <w:marRight w:val="0"/>
      <w:marTop w:val="0"/>
      <w:marBottom w:val="0"/>
      <w:divBdr>
        <w:top w:val="none" w:sz="0" w:space="0" w:color="auto"/>
        <w:left w:val="none" w:sz="0" w:space="0" w:color="auto"/>
        <w:bottom w:val="none" w:sz="0" w:space="0" w:color="auto"/>
        <w:right w:val="none" w:sz="0" w:space="0" w:color="auto"/>
      </w:divBdr>
    </w:div>
    <w:div w:id="1414546680">
      <w:bodyDiv w:val="1"/>
      <w:marLeft w:val="0"/>
      <w:marRight w:val="0"/>
      <w:marTop w:val="0"/>
      <w:marBottom w:val="0"/>
      <w:divBdr>
        <w:top w:val="none" w:sz="0" w:space="0" w:color="auto"/>
        <w:left w:val="none" w:sz="0" w:space="0" w:color="auto"/>
        <w:bottom w:val="none" w:sz="0" w:space="0" w:color="auto"/>
        <w:right w:val="none" w:sz="0" w:space="0" w:color="auto"/>
      </w:divBdr>
    </w:div>
    <w:div w:id="1418362525">
      <w:bodyDiv w:val="1"/>
      <w:marLeft w:val="0"/>
      <w:marRight w:val="0"/>
      <w:marTop w:val="0"/>
      <w:marBottom w:val="0"/>
      <w:divBdr>
        <w:top w:val="none" w:sz="0" w:space="0" w:color="auto"/>
        <w:left w:val="none" w:sz="0" w:space="0" w:color="auto"/>
        <w:bottom w:val="none" w:sz="0" w:space="0" w:color="auto"/>
        <w:right w:val="none" w:sz="0" w:space="0" w:color="auto"/>
      </w:divBdr>
    </w:div>
    <w:div w:id="1423985203">
      <w:bodyDiv w:val="1"/>
      <w:marLeft w:val="0"/>
      <w:marRight w:val="0"/>
      <w:marTop w:val="0"/>
      <w:marBottom w:val="0"/>
      <w:divBdr>
        <w:top w:val="none" w:sz="0" w:space="0" w:color="auto"/>
        <w:left w:val="none" w:sz="0" w:space="0" w:color="auto"/>
        <w:bottom w:val="none" w:sz="0" w:space="0" w:color="auto"/>
        <w:right w:val="none" w:sz="0" w:space="0" w:color="auto"/>
      </w:divBdr>
    </w:div>
    <w:div w:id="1431438118">
      <w:bodyDiv w:val="1"/>
      <w:marLeft w:val="0"/>
      <w:marRight w:val="0"/>
      <w:marTop w:val="0"/>
      <w:marBottom w:val="0"/>
      <w:divBdr>
        <w:top w:val="none" w:sz="0" w:space="0" w:color="auto"/>
        <w:left w:val="none" w:sz="0" w:space="0" w:color="auto"/>
        <w:bottom w:val="none" w:sz="0" w:space="0" w:color="auto"/>
        <w:right w:val="none" w:sz="0" w:space="0" w:color="auto"/>
      </w:divBdr>
    </w:div>
    <w:div w:id="1432120312">
      <w:bodyDiv w:val="1"/>
      <w:marLeft w:val="0"/>
      <w:marRight w:val="0"/>
      <w:marTop w:val="0"/>
      <w:marBottom w:val="0"/>
      <w:divBdr>
        <w:top w:val="none" w:sz="0" w:space="0" w:color="auto"/>
        <w:left w:val="none" w:sz="0" w:space="0" w:color="auto"/>
        <w:bottom w:val="none" w:sz="0" w:space="0" w:color="auto"/>
        <w:right w:val="none" w:sz="0" w:space="0" w:color="auto"/>
      </w:divBdr>
    </w:div>
    <w:div w:id="1432122796">
      <w:bodyDiv w:val="1"/>
      <w:marLeft w:val="0"/>
      <w:marRight w:val="0"/>
      <w:marTop w:val="0"/>
      <w:marBottom w:val="0"/>
      <w:divBdr>
        <w:top w:val="none" w:sz="0" w:space="0" w:color="auto"/>
        <w:left w:val="none" w:sz="0" w:space="0" w:color="auto"/>
        <w:bottom w:val="none" w:sz="0" w:space="0" w:color="auto"/>
        <w:right w:val="none" w:sz="0" w:space="0" w:color="auto"/>
      </w:divBdr>
    </w:div>
    <w:div w:id="1435127208">
      <w:bodyDiv w:val="1"/>
      <w:marLeft w:val="0"/>
      <w:marRight w:val="0"/>
      <w:marTop w:val="0"/>
      <w:marBottom w:val="0"/>
      <w:divBdr>
        <w:top w:val="none" w:sz="0" w:space="0" w:color="auto"/>
        <w:left w:val="none" w:sz="0" w:space="0" w:color="auto"/>
        <w:bottom w:val="none" w:sz="0" w:space="0" w:color="auto"/>
        <w:right w:val="none" w:sz="0" w:space="0" w:color="auto"/>
      </w:divBdr>
    </w:div>
    <w:div w:id="1436288595">
      <w:bodyDiv w:val="1"/>
      <w:marLeft w:val="0"/>
      <w:marRight w:val="0"/>
      <w:marTop w:val="0"/>
      <w:marBottom w:val="0"/>
      <w:divBdr>
        <w:top w:val="none" w:sz="0" w:space="0" w:color="auto"/>
        <w:left w:val="none" w:sz="0" w:space="0" w:color="auto"/>
        <w:bottom w:val="none" w:sz="0" w:space="0" w:color="auto"/>
        <w:right w:val="none" w:sz="0" w:space="0" w:color="auto"/>
      </w:divBdr>
    </w:div>
    <w:div w:id="1453013121">
      <w:bodyDiv w:val="1"/>
      <w:marLeft w:val="0"/>
      <w:marRight w:val="0"/>
      <w:marTop w:val="0"/>
      <w:marBottom w:val="0"/>
      <w:divBdr>
        <w:top w:val="none" w:sz="0" w:space="0" w:color="auto"/>
        <w:left w:val="none" w:sz="0" w:space="0" w:color="auto"/>
        <w:bottom w:val="none" w:sz="0" w:space="0" w:color="auto"/>
        <w:right w:val="none" w:sz="0" w:space="0" w:color="auto"/>
      </w:divBdr>
    </w:div>
    <w:div w:id="1455909544">
      <w:bodyDiv w:val="1"/>
      <w:marLeft w:val="0"/>
      <w:marRight w:val="0"/>
      <w:marTop w:val="0"/>
      <w:marBottom w:val="0"/>
      <w:divBdr>
        <w:top w:val="none" w:sz="0" w:space="0" w:color="auto"/>
        <w:left w:val="none" w:sz="0" w:space="0" w:color="auto"/>
        <w:bottom w:val="none" w:sz="0" w:space="0" w:color="auto"/>
        <w:right w:val="none" w:sz="0" w:space="0" w:color="auto"/>
      </w:divBdr>
    </w:div>
    <w:div w:id="1456288684">
      <w:bodyDiv w:val="1"/>
      <w:marLeft w:val="0"/>
      <w:marRight w:val="0"/>
      <w:marTop w:val="0"/>
      <w:marBottom w:val="0"/>
      <w:divBdr>
        <w:top w:val="none" w:sz="0" w:space="0" w:color="auto"/>
        <w:left w:val="none" w:sz="0" w:space="0" w:color="auto"/>
        <w:bottom w:val="none" w:sz="0" w:space="0" w:color="auto"/>
        <w:right w:val="none" w:sz="0" w:space="0" w:color="auto"/>
      </w:divBdr>
    </w:div>
    <w:div w:id="1468166343">
      <w:bodyDiv w:val="1"/>
      <w:marLeft w:val="0"/>
      <w:marRight w:val="0"/>
      <w:marTop w:val="0"/>
      <w:marBottom w:val="0"/>
      <w:divBdr>
        <w:top w:val="none" w:sz="0" w:space="0" w:color="auto"/>
        <w:left w:val="none" w:sz="0" w:space="0" w:color="auto"/>
        <w:bottom w:val="none" w:sz="0" w:space="0" w:color="auto"/>
        <w:right w:val="none" w:sz="0" w:space="0" w:color="auto"/>
      </w:divBdr>
    </w:div>
    <w:div w:id="1477188968">
      <w:bodyDiv w:val="1"/>
      <w:marLeft w:val="0"/>
      <w:marRight w:val="0"/>
      <w:marTop w:val="0"/>
      <w:marBottom w:val="0"/>
      <w:divBdr>
        <w:top w:val="none" w:sz="0" w:space="0" w:color="auto"/>
        <w:left w:val="none" w:sz="0" w:space="0" w:color="auto"/>
        <w:bottom w:val="none" w:sz="0" w:space="0" w:color="auto"/>
        <w:right w:val="none" w:sz="0" w:space="0" w:color="auto"/>
      </w:divBdr>
    </w:div>
    <w:div w:id="1482117548">
      <w:bodyDiv w:val="1"/>
      <w:marLeft w:val="0"/>
      <w:marRight w:val="0"/>
      <w:marTop w:val="0"/>
      <w:marBottom w:val="0"/>
      <w:divBdr>
        <w:top w:val="none" w:sz="0" w:space="0" w:color="auto"/>
        <w:left w:val="none" w:sz="0" w:space="0" w:color="auto"/>
        <w:bottom w:val="none" w:sz="0" w:space="0" w:color="auto"/>
        <w:right w:val="none" w:sz="0" w:space="0" w:color="auto"/>
      </w:divBdr>
    </w:div>
    <w:div w:id="1500343810">
      <w:bodyDiv w:val="1"/>
      <w:marLeft w:val="0"/>
      <w:marRight w:val="0"/>
      <w:marTop w:val="0"/>
      <w:marBottom w:val="0"/>
      <w:divBdr>
        <w:top w:val="none" w:sz="0" w:space="0" w:color="auto"/>
        <w:left w:val="none" w:sz="0" w:space="0" w:color="auto"/>
        <w:bottom w:val="none" w:sz="0" w:space="0" w:color="auto"/>
        <w:right w:val="none" w:sz="0" w:space="0" w:color="auto"/>
      </w:divBdr>
    </w:div>
    <w:div w:id="1518882155">
      <w:bodyDiv w:val="1"/>
      <w:marLeft w:val="0"/>
      <w:marRight w:val="0"/>
      <w:marTop w:val="0"/>
      <w:marBottom w:val="0"/>
      <w:divBdr>
        <w:top w:val="none" w:sz="0" w:space="0" w:color="auto"/>
        <w:left w:val="none" w:sz="0" w:space="0" w:color="auto"/>
        <w:bottom w:val="none" w:sz="0" w:space="0" w:color="auto"/>
        <w:right w:val="none" w:sz="0" w:space="0" w:color="auto"/>
      </w:divBdr>
    </w:div>
    <w:div w:id="1530803697">
      <w:bodyDiv w:val="1"/>
      <w:marLeft w:val="0"/>
      <w:marRight w:val="0"/>
      <w:marTop w:val="0"/>
      <w:marBottom w:val="0"/>
      <w:divBdr>
        <w:top w:val="none" w:sz="0" w:space="0" w:color="auto"/>
        <w:left w:val="none" w:sz="0" w:space="0" w:color="auto"/>
        <w:bottom w:val="none" w:sz="0" w:space="0" w:color="auto"/>
        <w:right w:val="none" w:sz="0" w:space="0" w:color="auto"/>
      </w:divBdr>
    </w:div>
    <w:div w:id="1532644136">
      <w:bodyDiv w:val="1"/>
      <w:marLeft w:val="0"/>
      <w:marRight w:val="0"/>
      <w:marTop w:val="0"/>
      <w:marBottom w:val="0"/>
      <w:divBdr>
        <w:top w:val="none" w:sz="0" w:space="0" w:color="auto"/>
        <w:left w:val="none" w:sz="0" w:space="0" w:color="auto"/>
        <w:bottom w:val="none" w:sz="0" w:space="0" w:color="auto"/>
        <w:right w:val="none" w:sz="0" w:space="0" w:color="auto"/>
      </w:divBdr>
    </w:div>
    <w:div w:id="1543320698">
      <w:bodyDiv w:val="1"/>
      <w:marLeft w:val="0"/>
      <w:marRight w:val="0"/>
      <w:marTop w:val="0"/>
      <w:marBottom w:val="0"/>
      <w:divBdr>
        <w:top w:val="none" w:sz="0" w:space="0" w:color="auto"/>
        <w:left w:val="none" w:sz="0" w:space="0" w:color="auto"/>
        <w:bottom w:val="none" w:sz="0" w:space="0" w:color="auto"/>
        <w:right w:val="none" w:sz="0" w:space="0" w:color="auto"/>
      </w:divBdr>
    </w:div>
    <w:div w:id="1557428965">
      <w:bodyDiv w:val="1"/>
      <w:marLeft w:val="0"/>
      <w:marRight w:val="0"/>
      <w:marTop w:val="0"/>
      <w:marBottom w:val="0"/>
      <w:divBdr>
        <w:top w:val="none" w:sz="0" w:space="0" w:color="auto"/>
        <w:left w:val="none" w:sz="0" w:space="0" w:color="auto"/>
        <w:bottom w:val="none" w:sz="0" w:space="0" w:color="auto"/>
        <w:right w:val="none" w:sz="0" w:space="0" w:color="auto"/>
      </w:divBdr>
    </w:div>
    <w:div w:id="1559246521">
      <w:bodyDiv w:val="1"/>
      <w:marLeft w:val="0"/>
      <w:marRight w:val="0"/>
      <w:marTop w:val="0"/>
      <w:marBottom w:val="0"/>
      <w:divBdr>
        <w:top w:val="none" w:sz="0" w:space="0" w:color="auto"/>
        <w:left w:val="none" w:sz="0" w:space="0" w:color="auto"/>
        <w:bottom w:val="none" w:sz="0" w:space="0" w:color="auto"/>
        <w:right w:val="none" w:sz="0" w:space="0" w:color="auto"/>
      </w:divBdr>
    </w:div>
    <w:div w:id="1570771520">
      <w:bodyDiv w:val="1"/>
      <w:marLeft w:val="0"/>
      <w:marRight w:val="0"/>
      <w:marTop w:val="0"/>
      <w:marBottom w:val="0"/>
      <w:divBdr>
        <w:top w:val="none" w:sz="0" w:space="0" w:color="auto"/>
        <w:left w:val="none" w:sz="0" w:space="0" w:color="auto"/>
        <w:bottom w:val="none" w:sz="0" w:space="0" w:color="auto"/>
        <w:right w:val="none" w:sz="0" w:space="0" w:color="auto"/>
      </w:divBdr>
    </w:div>
    <w:div w:id="1572083994">
      <w:bodyDiv w:val="1"/>
      <w:marLeft w:val="0"/>
      <w:marRight w:val="0"/>
      <w:marTop w:val="0"/>
      <w:marBottom w:val="0"/>
      <w:divBdr>
        <w:top w:val="none" w:sz="0" w:space="0" w:color="auto"/>
        <w:left w:val="none" w:sz="0" w:space="0" w:color="auto"/>
        <w:bottom w:val="none" w:sz="0" w:space="0" w:color="auto"/>
        <w:right w:val="none" w:sz="0" w:space="0" w:color="auto"/>
      </w:divBdr>
    </w:div>
    <w:div w:id="1575703849">
      <w:bodyDiv w:val="1"/>
      <w:marLeft w:val="0"/>
      <w:marRight w:val="0"/>
      <w:marTop w:val="0"/>
      <w:marBottom w:val="0"/>
      <w:divBdr>
        <w:top w:val="none" w:sz="0" w:space="0" w:color="auto"/>
        <w:left w:val="none" w:sz="0" w:space="0" w:color="auto"/>
        <w:bottom w:val="none" w:sz="0" w:space="0" w:color="auto"/>
        <w:right w:val="none" w:sz="0" w:space="0" w:color="auto"/>
      </w:divBdr>
    </w:div>
    <w:div w:id="1586458948">
      <w:bodyDiv w:val="1"/>
      <w:marLeft w:val="0"/>
      <w:marRight w:val="0"/>
      <w:marTop w:val="0"/>
      <w:marBottom w:val="0"/>
      <w:divBdr>
        <w:top w:val="none" w:sz="0" w:space="0" w:color="auto"/>
        <w:left w:val="none" w:sz="0" w:space="0" w:color="auto"/>
        <w:bottom w:val="none" w:sz="0" w:space="0" w:color="auto"/>
        <w:right w:val="none" w:sz="0" w:space="0" w:color="auto"/>
      </w:divBdr>
    </w:div>
    <w:div w:id="1586648644">
      <w:bodyDiv w:val="1"/>
      <w:marLeft w:val="0"/>
      <w:marRight w:val="0"/>
      <w:marTop w:val="0"/>
      <w:marBottom w:val="0"/>
      <w:divBdr>
        <w:top w:val="none" w:sz="0" w:space="0" w:color="auto"/>
        <w:left w:val="none" w:sz="0" w:space="0" w:color="auto"/>
        <w:bottom w:val="none" w:sz="0" w:space="0" w:color="auto"/>
        <w:right w:val="none" w:sz="0" w:space="0" w:color="auto"/>
      </w:divBdr>
    </w:div>
    <w:div w:id="1591936085">
      <w:bodyDiv w:val="1"/>
      <w:marLeft w:val="0"/>
      <w:marRight w:val="0"/>
      <w:marTop w:val="0"/>
      <w:marBottom w:val="0"/>
      <w:divBdr>
        <w:top w:val="none" w:sz="0" w:space="0" w:color="auto"/>
        <w:left w:val="none" w:sz="0" w:space="0" w:color="auto"/>
        <w:bottom w:val="none" w:sz="0" w:space="0" w:color="auto"/>
        <w:right w:val="none" w:sz="0" w:space="0" w:color="auto"/>
      </w:divBdr>
    </w:div>
    <w:div w:id="1593734736">
      <w:bodyDiv w:val="1"/>
      <w:marLeft w:val="0"/>
      <w:marRight w:val="0"/>
      <w:marTop w:val="0"/>
      <w:marBottom w:val="0"/>
      <w:divBdr>
        <w:top w:val="none" w:sz="0" w:space="0" w:color="auto"/>
        <w:left w:val="none" w:sz="0" w:space="0" w:color="auto"/>
        <w:bottom w:val="none" w:sz="0" w:space="0" w:color="auto"/>
        <w:right w:val="none" w:sz="0" w:space="0" w:color="auto"/>
      </w:divBdr>
    </w:div>
    <w:div w:id="1594050815">
      <w:bodyDiv w:val="1"/>
      <w:marLeft w:val="0"/>
      <w:marRight w:val="0"/>
      <w:marTop w:val="0"/>
      <w:marBottom w:val="0"/>
      <w:divBdr>
        <w:top w:val="none" w:sz="0" w:space="0" w:color="auto"/>
        <w:left w:val="none" w:sz="0" w:space="0" w:color="auto"/>
        <w:bottom w:val="none" w:sz="0" w:space="0" w:color="auto"/>
        <w:right w:val="none" w:sz="0" w:space="0" w:color="auto"/>
      </w:divBdr>
    </w:div>
    <w:div w:id="1599606963">
      <w:bodyDiv w:val="1"/>
      <w:marLeft w:val="0"/>
      <w:marRight w:val="0"/>
      <w:marTop w:val="0"/>
      <w:marBottom w:val="0"/>
      <w:divBdr>
        <w:top w:val="none" w:sz="0" w:space="0" w:color="auto"/>
        <w:left w:val="none" w:sz="0" w:space="0" w:color="auto"/>
        <w:bottom w:val="none" w:sz="0" w:space="0" w:color="auto"/>
        <w:right w:val="none" w:sz="0" w:space="0" w:color="auto"/>
      </w:divBdr>
    </w:div>
    <w:div w:id="1599829032">
      <w:bodyDiv w:val="1"/>
      <w:marLeft w:val="0"/>
      <w:marRight w:val="0"/>
      <w:marTop w:val="0"/>
      <w:marBottom w:val="0"/>
      <w:divBdr>
        <w:top w:val="none" w:sz="0" w:space="0" w:color="auto"/>
        <w:left w:val="none" w:sz="0" w:space="0" w:color="auto"/>
        <w:bottom w:val="none" w:sz="0" w:space="0" w:color="auto"/>
        <w:right w:val="none" w:sz="0" w:space="0" w:color="auto"/>
      </w:divBdr>
    </w:div>
    <w:div w:id="1603149215">
      <w:bodyDiv w:val="1"/>
      <w:marLeft w:val="0"/>
      <w:marRight w:val="0"/>
      <w:marTop w:val="0"/>
      <w:marBottom w:val="0"/>
      <w:divBdr>
        <w:top w:val="none" w:sz="0" w:space="0" w:color="auto"/>
        <w:left w:val="none" w:sz="0" w:space="0" w:color="auto"/>
        <w:bottom w:val="none" w:sz="0" w:space="0" w:color="auto"/>
        <w:right w:val="none" w:sz="0" w:space="0" w:color="auto"/>
      </w:divBdr>
    </w:div>
    <w:div w:id="1609585999">
      <w:bodyDiv w:val="1"/>
      <w:marLeft w:val="0"/>
      <w:marRight w:val="0"/>
      <w:marTop w:val="0"/>
      <w:marBottom w:val="0"/>
      <w:divBdr>
        <w:top w:val="none" w:sz="0" w:space="0" w:color="auto"/>
        <w:left w:val="none" w:sz="0" w:space="0" w:color="auto"/>
        <w:bottom w:val="none" w:sz="0" w:space="0" w:color="auto"/>
        <w:right w:val="none" w:sz="0" w:space="0" w:color="auto"/>
      </w:divBdr>
    </w:div>
    <w:div w:id="1611663652">
      <w:bodyDiv w:val="1"/>
      <w:marLeft w:val="0"/>
      <w:marRight w:val="0"/>
      <w:marTop w:val="0"/>
      <w:marBottom w:val="0"/>
      <w:divBdr>
        <w:top w:val="none" w:sz="0" w:space="0" w:color="auto"/>
        <w:left w:val="none" w:sz="0" w:space="0" w:color="auto"/>
        <w:bottom w:val="none" w:sz="0" w:space="0" w:color="auto"/>
        <w:right w:val="none" w:sz="0" w:space="0" w:color="auto"/>
      </w:divBdr>
    </w:div>
    <w:div w:id="1626039118">
      <w:bodyDiv w:val="1"/>
      <w:marLeft w:val="0"/>
      <w:marRight w:val="0"/>
      <w:marTop w:val="0"/>
      <w:marBottom w:val="0"/>
      <w:divBdr>
        <w:top w:val="none" w:sz="0" w:space="0" w:color="auto"/>
        <w:left w:val="none" w:sz="0" w:space="0" w:color="auto"/>
        <w:bottom w:val="none" w:sz="0" w:space="0" w:color="auto"/>
        <w:right w:val="none" w:sz="0" w:space="0" w:color="auto"/>
      </w:divBdr>
    </w:div>
    <w:div w:id="1627009968">
      <w:bodyDiv w:val="1"/>
      <w:marLeft w:val="0"/>
      <w:marRight w:val="0"/>
      <w:marTop w:val="0"/>
      <w:marBottom w:val="0"/>
      <w:divBdr>
        <w:top w:val="none" w:sz="0" w:space="0" w:color="auto"/>
        <w:left w:val="none" w:sz="0" w:space="0" w:color="auto"/>
        <w:bottom w:val="none" w:sz="0" w:space="0" w:color="auto"/>
        <w:right w:val="none" w:sz="0" w:space="0" w:color="auto"/>
      </w:divBdr>
    </w:div>
    <w:div w:id="1638101508">
      <w:bodyDiv w:val="1"/>
      <w:marLeft w:val="0"/>
      <w:marRight w:val="0"/>
      <w:marTop w:val="0"/>
      <w:marBottom w:val="0"/>
      <w:divBdr>
        <w:top w:val="none" w:sz="0" w:space="0" w:color="auto"/>
        <w:left w:val="none" w:sz="0" w:space="0" w:color="auto"/>
        <w:bottom w:val="none" w:sz="0" w:space="0" w:color="auto"/>
        <w:right w:val="none" w:sz="0" w:space="0" w:color="auto"/>
      </w:divBdr>
      <w:divsChild>
        <w:div w:id="1373844823">
          <w:marLeft w:val="0"/>
          <w:marRight w:val="0"/>
          <w:marTop w:val="0"/>
          <w:marBottom w:val="0"/>
          <w:divBdr>
            <w:top w:val="none" w:sz="0" w:space="0" w:color="auto"/>
            <w:left w:val="none" w:sz="0" w:space="0" w:color="auto"/>
            <w:bottom w:val="none" w:sz="0" w:space="0" w:color="auto"/>
            <w:right w:val="none" w:sz="0" w:space="0" w:color="auto"/>
          </w:divBdr>
        </w:div>
        <w:div w:id="1410811761">
          <w:marLeft w:val="0"/>
          <w:marRight w:val="0"/>
          <w:marTop w:val="0"/>
          <w:marBottom w:val="0"/>
          <w:divBdr>
            <w:top w:val="none" w:sz="0" w:space="0" w:color="auto"/>
            <w:left w:val="none" w:sz="0" w:space="0" w:color="auto"/>
            <w:bottom w:val="none" w:sz="0" w:space="0" w:color="auto"/>
            <w:right w:val="none" w:sz="0" w:space="0" w:color="auto"/>
          </w:divBdr>
        </w:div>
      </w:divsChild>
    </w:div>
    <w:div w:id="1650818420">
      <w:bodyDiv w:val="1"/>
      <w:marLeft w:val="0"/>
      <w:marRight w:val="0"/>
      <w:marTop w:val="0"/>
      <w:marBottom w:val="0"/>
      <w:divBdr>
        <w:top w:val="none" w:sz="0" w:space="0" w:color="auto"/>
        <w:left w:val="none" w:sz="0" w:space="0" w:color="auto"/>
        <w:bottom w:val="none" w:sz="0" w:space="0" w:color="auto"/>
        <w:right w:val="none" w:sz="0" w:space="0" w:color="auto"/>
      </w:divBdr>
    </w:div>
    <w:div w:id="1656910041">
      <w:bodyDiv w:val="1"/>
      <w:marLeft w:val="0"/>
      <w:marRight w:val="0"/>
      <w:marTop w:val="0"/>
      <w:marBottom w:val="0"/>
      <w:divBdr>
        <w:top w:val="none" w:sz="0" w:space="0" w:color="auto"/>
        <w:left w:val="none" w:sz="0" w:space="0" w:color="auto"/>
        <w:bottom w:val="none" w:sz="0" w:space="0" w:color="auto"/>
        <w:right w:val="none" w:sz="0" w:space="0" w:color="auto"/>
      </w:divBdr>
    </w:div>
    <w:div w:id="1657300635">
      <w:bodyDiv w:val="1"/>
      <w:marLeft w:val="0"/>
      <w:marRight w:val="0"/>
      <w:marTop w:val="0"/>
      <w:marBottom w:val="0"/>
      <w:divBdr>
        <w:top w:val="none" w:sz="0" w:space="0" w:color="auto"/>
        <w:left w:val="none" w:sz="0" w:space="0" w:color="auto"/>
        <w:bottom w:val="none" w:sz="0" w:space="0" w:color="auto"/>
        <w:right w:val="none" w:sz="0" w:space="0" w:color="auto"/>
      </w:divBdr>
    </w:div>
    <w:div w:id="1695809592">
      <w:bodyDiv w:val="1"/>
      <w:marLeft w:val="0"/>
      <w:marRight w:val="0"/>
      <w:marTop w:val="0"/>
      <w:marBottom w:val="0"/>
      <w:divBdr>
        <w:top w:val="none" w:sz="0" w:space="0" w:color="auto"/>
        <w:left w:val="none" w:sz="0" w:space="0" w:color="auto"/>
        <w:bottom w:val="none" w:sz="0" w:space="0" w:color="auto"/>
        <w:right w:val="none" w:sz="0" w:space="0" w:color="auto"/>
      </w:divBdr>
    </w:div>
    <w:div w:id="1699429644">
      <w:bodyDiv w:val="1"/>
      <w:marLeft w:val="0"/>
      <w:marRight w:val="0"/>
      <w:marTop w:val="0"/>
      <w:marBottom w:val="0"/>
      <w:divBdr>
        <w:top w:val="none" w:sz="0" w:space="0" w:color="auto"/>
        <w:left w:val="none" w:sz="0" w:space="0" w:color="auto"/>
        <w:bottom w:val="none" w:sz="0" w:space="0" w:color="auto"/>
        <w:right w:val="none" w:sz="0" w:space="0" w:color="auto"/>
      </w:divBdr>
    </w:div>
    <w:div w:id="1707173959">
      <w:bodyDiv w:val="1"/>
      <w:marLeft w:val="0"/>
      <w:marRight w:val="0"/>
      <w:marTop w:val="0"/>
      <w:marBottom w:val="0"/>
      <w:divBdr>
        <w:top w:val="none" w:sz="0" w:space="0" w:color="auto"/>
        <w:left w:val="none" w:sz="0" w:space="0" w:color="auto"/>
        <w:bottom w:val="none" w:sz="0" w:space="0" w:color="auto"/>
        <w:right w:val="none" w:sz="0" w:space="0" w:color="auto"/>
      </w:divBdr>
    </w:div>
    <w:div w:id="1708335229">
      <w:bodyDiv w:val="1"/>
      <w:marLeft w:val="0"/>
      <w:marRight w:val="0"/>
      <w:marTop w:val="0"/>
      <w:marBottom w:val="0"/>
      <w:divBdr>
        <w:top w:val="none" w:sz="0" w:space="0" w:color="auto"/>
        <w:left w:val="none" w:sz="0" w:space="0" w:color="auto"/>
        <w:bottom w:val="none" w:sz="0" w:space="0" w:color="auto"/>
        <w:right w:val="none" w:sz="0" w:space="0" w:color="auto"/>
      </w:divBdr>
    </w:div>
    <w:div w:id="1709066791">
      <w:bodyDiv w:val="1"/>
      <w:marLeft w:val="0"/>
      <w:marRight w:val="0"/>
      <w:marTop w:val="0"/>
      <w:marBottom w:val="0"/>
      <w:divBdr>
        <w:top w:val="none" w:sz="0" w:space="0" w:color="auto"/>
        <w:left w:val="none" w:sz="0" w:space="0" w:color="auto"/>
        <w:bottom w:val="none" w:sz="0" w:space="0" w:color="auto"/>
        <w:right w:val="none" w:sz="0" w:space="0" w:color="auto"/>
      </w:divBdr>
    </w:div>
    <w:div w:id="1724253245">
      <w:bodyDiv w:val="1"/>
      <w:marLeft w:val="0"/>
      <w:marRight w:val="0"/>
      <w:marTop w:val="0"/>
      <w:marBottom w:val="0"/>
      <w:divBdr>
        <w:top w:val="none" w:sz="0" w:space="0" w:color="auto"/>
        <w:left w:val="none" w:sz="0" w:space="0" w:color="auto"/>
        <w:bottom w:val="none" w:sz="0" w:space="0" w:color="auto"/>
        <w:right w:val="none" w:sz="0" w:space="0" w:color="auto"/>
      </w:divBdr>
    </w:div>
    <w:div w:id="1727415259">
      <w:bodyDiv w:val="1"/>
      <w:marLeft w:val="0"/>
      <w:marRight w:val="0"/>
      <w:marTop w:val="0"/>
      <w:marBottom w:val="0"/>
      <w:divBdr>
        <w:top w:val="none" w:sz="0" w:space="0" w:color="auto"/>
        <w:left w:val="none" w:sz="0" w:space="0" w:color="auto"/>
        <w:bottom w:val="none" w:sz="0" w:space="0" w:color="auto"/>
        <w:right w:val="none" w:sz="0" w:space="0" w:color="auto"/>
      </w:divBdr>
    </w:div>
    <w:div w:id="1727952817">
      <w:bodyDiv w:val="1"/>
      <w:marLeft w:val="0"/>
      <w:marRight w:val="0"/>
      <w:marTop w:val="0"/>
      <w:marBottom w:val="0"/>
      <w:divBdr>
        <w:top w:val="none" w:sz="0" w:space="0" w:color="auto"/>
        <w:left w:val="none" w:sz="0" w:space="0" w:color="auto"/>
        <w:bottom w:val="none" w:sz="0" w:space="0" w:color="auto"/>
        <w:right w:val="none" w:sz="0" w:space="0" w:color="auto"/>
      </w:divBdr>
    </w:div>
    <w:div w:id="1728842208">
      <w:bodyDiv w:val="1"/>
      <w:marLeft w:val="0"/>
      <w:marRight w:val="0"/>
      <w:marTop w:val="0"/>
      <w:marBottom w:val="0"/>
      <w:divBdr>
        <w:top w:val="none" w:sz="0" w:space="0" w:color="auto"/>
        <w:left w:val="none" w:sz="0" w:space="0" w:color="auto"/>
        <w:bottom w:val="none" w:sz="0" w:space="0" w:color="auto"/>
        <w:right w:val="none" w:sz="0" w:space="0" w:color="auto"/>
      </w:divBdr>
      <w:divsChild>
        <w:div w:id="837116467">
          <w:marLeft w:val="0"/>
          <w:marRight w:val="0"/>
          <w:marTop w:val="0"/>
          <w:marBottom w:val="240"/>
          <w:divBdr>
            <w:top w:val="none" w:sz="0" w:space="0" w:color="auto"/>
            <w:left w:val="none" w:sz="0" w:space="0" w:color="auto"/>
            <w:bottom w:val="none" w:sz="0" w:space="0" w:color="auto"/>
            <w:right w:val="none" w:sz="0" w:space="0" w:color="auto"/>
          </w:divBdr>
        </w:div>
      </w:divsChild>
    </w:div>
    <w:div w:id="1734238344">
      <w:bodyDiv w:val="1"/>
      <w:marLeft w:val="0"/>
      <w:marRight w:val="0"/>
      <w:marTop w:val="0"/>
      <w:marBottom w:val="0"/>
      <w:divBdr>
        <w:top w:val="none" w:sz="0" w:space="0" w:color="auto"/>
        <w:left w:val="none" w:sz="0" w:space="0" w:color="auto"/>
        <w:bottom w:val="none" w:sz="0" w:space="0" w:color="auto"/>
        <w:right w:val="none" w:sz="0" w:space="0" w:color="auto"/>
      </w:divBdr>
    </w:div>
    <w:div w:id="1737320880">
      <w:bodyDiv w:val="1"/>
      <w:marLeft w:val="0"/>
      <w:marRight w:val="0"/>
      <w:marTop w:val="0"/>
      <w:marBottom w:val="0"/>
      <w:divBdr>
        <w:top w:val="none" w:sz="0" w:space="0" w:color="auto"/>
        <w:left w:val="none" w:sz="0" w:space="0" w:color="auto"/>
        <w:bottom w:val="none" w:sz="0" w:space="0" w:color="auto"/>
        <w:right w:val="none" w:sz="0" w:space="0" w:color="auto"/>
      </w:divBdr>
    </w:div>
    <w:div w:id="1738238718">
      <w:bodyDiv w:val="1"/>
      <w:marLeft w:val="0"/>
      <w:marRight w:val="0"/>
      <w:marTop w:val="0"/>
      <w:marBottom w:val="0"/>
      <w:divBdr>
        <w:top w:val="none" w:sz="0" w:space="0" w:color="auto"/>
        <w:left w:val="none" w:sz="0" w:space="0" w:color="auto"/>
        <w:bottom w:val="none" w:sz="0" w:space="0" w:color="auto"/>
        <w:right w:val="none" w:sz="0" w:space="0" w:color="auto"/>
      </w:divBdr>
    </w:div>
    <w:div w:id="1746493336">
      <w:bodyDiv w:val="1"/>
      <w:marLeft w:val="0"/>
      <w:marRight w:val="0"/>
      <w:marTop w:val="0"/>
      <w:marBottom w:val="0"/>
      <w:divBdr>
        <w:top w:val="none" w:sz="0" w:space="0" w:color="auto"/>
        <w:left w:val="none" w:sz="0" w:space="0" w:color="auto"/>
        <w:bottom w:val="none" w:sz="0" w:space="0" w:color="auto"/>
        <w:right w:val="none" w:sz="0" w:space="0" w:color="auto"/>
      </w:divBdr>
    </w:div>
    <w:div w:id="1748529487">
      <w:bodyDiv w:val="1"/>
      <w:marLeft w:val="0"/>
      <w:marRight w:val="0"/>
      <w:marTop w:val="0"/>
      <w:marBottom w:val="0"/>
      <w:divBdr>
        <w:top w:val="none" w:sz="0" w:space="0" w:color="auto"/>
        <w:left w:val="none" w:sz="0" w:space="0" w:color="auto"/>
        <w:bottom w:val="none" w:sz="0" w:space="0" w:color="auto"/>
        <w:right w:val="none" w:sz="0" w:space="0" w:color="auto"/>
      </w:divBdr>
    </w:div>
    <w:div w:id="1760329350">
      <w:bodyDiv w:val="1"/>
      <w:marLeft w:val="0"/>
      <w:marRight w:val="0"/>
      <w:marTop w:val="0"/>
      <w:marBottom w:val="0"/>
      <w:divBdr>
        <w:top w:val="none" w:sz="0" w:space="0" w:color="auto"/>
        <w:left w:val="none" w:sz="0" w:space="0" w:color="auto"/>
        <w:bottom w:val="none" w:sz="0" w:space="0" w:color="auto"/>
        <w:right w:val="none" w:sz="0" w:space="0" w:color="auto"/>
      </w:divBdr>
    </w:div>
    <w:div w:id="1769156409">
      <w:bodyDiv w:val="1"/>
      <w:marLeft w:val="0"/>
      <w:marRight w:val="0"/>
      <w:marTop w:val="0"/>
      <w:marBottom w:val="0"/>
      <w:divBdr>
        <w:top w:val="none" w:sz="0" w:space="0" w:color="auto"/>
        <w:left w:val="none" w:sz="0" w:space="0" w:color="auto"/>
        <w:bottom w:val="none" w:sz="0" w:space="0" w:color="auto"/>
        <w:right w:val="none" w:sz="0" w:space="0" w:color="auto"/>
      </w:divBdr>
    </w:div>
    <w:div w:id="1769886999">
      <w:bodyDiv w:val="1"/>
      <w:marLeft w:val="0"/>
      <w:marRight w:val="0"/>
      <w:marTop w:val="0"/>
      <w:marBottom w:val="0"/>
      <w:divBdr>
        <w:top w:val="none" w:sz="0" w:space="0" w:color="auto"/>
        <w:left w:val="none" w:sz="0" w:space="0" w:color="auto"/>
        <w:bottom w:val="none" w:sz="0" w:space="0" w:color="auto"/>
        <w:right w:val="none" w:sz="0" w:space="0" w:color="auto"/>
      </w:divBdr>
    </w:div>
    <w:div w:id="1770471002">
      <w:bodyDiv w:val="1"/>
      <w:marLeft w:val="0"/>
      <w:marRight w:val="0"/>
      <w:marTop w:val="0"/>
      <w:marBottom w:val="0"/>
      <w:divBdr>
        <w:top w:val="none" w:sz="0" w:space="0" w:color="auto"/>
        <w:left w:val="none" w:sz="0" w:space="0" w:color="auto"/>
        <w:bottom w:val="none" w:sz="0" w:space="0" w:color="auto"/>
        <w:right w:val="none" w:sz="0" w:space="0" w:color="auto"/>
      </w:divBdr>
    </w:div>
    <w:div w:id="1777017183">
      <w:bodyDiv w:val="1"/>
      <w:marLeft w:val="0"/>
      <w:marRight w:val="0"/>
      <w:marTop w:val="0"/>
      <w:marBottom w:val="0"/>
      <w:divBdr>
        <w:top w:val="none" w:sz="0" w:space="0" w:color="auto"/>
        <w:left w:val="none" w:sz="0" w:space="0" w:color="auto"/>
        <w:bottom w:val="none" w:sz="0" w:space="0" w:color="auto"/>
        <w:right w:val="none" w:sz="0" w:space="0" w:color="auto"/>
      </w:divBdr>
    </w:div>
    <w:div w:id="1778599195">
      <w:bodyDiv w:val="1"/>
      <w:marLeft w:val="0"/>
      <w:marRight w:val="0"/>
      <w:marTop w:val="0"/>
      <w:marBottom w:val="0"/>
      <w:divBdr>
        <w:top w:val="none" w:sz="0" w:space="0" w:color="auto"/>
        <w:left w:val="none" w:sz="0" w:space="0" w:color="auto"/>
        <w:bottom w:val="none" w:sz="0" w:space="0" w:color="auto"/>
        <w:right w:val="none" w:sz="0" w:space="0" w:color="auto"/>
      </w:divBdr>
    </w:div>
    <w:div w:id="1783647679">
      <w:bodyDiv w:val="1"/>
      <w:marLeft w:val="0"/>
      <w:marRight w:val="0"/>
      <w:marTop w:val="0"/>
      <w:marBottom w:val="0"/>
      <w:divBdr>
        <w:top w:val="none" w:sz="0" w:space="0" w:color="auto"/>
        <w:left w:val="none" w:sz="0" w:space="0" w:color="auto"/>
        <w:bottom w:val="none" w:sz="0" w:space="0" w:color="auto"/>
        <w:right w:val="none" w:sz="0" w:space="0" w:color="auto"/>
      </w:divBdr>
    </w:div>
    <w:div w:id="1786928233">
      <w:bodyDiv w:val="1"/>
      <w:marLeft w:val="0"/>
      <w:marRight w:val="0"/>
      <w:marTop w:val="0"/>
      <w:marBottom w:val="0"/>
      <w:divBdr>
        <w:top w:val="none" w:sz="0" w:space="0" w:color="auto"/>
        <w:left w:val="none" w:sz="0" w:space="0" w:color="auto"/>
        <w:bottom w:val="none" w:sz="0" w:space="0" w:color="auto"/>
        <w:right w:val="none" w:sz="0" w:space="0" w:color="auto"/>
      </w:divBdr>
    </w:div>
    <w:div w:id="1790933856">
      <w:bodyDiv w:val="1"/>
      <w:marLeft w:val="0"/>
      <w:marRight w:val="0"/>
      <w:marTop w:val="0"/>
      <w:marBottom w:val="0"/>
      <w:divBdr>
        <w:top w:val="none" w:sz="0" w:space="0" w:color="auto"/>
        <w:left w:val="none" w:sz="0" w:space="0" w:color="auto"/>
        <w:bottom w:val="none" w:sz="0" w:space="0" w:color="auto"/>
        <w:right w:val="none" w:sz="0" w:space="0" w:color="auto"/>
      </w:divBdr>
    </w:div>
    <w:div w:id="1798991049">
      <w:bodyDiv w:val="1"/>
      <w:marLeft w:val="0"/>
      <w:marRight w:val="0"/>
      <w:marTop w:val="0"/>
      <w:marBottom w:val="0"/>
      <w:divBdr>
        <w:top w:val="none" w:sz="0" w:space="0" w:color="auto"/>
        <w:left w:val="none" w:sz="0" w:space="0" w:color="auto"/>
        <w:bottom w:val="none" w:sz="0" w:space="0" w:color="auto"/>
        <w:right w:val="none" w:sz="0" w:space="0" w:color="auto"/>
      </w:divBdr>
    </w:div>
    <w:div w:id="1824659471">
      <w:bodyDiv w:val="1"/>
      <w:marLeft w:val="0"/>
      <w:marRight w:val="0"/>
      <w:marTop w:val="0"/>
      <w:marBottom w:val="0"/>
      <w:divBdr>
        <w:top w:val="none" w:sz="0" w:space="0" w:color="auto"/>
        <w:left w:val="none" w:sz="0" w:space="0" w:color="auto"/>
        <w:bottom w:val="none" w:sz="0" w:space="0" w:color="auto"/>
        <w:right w:val="none" w:sz="0" w:space="0" w:color="auto"/>
      </w:divBdr>
    </w:div>
    <w:div w:id="1829246563">
      <w:bodyDiv w:val="1"/>
      <w:marLeft w:val="0"/>
      <w:marRight w:val="0"/>
      <w:marTop w:val="0"/>
      <w:marBottom w:val="0"/>
      <w:divBdr>
        <w:top w:val="none" w:sz="0" w:space="0" w:color="auto"/>
        <w:left w:val="none" w:sz="0" w:space="0" w:color="auto"/>
        <w:bottom w:val="none" w:sz="0" w:space="0" w:color="auto"/>
        <w:right w:val="none" w:sz="0" w:space="0" w:color="auto"/>
      </w:divBdr>
    </w:div>
    <w:div w:id="1830948587">
      <w:bodyDiv w:val="1"/>
      <w:marLeft w:val="0"/>
      <w:marRight w:val="0"/>
      <w:marTop w:val="0"/>
      <w:marBottom w:val="0"/>
      <w:divBdr>
        <w:top w:val="none" w:sz="0" w:space="0" w:color="auto"/>
        <w:left w:val="none" w:sz="0" w:space="0" w:color="auto"/>
        <w:bottom w:val="none" w:sz="0" w:space="0" w:color="auto"/>
        <w:right w:val="none" w:sz="0" w:space="0" w:color="auto"/>
      </w:divBdr>
    </w:div>
    <w:div w:id="1836023471">
      <w:bodyDiv w:val="1"/>
      <w:marLeft w:val="0"/>
      <w:marRight w:val="0"/>
      <w:marTop w:val="0"/>
      <w:marBottom w:val="0"/>
      <w:divBdr>
        <w:top w:val="none" w:sz="0" w:space="0" w:color="auto"/>
        <w:left w:val="none" w:sz="0" w:space="0" w:color="auto"/>
        <w:bottom w:val="none" w:sz="0" w:space="0" w:color="auto"/>
        <w:right w:val="none" w:sz="0" w:space="0" w:color="auto"/>
      </w:divBdr>
    </w:div>
    <w:div w:id="1859004929">
      <w:bodyDiv w:val="1"/>
      <w:marLeft w:val="0"/>
      <w:marRight w:val="0"/>
      <w:marTop w:val="0"/>
      <w:marBottom w:val="0"/>
      <w:divBdr>
        <w:top w:val="none" w:sz="0" w:space="0" w:color="auto"/>
        <w:left w:val="none" w:sz="0" w:space="0" w:color="auto"/>
        <w:bottom w:val="none" w:sz="0" w:space="0" w:color="auto"/>
        <w:right w:val="none" w:sz="0" w:space="0" w:color="auto"/>
      </w:divBdr>
    </w:div>
    <w:div w:id="1862737727">
      <w:bodyDiv w:val="1"/>
      <w:marLeft w:val="0"/>
      <w:marRight w:val="0"/>
      <w:marTop w:val="0"/>
      <w:marBottom w:val="0"/>
      <w:divBdr>
        <w:top w:val="none" w:sz="0" w:space="0" w:color="auto"/>
        <w:left w:val="none" w:sz="0" w:space="0" w:color="auto"/>
        <w:bottom w:val="none" w:sz="0" w:space="0" w:color="auto"/>
        <w:right w:val="none" w:sz="0" w:space="0" w:color="auto"/>
      </w:divBdr>
    </w:div>
    <w:div w:id="1867282249">
      <w:bodyDiv w:val="1"/>
      <w:marLeft w:val="0"/>
      <w:marRight w:val="0"/>
      <w:marTop w:val="0"/>
      <w:marBottom w:val="0"/>
      <w:divBdr>
        <w:top w:val="none" w:sz="0" w:space="0" w:color="auto"/>
        <w:left w:val="none" w:sz="0" w:space="0" w:color="auto"/>
        <w:bottom w:val="none" w:sz="0" w:space="0" w:color="auto"/>
        <w:right w:val="none" w:sz="0" w:space="0" w:color="auto"/>
      </w:divBdr>
    </w:div>
    <w:div w:id="1879463866">
      <w:bodyDiv w:val="1"/>
      <w:marLeft w:val="0"/>
      <w:marRight w:val="0"/>
      <w:marTop w:val="0"/>
      <w:marBottom w:val="0"/>
      <w:divBdr>
        <w:top w:val="none" w:sz="0" w:space="0" w:color="auto"/>
        <w:left w:val="none" w:sz="0" w:space="0" w:color="auto"/>
        <w:bottom w:val="none" w:sz="0" w:space="0" w:color="auto"/>
        <w:right w:val="none" w:sz="0" w:space="0" w:color="auto"/>
      </w:divBdr>
    </w:div>
    <w:div w:id="1881818251">
      <w:bodyDiv w:val="1"/>
      <w:marLeft w:val="0"/>
      <w:marRight w:val="0"/>
      <w:marTop w:val="0"/>
      <w:marBottom w:val="0"/>
      <w:divBdr>
        <w:top w:val="none" w:sz="0" w:space="0" w:color="auto"/>
        <w:left w:val="none" w:sz="0" w:space="0" w:color="auto"/>
        <w:bottom w:val="none" w:sz="0" w:space="0" w:color="auto"/>
        <w:right w:val="none" w:sz="0" w:space="0" w:color="auto"/>
      </w:divBdr>
    </w:div>
    <w:div w:id="1884054856">
      <w:bodyDiv w:val="1"/>
      <w:marLeft w:val="0"/>
      <w:marRight w:val="0"/>
      <w:marTop w:val="0"/>
      <w:marBottom w:val="0"/>
      <w:divBdr>
        <w:top w:val="none" w:sz="0" w:space="0" w:color="auto"/>
        <w:left w:val="none" w:sz="0" w:space="0" w:color="auto"/>
        <w:bottom w:val="none" w:sz="0" w:space="0" w:color="auto"/>
        <w:right w:val="none" w:sz="0" w:space="0" w:color="auto"/>
      </w:divBdr>
    </w:div>
    <w:div w:id="1888566352">
      <w:bodyDiv w:val="1"/>
      <w:marLeft w:val="0"/>
      <w:marRight w:val="0"/>
      <w:marTop w:val="0"/>
      <w:marBottom w:val="0"/>
      <w:divBdr>
        <w:top w:val="none" w:sz="0" w:space="0" w:color="auto"/>
        <w:left w:val="none" w:sz="0" w:space="0" w:color="auto"/>
        <w:bottom w:val="none" w:sz="0" w:space="0" w:color="auto"/>
        <w:right w:val="none" w:sz="0" w:space="0" w:color="auto"/>
      </w:divBdr>
    </w:div>
    <w:div w:id="1888957380">
      <w:bodyDiv w:val="1"/>
      <w:marLeft w:val="0"/>
      <w:marRight w:val="0"/>
      <w:marTop w:val="0"/>
      <w:marBottom w:val="0"/>
      <w:divBdr>
        <w:top w:val="none" w:sz="0" w:space="0" w:color="auto"/>
        <w:left w:val="none" w:sz="0" w:space="0" w:color="auto"/>
        <w:bottom w:val="none" w:sz="0" w:space="0" w:color="auto"/>
        <w:right w:val="none" w:sz="0" w:space="0" w:color="auto"/>
      </w:divBdr>
    </w:div>
    <w:div w:id="1898470727">
      <w:bodyDiv w:val="1"/>
      <w:marLeft w:val="0"/>
      <w:marRight w:val="0"/>
      <w:marTop w:val="0"/>
      <w:marBottom w:val="0"/>
      <w:divBdr>
        <w:top w:val="none" w:sz="0" w:space="0" w:color="auto"/>
        <w:left w:val="none" w:sz="0" w:space="0" w:color="auto"/>
        <w:bottom w:val="none" w:sz="0" w:space="0" w:color="auto"/>
        <w:right w:val="none" w:sz="0" w:space="0" w:color="auto"/>
      </w:divBdr>
    </w:div>
    <w:div w:id="1902136069">
      <w:bodyDiv w:val="1"/>
      <w:marLeft w:val="0"/>
      <w:marRight w:val="0"/>
      <w:marTop w:val="0"/>
      <w:marBottom w:val="0"/>
      <w:divBdr>
        <w:top w:val="none" w:sz="0" w:space="0" w:color="auto"/>
        <w:left w:val="none" w:sz="0" w:space="0" w:color="auto"/>
        <w:bottom w:val="none" w:sz="0" w:space="0" w:color="auto"/>
        <w:right w:val="none" w:sz="0" w:space="0" w:color="auto"/>
      </w:divBdr>
    </w:div>
    <w:div w:id="1902597845">
      <w:bodyDiv w:val="1"/>
      <w:marLeft w:val="0"/>
      <w:marRight w:val="0"/>
      <w:marTop w:val="0"/>
      <w:marBottom w:val="0"/>
      <w:divBdr>
        <w:top w:val="none" w:sz="0" w:space="0" w:color="auto"/>
        <w:left w:val="none" w:sz="0" w:space="0" w:color="auto"/>
        <w:bottom w:val="none" w:sz="0" w:space="0" w:color="auto"/>
        <w:right w:val="none" w:sz="0" w:space="0" w:color="auto"/>
      </w:divBdr>
    </w:div>
    <w:div w:id="1917855469">
      <w:bodyDiv w:val="1"/>
      <w:marLeft w:val="0"/>
      <w:marRight w:val="0"/>
      <w:marTop w:val="0"/>
      <w:marBottom w:val="0"/>
      <w:divBdr>
        <w:top w:val="none" w:sz="0" w:space="0" w:color="auto"/>
        <w:left w:val="none" w:sz="0" w:space="0" w:color="auto"/>
        <w:bottom w:val="none" w:sz="0" w:space="0" w:color="auto"/>
        <w:right w:val="none" w:sz="0" w:space="0" w:color="auto"/>
      </w:divBdr>
    </w:div>
    <w:div w:id="1921527296">
      <w:bodyDiv w:val="1"/>
      <w:marLeft w:val="0"/>
      <w:marRight w:val="0"/>
      <w:marTop w:val="0"/>
      <w:marBottom w:val="0"/>
      <w:divBdr>
        <w:top w:val="none" w:sz="0" w:space="0" w:color="auto"/>
        <w:left w:val="none" w:sz="0" w:space="0" w:color="auto"/>
        <w:bottom w:val="none" w:sz="0" w:space="0" w:color="auto"/>
        <w:right w:val="none" w:sz="0" w:space="0" w:color="auto"/>
      </w:divBdr>
    </w:div>
    <w:div w:id="1922836104">
      <w:bodyDiv w:val="1"/>
      <w:marLeft w:val="0"/>
      <w:marRight w:val="0"/>
      <w:marTop w:val="0"/>
      <w:marBottom w:val="0"/>
      <w:divBdr>
        <w:top w:val="none" w:sz="0" w:space="0" w:color="auto"/>
        <w:left w:val="none" w:sz="0" w:space="0" w:color="auto"/>
        <w:bottom w:val="none" w:sz="0" w:space="0" w:color="auto"/>
        <w:right w:val="none" w:sz="0" w:space="0" w:color="auto"/>
      </w:divBdr>
    </w:div>
    <w:div w:id="1945646653">
      <w:bodyDiv w:val="1"/>
      <w:marLeft w:val="0"/>
      <w:marRight w:val="0"/>
      <w:marTop w:val="0"/>
      <w:marBottom w:val="0"/>
      <w:divBdr>
        <w:top w:val="none" w:sz="0" w:space="0" w:color="auto"/>
        <w:left w:val="none" w:sz="0" w:space="0" w:color="auto"/>
        <w:bottom w:val="none" w:sz="0" w:space="0" w:color="auto"/>
        <w:right w:val="none" w:sz="0" w:space="0" w:color="auto"/>
      </w:divBdr>
    </w:div>
    <w:div w:id="1949002225">
      <w:bodyDiv w:val="1"/>
      <w:marLeft w:val="0"/>
      <w:marRight w:val="0"/>
      <w:marTop w:val="0"/>
      <w:marBottom w:val="0"/>
      <w:divBdr>
        <w:top w:val="none" w:sz="0" w:space="0" w:color="auto"/>
        <w:left w:val="none" w:sz="0" w:space="0" w:color="auto"/>
        <w:bottom w:val="none" w:sz="0" w:space="0" w:color="auto"/>
        <w:right w:val="none" w:sz="0" w:space="0" w:color="auto"/>
      </w:divBdr>
    </w:div>
    <w:div w:id="1966422854">
      <w:bodyDiv w:val="1"/>
      <w:marLeft w:val="0"/>
      <w:marRight w:val="0"/>
      <w:marTop w:val="0"/>
      <w:marBottom w:val="0"/>
      <w:divBdr>
        <w:top w:val="none" w:sz="0" w:space="0" w:color="auto"/>
        <w:left w:val="none" w:sz="0" w:space="0" w:color="auto"/>
        <w:bottom w:val="none" w:sz="0" w:space="0" w:color="auto"/>
        <w:right w:val="none" w:sz="0" w:space="0" w:color="auto"/>
      </w:divBdr>
    </w:div>
    <w:div w:id="1967421412">
      <w:bodyDiv w:val="1"/>
      <w:marLeft w:val="0"/>
      <w:marRight w:val="0"/>
      <w:marTop w:val="0"/>
      <w:marBottom w:val="0"/>
      <w:divBdr>
        <w:top w:val="none" w:sz="0" w:space="0" w:color="auto"/>
        <w:left w:val="none" w:sz="0" w:space="0" w:color="auto"/>
        <w:bottom w:val="none" w:sz="0" w:space="0" w:color="auto"/>
        <w:right w:val="none" w:sz="0" w:space="0" w:color="auto"/>
      </w:divBdr>
    </w:div>
    <w:div w:id="1975524382">
      <w:bodyDiv w:val="1"/>
      <w:marLeft w:val="0"/>
      <w:marRight w:val="0"/>
      <w:marTop w:val="0"/>
      <w:marBottom w:val="0"/>
      <w:divBdr>
        <w:top w:val="none" w:sz="0" w:space="0" w:color="auto"/>
        <w:left w:val="none" w:sz="0" w:space="0" w:color="auto"/>
        <w:bottom w:val="none" w:sz="0" w:space="0" w:color="auto"/>
        <w:right w:val="none" w:sz="0" w:space="0" w:color="auto"/>
      </w:divBdr>
    </w:div>
    <w:div w:id="1976252263">
      <w:bodyDiv w:val="1"/>
      <w:marLeft w:val="0"/>
      <w:marRight w:val="0"/>
      <w:marTop w:val="0"/>
      <w:marBottom w:val="0"/>
      <w:divBdr>
        <w:top w:val="none" w:sz="0" w:space="0" w:color="auto"/>
        <w:left w:val="none" w:sz="0" w:space="0" w:color="auto"/>
        <w:bottom w:val="none" w:sz="0" w:space="0" w:color="auto"/>
        <w:right w:val="none" w:sz="0" w:space="0" w:color="auto"/>
      </w:divBdr>
    </w:div>
    <w:div w:id="1980843059">
      <w:bodyDiv w:val="1"/>
      <w:marLeft w:val="0"/>
      <w:marRight w:val="0"/>
      <w:marTop w:val="0"/>
      <w:marBottom w:val="0"/>
      <w:divBdr>
        <w:top w:val="none" w:sz="0" w:space="0" w:color="auto"/>
        <w:left w:val="none" w:sz="0" w:space="0" w:color="auto"/>
        <w:bottom w:val="none" w:sz="0" w:space="0" w:color="auto"/>
        <w:right w:val="none" w:sz="0" w:space="0" w:color="auto"/>
      </w:divBdr>
    </w:div>
    <w:div w:id="2010324888">
      <w:bodyDiv w:val="1"/>
      <w:marLeft w:val="0"/>
      <w:marRight w:val="0"/>
      <w:marTop w:val="0"/>
      <w:marBottom w:val="0"/>
      <w:divBdr>
        <w:top w:val="none" w:sz="0" w:space="0" w:color="auto"/>
        <w:left w:val="none" w:sz="0" w:space="0" w:color="auto"/>
        <w:bottom w:val="none" w:sz="0" w:space="0" w:color="auto"/>
        <w:right w:val="none" w:sz="0" w:space="0" w:color="auto"/>
      </w:divBdr>
    </w:div>
    <w:div w:id="2025205910">
      <w:bodyDiv w:val="1"/>
      <w:marLeft w:val="0"/>
      <w:marRight w:val="0"/>
      <w:marTop w:val="0"/>
      <w:marBottom w:val="0"/>
      <w:divBdr>
        <w:top w:val="none" w:sz="0" w:space="0" w:color="auto"/>
        <w:left w:val="none" w:sz="0" w:space="0" w:color="auto"/>
        <w:bottom w:val="none" w:sz="0" w:space="0" w:color="auto"/>
        <w:right w:val="none" w:sz="0" w:space="0" w:color="auto"/>
      </w:divBdr>
    </w:div>
    <w:div w:id="2028408643">
      <w:bodyDiv w:val="1"/>
      <w:marLeft w:val="0"/>
      <w:marRight w:val="0"/>
      <w:marTop w:val="0"/>
      <w:marBottom w:val="0"/>
      <w:divBdr>
        <w:top w:val="none" w:sz="0" w:space="0" w:color="auto"/>
        <w:left w:val="none" w:sz="0" w:space="0" w:color="auto"/>
        <w:bottom w:val="none" w:sz="0" w:space="0" w:color="auto"/>
        <w:right w:val="none" w:sz="0" w:space="0" w:color="auto"/>
      </w:divBdr>
    </w:div>
    <w:div w:id="2030792319">
      <w:bodyDiv w:val="1"/>
      <w:marLeft w:val="0"/>
      <w:marRight w:val="0"/>
      <w:marTop w:val="0"/>
      <w:marBottom w:val="0"/>
      <w:divBdr>
        <w:top w:val="none" w:sz="0" w:space="0" w:color="auto"/>
        <w:left w:val="none" w:sz="0" w:space="0" w:color="auto"/>
        <w:bottom w:val="none" w:sz="0" w:space="0" w:color="auto"/>
        <w:right w:val="none" w:sz="0" w:space="0" w:color="auto"/>
      </w:divBdr>
    </w:div>
    <w:div w:id="2032367995">
      <w:bodyDiv w:val="1"/>
      <w:marLeft w:val="0"/>
      <w:marRight w:val="0"/>
      <w:marTop w:val="0"/>
      <w:marBottom w:val="0"/>
      <w:divBdr>
        <w:top w:val="none" w:sz="0" w:space="0" w:color="auto"/>
        <w:left w:val="none" w:sz="0" w:space="0" w:color="auto"/>
        <w:bottom w:val="none" w:sz="0" w:space="0" w:color="auto"/>
        <w:right w:val="none" w:sz="0" w:space="0" w:color="auto"/>
      </w:divBdr>
    </w:div>
    <w:div w:id="2038849671">
      <w:bodyDiv w:val="1"/>
      <w:marLeft w:val="0"/>
      <w:marRight w:val="0"/>
      <w:marTop w:val="0"/>
      <w:marBottom w:val="0"/>
      <w:divBdr>
        <w:top w:val="none" w:sz="0" w:space="0" w:color="auto"/>
        <w:left w:val="none" w:sz="0" w:space="0" w:color="auto"/>
        <w:bottom w:val="none" w:sz="0" w:space="0" w:color="auto"/>
        <w:right w:val="none" w:sz="0" w:space="0" w:color="auto"/>
      </w:divBdr>
    </w:div>
    <w:div w:id="2040424215">
      <w:bodyDiv w:val="1"/>
      <w:marLeft w:val="0"/>
      <w:marRight w:val="0"/>
      <w:marTop w:val="0"/>
      <w:marBottom w:val="0"/>
      <w:divBdr>
        <w:top w:val="none" w:sz="0" w:space="0" w:color="auto"/>
        <w:left w:val="none" w:sz="0" w:space="0" w:color="auto"/>
        <w:bottom w:val="none" w:sz="0" w:space="0" w:color="auto"/>
        <w:right w:val="none" w:sz="0" w:space="0" w:color="auto"/>
      </w:divBdr>
    </w:div>
    <w:div w:id="2045059869">
      <w:bodyDiv w:val="1"/>
      <w:marLeft w:val="0"/>
      <w:marRight w:val="0"/>
      <w:marTop w:val="0"/>
      <w:marBottom w:val="0"/>
      <w:divBdr>
        <w:top w:val="none" w:sz="0" w:space="0" w:color="auto"/>
        <w:left w:val="none" w:sz="0" w:space="0" w:color="auto"/>
        <w:bottom w:val="none" w:sz="0" w:space="0" w:color="auto"/>
        <w:right w:val="none" w:sz="0" w:space="0" w:color="auto"/>
      </w:divBdr>
    </w:div>
    <w:div w:id="2056467328">
      <w:bodyDiv w:val="1"/>
      <w:marLeft w:val="0"/>
      <w:marRight w:val="0"/>
      <w:marTop w:val="0"/>
      <w:marBottom w:val="0"/>
      <w:divBdr>
        <w:top w:val="none" w:sz="0" w:space="0" w:color="auto"/>
        <w:left w:val="none" w:sz="0" w:space="0" w:color="auto"/>
        <w:bottom w:val="none" w:sz="0" w:space="0" w:color="auto"/>
        <w:right w:val="none" w:sz="0" w:space="0" w:color="auto"/>
      </w:divBdr>
    </w:div>
    <w:div w:id="2058118260">
      <w:bodyDiv w:val="1"/>
      <w:marLeft w:val="0"/>
      <w:marRight w:val="0"/>
      <w:marTop w:val="0"/>
      <w:marBottom w:val="0"/>
      <w:divBdr>
        <w:top w:val="none" w:sz="0" w:space="0" w:color="auto"/>
        <w:left w:val="none" w:sz="0" w:space="0" w:color="auto"/>
        <w:bottom w:val="none" w:sz="0" w:space="0" w:color="auto"/>
        <w:right w:val="none" w:sz="0" w:space="0" w:color="auto"/>
      </w:divBdr>
    </w:div>
    <w:div w:id="2063551575">
      <w:bodyDiv w:val="1"/>
      <w:marLeft w:val="0"/>
      <w:marRight w:val="0"/>
      <w:marTop w:val="0"/>
      <w:marBottom w:val="0"/>
      <w:divBdr>
        <w:top w:val="none" w:sz="0" w:space="0" w:color="auto"/>
        <w:left w:val="none" w:sz="0" w:space="0" w:color="auto"/>
        <w:bottom w:val="none" w:sz="0" w:space="0" w:color="auto"/>
        <w:right w:val="none" w:sz="0" w:space="0" w:color="auto"/>
      </w:divBdr>
    </w:div>
    <w:div w:id="2067102070">
      <w:bodyDiv w:val="1"/>
      <w:marLeft w:val="0"/>
      <w:marRight w:val="0"/>
      <w:marTop w:val="0"/>
      <w:marBottom w:val="0"/>
      <w:divBdr>
        <w:top w:val="none" w:sz="0" w:space="0" w:color="auto"/>
        <w:left w:val="none" w:sz="0" w:space="0" w:color="auto"/>
        <w:bottom w:val="none" w:sz="0" w:space="0" w:color="auto"/>
        <w:right w:val="none" w:sz="0" w:space="0" w:color="auto"/>
      </w:divBdr>
    </w:div>
    <w:div w:id="2067532068">
      <w:bodyDiv w:val="1"/>
      <w:marLeft w:val="0"/>
      <w:marRight w:val="0"/>
      <w:marTop w:val="0"/>
      <w:marBottom w:val="0"/>
      <w:divBdr>
        <w:top w:val="none" w:sz="0" w:space="0" w:color="auto"/>
        <w:left w:val="none" w:sz="0" w:space="0" w:color="auto"/>
        <w:bottom w:val="none" w:sz="0" w:space="0" w:color="auto"/>
        <w:right w:val="none" w:sz="0" w:space="0" w:color="auto"/>
      </w:divBdr>
    </w:div>
    <w:div w:id="2092852875">
      <w:bodyDiv w:val="1"/>
      <w:marLeft w:val="0"/>
      <w:marRight w:val="0"/>
      <w:marTop w:val="0"/>
      <w:marBottom w:val="0"/>
      <w:divBdr>
        <w:top w:val="none" w:sz="0" w:space="0" w:color="auto"/>
        <w:left w:val="none" w:sz="0" w:space="0" w:color="auto"/>
        <w:bottom w:val="none" w:sz="0" w:space="0" w:color="auto"/>
        <w:right w:val="none" w:sz="0" w:space="0" w:color="auto"/>
      </w:divBdr>
    </w:div>
    <w:div w:id="2094475282">
      <w:bodyDiv w:val="1"/>
      <w:marLeft w:val="0"/>
      <w:marRight w:val="0"/>
      <w:marTop w:val="0"/>
      <w:marBottom w:val="0"/>
      <w:divBdr>
        <w:top w:val="none" w:sz="0" w:space="0" w:color="auto"/>
        <w:left w:val="none" w:sz="0" w:space="0" w:color="auto"/>
        <w:bottom w:val="none" w:sz="0" w:space="0" w:color="auto"/>
        <w:right w:val="none" w:sz="0" w:space="0" w:color="auto"/>
      </w:divBdr>
      <w:divsChild>
        <w:div w:id="166678597">
          <w:marLeft w:val="0"/>
          <w:marRight w:val="0"/>
          <w:marTop w:val="0"/>
          <w:marBottom w:val="240"/>
          <w:divBdr>
            <w:top w:val="none" w:sz="0" w:space="0" w:color="auto"/>
            <w:left w:val="none" w:sz="0" w:space="0" w:color="auto"/>
            <w:bottom w:val="none" w:sz="0" w:space="0" w:color="auto"/>
            <w:right w:val="none" w:sz="0" w:space="0" w:color="auto"/>
          </w:divBdr>
          <w:divsChild>
            <w:div w:id="964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180">
      <w:bodyDiv w:val="1"/>
      <w:marLeft w:val="0"/>
      <w:marRight w:val="0"/>
      <w:marTop w:val="0"/>
      <w:marBottom w:val="0"/>
      <w:divBdr>
        <w:top w:val="none" w:sz="0" w:space="0" w:color="auto"/>
        <w:left w:val="none" w:sz="0" w:space="0" w:color="auto"/>
        <w:bottom w:val="none" w:sz="0" w:space="0" w:color="auto"/>
        <w:right w:val="none" w:sz="0" w:space="0" w:color="auto"/>
      </w:divBdr>
    </w:div>
    <w:div w:id="2102722838">
      <w:bodyDiv w:val="1"/>
      <w:marLeft w:val="0"/>
      <w:marRight w:val="0"/>
      <w:marTop w:val="0"/>
      <w:marBottom w:val="0"/>
      <w:divBdr>
        <w:top w:val="none" w:sz="0" w:space="0" w:color="auto"/>
        <w:left w:val="none" w:sz="0" w:space="0" w:color="auto"/>
        <w:bottom w:val="none" w:sz="0" w:space="0" w:color="auto"/>
        <w:right w:val="none" w:sz="0" w:space="0" w:color="auto"/>
      </w:divBdr>
    </w:div>
    <w:div w:id="2108037381">
      <w:bodyDiv w:val="1"/>
      <w:marLeft w:val="0"/>
      <w:marRight w:val="0"/>
      <w:marTop w:val="0"/>
      <w:marBottom w:val="0"/>
      <w:divBdr>
        <w:top w:val="none" w:sz="0" w:space="0" w:color="auto"/>
        <w:left w:val="none" w:sz="0" w:space="0" w:color="auto"/>
        <w:bottom w:val="none" w:sz="0" w:space="0" w:color="auto"/>
        <w:right w:val="none" w:sz="0" w:space="0" w:color="auto"/>
      </w:divBdr>
    </w:div>
    <w:div w:id="2111506922">
      <w:bodyDiv w:val="1"/>
      <w:marLeft w:val="0"/>
      <w:marRight w:val="0"/>
      <w:marTop w:val="0"/>
      <w:marBottom w:val="0"/>
      <w:divBdr>
        <w:top w:val="none" w:sz="0" w:space="0" w:color="auto"/>
        <w:left w:val="none" w:sz="0" w:space="0" w:color="auto"/>
        <w:bottom w:val="none" w:sz="0" w:space="0" w:color="auto"/>
        <w:right w:val="none" w:sz="0" w:space="0" w:color="auto"/>
      </w:divBdr>
    </w:div>
    <w:div w:id="2121684355">
      <w:bodyDiv w:val="1"/>
      <w:marLeft w:val="0"/>
      <w:marRight w:val="0"/>
      <w:marTop w:val="0"/>
      <w:marBottom w:val="0"/>
      <w:divBdr>
        <w:top w:val="none" w:sz="0" w:space="0" w:color="auto"/>
        <w:left w:val="none" w:sz="0" w:space="0" w:color="auto"/>
        <w:bottom w:val="none" w:sz="0" w:space="0" w:color="auto"/>
        <w:right w:val="none" w:sz="0" w:space="0" w:color="auto"/>
      </w:divBdr>
    </w:div>
    <w:div w:id="2130322244">
      <w:bodyDiv w:val="1"/>
      <w:marLeft w:val="0"/>
      <w:marRight w:val="0"/>
      <w:marTop w:val="0"/>
      <w:marBottom w:val="0"/>
      <w:divBdr>
        <w:top w:val="none" w:sz="0" w:space="0" w:color="auto"/>
        <w:left w:val="none" w:sz="0" w:space="0" w:color="auto"/>
        <w:bottom w:val="none" w:sz="0" w:space="0" w:color="auto"/>
        <w:right w:val="none" w:sz="0" w:space="0" w:color="auto"/>
      </w:divBdr>
    </w:div>
    <w:div w:id="213228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50384-59D2-4324-952E-508F3925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8450</Words>
  <Characters>63537</Characters>
  <Application>Microsoft Office Word</Application>
  <DocSecurity>0</DocSecurity>
  <Lines>529</Lines>
  <Paragraphs>143</Paragraphs>
  <ScaleCrop>false</ScaleCrop>
  <HeadingPairs>
    <vt:vector size="2" baseType="variant">
      <vt:variant>
        <vt:lpstr>Título</vt:lpstr>
      </vt:variant>
      <vt:variant>
        <vt:i4>1</vt:i4>
      </vt:variant>
    </vt:vector>
  </HeadingPairs>
  <TitlesOfParts>
    <vt:vector size="1" baseType="lpstr">
      <vt:lpstr>Informe Sodena-Davalor</vt:lpstr>
    </vt:vector>
  </TitlesOfParts>
  <Company>Cámara de Comptos</Company>
  <LinksUpToDate>false</LinksUpToDate>
  <CharactersWithSpaces>71844</CharactersWithSpaces>
  <SharedDoc>false</SharedDoc>
  <HLinks>
    <vt:vector size="132" baseType="variant">
      <vt:variant>
        <vt:i4>1769526</vt:i4>
      </vt:variant>
      <vt:variant>
        <vt:i4>128</vt:i4>
      </vt:variant>
      <vt:variant>
        <vt:i4>0</vt:i4>
      </vt:variant>
      <vt:variant>
        <vt:i4>5</vt:i4>
      </vt:variant>
      <vt:variant>
        <vt:lpwstr/>
      </vt:variant>
      <vt:variant>
        <vt:lpwstr>_Toc395686859</vt:lpwstr>
      </vt:variant>
      <vt:variant>
        <vt:i4>1769526</vt:i4>
      </vt:variant>
      <vt:variant>
        <vt:i4>122</vt:i4>
      </vt:variant>
      <vt:variant>
        <vt:i4>0</vt:i4>
      </vt:variant>
      <vt:variant>
        <vt:i4>5</vt:i4>
      </vt:variant>
      <vt:variant>
        <vt:lpwstr/>
      </vt:variant>
      <vt:variant>
        <vt:lpwstr>_Toc395686858</vt:lpwstr>
      </vt:variant>
      <vt:variant>
        <vt:i4>1769526</vt:i4>
      </vt:variant>
      <vt:variant>
        <vt:i4>116</vt:i4>
      </vt:variant>
      <vt:variant>
        <vt:i4>0</vt:i4>
      </vt:variant>
      <vt:variant>
        <vt:i4>5</vt:i4>
      </vt:variant>
      <vt:variant>
        <vt:lpwstr/>
      </vt:variant>
      <vt:variant>
        <vt:lpwstr>_Toc395686857</vt:lpwstr>
      </vt:variant>
      <vt:variant>
        <vt:i4>1769526</vt:i4>
      </vt:variant>
      <vt:variant>
        <vt:i4>110</vt:i4>
      </vt:variant>
      <vt:variant>
        <vt:i4>0</vt:i4>
      </vt:variant>
      <vt:variant>
        <vt:i4>5</vt:i4>
      </vt:variant>
      <vt:variant>
        <vt:lpwstr/>
      </vt:variant>
      <vt:variant>
        <vt:lpwstr>_Toc395686856</vt:lpwstr>
      </vt:variant>
      <vt:variant>
        <vt:i4>1769526</vt:i4>
      </vt:variant>
      <vt:variant>
        <vt:i4>104</vt:i4>
      </vt:variant>
      <vt:variant>
        <vt:i4>0</vt:i4>
      </vt:variant>
      <vt:variant>
        <vt:i4>5</vt:i4>
      </vt:variant>
      <vt:variant>
        <vt:lpwstr/>
      </vt:variant>
      <vt:variant>
        <vt:lpwstr>_Toc395686855</vt:lpwstr>
      </vt:variant>
      <vt:variant>
        <vt:i4>1769526</vt:i4>
      </vt:variant>
      <vt:variant>
        <vt:i4>98</vt:i4>
      </vt:variant>
      <vt:variant>
        <vt:i4>0</vt:i4>
      </vt:variant>
      <vt:variant>
        <vt:i4>5</vt:i4>
      </vt:variant>
      <vt:variant>
        <vt:lpwstr/>
      </vt:variant>
      <vt:variant>
        <vt:lpwstr>_Toc395686854</vt:lpwstr>
      </vt:variant>
      <vt:variant>
        <vt:i4>1769526</vt:i4>
      </vt:variant>
      <vt:variant>
        <vt:i4>92</vt:i4>
      </vt:variant>
      <vt:variant>
        <vt:i4>0</vt:i4>
      </vt:variant>
      <vt:variant>
        <vt:i4>5</vt:i4>
      </vt:variant>
      <vt:variant>
        <vt:lpwstr/>
      </vt:variant>
      <vt:variant>
        <vt:lpwstr>_Toc395686853</vt:lpwstr>
      </vt:variant>
      <vt:variant>
        <vt:i4>1769526</vt:i4>
      </vt:variant>
      <vt:variant>
        <vt:i4>86</vt:i4>
      </vt:variant>
      <vt:variant>
        <vt:i4>0</vt:i4>
      </vt:variant>
      <vt:variant>
        <vt:i4>5</vt:i4>
      </vt:variant>
      <vt:variant>
        <vt:lpwstr/>
      </vt:variant>
      <vt:variant>
        <vt:lpwstr>_Toc395686852</vt:lpwstr>
      </vt:variant>
      <vt:variant>
        <vt:i4>1769526</vt:i4>
      </vt:variant>
      <vt:variant>
        <vt:i4>80</vt:i4>
      </vt:variant>
      <vt:variant>
        <vt:i4>0</vt:i4>
      </vt:variant>
      <vt:variant>
        <vt:i4>5</vt:i4>
      </vt:variant>
      <vt:variant>
        <vt:lpwstr/>
      </vt:variant>
      <vt:variant>
        <vt:lpwstr>_Toc395686851</vt:lpwstr>
      </vt:variant>
      <vt:variant>
        <vt:i4>1769526</vt:i4>
      </vt:variant>
      <vt:variant>
        <vt:i4>74</vt:i4>
      </vt:variant>
      <vt:variant>
        <vt:i4>0</vt:i4>
      </vt:variant>
      <vt:variant>
        <vt:i4>5</vt:i4>
      </vt:variant>
      <vt:variant>
        <vt:lpwstr/>
      </vt:variant>
      <vt:variant>
        <vt:lpwstr>_Toc395686850</vt:lpwstr>
      </vt:variant>
      <vt:variant>
        <vt:i4>1703990</vt:i4>
      </vt:variant>
      <vt:variant>
        <vt:i4>68</vt:i4>
      </vt:variant>
      <vt:variant>
        <vt:i4>0</vt:i4>
      </vt:variant>
      <vt:variant>
        <vt:i4>5</vt:i4>
      </vt:variant>
      <vt:variant>
        <vt:lpwstr/>
      </vt:variant>
      <vt:variant>
        <vt:lpwstr>_Toc395686849</vt:lpwstr>
      </vt:variant>
      <vt:variant>
        <vt:i4>1703990</vt:i4>
      </vt:variant>
      <vt:variant>
        <vt:i4>62</vt:i4>
      </vt:variant>
      <vt:variant>
        <vt:i4>0</vt:i4>
      </vt:variant>
      <vt:variant>
        <vt:i4>5</vt:i4>
      </vt:variant>
      <vt:variant>
        <vt:lpwstr/>
      </vt:variant>
      <vt:variant>
        <vt:lpwstr>_Toc395686848</vt:lpwstr>
      </vt:variant>
      <vt:variant>
        <vt:i4>1703990</vt:i4>
      </vt:variant>
      <vt:variant>
        <vt:i4>56</vt:i4>
      </vt:variant>
      <vt:variant>
        <vt:i4>0</vt:i4>
      </vt:variant>
      <vt:variant>
        <vt:i4>5</vt:i4>
      </vt:variant>
      <vt:variant>
        <vt:lpwstr/>
      </vt:variant>
      <vt:variant>
        <vt:lpwstr>_Toc395686847</vt:lpwstr>
      </vt:variant>
      <vt:variant>
        <vt:i4>1703990</vt:i4>
      </vt:variant>
      <vt:variant>
        <vt:i4>50</vt:i4>
      </vt:variant>
      <vt:variant>
        <vt:i4>0</vt:i4>
      </vt:variant>
      <vt:variant>
        <vt:i4>5</vt:i4>
      </vt:variant>
      <vt:variant>
        <vt:lpwstr/>
      </vt:variant>
      <vt:variant>
        <vt:lpwstr>_Toc395686846</vt:lpwstr>
      </vt:variant>
      <vt:variant>
        <vt:i4>1703990</vt:i4>
      </vt:variant>
      <vt:variant>
        <vt:i4>44</vt:i4>
      </vt:variant>
      <vt:variant>
        <vt:i4>0</vt:i4>
      </vt:variant>
      <vt:variant>
        <vt:i4>5</vt:i4>
      </vt:variant>
      <vt:variant>
        <vt:lpwstr/>
      </vt:variant>
      <vt:variant>
        <vt:lpwstr>_Toc395686845</vt:lpwstr>
      </vt:variant>
      <vt:variant>
        <vt:i4>1703990</vt:i4>
      </vt:variant>
      <vt:variant>
        <vt:i4>38</vt:i4>
      </vt:variant>
      <vt:variant>
        <vt:i4>0</vt:i4>
      </vt:variant>
      <vt:variant>
        <vt:i4>5</vt:i4>
      </vt:variant>
      <vt:variant>
        <vt:lpwstr/>
      </vt:variant>
      <vt:variant>
        <vt:lpwstr>_Toc395686844</vt:lpwstr>
      </vt:variant>
      <vt:variant>
        <vt:i4>1703990</vt:i4>
      </vt:variant>
      <vt:variant>
        <vt:i4>32</vt:i4>
      </vt:variant>
      <vt:variant>
        <vt:i4>0</vt:i4>
      </vt:variant>
      <vt:variant>
        <vt:i4>5</vt:i4>
      </vt:variant>
      <vt:variant>
        <vt:lpwstr/>
      </vt:variant>
      <vt:variant>
        <vt:lpwstr>_Toc395686843</vt:lpwstr>
      </vt:variant>
      <vt:variant>
        <vt:i4>1703990</vt:i4>
      </vt:variant>
      <vt:variant>
        <vt:i4>26</vt:i4>
      </vt:variant>
      <vt:variant>
        <vt:i4>0</vt:i4>
      </vt:variant>
      <vt:variant>
        <vt:i4>5</vt:i4>
      </vt:variant>
      <vt:variant>
        <vt:lpwstr/>
      </vt:variant>
      <vt:variant>
        <vt:lpwstr>_Toc395686842</vt:lpwstr>
      </vt:variant>
      <vt:variant>
        <vt:i4>1703990</vt:i4>
      </vt:variant>
      <vt:variant>
        <vt:i4>20</vt:i4>
      </vt:variant>
      <vt:variant>
        <vt:i4>0</vt:i4>
      </vt:variant>
      <vt:variant>
        <vt:i4>5</vt:i4>
      </vt:variant>
      <vt:variant>
        <vt:lpwstr/>
      </vt:variant>
      <vt:variant>
        <vt:lpwstr>_Toc395686841</vt:lpwstr>
      </vt:variant>
      <vt:variant>
        <vt:i4>1703990</vt:i4>
      </vt:variant>
      <vt:variant>
        <vt:i4>14</vt:i4>
      </vt:variant>
      <vt:variant>
        <vt:i4>0</vt:i4>
      </vt:variant>
      <vt:variant>
        <vt:i4>5</vt:i4>
      </vt:variant>
      <vt:variant>
        <vt:lpwstr/>
      </vt:variant>
      <vt:variant>
        <vt:lpwstr>_Toc395686840</vt:lpwstr>
      </vt:variant>
      <vt:variant>
        <vt:i4>1900598</vt:i4>
      </vt:variant>
      <vt:variant>
        <vt:i4>8</vt:i4>
      </vt:variant>
      <vt:variant>
        <vt:i4>0</vt:i4>
      </vt:variant>
      <vt:variant>
        <vt:i4>5</vt:i4>
      </vt:variant>
      <vt:variant>
        <vt:lpwstr/>
      </vt:variant>
      <vt:variant>
        <vt:lpwstr>_Toc395686839</vt:lpwstr>
      </vt:variant>
      <vt:variant>
        <vt:i4>1900598</vt:i4>
      </vt:variant>
      <vt:variant>
        <vt:i4>2</vt:i4>
      </vt:variant>
      <vt:variant>
        <vt:i4>0</vt:i4>
      </vt:variant>
      <vt:variant>
        <vt:i4>5</vt:i4>
      </vt:variant>
      <vt:variant>
        <vt:lpwstr/>
      </vt:variant>
      <vt:variant>
        <vt:lpwstr>_Toc395686838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Sodena-Davalor</dc:title>
  <dc:creator>D801319</dc:creator>
  <cp:lastModifiedBy>De Santiago, Iñaki</cp:lastModifiedBy>
  <cp:revision>3</cp:revision>
  <cp:lastPrinted>2017-05-24T07:38:00Z</cp:lastPrinted>
  <dcterms:created xsi:type="dcterms:W3CDTF">2017-06-19T06:20:00Z</dcterms:created>
  <dcterms:modified xsi:type="dcterms:W3CDTF">2017-06-19T06:21:00Z</dcterms:modified>
</cp:coreProperties>
</file>