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jakitekoa zer esan nahi duen Hezkuntzako kontseilariak galdera parlamentario bati erantzutean adierazten duenean espresuki aipatzen duela emandako informazioari buruz hartzaileak isilpekotasuna gorde behar duela eta bakar-bakarrik eginkizun parlamentarioan erabil dezakeela. Galdera argitaratu zen 2017ko maiatzaren 26ko 76. Nafarroako Parlamentuko Aldizkari Ofizialean.</w:t>
      </w:r>
    </w:p>
    <w:p>
      <w:pPr>
        <w:pStyle w:val="0"/>
        <w:suppressAutoHyphens w:val="false"/>
        <w:rPr>
          <w:rStyle w:val="1"/>
        </w:rPr>
      </w:pPr>
      <w:r>
        <w:rPr>
          <w:rStyle w:val="1"/>
        </w:rPr>
        <w:t xml:space="preserve">Iruñean, 2017ko abuztuaren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UPN talde parlamentarioak 9-17/PES/-00166 idatzizko galdera egin du. Nafarroako Gobernuko Hezkuntzako kontseilariak honako honen berri ematen du:</w:t>
      </w:r>
    </w:p>
    <w:p>
      <w:pPr>
        <w:pStyle w:val="0"/>
        <w:suppressAutoHyphens w:val="false"/>
        <w:rPr>
          <w:rStyle w:val="1"/>
        </w:rPr>
      </w:pPr>
      <w:r>
        <w:rPr>
          <w:rStyle w:val="1"/>
        </w:rPr>
        <w:t xml:space="preserve">Idatzizko galderaren egileak jakinen duen bezala, foru parlamentari izateaz gain bere taldearen eledun baita Nafarroako Parlamentuko Hezkuntza Batzordean, Legebiltzarreko Zerbitzu Juridikoak txosten bat egin zuen 2016ko martxoaren 7an, Parlamentuko Eledunen Batzarrak eskatuta, Hezkuntza Departamentuak informazio jakin bat igortzeari emandako ezezkoari buruzkoa, zeren eta jotzen baitzen ezezko hori ez zegoela zuzenbidean oinarrituta eta informazioa emateko betebeharra dagoela, ezertan kendu gabe hartzaileak behar diren aurreneurriak hartzea igorleak horretaz ohartarazpena egin ondoren. Honako hau esaten zen argitasun osoz: “</w:t>
      </w:r>
      <w:r>
        <w:rPr>
          <w:rStyle w:val="1"/>
          <w:i w:val="true"/>
        </w:rPr>
        <w:t xml:space="preserve">(...), datuen balizko lagapenak ez du ahulduko foru parlamentariak duen betebeharra, behar den isilpekotasuna gordetzekoa eta haiek bakar-bakarrik bere eginkizunetarako edo karguaren zereginetarako erabiltzekoa</w:t>
      </w:r>
      <w:r>
        <w:rPr>
          <w:rStyle w:val="1"/>
        </w:rPr>
        <w:t xml:space="preserve">”.</w:t>
      </w:r>
    </w:p>
    <w:p>
      <w:pPr>
        <w:pStyle w:val="0"/>
        <w:suppressAutoHyphens w:val="false"/>
        <w:rPr>
          <w:rStyle w:val="1"/>
        </w:rPr>
      </w:pPr>
      <w:r>
        <w:rPr>
          <w:rStyle w:val="1"/>
        </w:rPr>
        <w:t xml:space="preserve">Horrenbestez, eta egindako idatzizko galderaren erantzunean, hain zuzen ere txosten hori aipatzen du departamentu honek, honako hau dioenean: “</w:t>
      </w:r>
      <w:r>
        <w:rPr>
          <w:rStyle w:val="1"/>
          <w:i w:val="true"/>
        </w:rPr>
        <w:t xml:space="preserve">espresuki aipatzen du emandako informazioari buruz hartzaileak isilpekotasuna gorde behar duela eta bakar-bakarrik eginkizun parlamentarioan erabil dezakeela</w:t>
      </w:r>
      <w:r>
        <w:rPr>
          <w:rStyle w:val="1"/>
        </w:rPr>
        <w:t xml:space="preserve">”.</w:t>
      </w:r>
    </w:p>
    <w:p>
      <w:pPr>
        <w:pStyle w:val="0"/>
        <w:suppressAutoHyphens w:val="false"/>
        <w:rPr>
          <w:rStyle w:val="1"/>
        </w:rPr>
      </w:pPr>
      <w:r>
        <w:rPr>
          <w:rStyle w:val="1"/>
        </w:rPr>
        <w:t xml:space="preserve">Iruñean, 2017ko abuztuaren 21ean</w:t>
      </w:r>
    </w:p>
    <w:p>
      <w:pPr>
        <w:pStyle w:val="0"/>
        <w:suppressAutoHyphens w:val="false"/>
        <w:rPr>
          <w:rStyle w:val="1"/>
        </w:rPr>
      </w:pPr>
      <w:r>
        <w:rPr>
          <w:rStyle w:val="1"/>
        </w:rPr>
        <w:t xml:space="preserve">Hezkuntza Departamentuko kontseilaria eta Gobernuko eleduna. 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