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eragile sozialekiko eta GKE-ekiko hitzarmenei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Erregelamenduko 188. artikuluan eta hurrengoetan ezarritakoaren babesean, honako galdera hau aurkezten du, Eskubide Sozialetako lehendakariordeak idatziz erantzun diezaion:</w:t>
      </w:r>
    </w:p>
    <w:p>
      <w:pPr>
        <w:pStyle w:val="0"/>
        <w:suppressAutoHyphens w:val="false"/>
        <w:rPr>
          <w:rStyle w:val="1"/>
        </w:rPr>
      </w:pPr>
      <w:r>
        <w:rPr>
          <w:rStyle w:val="1"/>
        </w:rPr>
        <w:t xml:space="preserve">Iragan maiatzaren 27an honako galdera hau egin zitzaion NEZi: “Nafarroako Gobernuak, Nafar Lansare-NEZen aurrekontu berrien onespenarekin batera ateratako prentsa-oharrean, adierazi zuen eragile sozialekiko eta GKE-ekiko hitzarmenak kudeatzeko eredu berri bat ezarriko zela, Nafarroako Gobernuari eta NEZeko teknikariei protagonismo handiagoa emanen ziena. Prentsa-oharraren arabera, une horretatik aurrera, hitzarmenen lehentasunak eta helburuak NEZeko teknikariek ezarriko zituzten, eta egindako programetako erabiltzaileak bidaliko ziren enplegu agentzietatik, hitzarmenen bidez. Honako hau jakin nahi dugu: Ez al da egia aurreko legegintzaldian NEZeko teknikariek eta NEZeko zerbitzuek finkatzen zituztela hitzarmen horien helburu eta ildo estrategikoak?</w:t>
      </w:r>
    </w:p>
    <w:p>
      <w:pPr>
        <w:pStyle w:val="0"/>
        <w:suppressAutoHyphens w:val="false"/>
        <w:rPr>
          <w:rStyle w:val="1"/>
        </w:rPr>
      </w:pPr>
      <w:r>
        <w:rPr>
          <w:rStyle w:val="1"/>
        </w:rPr>
        <w:t xml:space="preserve">Eskubide Sozialetako lehendakariordeak 2017ko ekainaren 28an emandako erantzunak ez dauka inolako zerikusirik egindako galderarekin. Erantzuna ikusita, berriro egin behar dugu galdera, eta egindako galderari, gehiagori ez, argi eta garbi erantzun dakion exigitzen dugu, galdera oso argia baita. Bestela, babesa eskatu beharko diogu Legebiltzarreko lehendakariari.</w:t>
      </w:r>
    </w:p>
    <w:p>
      <w:pPr>
        <w:pStyle w:val="0"/>
        <w:suppressAutoHyphens w:val="false"/>
        <w:rPr>
          <w:rStyle w:val="1"/>
        </w:rPr>
      </w:pPr>
      <w:r>
        <w:rPr>
          <w:rStyle w:val="1"/>
        </w:rPr>
        <w:t xml:space="preserve">Iruñean, 2017ko irailaren 15ean</w:t>
      </w:r>
    </w:p>
    <w:p>
      <w:pPr>
        <w:pStyle w:val="0"/>
        <w:suppressAutoHyphens w:val="false"/>
        <w:rPr>
          <w:rStyle w:val="1"/>
        </w:rPr>
      </w:pPr>
      <w:r>
        <w:rPr>
          <w:rStyle w:val="1"/>
        </w:rPr>
        <w:t xml:space="preserve">Foru parlamentaria: Maríbel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