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del cese del jefe de urgencias extrahospitalarias, formulada por el Ilmo. Sr. D. Sergio Sayas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la Comisión de Salud al Consejero Fernando Domínguez a la siguiente pregunta:</w:t>
      </w:r>
    </w:p>
    <w:p>
      <w:pPr>
        <w:pStyle w:val="0"/>
        <w:suppressAutoHyphens w:val="false"/>
        <w:rPr>
          <w:rStyle w:val="1"/>
        </w:rPr>
      </w:pPr>
      <w:r>
        <w:rPr>
          <w:rStyle w:val="1"/>
        </w:rPr>
        <w:t xml:space="preserve">- ¿Cuáles son las razones del cese del jefe de urgencias extrahospitalarias?</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El Parlamentario Foral: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