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relación de actuaciones que se han llevado a cabo por el Gobierno de Navarra ante la especie exótica invasora </w:t>
      </w:r>
      <w:r>
        <w:rPr>
          <w:rStyle w:val="1"/>
          <w:i w:val="true"/>
        </w:rPr>
        <w:t xml:space="preserve">Vespa velutina</w:t>
      </w:r>
      <w:r>
        <w:rPr>
          <w:rStyle w:val="1"/>
        </w:rPr>
        <w:t xml:space="preserve"> a partir del año 2015 hasta la actualidad, formulada por el Ilmo. Sr. D. Rubén Velasco Fraile.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Rubén Velasco Fraile, Parlamentario Foral adscrito al Grupo Podemos-Ahal Dugu, al amparo de lo dispuesto en el Reglamento de esta Cámara, presenta la siguiente pregunta, a fin de que sea respondida de manera escrita por parte del Departamento de Desarrollo Rural, Medio Ambiente y Administración Local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relación de actuaciones (colocación de trampas, medidas de vigilancia, localización y eliminación de nidos, así como medidas de divulgación y concienciación) se han llevado a cabo por el Gobierno de Navarra ante la especie exótica invasora </w:t>
      </w:r>
      <w:r>
        <w:rPr>
          <w:rStyle w:val="1"/>
          <w:i w:val="true"/>
        </w:rPr>
        <w:t xml:space="preserve">Vespa velutina</w:t>
      </w:r>
      <w:r>
        <w:rPr>
          <w:rStyle w:val="1"/>
        </w:rPr>
        <w:t xml:space="preserve">, desde el año 2015 hasta la actualidad? ¿Cuál es la valoración de la eficacia y efectividad de las medidas empleadas para el adecuado control de la avispa asiática?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13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Rubén Velasco Fraile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