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FE1946" w:rsidRDefault="00FA495F" w:rsidP="00AB659D">
      <w:pPr>
        <w:pStyle w:val="EstiloPortada"/>
        <w:ind w:right="-58"/>
        <w:rPr>
          <w:sz w:val="40"/>
          <w:szCs w:val="40"/>
        </w:rPr>
      </w:pPr>
      <w:r w:rsidRPr="00FE1946">
        <w:rPr>
          <w:rFonts w:ascii="Arial" w:hAnsi="Arial" w:cs="Arial"/>
          <w:noProof/>
          <w:color w:val="808080"/>
          <w:sz w:val="40"/>
          <w:szCs w:val="40"/>
          <w:lang w:val="es-ES" w:eastAsia="es-ES"/>
        </w:rPr>
        <mc:AlternateContent>
          <mc:Choice Requires="wps">
            <w:drawing>
              <wp:anchor distT="0" distB="0" distL="114300" distR="114300" simplePos="0" relativeHeight="251657728" behindDoc="0" locked="0" layoutInCell="1" allowOverlap="1" wp14:anchorId="2C16EBCA" wp14:editId="06605DB5">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25B6E" w:rsidRPr="003A7956" w:rsidRDefault="00825B6E" w:rsidP="004C3423">
                            <w:pPr>
                              <w:spacing w:after="0"/>
                              <w:ind w:firstLine="0"/>
                              <w:jc w:val="center"/>
                              <w:rPr>
                                <w:sz w:val="18"/>
                                <w:szCs w:val="18"/>
                                <w:lang w:val="es-ES"/>
                              </w:rPr>
                            </w:pPr>
                            <w:r w:rsidRPr="003A7956">
                              <w:rPr>
                                <w:sz w:val="18"/>
                                <w:szCs w:val="18"/>
                                <w:lang w:val="es-ES"/>
                              </w:rPr>
                              <w:t>CAMARA DE</w:t>
                            </w:r>
                          </w:p>
                          <w:p w:rsidR="00825B6E" w:rsidRPr="003A7956" w:rsidRDefault="00825B6E" w:rsidP="004C3423">
                            <w:pPr>
                              <w:spacing w:after="0"/>
                              <w:ind w:firstLine="0"/>
                              <w:jc w:val="center"/>
                              <w:rPr>
                                <w:sz w:val="18"/>
                                <w:szCs w:val="18"/>
                                <w:lang w:val="es-ES"/>
                              </w:rPr>
                            </w:pPr>
                            <w:r w:rsidRPr="003A7956">
                              <w:rPr>
                                <w:sz w:val="18"/>
                                <w:szCs w:val="18"/>
                                <w:lang w:val="es-ES"/>
                              </w:rPr>
                              <w:t>COMPTOS</w:t>
                            </w:r>
                          </w:p>
                          <w:p w:rsidR="00825B6E" w:rsidRPr="003A7956" w:rsidRDefault="00825B6E" w:rsidP="004C3423">
                            <w:pPr>
                              <w:spacing w:after="0"/>
                              <w:ind w:firstLine="0"/>
                              <w:jc w:val="center"/>
                              <w:rPr>
                                <w:sz w:val="18"/>
                                <w:szCs w:val="18"/>
                                <w:lang w:val="es-ES"/>
                              </w:rPr>
                            </w:pPr>
                            <w:r w:rsidRPr="003A7956">
                              <w:rPr>
                                <w:sz w:val="18"/>
                                <w:szCs w:val="18"/>
                                <w:lang w:val="es-ES"/>
                              </w:rPr>
                              <w:t>DE NAVARRA</w:t>
                            </w:r>
                          </w:p>
                          <w:p w:rsidR="00825B6E" w:rsidRPr="003A7956" w:rsidRDefault="00825B6E" w:rsidP="004C3423">
                            <w:pPr>
                              <w:spacing w:after="0"/>
                              <w:ind w:firstLine="0"/>
                              <w:jc w:val="center"/>
                              <w:rPr>
                                <w:color w:val="808080"/>
                                <w:sz w:val="18"/>
                                <w:szCs w:val="18"/>
                                <w:lang w:val="es-ES"/>
                              </w:rPr>
                            </w:pPr>
                            <w:r w:rsidRPr="003A7956">
                              <w:rPr>
                                <w:color w:val="808080"/>
                                <w:sz w:val="18"/>
                                <w:szCs w:val="18"/>
                                <w:lang w:val="es-ES"/>
                              </w:rPr>
                              <w:t>NAFARROAKO</w:t>
                            </w:r>
                          </w:p>
                          <w:p w:rsidR="00825B6E" w:rsidRPr="003A7956" w:rsidRDefault="00825B6E" w:rsidP="004C3423">
                            <w:pPr>
                              <w:spacing w:after="0"/>
                              <w:ind w:firstLine="0"/>
                              <w:jc w:val="center"/>
                              <w:rPr>
                                <w:color w:val="808080"/>
                                <w:sz w:val="18"/>
                                <w:szCs w:val="18"/>
                                <w:lang w:val="es-ES"/>
                              </w:rPr>
                            </w:pPr>
                            <w:r w:rsidRPr="003A7956">
                              <w:rPr>
                                <w:color w:val="808080"/>
                                <w:sz w:val="18"/>
                                <w:szCs w:val="18"/>
                                <w:lang w:val="es-ES"/>
                              </w:rPr>
                              <w:t>KONTUEN</w:t>
                            </w:r>
                          </w:p>
                          <w:p w:rsidR="00825B6E" w:rsidRPr="003A7956" w:rsidRDefault="00825B6E" w:rsidP="004C3423">
                            <w:pPr>
                              <w:spacing w:after="0"/>
                              <w:ind w:firstLine="0"/>
                              <w:jc w:val="center"/>
                              <w:rPr>
                                <w:color w:val="808080"/>
                                <w:sz w:val="18"/>
                                <w:szCs w:val="18"/>
                                <w:lang w:val="es-ES"/>
                              </w:rPr>
                            </w:pPr>
                            <w:r w:rsidRPr="003A7956">
                              <w:rPr>
                                <w:color w:val="808080"/>
                                <w:sz w:val="18"/>
                                <w:szCs w:val="18"/>
                                <w:lang w:val="es-ES"/>
                              </w:rPr>
                              <w:t>GANBERA</w:t>
                            </w:r>
                          </w:p>
                          <w:p w:rsidR="00825B6E" w:rsidRPr="002C7026" w:rsidRDefault="00825B6E"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825B6E" w:rsidRPr="003A7956" w:rsidRDefault="00825B6E" w:rsidP="004C3423">
                      <w:pPr>
                        <w:spacing w:after="0"/>
                        <w:ind w:firstLine="0"/>
                        <w:jc w:val="center"/>
                        <w:rPr>
                          <w:sz w:val="18"/>
                          <w:szCs w:val="18"/>
                          <w:lang w:val="es-ES"/>
                        </w:rPr>
                      </w:pPr>
                      <w:r w:rsidRPr="003A7956">
                        <w:rPr>
                          <w:sz w:val="18"/>
                          <w:szCs w:val="18"/>
                          <w:lang w:val="es-ES"/>
                        </w:rPr>
                        <w:t>CAMARA DE</w:t>
                      </w:r>
                    </w:p>
                    <w:p w:rsidR="00825B6E" w:rsidRPr="003A7956" w:rsidRDefault="00825B6E" w:rsidP="004C3423">
                      <w:pPr>
                        <w:spacing w:after="0"/>
                        <w:ind w:firstLine="0"/>
                        <w:jc w:val="center"/>
                        <w:rPr>
                          <w:sz w:val="18"/>
                          <w:szCs w:val="18"/>
                          <w:lang w:val="es-ES"/>
                        </w:rPr>
                      </w:pPr>
                      <w:r w:rsidRPr="003A7956">
                        <w:rPr>
                          <w:sz w:val="18"/>
                          <w:szCs w:val="18"/>
                          <w:lang w:val="es-ES"/>
                        </w:rPr>
                        <w:t>COMPTOS</w:t>
                      </w:r>
                    </w:p>
                    <w:p w:rsidR="00825B6E" w:rsidRPr="003A7956" w:rsidRDefault="00825B6E" w:rsidP="004C3423">
                      <w:pPr>
                        <w:spacing w:after="0"/>
                        <w:ind w:firstLine="0"/>
                        <w:jc w:val="center"/>
                        <w:rPr>
                          <w:sz w:val="18"/>
                          <w:szCs w:val="18"/>
                          <w:lang w:val="es-ES"/>
                        </w:rPr>
                      </w:pPr>
                      <w:r w:rsidRPr="003A7956">
                        <w:rPr>
                          <w:sz w:val="18"/>
                          <w:szCs w:val="18"/>
                          <w:lang w:val="es-ES"/>
                        </w:rPr>
                        <w:t>DE NAVARRA</w:t>
                      </w:r>
                    </w:p>
                    <w:p w:rsidR="00825B6E" w:rsidRPr="003A7956" w:rsidRDefault="00825B6E" w:rsidP="004C3423">
                      <w:pPr>
                        <w:spacing w:after="0"/>
                        <w:ind w:firstLine="0"/>
                        <w:jc w:val="center"/>
                        <w:rPr>
                          <w:color w:val="808080"/>
                          <w:sz w:val="18"/>
                          <w:szCs w:val="18"/>
                          <w:lang w:val="es-ES"/>
                        </w:rPr>
                      </w:pPr>
                      <w:r w:rsidRPr="003A7956">
                        <w:rPr>
                          <w:color w:val="808080"/>
                          <w:sz w:val="18"/>
                          <w:szCs w:val="18"/>
                          <w:lang w:val="es-ES"/>
                        </w:rPr>
                        <w:t>NAFARROAKO</w:t>
                      </w:r>
                    </w:p>
                    <w:p w:rsidR="00825B6E" w:rsidRPr="003A7956" w:rsidRDefault="00825B6E" w:rsidP="004C3423">
                      <w:pPr>
                        <w:spacing w:after="0"/>
                        <w:ind w:firstLine="0"/>
                        <w:jc w:val="center"/>
                        <w:rPr>
                          <w:color w:val="808080"/>
                          <w:sz w:val="18"/>
                          <w:szCs w:val="18"/>
                          <w:lang w:val="es-ES"/>
                        </w:rPr>
                      </w:pPr>
                      <w:r w:rsidRPr="003A7956">
                        <w:rPr>
                          <w:color w:val="808080"/>
                          <w:sz w:val="18"/>
                          <w:szCs w:val="18"/>
                          <w:lang w:val="es-ES"/>
                        </w:rPr>
                        <w:t>KONTUEN</w:t>
                      </w:r>
                    </w:p>
                    <w:p w:rsidR="00825B6E" w:rsidRPr="003A7956" w:rsidRDefault="00825B6E" w:rsidP="004C3423">
                      <w:pPr>
                        <w:spacing w:after="0"/>
                        <w:ind w:firstLine="0"/>
                        <w:jc w:val="center"/>
                        <w:rPr>
                          <w:color w:val="808080"/>
                          <w:sz w:val="18"/>
                          <w:szCs w:val="18"/>
                          <w:lang w:val="es-ES"/>
                        </w:rPr>
                      </w:pPr>
                      <w:r w:rsidRPr="003A7956">
                        <w:rPr>
                          <w:color w:val="808080"/>
                          <w:sz w:val="18"/>
                          <w:szCs w:val="18"/>
                          <w:lang w:val="es-ES"/>
                        </w:rPr>
                        <w:t>GANBERA</w:t>
                      </w:r>
                    </w:p>
                    <w:p w:rsidR="00825B6E" w:rsidRPr="002C7026" w:rsidRDefault="00825B6E" w:rsidP="002C7026">
                      <w:pPr>
                        <w:spacing w:after="0"/>
                        <w:ind w:firstLine="0"/>
                        <w:jc w:val="center"/>
                        <w:rPr>
                          <w:rFonts w:ascii="Trajan" w:hAnsi="Trajan"/>
                          <w:color w:val="808080"/>
                          <w:sz w:val="18"/>
                          <w:szCs w:val="18"/>
                          <w:lang w:val="es-ES"/>
                        </w:rPr>
                      </w:pPr>
                    </w:p>
                  </w:txbxContent>
                </v:textbox>
              </v:shape>
            </w:pict>
          </mc:Fallback>
        </mc:AlternateContent>
      </w:r>
    </w:p>
    <w:p w:rsidR="001C3A32" w:rsidRPr="001D4F09" w:rsidRDefault="00AE121B" w:rsidP="001D4F09">
      <w:pPr>
        <w:pStyle w:val="EstiloPortada"/>
      </w:pPr>
      <w:r>
        <w:t>Ayuntamiento de Tudela, 2016</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FE1946" w:rsidP="009936FC">
      <w:pPr>
        <w:pStyle w:val="Fechaportada"/>
      </w:pPr>
      <w:r>
        <w:t>Octubre</w:t>
      </w:r>
      <w:r w:rsidR="00253E78" w:rsidRPr="001D4F09">
        <w:t xml:space="preserve"> de 20</w:t>
      </w:r>
      <w:r w:rsidR="00AE121B">
        <w:t>17</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A73BA9" w:rsidRDefault="00A73BA9" w:rsidP="00A73BA9">
      <w:pPr>
        <w:pStyle w:val="ndice"/>
      </w:pPr>
      <w:r w:rsidRPr="00891D73">
        <w:lastRenderedPageBreak/>
        <w:t>Índice</w:t>
      </w:r>
    </w:p>
    <w:p w:rsidR="002937CC" w:rsidRDefault="00A73BA9">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00760274" w:history="1">
        <w:r w:rsidR="002937CC" w:rsidRPr="00046C9F">
          <w:rPr>
            <w:rStyle w:val="Hipervnculo"/>
            <w:noProof/>
          </w:rPr>
          <w:t>I. Introducción</w:t>
        </w:r>
        <w:r w:rsidR="002937CC">
          <w:rPr>
            <w:noProof/>
            <w:webHidden/>
          </w:rPr>
          <w:tab/>
        </w:r>
        <w:r w:rsidR="002937CC">
          <w:rPr>
            <w:noProof/>
            <w:webHidden/>
          </w:rPr>
          <w:fldChar w:fldCharType="begin"/>
        </w:r>
        <w:r w:rsidR="002937CC">
          <w:rPr>
            <w:noProof/>
            <w:webHidden/>
          </w:rPr>
          <w:instrText xml:space="preserve"> PAGEREF _Toc500760274 \h </w:instrText>
        </w:r>
        <w:r w:rsidR="002937CC">
          <w:rPr>
            <w:noProof/>
            <w:webHidden/>
          </w:rPr>
        </w:r>
        <w:r w:rsidR="002937CC">
          <w:rPr>
            <w:noProof/>
            <w:webHidden/>
          </w:rPr>
          <w:fldChar w:fldCharType="separate"/>
        </w:r>
        <w:r w:rsidR="002937CC">
          <w:rPr>
            <w:noProof/>
            <w:webHidden/>
          </w:rPr>
          <w:t>3</w:t>
        </w:r>
        <w:r w:rsidR="002937CC">
          <w:rPr>
            <w:noProof/>
            <w:webHidden/>
          </w:rPr>
          <w:fldChar w:fldCharType="end"/>
        </w:r>
      </w:hyperlink>
    </w:p>
    <w:p w:rsidR="002937CC" w:rsidRDefault="00825B6E">
      <w:pPr>
        <w:pStyle w:val="TDC1"/>
        <w:rPr>
          <w:rFonts w:asciiTheme="minorHAnsi" w:eastAsiaTheme="minorEastAsia" w:hAnsiTheme="minorHAnsi" w:cstheme="minorBidi"/>
          <w:smallCaps w:val="0"/>
          <w:noProof/>
          <w:szCs w:val="22"/>
          <w:lang w:val="es-ES" w:eastAsia="es-ES"/>
        </w:rPr>
      </w:pPr>
      <w:hyperlink w:anchor="_Toc500760275" w:history="1">
        <w:r w:rsidR="002937CC" w:rsidRPr="00046C9F">
          <w:rPr>
            <w:rStyle w:val="Hipervnculo"/>
            <w:noProof/>
          </w:rPr>
          <w:t>II. Opinión sobre la cuenta general 2016</w:t>
        </w:r>
        <w:r w:rsidR="002937CC">
          <w:rPr>
            <w:noProof/>
            <w:webHidden/>
          </w:rPr>
          <w:tab/>
        </w:r>
        <w:r w:rsidR="002937CC">
          <w:rPr>
            <w:noProof/>
            <w:webHidden/>
          </w:rPr>
          <w:fldChar w:fldCharType="begin"/>
        </w:r>
        <w:r w:rsidR="002937CC">
          <w:rPr>
            <w:noProof/>
            <w:webHidden/>
          </w:rPr>
          <w:instrText xml:space="preserve"> PAGEREF _Toc500760275 \h </w:instrText>
        </w:r>
        <w:r w:rsidR="002937CC">
          <w:rPr>
            <w:noProof/>
            <w:webHidden/>
          </w:rPr>
        </w:r>
        <w:r w:rsidR="002937CC">
          <w:rPr>
            <w:noProof/>
            <w:webHidden/>
          </w:rPr>
          <w:fldChar w:fldCharType="separate"/>
        </w:r>
        <w:r w:rsidR="002937CC">
          <w:rPr>
            <w:noProof/>
            <w:webHidden/>
          </w:rPr>
          <w:t>7</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76" w:history="1">
        <w:r w:rsidR="002937CC" w:rsidRPr="00046C9F">
          <w:rPr>
            <w:rStyle w:val="Hipervnculo"/>
            <w:noProof/>
          </w:rPr>
          <w:t>II.1. Opinión de auditoría financiera</w:t>
        </w:r>
        <w:r w:rsidR="002937CC">
          <w:rPr>
            <w:noProof/>
            <w:webHidden/>
          </w:rPr>
          <w:tab/>
        </w:r>
        <w:r w:rsidR="002937CC">
          <w:rPr>
            <w:noProof/>
            <w:webHidden/>
          </w:rPr>
          <w:fldChar w:fldCharType="begin"/>
        </w:r>
        <w:r w:rsidR="002937CC">
          <w:rPr>
            <w:noProof/>
            <w:webHidden/>
          </w:rPr>
          <w:instrText xml:space="preserve"> PAGEREF _Toc500760276 \h </w:instrText>
        </w:r>
        <w:r w:rsidR="002937CC">
          <w:rPr>
            <w:noProof/>
            <w:webHidden/>
          </w:rPr>
        </w:r>
        <w:r w:rsidR="002937CC">
          <w:rPr>
            <w:noProof/>
            <w:webHidden/>
          </w:rPr>
          <w:fldChar w:fldCharType="separate"/>
        </w:r>
        <w:r w:rsidR="002937CC">
          <w:rPr>
            <w:noProof/>
            <w:webHidden/>
          </w:rPr>
          <w:t>8</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77" w:history="1">
        <w:r w:rsidR="002937CC" w:rsidRPr="00046C9F">
          <w:rPr>
            <w:rStyle w:val="Hipervnculo"/>
            <w:noProof/>
          </w:rPr>
          <w:t>II.2. Opinión sobre cumplimiento de la legalidad</w:t>
        </w:r>
        <w:r w:rsidR="002937CC">
          <w:rPr>
            <w:noProof/>
            <w:webHidden/>
          </w:rPr>
          <w:tab/>
        </w:r>
        <w:r w:rsidR="002937CC">
          <w:rPr>
            <w:noProof/>
            <w:webHidden/>
          </w:rPr>
          <w:fldChar w:fldCharType="begin"/>
        </w:r>
        <w:r w:rsidR="002937CC">
          <w:rPr>
            <w:noProof/>
            <w:webHidden/>
          </w:rPr>
          <w:instrText xml:space="preserve"> PAGEREF _Toc500760277 \h </w:instrText>
        </w:r>
        <w:r w:rsidR="002937CC">
          <w:rPr>
            <w:noProof/>
            <w:webHidden/>
          </w:rPr>
        </w:r>
        <w:r w:rsidR="002937CC">
          <w:rPr>
            <w:noProof/>
            <w:webHidden/>
          </w:rPr>
          <w:fldChar w:fldCharType="separate"/>
        </w:r>
        <w:r w:rsidR="002937CC">
          <w:rPr>
            <w:noProof/>
            <w:webHidden/>
          </w:rPr>
          <w:t>9</w:t>
        </w:r>
        <w:r w:rsidR="002937CC">
          <w:rPr>
            <w:noProof/>
            <w:webHidden/>
          </w:rPr>
          <w:fldChar w:fldCharType="end"/>
        </w:r>
      </w:hyperlink>
    </w:p>
    <w:p w:rsidR="002937CC" w:rsidRDefault="00825B6E">
      <w:pPr>
        <w:pStyle w:val="TDC1"/>
        <w:rPr>
          <w:rFonts w:asciiTheme="minorHAnsi" w:eastAsiaTheme="minorEastAsia" w:hAnsiTheme="minorHAnsi" w:cstheme="minorBidi"/>
          <w:smallCaps w:val="0"/>
          <w:noProof/>
          <w:szCs w:val="22"/>
          <w:lang w:val="es-ES" w:eastAsia="es-ES"/>
        </w:rPr>
      </w:pPr>
      <w:hyperlink w:anchor="_Toc500760278" w:history="1">
        <w:r w:rsidR="002937CC" w:rsidRPr="00046C9F">
          <w:rPr>
            <w:rStyle w:val="Hipervnculo"/>
            <w:noProof/>
          </w:rPr>
          <w:t>III. Resumen de la cuenta general del Ayuntamiento de 2016</w:t>
        </w:r>
        <w:r w:rsidR="002937CC">
          <w:rPr>
            <w:noProof/>
            <w:webHidden/>
          </w:rPr>
          <w:tab/>
        </w:r>
        <w:r w:rsidR="002937CC">
          <w:rPr>
            <w:noProof/>
            <w:webHidden/>
          </w:rPr>
          <w:fldChar w:fldCharType="begin"/>
        </w:r>
        <w:r w:rsidR="002937CC">
          <w:rPr>
            <w:noProof/>
            <w:webHidden/>
          </w:rPr>
          <w:instrText xml:space="preserve"> PAGEREF _Toc500760278 \h </w:instrText>
        </w:r>
        <w:r w:rsidR="002937CC">
          <w:rPr>
            <w:noProof/>
            <w:webHidden/>
          </w:rPr>
        </w:r>
        <w:r w:rsidR="002937CC">
          <w:rPr>
            <w:noProof/>
            <w:webHidden/>
          </w:rPr>
          <w:fldChar w:fldCharType="separate"/>
        </w:r>
        <w:r w:rsidR="002937CC">
          <w:rPr>
            <w:noProof/>
            <w:webHidden/>
          </w:rPr>
          <w:t>10</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79" w:history="1">
        <w:r w:rsidR="002937CC" w:rsidRPr="00046C9F">
          <w:rPr>
            <w:rStyle w:val="Hipervnculo"/>
            <w:noProof/>
          </w:rPr>
          <w:t>III.1. Estado de ejecución del presupuesto consolidado de 2016</w:t>
        </w:r>
        <w:r w:rsidR="002937CC">
          <w:rPr>
            <w:noProof/>
            <w:webHidden/>
          </w:rPr>
          <w:tab/>
        </w:r>
        <w:r w:rsidR="002937CC">
          <w:rPr>
            <w:noProof/>
            <w:webHidden/>
          </w:rPr>
          <w:fldChar w:fldCharType="begin"/>
        </w:r>
        <w:r w:rsidR="002937CC">
          <w:rPr>
            <w:noProof/>
            <w:webHidden/>
          </w:rPr>
          <w:instrText xml:space="preserve"> PAGEREF _Toc500760279 \h </w:instrText>
        </w:r>
        <w:r w:rsidR="002937CC">
          <w:rPr>
            <w:noProof/>
            <w:webHidden/>
          </w:rPr>
        </w:r>
        <w:r w:rsidR="002937CC">
          <w:rPr>
            <w:noProof/>
            <w:webHidden/>
          </w:rPr>
          <w:fldChar w:fldCharType="separate"/>
        </w:r>
        <w:r w:rsidR="002937CC">
          <w:rPr>
            <w:noProof/>
            <w:webHidden/>
          </w:rPr>
          <w:t>10</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80" w:history="1">
        <w:r w:rsidR="002937CC" w:rsidRPr="00046C9F">
          <w:rPr>
            <w:rStyle w:val="Hipervnculo"/>
            <w:noProof/>
          </w:rPr>
          <w:t>III.2. Resultado presupuestario consolidado 2016</w:t>
        </w:r>
        <w:r w:rsidR="002937CC">
          <w:rPr>
            <w:noProof/>
            <w:webHidden/>
          </w:rPr>
          <w:tab/>
        </w:r>
        <w:r w:rsidR="002937CC">
          <w:rPr>
            <w:noProof/>
            <w:webHidden/>
          </w:rPr>
          <w:fldChar w:fldCharType="begin"/>
        </w:r>
        <w:r w:rsidR="002937CC">
          <w:rPr>
            <w:noProof/>
            <w:webHidden/>
          </w:rPr>
          <w:instrText xml:space="preserve"> PAGEREF _Toc500760280 \h </w:instrText>
        </w:r>
        <w:r w:rsidR="002937CC">
          <w:rPr>
            <w:noProof/>
            <w:webHidden/>
          </w:rPr>
        </w:r>
        <w:r w:rsidR="002937CC">
          <w:rPr>
            <w:noProof/>
            <w:webHidden/>
          </w:rPr>
          <w:fldChar w:fldCharType="separate"/>
        </w:r>
        <w:r w:rsidR="002937CC">
          <w:rPr>
            <w:noProof/>
            <w:webHidden/>
          </w:rPr>
          <w:t>11</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81" w:history="1">
        <w:r w:rsidR="002937CC" w:rsidRPr="00046C9F">
          <w:rPr>
            <w:rStyle w:val="Hipervnculo"/>
            <w:noProof/>
          </w:rPr>
          <w:t>III.3. Estado de remanente de tesorería consolidado a 31 de diciembre de 2016</w:t>
        </w:r>
        <w:r w:rsidR="002937CC">
          <w:rPr>
            <w:noProof/>
            <w:webHidden/>
          </w:rPr>
          <w:tab/>
        </w:r>
        <w:r w:rsidR="002937CC">
          <w:rPr>
            <w:noProof/>
            <w:webHidden/>
          </w:rPr>
          <w:fldChar w:fldCharType="begin"/>
        </w:r>
        <w:r w:rsidR="002937CC">
          <w:rPr>
            <w:noProof/>
            <w:webHidden/>
          </w:rPr>
          <w:instrText xml:space="preserve"> PAGEREF _Toc500760281 \h </w:instrText>
        </w:r>
        <w:r w:rsidR="002937CC">
          <w:rPr>
            <w:noProof/>
            <w:webHidden/>
          </w:rPr>
        </w:r>
        <w:r w:rsidR="002937CC">
          <w:rPr>
            <w:noProof/>
            <w:webHidden/>
          </w:rPr>
          <w:fldChar w:fldCharType="separate"/>
        </w:r>
        <w:r w:rsidR="002937CC">
          <w:rPr>
            <w:noProof/>
            <w:webHidden/>
          </w:rPr>
          <w:t>11</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82" w:history="1">
        <w:r w:rsidR="002937CC" w:rsidRPr="00046C9F">
          <w:rPr>
            <w:rStyle w:val="Hipervnculo"/>
            <w:noProof/>
          </w:rPr>
          <w:t>III.4. Balance de situación consolidado a 31 de diciembre de 2016</w:t>
        </w:r>
        <w:r w:rsidR="002937CC">
          <w:rPr>
            <w:noProof/>
            <w:webHidden/>
          </w:rPr>
          <w:tab/>
        </w:r>
        <w:r w:rsidR="002937CC">
          <w:rPr>
            <w:noProof/>
            <w:webHidden/>
          </w:rPr>
          <w:fldChar w:fldCharType="begin"/>
        </w:r>
        <w:r w:rsidR="002937CC">
          <w:rPr>
            <w:noProof/>
            <w:webHidden/>
          </w:rPr>
          <w:instrText xml:space="preserve"> PAGEREF _Toc500760282 \h </w:instrText>
        </w:r>
        <w:r w:rsidR="002937CC">
          <w:rPr>
            <w:noProof/>
            <w:webHidden/>
          </w:rPr>
        </w:r>
        <w:r w:rsidR="002937CC">
          <w:rPr>
            <w:noProof/>
            <w:webHidden/>
          </w:rPr>
          <w:fldChar w:fldCharType="separate"/>
        </w:r>
        <w:r w:rsidR="002937CC">
          <w:rPr>
            <w:noProof/>
            <w:webHidden/>
          </w:rPr>
          <w:t>12</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83" w:history="1">
        <w:r w:rsidR="002937CC" w:rsidRPr="00046C9F">
          <w:rPr>
            <w:rStyle w:val="Hipervnculo"/>
            <w:rFonts w:cs="Arial"/>
            <w:noProof/>
          </w:rPr>
          <w:t>III</w:t>
        </w:r>
        <w:r w:rsidR="002937CC" w:rsidRPr="00046C9F">
          <w:rPr>
            <w:rStyle w:val="Hipervnculo"/>
            <w:noProof/>
          </w:rPr>
          <w:t>.5. Cuenta de Pérdidas y Ganancias consolidada 2016</w:t>
        </w:r>
        <w:r w:rsidR="002937CC">
          <w:rPr>
            <w:noProof/>
            <w:webHidden/>
          </w:rPr>
          <w:tab/>
        </w:r>
        <w:r w:rsidR="002937CC">
          <w:rPr>
            <w:noProof/>
            <w:webHidden/>
          </w:rPr>
          <w:fldChar w:fldCharType="begin"/>
        </w:r>
        <w:r w:rsidR="002937CC">
          <w:rPr>
            <w:noProof/>
            <w:webHidden/>
          </w:rPr>
          <w:instrText xml:space="preserve"> PAGEREF _Toc500760283 \h </w:instrText>
        </w:r>
        <w:r w:rsidR="002937CC">
          <w:rPr>
            <w:noProof/>
            <w:webHidden/>
          </w:rPr>
        </w:r>
        <w:r w:rsidR="002937CC">
          <w:rPr>
            <w:noProof/>
            <w:webHidden/>
          </w:rPr>
          <w:fldChar w:fldCharType="separate"/>
        </w:r>
        <w:r w:rsidR="002937CC">
          <w:rPr>
            <w:noProof/>
            <w:webHidden/>
          </w:rPr>
          <w:t>13</w:t>
        </w:r>
        <w:r w:rsidR="002937CC">
          <w:rPr>
            <w:noProof/>
            <w:webHidden/>
          </w:rPr>
          <w:fldChar w:fldCharType="end"/>
        </w:r>
      </w:hyperlink>
    </w:p>
    <w:p w:rsidR="002937CC" w:rsidRDefault="00825B6E">
      <w:pPr>
        <w:pStyle w:val="TDC1"/>
        <w:rPr>
          <w:rFonts w:asciiTheme="minorHAnsi" w:eastAsiaTheme="minorEastAsia" w:hAnsiTheme="minorHAnsi" w:cstheme="minorBidi"/>
          <w:smallCaps w:val="0"/>
          <w:noProof/>
          <w:szCs w:val="22"/>
          <w:lang w:val="es-ES" w:eastAsia="es-ES"/>
        </w:rPr>
      </w:pPr>
      <w:hyperlink w:anchor="_Toc500760284" w:history="1">
        <w:r w:rsidR="002937CC" w:rsidRPr="00046C9F">
          <w:rPr>
            <w:rStyle w:val="Hipervnculo"/>
            <w:noProof/>
          </w:rPr>
          <w:t>IV. Observaciones y recomendaciones</w:t>
        </w:r>
        <w:r w:rsidR="002937CC">
          <w:rPr>
            <w:noProof/>
            <w:webHidden/>
          </w:rPr>
          <w:tab/>
        </w:r>
        <w:r w:rsidR="002937CC">
          <w:rPr>
            <w:noProof/>
            <w:webHidden/>
          </w:rPr>
          <w:fldChar w:fldCharType="begin"/>
        </w:r>
        <w:r w:rsidR="002937CC">
          <w:rPr>
            <w:noProof/>
            <w:webHidden/>
          </w:rPr>
          <w:instrText xml:space="preserve"> PAGEREF _Toc500760284 \h </w:instrText>
        </w:r>
        <w:r w:rsidR="002937CC">
          <w:rPr>
            <w:noProof/>
            <w:webHidden/>
          </w:rPr>
        </w:r>
        <w:r w:rsidR="002937CC">
          <w:rPr>
            <w:noProof/>
            <w:webHidden/>
          </w:rPr>
          <w:fldChar w:fldCharType="separate"/>
        </w:r>
        <w:r w:rsidR="002937CC">
          <w:rPr>
            <w:noProof/>
            <w:webHidden/>
          </w:rPr>
          <w:t>14</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85" w:history="1">
        <w:r w:rsidR="002937CC" w:rsidRPr="00046C9F">
          <w:rPr>
            <w:rStyle w:val="Hipervnculo"/>
            <w:noProof/>
          </w:rPr>
          <w:t>IV.1. Situación económico-financiera del ayuntamiento a 31 de diciembre de 2016</w:t>
        </w:r>
        <w:r w:rsidR="002937CC">
          <w:rPr>
            <w:noProof/>
            <w:webHidden/>
          </w:rPr>
          <w:tab/>
        </w:r>
        <w:r w:rsidR="002937CC">
          <w:rPr>
            <w:noProof/>
            <w:webHidden/>
          </w:rPr>
          <w:fldChar w:fldCharType="begin"/>
        </w:r>
        <w:r w:rsidR="002937CC">
          <w:rPr>
            <w:noProof/>
            <w:webHidden/>
          </w:rPr>
          <w:instrText xml:space="preserve"> PAGEREF _Toc500760285 \h </w:instrText>
        </w:r>
        <w:r w:rsidR="002937CC">
          <w:rPr>
            <w:noProof/>
            <w:webHidden/>
          </w:rPr>
        </w:r>
        <w:r w:rsidR="002937CC">
          <w:rPr>
            <w:noProof/>
            <w:webHidden/>
          </w:rPr>
          <w:fldChar w:fldCharType="separate"/>
        </w:r>
        <w:r w:rsidR="002937CC">
          <w:rPr>
            <w:noProof/>
            <w:webHidden/>
          </w:rPr>
          <w:t>14</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86" w:history="1">
        <w:r w:rsidR="002937CC" w:rsidRPr="00046C9F">
          <w:rPr>
            <w:rStyle w:val="Hipervnculo"/>
            <w:noProof/>
          </w:rPr>
          <w:t>IV.2 Aspectos generales</w:t>
        </w:r>
        <w:r w:rsidR="002937CC">
          <w:rPr>
            <w:noProof/>
            <w:webHidden/>
          </w:rPr>
          <w:tab/>
        </w:r>
        <w:r w:rsidR="002937CC">
          <w:rPr>
            <w:noProof/>
            <w:webHidden/>
          </w:rPr>
          <w:fldChar w:fldCharType="begin"/>
        </w:r>
        <w:r w:rsidR="002937CC">
          <w:rPr>
            <w:noProof/>
            <w:webHidden/>
          </w:rPr>
          <w:instrText xml:space="preserve"> PAGEREF _Toc500760286 \h </w:instrText>
        </w:r>
        <w:r w:rsidR="002937CC">
          <w:rPr>
            <w:noProof/>
            <w:webHidden/>
          </w:rPr>
        </w:r>
        <w:r w:rsidR="002937CC">
          <w:rPr>
            <w:noProof/>
            <w:webHidden/>
          </w:rPr>
          <w:fldChar w:fldCharType="separate"/>
        </w:r>
        <w:r w:rsidR="002937CC">
          <w:rPr>
            <w:noProof/>
            <w:webHidden/>
          </w:rPr>
          <w:t>16</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87" w:history="1">
        <w:r w:rsidR="002937CC" w:rsidRPr="00046C9F">
          <w:rPr>
            <w:rStyle w:val="Hipervnculo"/>
            <w:noProof/>
            <w:lang w:val="es-ES"/>
          </w:rPr>
          <w:t>I</w:t>
        </w:r>
        <w:r w:rsidR="002937CC" w:rsidRPr="00046C9F">
          <w:rPr>
            <w:rStyle w:val="Hipervnculo"/>
            <w:noProof/>
          </w:rPr>
          <w:t>V.3 Cumplimiento de los objetivos de estabilidad presupuestaria y de sostenibilidad financiera</w:t>
        </w:r>
        <w:r w:rsidR="002937CC">
          <w:rPr>
            <w:noProof/>
            <w:webHidden/>
          </w:rPr>
          <w:tab/>
        </w:r>
        <w:r w:rsidR="002937CC">
          <w:rPr>
            <w:noProof/>
            <w:webHidden/>
          </w:rPr>
          <w:fldChar w:fldCharType="begin"/>
        </w:r>
        <w:r w:rsidR="002937CC">
          <w:rPr>
            <w:noProof/>
            <w:webHidden/>
          </w:rPr>
          <w:instrText xml:space="preserve"> PAGEREF _Toc500760287 \h </w:instrText>
        </w:r>
        <w:r w:rsidR="002937CC">
          <w:rPr>
            <w:noProof/>
            <w:webHidden/>
          </w:rPr>
        </w:r>
        <w:r w:rsidR="002937CC">
          <w:rPr>
            <w:noProof/>
            <w:webHidden/>
          </w:rPr>
          <w:fldChar w:fldCharType="separate"/>
        </w:r>
        <w:r w:rsidR="002937CC">
          <w:rPr>
            <w:noProof/>
            <w:webHidden/>
          </w:rPr>
          <w:t>18</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88" w:history="1">
        <w:r w:rsidR="002937CC" w:rsidRPr="00046C9F">
          <w:rPr>
            <w:rStyle w:val="Hipervnculo"/>
            <w:noProof/>
          </w:rPr>
          <w:t>IV.4. Cumplimiento de las recomendaciones emitidas por la Cámara de Comptos en informes anteriores.</w:t>
        </w:r>
        <w:r w:rsidR="002937CC">
          <w:rPr>
            <w:noProof/>
            <w:webHidden/>
          </w:rPr>
          <w:tab/>
        </w:r>
        <w:r w:rsidR="002937CC">
          <w:rPr>
            <w:noProof/>
            <w:webHidden/>
          </w:rPr>
          <w:fldChar w:fldCharType="begin"/>
        </w:r>
        <w:r w:rsidR="002937CC">
          <w:rPr>
            <w:noProof/>
            <w:webHidden/>
          </w:rPr>
          <w:instrText xml:space="preserve"> PAGEREF _Toc500760288 \h </w:instrText>
        </w:r>
        <w:r w:rsidR="002937CC">
          <w:rPr>
            <w:noProof/>
            <w:webHidden/>
          </w:rPr>
        </w:r>
        <w:r w:rsidR="002937CC">
          <w:rPr>
            <w:noProof/>
            <w:webHidden/>
          </w:rPr>
          <w:fldChar w:fldCharType="separate"/>
        </w:r>
        <w:r w:rsidR="002937CC">
          <w:rPr>
            <w:noProof/>
            <w:webHidden/>
          </w:rPr>
          <w:t>19</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89" w:history="1">
        <w:r w:rsidR="002937CC" w:rsidRPr="00046C9F">
          <w:rPr>
            <w:rStyle w:val="Hipervnculo"/>
            <w:noProof/>
          </w:rPr>
          <w:t>IV.5. Control Interno</w:t>
        </w:r>
        <w:r w:rsidR="002937CC">
          <w:rPr>
            <w:noProof/>
            <w:webHidden/>
          </w:rPr>
          <w:tab/>
        </w:r>
        <w:r w:rsidR="002937CC">
          <w:rPr>
            <w:noProof/>
            <w:webHidden/>
          </w:rPr>
          <w:fldChar w:fldCharType="begin"/>
        </w:r>
        <w:r w:rsidR="002937CC">
          <w:rPr>
            <w:noProof/>
            <w:webHidden/>
          </w:rPr>
          <w:instrText xml:space="preserve"> PAGEREF _Toc500760289 \h </w:instrText>
        </w:r>
        <w:r w:rsidR="002937CC">
          <w:rPr>
            <w:noProof/>
            <w:webHidden/>
          </w:rPr>
        </w:r>
        <w:r w:rsidR="002937CC">
          <w:rPr>
            <w:noProof/>
            <w:webHidden/>
          </w:rPr>
          <w:fldChar w:fldCharType="separate"/>
        </w:r>
        <w:r w:rsidR="002937CC">
          <w:rPr>
            <w:noProof/>
            <w:webHidden/>
          </w:rPr>
          <w:t>20</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90" w:history="1">
        <w:r w:rsidR="002937CC" w:rsidRPr="00046C9F">
          <w:rPr>
            <w:rStyle w:val="Hipervnculo"/>
            <w:noProof/>
          </w:rPr>
          <w:t>IV.6. Personal</w:t>
        </w:r>
        <w:r w:rsidR="002937CC">
          <w:rPr>
            <w:noProof/>
            <w:webHidden/>
          </w:rPr>
          <w:tab/>
        </w:r>
        <w:r w:rsidR="002937CC">
          <w:rPr>
            <w:noProof/>
            <w:webHidden/>
          </w:rPr>
          <w:fldChar w:fldCharType="begin"/>
        </w:r>
        <w:r w:rsidR="002937CC">
          <w:rPr>
            <w:noProof/>
            <w:webHidden/>
          </w:rPr>
          <w:instrText xml:space="preserve"> PAGEREF _Toc500760290 \h </w:instrText>
        </w:r>
        <w:r w:rsidR="002937CC">
          <w:rPr>
            <w:noProof/>
            <w:webHidden/>
          </w:rPr>
        </w:r>
        <w:r w:rsidR="002937CC">
          <w:rPr>
            <w:noProof/>
            <w:webHidden/>
          </w:rPr>
          <w:fldChar w:fldCharType="separate"/>
        </w:r>
        <w:r w:rsidR="002937CC">
          <w:rPr>
            <w:noProof/>
            <w:webHidden/>
          </w:rPr>
          <w:t>20</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91" w:history="1">
        <w:r w:rsidR="002937CC" w:rsidRPr="00046C9F">
          <w:rPr>
            <w:rStyle w:val="Hipervnculo"/>
            <w:noProof/>
          </w:rPr>
          <w:t>IV.7. Gastos en bienes corrientes y servicios</w:t>
        </w:r>
        <w:r w:rsidR="002937CC">
          <w:rPr>
            <w:noProof/>
            <w:webHidden/>
          </w:rPr>
          <w:tab/>
        </w:r>
        <w:r w:rsidR="002937CC">
          <w:rPr>
            <w:noProof/>
            <w:webHidden/>
          </w:rPr>
          <w:fldChar w:fldCharType="begin"/>
        </w:r>
        <w:r w:rsidR="002937CC">
          <w:rPr>
            <w:noProof/>
            <w:webHidden/>
          </w:rPr>
          <w:instrText xml:space="preserve"> PAGEREF _Toc500760291 \h </w:instrText>
        </w:r>
        <w:r w:rsidR="002937CC">
          <w:rPr>
            <w:noProof/>
            <w:webHidden/>
          </w:rPr>
        </w:r>
        <w:r w:rsidR="002937CC">
          <w:rPr>
            <w:noProof/>
            <w:webHidden/>
          </w:rPr>
          <w:fldChar w:fldCharType="separate"/>
        </w:r>
        <w:r w:rsidR="002937CC">
          <w:rPr>
            <w:noProof/>
            <w:webHidden/>
          </w:rPr>
          <w:t>22</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92" w:history="1">
        <w:r w:rsidR="002937CC" w:rsidRPr="00046C9F">
          <w:rPr>
            <w:rStyle w:val="Hipervnculo"/>
            <w:noProof/>
          </w:rPr>
          <w:t>IV.8. Gastos por transferencias corrientes y de capital</w:t>
        </w:r>
        <w:r w:rsidR="002937CC">
          <w:rPr>
            <w:noProof/>
            <w:webHidden/>
          </w:rPr>
          <w:tab/>
        </w:r>
        <w:r w:rsidR="002937CC">
          <w:rPr>
            <w:noProof/>
            <w:webHidden/>
          </w:rPr>
          <w:fldChar w:fldCharType="begin"/>
        </w:r>
        <w:r w:rsidR="002937CC">
          <w:rPr>
            <w:noProof/>
            <w:webHidden/>
          </w:rPr>
          <w:instrText xml:space="preserve"> PAGEREF _Toc500760292 \h </w:instrText>
        </w:r>
        <w:r w:rsidR="002937CC">
          <w:rPr>
            <w:noProof/>
            <w:webHidden/>
          </w:rPr>
        </w:r>
        <w:r w:rsidR="002937CC">
          <w:rPr>
            <w:noProof/>
            <w:webHidden/>
          </w:rPr>
          <w:fldChar w:fldCharType="separate"/>
        </w:r>
        <w:r w:rsidR="002937CC">
          <w:rPr>
            <w:noProof/>
            <w:webHidden/>
          </w:rPr>
          <w:t>25</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93" w:history="1">
        <w:r w:rsidR="002937CC" w:rsidRPr="00046C9F">
          <w:rPr>
            <w:rStyle w:val="Hipervnculo"/>
            <w:noProof/>
          </w:rPr>
          <w:t>IV.9. Inversiones</w:t>
        </w:r>
        <w:r w:rsidR="002937CC">
          <w:rPr>
            <w:noProof/>
            <w:webHidden/>
          </w:rPr>
          <w:tab/>
        </w:r>
        <w:r w:rsidR="002937CC">
          <w:rPr>
            <w:noProof/>
            <w:webHidden/>
          </w:rPr>
          <w:fldChar w:fldCharType="begin"/>
        </w:r>
        <w:r w:rsidR="002937CC">
          <w:rPr>
            <w:noProof/>
            <w:webHidden/>
          </w:rPr>
          <w:instrText xml:space="preserve"> PAGEREF _Toc500760293 \h </w:instrText>
        </w:r>
        <w:r w:rsidR="002937CC">
          <w:rPr>
            <w:noProof/>
            <w:webHidden/>
          </w:rPr>
        </w:r>
        <w:r w:rsidR="002937CC">
          <w:rPr>
            <w:noProof/>
            <w:webHidden/>
          </w:rPr>
          <w:fldChar w:fldCharType="separate"/>
        </w:r>
        <w:r w:rsidR="002937CC">
          <w:rPr>
            <w:noProof/>
            <w:webHidden/>
          </w:rPr>
          <w:t>27</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94" w:history="1">
        <w:r w:rsidR="002937CC" w:rsidRPr="00046C9F">
          <w:rPr>
            <w:rStyle w:val="Hipervnculo"/>
            <w:noProof/>
          </w:rPr>
          <w:t>IV.10. Ingresos presupuestarios</w:t>
        </w:r>
        <w:r w:rsidR="002937CC">
          <w:rPr>
            <w:noProof/>
            <w:webHidden/>
          </w:rPr>
          <w:tab/>
        </w:r>
        <w:r w:rsidR="002937CC">
          <w:rPr>
            <w:noProof/>
            <w:webHidden/>
          </w:rPr>
          <w:fldChar w:fldCharType="begin"/>
        </w:r>
        <w:r w:rsidR="002937CC">
          <w:rPr>
            <w:noProof/>
            <w:webHidden/>
          </w:rPr>
          <w:instrText xml:space="preserve"> PAGEREF _Toc500760294 \h </w:instrText>
        </w:r>
        <w:r w:rsidR="002937CC">
          <w:rPr>
            <w:noProof/>
            <w:webHidden/>
          </w:rPr>
        </w:r>
        <w:r w:rsidR="002937CC">
          <w:rPr>
            <w:noProof/>
            <w:webHidden/>
          </w:rPr>
          <w:fldChar w:fldCharType="separate"/>
        </w:r>
        <w:r w:rsidR="002937CC">
          <w:rPr>
            <w:noProof/>
            <w:webHidden/>
          </w:rPr>
          <w:t>30</w:t>
        </w:r>
        <w:r w:rsidR="002937CC">
          <w:rPr>
            <w:noProof/>
            <w:webHidden/>
          </w:rPr>
          <w:fldChar w:fldCharType="end"/>
        </w:r>
      </w:hyperlink>
    </w:p>
    <w:p w:rsidR="002937CC" w:rsidRDefault="00825B6E">
      <w:pPr>
        <w:pStyle w:val="TDC2"/>
        <w:rPr>
          <w:rFonts w:asciiTheme="minorHAnsi" w:eastAsiaTheme="minorEastAsia" w:hAnsiTheme="minorHAnsi" w:cstheme="minorBidi"/>
          <w:noProof/>
          <w:szCs w:val="22"/>
          <w:lang w:val="es-ES" w:eastAsia="es-ES"/>
        </w:rPr>
      </w:pPr>
      <w:hyperlink w:anchor="_Toc500760295" w:history="1">
        <w:r w:rsidR="002937CC" w:rsidRPr="00046C9F">
          <w:rPr>
            <w:rStyle w:val="Hipervnculo"/>
            <w:noProof/>
          </w:rPr>
          <w:t>IV.11. Urbanismo</w:t>
        </w:r>
        <w:r w:rsidR="002937CC">
          <w:rPr>
            <w:noProof/>
            <w:webHidden/>
          </w:rPr>
          <w:tab/>
        </w:r>
        <w:r w:rsidR="002937CC">
          <w:rPr>
            <w:noProof/>
            <w:webHidden/>
          </w:rPr>
          <w:fldChar w:fldCharType="begin"/>
        </w:r>
        <w:r w:rsidR="002937CC">
          <w:rPr>
            <w:noProof/>
            <w:webHidden/>
          </w:rPr>
          <w:instrText xml:space="preserve"> PAGEREF _Toc500760295 \h </w:instrText>
        </w:r>
        <w:r w:rsidR="002937CC">
          <w:rPr>
            <w:noProof/>
            <w:webHidden/>
          </w:rPr>
        </w:r>
        <w:r w:rsidR="002937CC">
          <w:rPr>
            <w:noProof/>
            <w:webHidden/>
          </w:rPr>
          <w:fldChar w:fldCharType="separate"/>
        </w:r>
        <w:r w:rsidR="002937CC">
          <w:rPr>
            <w:noProof/>
            <w:webHidden/>
          </w:rPr>
          <w:t>32</w:t>
        </w:r>
        <w:r w:rsidR="002937CC">
          <w:rPr>
            <w:noProof/>
            <w:webHidden/>
          </w:rPr>
          <w:fldChar w:fldCharType="end"/>
        </w:r>
      </w:hyperlink>
    </w:p>
    <w:p w:rsidR="002937CC" w:rsidRDefault="00825B6E">
      <w:pPr>
        <w:pStyle w:val="TDC1"/>
        <w:rPr>
          <w:rFonts w:asciiTheme="minorHAnsi" w:eastAsiaTheme="minorEastAsia" w:hAnsiTheme="minorHAnsi" w:cstheme="minorBidi"/>
          <w:smallCaps w:val="0"/>
          <w:noProof/>
          <w:szCs w:val="22"/>
          <w:lang w:val="es-ES" w:eastAsia="es-ES"/>
        </w:rPr>
      </w:pPr>
      <w:hyperlink w:anchor="_Toc500760296" w:history="1">
        <w:r w:rsidR="002937CC" w:rsidRPr="00046C9F">
          <w:rPr>
            <w:rStyle w:val="Hipervnculo"/>
            <w:bCs/>
            <w:noProof/>
          </w:rPr>
          <w:t>Alegaciones formuladas al informe provisional</w:t>
        </w:r>
        <w:r w:rsidR="002937CC">
          <w:rPr>
            <w:noProof/>
            <w:webHidden/>
          </w:rPr>
          <w:tab/>
        </w:r>
        <w:r w:rsidR="002937CC">
          <w:rPr>
            <w:noProof/>
            <w:webHidden/>
          </w:rPr>
          <w:fldChar w:fldCharType="begin"/>
        </w:r>
        <w:r w:rsidR="002937CC">
          <w:rPr>
            <w:noProof/>
            <w:webHidden/>
          </w:rPr>
          <w:instrText xml:space="preserve"> PAGEREF _Toc500760296 \h </w:instrText>
        </w:r>
        <w:r w:rsidR="002937CC">
          <w:rPr>
            <w:noProof/>
            <w:webHidden/>
          </w:rPr>
        </w:r>
        <w:r w:rsidR="002937CC">
          <w:rPr>
            <w:noProof/>
            <w:webHidden/>
          </w:rPr>
          <w:fldChar w:fldCharType="separate"/>
        </w:r>
        <w:r w:rsidR="002937CC">
          <w:rPr>
            <w:noProof/>
            <w:webHidden/>
          </w:rPr>
          <w:t>34</w:t>
        </w:r>
        <w:r w:rsidR="002937CC">
          <w:rPr>
            <w:noProof/>
            <w:webHidden/>
          </w:rPr>
          <w:fldChar w:fldCharType="end"/>
        </w:r>
      </w:hyperlink>
    </w:p>
    <w:p w:rsidR="002937CC" w:rsidRDefault="00825B6E">
      <w:pPr>
        <w:pStyle w:val="TDC1"/>
        <w:rPr>
          <w:rFonts w:asciiTheme="minorHAnsi" w:eastAsiaTheme="minorEastAsia" w:hAnsiTheme="minorHAnsi" w:cstheme="minorBidi"/>
          <w:smallCaps w:val="0"/>
          <w:noProof/>
          <w:szCs w:val="22"/>
          <w:lang w:val="es-ES" w:eastAsia="es-ES"/>
        </w:rPr>
      </w:pPr>
      <w:hyperlink w:anchor="_Toc500760297" w:history="1">
        <w:r w:rsidR="002937CC" w:rsidRPr="00046C9F">
          <w:rPr>
            <w:rStyle w:val="Hipervnculo"/>
            <w:noProof/>
          </w:rPr>
          <w:t>Contestación de la Cámara de Comptos a las alegaciones presentadas al informe provisional</w:t>
        </w:r>
        <w:r w:rsidR="002937CC">
          <w:rPr>
            <w:noProof/>
            <w:webHidden/>
          </w:rPr>
          <w:tab/>
        </w:r>
        <w:r w:rsidR="002937CC">
          <w:rPr>
            <w:noProof/>
            <w:webHidden/>
          </w:rPr>
          <w:fldChar w:fldCharType="begin"/>
        </w:r>
        <w:r w:rsidR="002937CC">
          <w:rPr>
            <w:noProof/>
            <w:webHidden/>
          </w:rPr>
          <w:instrText xml:space="preserve"> PAGEREF _Toc500760297 \h </w:instrText>
        </w:r>
        <w:r w:rsidR="002937CC">
          <w:rPr>
            <w:noProof/>
            <w:webHidden/>
          </w:rPr>
        </w:r>
        <w:r w:rsidR="002937CC">
          <w:rPr>
            <w:noProof/>
            <w:webHidden/>
          </w:rPr>
          <w:fldChar w:fldCharType="separate"/>
        </w:r>
        <w:r w:rsidR="002937CC">
          <w:rPr>
            <w:noProof/>
            <w:webHidden/>
          </w:rPr>
          <w:t>3</w:t>
        </w:r>
        <w:r w:rsidR="002937CC">
          <w:rPr>
            <w:noProof/>
            <w:webHidden/>
          </w:rPr>
          <w:fldChar w:fldCharType="end"/>
        </w:r>
      </w:hyperlink>
    </w:p>
    <w:p w:rsidR="002937CC" w:rsidRDefault="00825B6E">
      <w:pPr>
        <w:pStyle w:val="TDC1"/>
        <w:rPr>
          <w:rFonts w:asciiTheme="minorHAnsi" w:eastAsiaTheme="minorEastAsia" w:hAnsiTheme="minorHAnsi" w:cstheme="minorBidi"/>
          <w:smallCaps w:val="0"/>
          <w:noProof/>
          <w:szCs w:val="22"/>
          <w:lang w:val="es-ES" w:eastAsia="es-ES"/>
        </w:rPr>
      </w:pPr>
      <w:hyperlink w:anchor="_Toc500760298" w:history="1">
        <w:r w:rsidR="002937CC" w:rsidRPr="00046C9F">
          <w:rPr>
            <w:rStyle w:val="Hipervnculo"/>
            <w:noProof/>
            <w:lang w:val="es-ES"/>
          </w:rPr>
          <w:t>Anexo: Memoria del Ayuntamiento</w:t>
        </w:r>
        <w:r w:rsidR="002937CC">
          <w:rPr>
            <w:noProof/>
            <w:webHidden/>
          </w:rPr>
          <w:tab/>
        </w:r>
        <w:r w:rsidR="002937CC">
          <w:rPr>
            <w:noProof/>
            <w:webHidden/>
          </w:rPr>
          <w:fldChar w:fldCharType="begin"/>
        </w:r>
        <w:r w:rsidR="002937CC">
          <w:rPr>
            <w:noProof/>
            <w:webHidden/>
          </w:rPr>
          <w:instrText xml:space="preserve"> PAGEREF _Toc500760298 \h </w:instrText>
        </w:r>
        <w:r w:rsidR="002937CC">
          <w:rPr>
            <w:noProof/>
            <w:webHidden/>
          </w:rPr>
        </w:r>
        <w:r w:rsidR="002937CC">
          <w:rPr>
            <w:noProof/>
            <w:webHidden/>
          </w:rPr>
          <w:fldChar w:fldCharType="separate"/>
        </w:r>
        <w:r w:rsidR="002937CC">
          <w:rPr>
            <w:noProof/>
            <w:webHidden/>
          </w:rPr>
          <w:t>7</w:t>
        </w:r>
        <w:r w:rsidR="002937CC">
          <w:rPr>
            <w:noProof/>
            <w:webHidden/>
          </w:rPr>
          <w:fldChar w:fldCharType="end"/>
        </w:r>
      </w:hyperlink>
    </w:p>
    <w:p w:rsidR="00891D73" w:rsidRDefault="00A73BA9" w:rsidP="00A73BA9">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A73BA9" w:rsidRPr="00FB570E" w:rsidRDefault="00A73BA9" w:rsidP="00A73BA9">
      <w:pPr>
        <w:pStyle w:val="atitulo1"/>
      </w:pPr>
      <w:bookmarkStart w:id="0" w:name="_Toc303592528"/>
      <w:bookmarkStart w:id="1" w:name="_Toc309383711"/>
      <w:bookmarkStart w:id="2" w:name="_Toc316383963"/>
      <w:bookmarkStart w:id="3" w:name="_Toc372531179"/>
      <w:bookmarkStart w:id="4" w:name="_Toc500760274"/>
      <w:r w:rsidRPr="00FB570E">
        <w:lastRenderedPageBreak/>
        <w:t>I. Introducción</w:t>
      </w:r>
      <w:bookmarkEnd w:id="0"/>
      <w:bookmarkEnd w:id="1"/>
      <w:bookmarkEnd w:id="2"/>
      <w:bookmarkEnd w:id="3"/>
      <w:bookmarkEnd w:id="4"/>
    </w:p>
    <w:p w:rsidR="00A73BA9" w:rsidRPr="00155EC9" w:rsidRDefault="00A73BA9" w:rsidP="00A73BA9">
      <w:pPr>
        <w:pStyle w:val="texto"/>
        <w:rPr>
          <w:lang w:val="es-ES"/>
        </w:rPr>
      </w:pPr>
      <w:r w:rsidRPr="00155EC9">
        <w:rPr>
          <w:lang w:val="es-ES"/>
        </w:rPr>
        <w:t>La Cámara de Comptos, de conformidad con su Ley Foral Reguladora 19/1984, de 20 de diciembre, y con su programa de actuación para 2017, ha fi</w:t>
      </w:r>
      <w:r w:rsidRPr="00155EC9">
        <w:rPr>
          <w:lang w:val="es-ES"/>
        </w:rPr>
        <w:t>s</w:t>
      </w:r>
      <w:r w:rsidRPr="00155EC9">
        <w:rPr>
          <w:lang w:val="es-ES"/>
        </w:rPr>
        <w:t>calizado las cuentas anuales del Ayuntamiento de Tudela correspondientes al ejercicio de 2016, que están formadas, fundamentalmente, por el estado de l</w:t>
      </w:r>
      <w:r w:rsidRPr="00155EC9">
        <w:rPr>
          <w:lang w:val="es-ES"/>
        </w:rPr>
        <w:t>i</w:t>
      </w:r>
      <w:r w:rsidRPr="00155EC9">
        <w:rPr>
          <w:lang w:val="es-ES"/>
        </w:rPr>
        <w:t>quidación del presupuesto, el balance, la cuenta de resultados económico-patrimonial y la memoria económica correspondientes al ejercicio terminado en esa fecha.</w:t>
      </w:r>
    </w:p>
    <w:p w:rsidR="00A73BA9" w:rsidRPr="00155EC9" w:rsidRDefault="00A73BA9" w:rsidP="00A73BA9">
      <w:pPr>
        <w:pStyle w:val="texto"/>
        <w:rPr>
          <w:lang w:val="es-ES"/>
        </w:rPr>
      </w:pPr>
      <w:r w:rsidRPr="00155EC9">
        <w:rPr>
          <w:lang w:val="es-ES"/>
        </w:rPr>
        <w:t>Conjuntamente con la auditoría financiera de las cuentas anuales, hemos planificado y ejecutado una fiscalización de cumplimiento de la legalidad para emitir una opinión sobre si las actividades, operaciones presupuestarias y f</w:t>
      </w:r>
      <w:r w:rsidRPr="00155EC9">
        <w:rPr>
          <w:lang w:val="es-ES"/>
        </w:rPr>
        <w:t>i</w:t>
      </w:r>
      <w:r w:rsidRPr="00155EC9">
        <w:rPr>
          <w:lang w:val="es-ES"/>
        </w:rPr>
        <w:t>nancieras realizadas durante el ejercicio y la información reflejada en las cue</w:t>
      </w:r>
      <w:r w:rsidRPr="00155EC9">
        <w:rPr>
          <w:lang w:val="es-ES"/>
        </w:rPr>
        <w:t>n</w:t>
      </w:r>
      <w:r w:rsidRPr="00155EC9">
        <w:rPr>
          <w:lang w:val="es-ES"/>
        </w:rPr>
        <w:t>tas anuales del ejercicio 2016 resultan conformes en todos los aspectos signif</w:t>
      </w:r>
      <w:r w:rsidRPr="00155EC9">
        <w:rPr>
          <w:lang w:val="es-ES"/>
        </w:rPr>
        <w:t>i</w:t>
      </w:r>
      <w:r w:rsidRPr="00155EC9">
        <w:rPr>
          <w:lang w:val="es-ES"/>
        </w:rPr>
        <w:t>cativos con las normas aplicables a la gestión de los fondos públicos.</w:t>
      </w:r>
    </w:p>
    <w:p w:rsidR="00A73BA9" w:rsidRPr="00155EC9" w:rsidRDefault="00A73BA9" w:rsidP="00A73BA9">
      <w:pPr>
        <w:pStyle w:val="texto"/>
        <w:rPr>
          <w:lang w:val="es-ES"/>
        </w:rPr>
      </w:pPr>
      <w:r w:rsidRPr="00155EC9">
        <w:rPr>
          <w:lang w:val="es-ES"/>
        </w:rPr>
        <w:t>El marco normativo que resulta aplicable al Ayuntamiento de Tudela en 2016 está constitui</w:t>
      </w:r>
      <w:r w:rsidR="0060461E">
        <w:rPr>
          <w:lang w:val="es-ES"/>
        </w:rPr>
        <w:t>do fundamentalmente por la Ley F</w:t>
      </w:r>
      <w:r w:rsidRPr="00155EC9">
        <w:rPr>
          <w:lang w:val="es-ES"/>
        </w:rPr>
        <w:t>oral 6/1990 de Admini</w:t>
      </w:r>
      <w:r w:rsidRPr="00155EC9">
        <w:rPr>
          <w:lang w:val="es-ES"/>
        </w:rPr>
        <w:t>s</w:t>
      </w:r>
      <w:r>
        <w:rPr>
          <w:lang w:val="es-ES"/>
        </w:rPr>
        <w:t xml:space="preserve">tración Local de Navarra, </w:t>
      </w:r>
      <w:r w:rsidR="0060461E">
        <w:rPr>
          <w:lang w:val="es-ES"/>
        </w:rPr>
        <w:t>la Ley F</w:t>
      </w:r>
      <w:r w:rsidRPr="00155EC9">
        <w:rPr>
          <w:lang w:val="es-ES"/>
        </w:rPr>
        <w:t>oral 2/1995 de Haciendas Locales de Navarra y la Ley 7/1985 Reguladora de las Bases de Régimen Local, así como por la normativa sectorial vigente.</w:t>
      </w:r>
    </w:p>
    <w:p w:rsidR="00A73BA9" w:rsidRPr="00FB570E" w:rsidRDefault="00A73BA9" w:rsidP="00A73BA9">
      <w:pPr>
        <w:pStyle w:val="texto"/>
        <w:tabs>
          <w:tab w:val="clear" w:pos="2835"/>
          <w:tab w:val="clear" w:pos="3969"/>
          <w:tab w:val="clear" w:pos="5103"/>
          <w:tab w:val="clear" w:pos="6237"/>
          <w:tab w:val="clear" w:pos="7371"/>
        </w:tabs>
        <w:rPr>
          <w:rFonts w:cs="Arial"/>
        </w:rPr>
      </w:pPr>
      <w:r w:rsidRPr="00FB570E">
        <w:rPr>
          <w:rFonts w:cs="Arial"/>
        </w:rPr>
        <w:t>E</w:t>
      </w:r>
      <w:r>
        <w:rPr>
          <w:rFonts w:cs="Arial"/>
        </w:rPr>
        <w:t>l</w:t>
      </w:r>
      <w:r w:rsidRPr="00FB570E">
        <w:rPr>
          <w:rFonts w:cs="Arial"/>
        </w:rPr>
        <w:t xml:space="preserve"> municipi</w:t>
      </w:r>
      <w:r>
        <w:rPr>
          <w:rFonts w:cs="Arial"/>
        </w:rPr>
        <w:t>o de Tudela, con una extensión de 215 km</w:t>
      </w:r>
      <w:r w:rsidRPr="006F3012">
        <w:rPr>
          <w:rFonts w:cs="Arial"/>
          <w:vertAlign w:val="superscript"/>
        </w:rPr>
        <w:t>2</w:t>
      </w:r>
      <w:r>
        <w:rPr>
          <w:rFonts w:cs="Arial"/>
        </w:rPr>
        <w:t xml:space="preserve"> </w:t>
      </w:r>
      <w:r w:rsidRPr="00FB570E">
        <w:rPr>
          <w:rFonts w:cs="Arial"/>
        </w:rPr>
        <w:t>cuenta con una p</w:t>
      </w:r>
      <w:r w:rsidRPr="00FB570E">
        <w:rPr>
          <w:rFonts w:cs="Arial"/>
        </w:rPr>
        <w:t>o</w:t>
      </w:r>
      <w:r w:rsidRPr="00FB570E">
        <w:rPr>
          <w:rFonts w:cs="Arial"/>
        </w:rPr>
        <w:t>bla</w:t>
      </w:r>
      <w:r>
        <w:rPr>
          <w:rFonts w:cs="Arial"/>
        </w:rPr>
        <w:t xml:space="preserve">ción a 1 de enero de </w:t>
      </w:r>
      <w:r w:rsidRPr="00213E66">
        <w:rPr>
          <w:rFonts w:cs="Arial"/>
        </w:rPr>
        <w:t>201</w:t>
      </w:r>
      <w:r>
        <w:rPr>
          <w:rFonts w:cs="Arial"/>
        </w:rPr>
        <w:t>6</w:t>
      </w:r>
      <w:r w:rsidRPr="00213E66">
        <w:rPr>
          <w:rFonts w:cs="Arial"/>
        </w:rPr>
        <w:t xml:space="preserve"> de </w:t>
      </w:r>
      <w:r w:rsidRPr="00192253">
        <w:rPr>
          <w:rFonts w:cs="Arial"/>
        </w:rPr>
        <w:t>35.170 habitantes</w:t>
      </w:r>
      <w:r w:rsidRPr="00FB570E">
        <w:rPr>
          <w:rFonts w:cs="Arial"/>
        </w:rPr>
        <w:t>.</w:t>
      </w:r>
    </w:p>
    <w:p w:rsidR="00A73BA9" w:rsidRPr="001C1A7A" w:rsidRDefault="00A73BA9" w:rsidP="00A73BA9">
      <w:pPr>
        <w:pStyle w:val="texto"/>
        <w:tabs>
          <w:tab w:val="clear" w:pos="2835"/>
          <w:tab w:val="clear" w:pos="3969"/>
          <w:tab w:val="clear" w:pos="5103"/>
          <w:tab w:val="clear" w:pos="6237"/>
          <w:tab w:val="clear" w:pos="7371"/>
        </w:tabs>
        <w:rPr>
          <w:rFonts w:cs="Arial"/>
        </w:rPr>
      </w:pPr>
      <w:r w:rsidRPr="00FB570E">
        <w:rPr>
          <w:rFonts w:cs="Arial"/>
        </w:rPr>
        <w:t xml:space="preserve">La composición del </w:t>
      </w:r>
      <w:r>
        <w:rPr>
          <w:rFonts w:cs="Arial"/>
        </w:rPr>
        <w:t>a</w:t>
      </w:r>
      <w:r w:rsidRPr="00FB570E">
        <w:rPr>
          <w:rFonts w:cs="Arial"/>
        </w:rPr>
        <w:t>yuntamiento y sus organismos dependientes se muestra en el siguiente gráfico</w:t>
      </w:r>
      <w:r w:rsidRPr="00EE32D3">
        <w:rPr>
          <w:rFonts w:cs="Arial"/>
        </w:rPr>
        <w:t>:</w:t>
      </w:r>
    </w:p>
    <w:p w:rsidR="00A73BA9" w:rsidRDefault="00A73BA9" w:rsidP="00A73BA9">
      <w:pPr>
        <w:ind w:firstLine="0"/>
      </w:pPr>
      <w:r>
        <w:rPr>
          <w:noProof/>
          <w:lang w:val="es-ES" w:eastAsia="es-ES"/>
        </w:rPr>
        <mc:AlternateContent>
          <mc:Choice Requires="wpc">
            <w:drawing>
              <wp:inline distT="0" distB="0" distL="0" distR="0" wp14:anchorId="48A509BA" wp14:editId="7E72EFA5">
                <wp:extent cx="5524500" cy="3056755"/>
                <wp:effectExtent l="0" t="0" r="0" b="0"/>
                <wp:docPr id="56" name="Lienzo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58"/>
                        <wps:cNvSpPr txBox="1">
                          <a:spLocks noChangeArrowheads="1"/>
                        </wps:cNvSpPr>
                        <wps:spPr bwMode="auto">
                          <a:xfrm>
                            <a:off x="1676449" y="189730"/>
                            <a:ext cx="1585203" cy="228799"/>
                          </a:xfrm>
                          <a:prstGeom prst="rect">
                            <a:avLst/>
                          </a:prstGeom>
                          <a:solidFill>
                            <a:srgbClr val="FFFFFF"/>
                          </a:solidFill>
                          <a:ln w="9525">
                            <a:solidFill>
                              <a:srgbClr val="000000"/>
                            </a:solidFill>
                            <a:miter lim="800000"/>
                            <a:headEnd/>
                            <a:tailEnd/>
                          </a:ln>
                        </wps:spPr>
                        <wps:txbx>
                          <w:txbxContent>
                            <w:p w:rsidR="00825B6E" w:rsidRPr="008475B7" w:rsidRDefault="00825B6E" w:rsidP="00A73BA9">
                              <w:pPr>
                                <w:spacing w:after="0"/>
                                <w:ind w:firstLine="119"/>
                                <w:jc w:val="left"/>
                                <w:rPr>
                                  <w:rFonts w:ascii="Arial" w:hAnsi="Arial" w:cs="Arial"/>
                                  <w:sz w:val="14"/>
                                  <w:szCs w:val="14"/>
                                </w:rPr>
                              </w:pPr>
                              <w:r w:rsidRPr="008475B7">
                                <w:rPr>
                                  <w:rFonts w:ascii="Arial" w:hAnsi="Arial" w:cs="Arial"/>
                                  <w:sz w:val="14"/>
                                  <w:szCs w:val="14"/>
                                </w:rPr>
                                <w:t>AYUNTAMIENTO DE TUDELA</w:t>
                              </w:r>
                            </w:p>
                          </w:txbxContent>
                        </wps:txbx>
                        <wps:bodyPr rot="0" vert="horz" wrap="square" lIns="83942" tIns="41971" rIns="83942" bIns="41971" anchor="t" anchorCtr="0" upright="1">
                          <a:noAutofit/>
                        </wps:bodyPr>
                      </wps:wsp>
                      <wps:wsp>
                        <wps:cNvPr id="7" name="Line 59"/>
                        <wps:cNvCnPr/>
                        <wps:spPr bwMode="auto">
                          <a:xfrm>
                            <a:off x="660373" y="810864"/>
                            <a:ext cx="0"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60"/>
                        <wps:cNvSpPr txBox="1">
                          <a:spLocks noChangeArrowheads="1"/>
                        </wps:cNvSpPr>
                        <wps:spPr bwMode="auto">
                          <a:xfrm>
                            <a:off x="111351" y="1127958"/>
                            <a:ext cx="1111962" cy="317093"/>
                          </a:xfrm>
                          <a:prstGeom prst="rect">
                            <a:avLst/>
                          </a:prstGeom>
                          <a:solidFill>
                            <a:srgbClr val="FFFFFF"/>
                          </a:solidFill>
                          <a:ln w="9525">
                            <a:solidFill>
                              <a:srgbClr val="000000"/>
                            </a:solidFill>
                            <a:miter lim="800000"/>
                            <a:headEnd/>
                            <a:tailEnd/>
                          </a:ln>
                        </wps:spPr>
                        <wps:txbx>
                          <w:txbxContent>
                            <w:p w:rsidR="00825B6E" w:rsidRPr="00E93A85" w:rsidRDefault="00825B6E" w:rsidP="00A73BA9">
                              <w:pPr>
                                <w:ind w:firstLine="0"/>
                                <w:jc w:val="center"/>
                                <w:rPr>
                                  <w:rFonts w:ascii="Arial" w:hAnsi="Arial" w:cs="Arial"/>
                                  <w:sz w:val="14"/>
                                  <w:szCs w:val="16"/>
                                </w:rPr>
                              </w:pPr>
                              <w:r w:rsidRPr="00E93A85">
                                <w:rPr>
                                  <w:rFonts w:ascii="Arial" w:hAnsi="Arial" w:cs="Arial"/>
                                  <w:sz w:val="14"/>
                                  <w:szCs w:val="16"/>
                                </w:rPr>
                                <w:t xml:space="preserve">SECTOR PUBLICO </w:t>
                              </w:r>
                              <w:r>
                                <w:rPr>
                                  <w:rFonts w:ascii="Arial" w:hAnsi="Arial" w:cs="Arial"/>
                                  <w:sz w:val="14"/>
                                  <w:szCs w:val="16"/>
                                </w:rPr>
                                <w:t>ADMINISTRATIVO</w:t>
                              </w:r>
                            </w:p>
                          </w:txbxContent>
                        </wps:txbx>
                        <wps:bodyPr rot="0" vert="horz" wrap="square" lIns="83942" tIns="41971" rIns="83942" bIns="41971" anchor="t" anchorCtr="0" upright="1">
                          <a:noAutofit/>
                        </wps:bodyPr>
                      </wps:wsp>
                      <wps:wsp>
                        <wps:cNvPr id="9" name="Line 61"/>
                        <wps:cNvCnPr/>
                        <wps:spPr bwMode="auto">
                          <a:xfrm>
                            <a:off x="660373" y="1445051"/>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63"/>
                        <wps:cNvSpPr txBox="1">
                          <a:spLocks noChangeArrowheads="1"/>
                        </wps:cNvSpPr>
                        <wps:spPr bwMode="auto">
                          <a:xfrm>
                            <a:off x="105165" y="1763775"/>
                            <a:ext cx="1118148" cy="281008"/>
                          </a:xfrm>
                          <a:prstGeom prst="rect">
                            <a:avLst/>
                          </a:prstGeom>
                          <a:solidFill>
                            <a:srgbClr val="FFFFFF"/>
                          </a:solidFill>
                          <a:ln w="9525">
                            <a:solidFill>
                              <a:srgbClr val="000000"/>
                            </a:solidFill>
                            <a:miter lim="800000"/>
                            <a:headEnd/>
                            <a:tailEnd/>
                          </a:ln>
                        </wps:spPr>
                        <wps:txbx>
                          <w:txbxContent>
                            <w:p w:rsidR="00825B6E" w:rsidRPr="00CA590E" w:rsidRDefault="00825B6E" w:rsidP="00A73BA9">
                              <w:pPr>
                                <w:ind w:firstLine="0"/>
                                <w:jc w:val="center"/>
                                <w:rPr>
                                  <w:sz w:val="22"/>
                                  <w:lang w:val="es-ES"/>
                                </w:rPr>
                              </w:pPr>
                              <w:r>
                                <w:rPr>
                                  <w:rFonts w:ascii="Arial" w:hAnsi="Arial" w:cs="Arial"/>
                                  <w:sz w:val="14"/>
                                  <w:szCs w:val="16"/>
                                  <w:lang w:val="es-ES"/>
                                </w:rPr>
                                <w:t>JUNTA MUNICIPAL DE AGUAS</w:t>
                              </w:r>
                            </w:p>
                            <w:p w:rsidR="00825B6E" w:rsidRPr="00031B5B" w:rsidRDefault="00825B6E" w:rsidP="00A73BA9">
                              <w:pPr>
                                <w:rPr>
                                  <w:szCs w:val="16"/>
                                </w:rPr>
                              </w:pPr>
                            </w:p>
                          </w:txbxContent>
                        </wps:txbx>
                        <wps:bodyPr rot="0" vert="horz" wrap="square" lIns="83942" tIns="41971" rIns="83942" bIns="41971" anchor="t" anchorCtr="0" upright="1">
                          <a:noAutofit/>
                        </wps:bodyPr>
                      </wps:wsp>
                      <wps:wsp>
                        <wps:cNvPr id="12" name="Text Box 64"/>
                        <wps:cNvSpPr txBox="1">
                          <a:spLocks noChangeArrowheads="1"/>
                        </wps:cNvSpPr>
                        <wps:spPr bwMode="auto">
                          <a:xfrm>
                            <a:off x="1901471" y="1127958"/>
                            <a:ext cx="1373327" cy="317093"/>
                          </a:xfrm>
                          <a:prstGeom prst="rect">
                            <a:avLst/>
                          </a:prstGeom>
                          <a:solidFill>
                            <a:srgbClr val="FFFFFF"/>
                          </a:solidFill>
                          <a:ln w="9525">
                            <a:solidFill>
                              <a:srgbClr val="000000"/>
                            </a:solidFill>
                            <a:miter lim="800000"/>
                            <a:headEnd/>
                            <a:tailEnd/>
                          </a:ln>
                        </wps:spPr>
                        <wps:txbx>
                          <w:txbxContent>
                            <w:p w:rsidR="00825B6E" w:rsidRDefault="00825B6E" w:rsidP="00A73BA9">
                              <w:pPr>
                                <w:spacing w:after="0"/>
                                <w:ind w:firstLine="0"/>
                                <w:jc w:val="center"/>
                                <w:rPr>
                                  <w:rFonts w:ascii="Arial" w:hAnsi="Arial" w:cs="Arial"/>
                                  <w:sz w:val="14"/>
                                  <w:szCs w:val="16"/>
                                </w:rPr>
                              </w:pPr>
                              <w:r w:rsidRPr="00E93A85">
                                <w:rPr>
                                  <w:rFonts w:ascii="Arial" w:hAnsi="Arial" w:cs="Arial"/>
                                  <w:sz w:val="14"/>
                                  <w:szCs w:val="16"/>
                                </w:rPr>
                                <w:t>SECTOR PÚBLICO</w:t>
                              </w:r>
                            </w:p>
                            <w:p w:rsidR="00825B6E" w:rsidRPr="00E93A85" w:rsidRDefault="00825B6E" w:rsidP="00A73BA9">
                              <w:pPr>
                                <w:spacing w:after="0"/>
                                <w:ind w:firstLine="0"/>
                                <w:jc w:val="center"/>
                                <w:rPr>
                                  <w:rFonts w:ascii="Arial" w:hAnsi="Arial" w:cs="Arial"/>
                                  <w:sz w:val="14"/>
                                  <w:szCs w:val="16"/>
                                </w:rPr>
                              </w:pPr>
                              <w:r w:rsidRPr="00E93A85">
                                <w:rPr>
                                  <w:rFonts w:ascii="Arial" w:hAnsi="Arial" w:cs="Arial"/>
                                  <w:sz w:val="14"/>
                                  <w:szCs w:val="16"/>
                                </w:rPr>
                                <w:t xml:space="preserve"> EMPRESARIAL</w:t>
                              </w:r>
                            </w:p>
                            <w:p w:rsidR="00825B6E" w:rsidRPr="00E93A85" w:rsidRDefault="00825B6E" w:rsidP="00A73BA9">
                              <w:pPr>
                                <w:rPr>
                                  <w:sz w:val="22"/>
                                </w:rPr>
                              </w:pPr>
                            </w:p>
                          </w:txbxContent>
                        </wps:txbx>
                        <wps:bodyPr rot="0" vert="horz" wrap="square" lIns="83942" tIns="41971" rIns="83942" bIns="41971" anchor="t" anchorCtr="0" upright="1">
                          <a:noAutofit/>
                        </wps:bodyPr>
                      </wps:wsp>
                      <wps:wsp>
                        <wps:cNvPr id="13" name="Text Box 65"/>
                        <wps:cNvSpPr txBox="1">
                          <a:spLocks noChangeArrowheads="1"/>
                        </wps:cNvSpPr>
                        <wps:spPr bwMode="auto">
                          <a:xfrm>
                            <a:off x="1900698" y="1761377"/>
                            <a:ext cx="1374101" cy="317093"/>
                          </a:xfrm>
                          <a:prstGeom prst="rect">
                            <a:avLst/>
                          </a:prstGeom>
                          <a:solidFill>
                            <a:srgbClr val="FFFFFF"/>
                          </a:solidFill>
                          <a:ln w="9525">
                            <a:solidFill>
                              <a:srgbClr val="000000"/>
                            </a:solidFill>
                            <a:miter lim="800000"/>
                            <a:headEnd/>
                            <a:tailEnd/>
                          </a:ln>
                        </wps:spPr>
                        <wps:txbx>
                          <w:txbxContent>
                            <w:p w:rsidR="00825B6E" w:rsidRDefault="00825B6E" w:rsidP="00A73BA9">
                              <w:pPr>
                                <w:spacing w:after="0"/>
                                <w:ind w:firstLine="0"/>
                                <w:jc w:val="center"/>
                                <w:rPr>
                                  <w:rFonts w:ascii="Arial" w:hAnsi="Arial" w:cs="Arial"/>
                                  <w:sz w:val="14"/>
                                  <w:szCs w:val="16"/>
                                  <w:lang w:val="es-ES"/>
                                </w:rPr>
                              </w:pPr>
                              <w:r>
                                <w:rPr>
                                  <w:rFonts w:ascii="Arial" w:hAnsi="Arial" w:cs="Arial"/>
                                  <w:sz w:val="14"/>
                                  <w:szCs w:val="16"/>
                                  <w:lang w:val="es-ES"/>
                                </w:rPr>
                                <w:t xml:space="preserve">CENTRO CULTURAL </w:t>
                              </w:r>
                            </w:p>
                            <w:p w:rsidR="00825B6E" w:rsidRPr="00933A55" w:rsidRDefault="00825B6E" w:rsidP="00A73BA9">
                              <w:pPr>
                                <w:spacing w:after="0"/>
                                <w:ind w:firstLine="0"/>
                                <w:jc w:val="center"/>
                                <w:rPr>
                                  <w:sz w:val="22"/>
                                  <w:lang w:val="es-ES"/>
                                </w:rPr>
                              </w:pPr>
                              <w:r>
                                <w:rPr>
                                  <w:rFonts w:ascii="Arial" w:hAnsi="Arial" w:cs="Arial"/>
                                  <w:sz w:val="14"/>
                                  <w:szCs w:val="16"/>
                                  <w:lang w:val="es-ES"/>
                                </w:rPr>
                                <w:t>CASTEL-RUIZ</w:t>
                              </w:r>
                            </w:p>
                          </w:txbxContent>
                        </wps:txbx>
                        <wps:bodyPr rot="0" vert="horz" wrap="square" lIns="83942" tIns="41971" rIns="83942" bIns="41971" anchor="t" anchorCtr="0" upright="1">
                          <a:noAutofit/>
                        </wps:bodyPr>
                      </wps:wsp>
                      <wps:wsp>
                        <wps:cNvPr id="14" name="Text Box 66"/>
                        <wps:cNvSpPr txBox="1">
                          <a:spLocks noChangeArrowheads="1"/>
                        </wps:cNvSpPr>
                        <wps:spPr bwMode="auto">
                          <a:xfrm>
                            <a:off x="4020230" y="1131797"/>
                            <a:ext cx="1009891" cy="315558"/>
                          </a:xfrm>
                          <a:prstGeom prst="rect">
                            <a:avLst/>
                          </a:prstGeom>
                          <a:solidFill>
                            <a:srgbClr val="FFFFFF"/>
                          </a:solidFill>
                          <a:ln w="9525">
                            <a:solidFill>
                              <a:srgbClr val="000000"/>
                            </a:solidFill>
                            <a:miter lim="800000"/>
                            <a:headEnd/>
                            <a:tailEnd/>
                          </a:ln>
                        </wps:spPr>
                        <wps:txbx>
                          <w:txbxContent>
                            <w:p w:rsidR="00825B6E" w:rsidRPr="00E93A85" w:rsidRDefault="00825B6E" w:rsidP="00A73BA9">
                              <w:pPr>
                                <w:ind w:firstLine="0"/>
                                <w:jc w:val="center"/>
                                <w:rPr>
                                  <w:rFonts w:ascii="Arial" w:hAnsi="Arial" w:cs="Arial"/>
                                  <w:sz w:val="14"/>
                                  <w:szCs w:val="16"/>
                                </w:rPr>
                              </w:pPr>
                              <w:r w:rsidRPr="00E93A85">
                                <w:rPr>
                                  <w:rFonts w:ascii="Arial" w:hAnsi="Arial" w:cs="Arial"/>
                                  <w:sz w:val="14"/>
                                  <w:szCs w:val="16"/>
                                </w:rPr>
                                <w:t>SECTOR PÚBLICO</w:t>
                              </w:r>
                              <w:r w:rsidRPr="00E93A85">
                                <w:rPr>
                                  <w:sz w:val="22"/>
                                </w:rPr>
                                <w:t xml:space="preserve"> </w:t>
                              </w:r>
                              <w:r w:rsidRPr="00E93A85">
                                <w:rPr>
                                  <w:rFonts w:ascii="Arial" w:hAnsi="Arial" w:cs="Arial"/>
                                  <w:sz w:val="14"/>
                                  <w:szCs w:val="16"/>
                                </w:rPr>
                                <w:t>FUNDACIONAL</w:t>
                              </w:r>
                            </w:p>
                            <w:p w:rsidR="00825B6E" w:rsidRPr="00E93A85" w:rsidRDefault="00825B6E" w:rsidP="00A73BA9">
                              <w:pPr>
                                <w:jc w:val="center"/>
                                <w:rPr>
                                  <w:sz w:val="22"/>
                                </w:rPr>
                              </w:pPr>
                            </w:p>
                          </w:txbxContent>
                        </wps:txbx>
                        <wps:bodyPr rot="0" vert="horz" wrap="square" lIns="83942" tIns="41971" rIns="83942" bIns="41971" anchor="t" anchorCtr="0" upright="1">
                          <a:noAutofit/>
                        </wps:bodyPr>
                      </wps:wsp>
                      <wps:wsp>
                        <wps:cNvPr id="16" name="Line 68"/>
                        <wps:cNvCnPr/>
                        <wps:spPr bwMode="auto">
                          <a:xfrm>
                            <a:off x="2558750" y="1444283"/>
                            <a:ext cx="773"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9"/>
                        <wps:cNvCnPr/>
                        <wps:spPr bwMode="auto">
                          <a:xfrm>
                            <a:off x="4563066" y="810864"/>
                            <a:ext cx="0"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0"/>
                        <wps:cNvCnPr>
                          <a:cxnSpLocks noChangeShapeType="1"/>
                        </wps:cNvCnPr>
                        <wps:spPr bwMode="auto">
                          <a:xfrm>
                            <a:off x="660373" y="810097"/>
                            <a:ext cx="3902693" cy="7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1"/>
                        <wps:cNvCnPr/>
                        <wps:spPr bwMode="auto">
                          <a:xfrm>
                            <a:off x="4563066" y="1447354"/>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2"/>
                        <wps:cNvCnPr>
                          <a:cxnSpLocks noChangeShapeType="1"/>
                        </wps:cNvCnPr>
                        <wps:spPr bwMode="auto">
                          <a:xfrm flipV="1">
                            <a:off x="4020230" y="1761377"/>
                            <a:ext cx="1009891" cy="23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3"/>
                        <wps:cNvCnPr/>
                        <wps:spPr bwMode="auto">
                          <a:xfrm>
                            <a:off x="4020230" y="1763680"/>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4"/>
                        <wps:cNvCnPr/>
                        <wps:spPr bwMode="auto">
                          <a:xfrm>
                            <a:off x="5030121" y="1763680"/>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75"/>
                        <wps:cNvSpPr txBox="1">
                          <a:spLocks noChangeArrowheads="1"/>
                        </wps:cNvSpPr>
                        <wps:spPr bwMode="auto">
                          <a:xfrm>
                            <a:off x="3619179" y="2080006"/>
                            <a:ext cx="762444" cy="333984"/>
                          </a:xfrm>
                          <a:prstGeom prst="rect">
                            <a:avLst/>
                          </a:prstGeom>
                          <a:solidFill>
                            <a:srgbClr val="FFFFFF"/>
                          </a:solidFill>
                          <a:ln w="9525">
                            <a:solidFill>
                              <a:srgbClr val="000000"/>
                            </a:solidFill>
                            <a:miter lim="800000"/>
                            <a:headEnd/>
                            <a:tailEnd/>
                          </a:ln>
                        </wps:spPr>
                        <wps:txbx>
                          <w:txbxContent>
                            <w:p w:rsidR="00825B6E" w:rsidRPr="00CA590E" w:rsidRDefault="00825B6E" w:rsidP="00A73BA9">
                              <w:pPr>
                                <w:ind w:firstLine="0"/>
                                <w:jc w:val="center"/>
                                <w:rPr>
                                  <w:sz w:val="22"/>
                                  <w:lang w:val="es-ES"/>
                                </w:rPr>
                              </w:pPr>
                              <w:r>
                                <w:rPr>
                                  <w:rFonts w:ascii="Arial" w:hAnsi="Arial" w:cs="Arial"/>
                                  <w:sz w:val="14"/>
                                  <w:szCs w:val="16"/>
                                  <w:lang w:val="es-ES"/>
                                </w:rPr>
                                <w:t xml:space="preserve">FUNDACIÓN M.FORCADA </w:t>
                              </w:r>
                            </w:p>
                            <w:p w:rsidR="00825B6E" w:rsidRPr="00031B5B" w:rsidRDefault="00825B6E" w:rsidP="00A73BA9">
                              <w:pPr>
                                <w:spacing w:after="100" w:afterAutospacing="1"/>
                                <w:ind w:firstLine="0"/>
                                <w:jc w:val="center"/>
                                <w:rPr>
                                  <w:szCs w:val="16"/>
                                </w:rPr>
                              </w:pPr>
                            </w:p>
                          </w:txbxContent>
                        </wps:txbx>
                        <wps:bodyPr rot="0" vert="horz" wrap="square" lIns="83942" tIns="41971" rIns="83942" bIns="41971" anchor="t" anchorCtr="0" upright="1">
                          <a:noAutofit/>
                        </wps:bodyPr>
                      </wps:wsp>
                      <wps:wsp>
                        <wps:cNvPr id="24" name="Text Box 76"/>
                        <wps:cNvSpPr txBox="1">
                          <a:spLocks noChangeArrowheads="1"/>
                        </wps:cNvSpPr>
                        <wps:spPr bwMode="auto">
                          <a:xfrm>
                            <a:off x="4628788" y="2078470"/>
                            <a:ext cx="765537" cy="335520"/>
                          </a:xfrm>
                          <a:prstGeom prst="rect">
                            <a:avLst/>
                          </a:prstGeom>
                          <a:solidFill>
                            <a:srgbClr val="FFFFFF"/>
                          </a:solidFill>
                          <a:ln w="9525">
                            <a:solidFill>
                              <a:srgbClr val="000000"/>
                            </a:solidFill>
                            <a:miter lim="800000"/>
                            <a:headEnd/>
                            <a:tailEnd/>
                          </a:ln>
                        </wps:spPr>
                        <wps:txbx>
                          <w:txbxContent>
                            <w:p w:rsidR="00825B6E" w:rsidRPr="00CA590E" w:rsidRDefault="00825B6E" w:rsidP="00A73BA9">
                              <w:pPr>
                                <w:ind w:firstLine="0"/>
                                <w:jc w:val="center"/>
                                <w:rPr>
                                  <w:sz w:val="22"/>
                                  <w:lang w:val="es-ES"/>
                                </w:rPr>
                              </w:pPr>
                              <w:r>
                                <w:rPr>
                                  <w:rFonts w:ascii="Arial" w:hAnsi="Arial" w:cs="Arial"/>
                                  <w:sz w:val="14"/>
                                  <w:szCs w:val="16"/>
                                  <w:lang w:val="es-ES"/>
                                </w:rPr>
                                <w:t xml:space="preserve">FUNDACIÓN DÉDALO </w:t>
                              </w:r>
                            </w:p>
                            <w:p w:rsidR="00825B6E" w:rsidRPr="00031B5B" w:rsidRDefault="00825B6E" w:rsidP="00A73BA9">
                              <w:pPr>
                                <w:rPr>
                                  <w:szCs w:val="16"/>
                                </w:rPr>
                              </w:pPr>
                            </w:p>
                          </w:txbxContent>
                        </wps:txbx>
                        <wps:bodyPr rot="0" vert="horz" wrap="square" lIns="83942" tIns="41971" rIns="83942" bIns="41971" anchor="t" anchorCtr="0" upright="1">
                          <a:noAutofit/>
                        </wps:bodyPr>
                      </wps:wsp>
                      <wps:wsp>
                        <wps:cNvPr id="25" name="Line 77"/>
                        <wps:cNvCnPr/>
                        <wps:spPr bwMode="auto">
                          <a:xfrm>
                            <a:off x="2590454" y="53292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8"/>
                        <wps:cNvCnPr/>
                        <wps:spPr bwMode="auto">
                          <a:xfrm>
                            <a:off x="2514674" y="418529"/>
                            <a:ext cx="0" cy="6856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ienzo 56" o:spid="_x0000_s1027" editas="canvas" style="width:435pt;height:240.7pt;mso-position-horizontal-relative:char;mso-position-vertical-relative:line" coordsize="55245,3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245;height:30562;visibility:visible;mso-wrap-style:square">
                  <v:fill o:detectmouseclick="t"/>
                  <v:path o:connecttype="none"/>
                </v:shape>
                <v:shape id="Text Box 58" o:spid="_x0000_s1029" type="#_x0000_t202" style="position:absolute;left:16764;top:1897;width:15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gCMIA&#10;AADaAAAADwAAAGRycy9kb3ducmV2LnhtbESPQYvCMBSE74L/IbwFL6KJCuJWo4goLIiCut4fzbOt&#10;27yUJmp3f/1GEDwOM/MNM1s0thR3qn3hWMOgr0AQp84UnGn4Pm16ExA+IBssHZOGX/KwmLdbM0yM&#10;e/CB7seQiQhhn6CGPIQqkdKnOVn0fVcRR+/iaoshyjqTpsZHhNtSDpUaS4sFx4UcK1rllP4cb1bD&#10;+qZOV/k36l53w/UnbQ9ntedS685Hs5yCCNSEd/jV/jIaxvC8E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SAIwgAAANoAAAAPAAAAAAAAAAAAAAAAAJgCAABkcnMvZG93&#10;bnJldi54bWxQSwUGAAAAAAQABAD1AAAAhwMAAAAA&#10;">
                  <v:textbox inset="2.33172mm,1.1659mm,2.33172mm,1.1659mm">
                    <w:txbxContent>
                      <w:p w:rsidR="00825B6E" w:rsidRPr="008475B7" w:rsidRDefault="00825B6E" w:rsidP="00A73BA9">
                        <w:pPr>
                          <w:spacing w:after="0"/>
                          <w:ind w:firstLine="119"/>
                          <w:jc w:val="left"/>
                          <w:rPr>
                            <w:rFonts w:ascii="Arial" w:hAnsi="Arial" w:cs="Arial"/>
                            <w:sz w:val="14"/>
                            <w:szCs w:val="14"/>
                          </w:rPr>
                        </w:pPr>
                        <w:r w:rsidRPr="008475B7">
                          <w:rPr>
                            <w:rFonts w:ascii="Arial" w:hAnsi="Arial" w:cs="Arial"/>
                            <w:sz w:val="14"/>
                            <w:szCs w:val="14"/>
                          </w:rPr>
                          <w:t>AYUNTAMIENTO DE TUDELA</w:t>
                        </w:r>
                      </w:p>
                    </w:txbxContent>
                  </v:textbox>
                </v:shape>
                <v:line id="Line 59" o:spid="_x0000_s1030" style="position:absolute;visibility:visible;mso-wrap-style:square" from="6603,8108" to="6603,11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60" o:spid="_x0000_s1031" type="#_x0000_t202" style="position:absolute;left:1113;top:11279;width:11120;height: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R4cEA&#10;AADaAAAADwAAAGRycy9kb3ducmV2LnhtbERPW2vCMBR+H/gfwhH2MjRZB2NWo8hwIAwH9fJ+aI5t&#10;tTkpTWzrfv3yIOzx47svVoOtRUetrxxreJ0qEMS5MxUXGo6Hr8kHCB+QDdaOScOdPKyWo6cFpsb1&#10;nFG3D4WIIexT1FCG0KRS+rwki37qGuLInV1rMUTYFtK02MdwW8tEqXdpseLYUGJDnyXl1/3Natjc&#10;1OEif99eLrtkM6Pv7KR+uNb6eTys5yACDeFf/HBvjYa4NV6J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WEeHBAAAA2gAAAA8AAAAAAAAAAAAAAAAAmAIAAGRycy9kb3du&#10;cmV2LnhtbFBLBQYAAAAABAAEAPUAAACGAwAAAAA=&#10;">
                  <v:textbox inset="2.33172mm,1.1659mm,2.33172mm,1.1659mm">
                    <w:txbxContent>
                      <w:p w:rsidR="00825B6E" w:rsidRPr="00E93A85" w:rsidRDefault="00825B6E" w:rsidP="00A73BA9">
                        <w:pPr>
                          <w:ind w:firstLine="0"/>
                          <w:jc w:val="center"/>
                          <w:rPr>
                            <w:rFonts w:ascii="Arial" w:hAnsi="Arial" w:cs="Arial"/>
                            <w:sz w:val="14"/>
                            <w:szCs w:val="16"/>
                          </w:rPr>
                        </w:pPr>
                        <w:r w:rsidRPr="00E93A85">
                          <w:rPr>
                            <w:rFonts w:ascii="Arial" w:hAnsi="Arial" w:cs="Arial"/>
                            <w:sz w:val="14"/>
                            <w:szCs w:val="16"/>
                          </w:rPr>
                          <w:t xml:space="preserve">SECTOR PUBLICO </w:t>
                        </w:r>
                        <w:r>
                          <w:rPr>
                            <w:rFonts w:ascii="Arial" w:hAnsi="Arial" w:cs="Arial"/>
                            <w:sz w:val="14"/>
                            <w:szCs w:val="16"/>
                          </w:rPr>
                          <w:t>ADMINISTRATIVO</w:t>
                        </w:r>
                      </w:p>
                    </w:txbxContent>
                  </v:textbox>
                </v:shape>
                <v:line id="Line 61" o:spid="_x0000_s1032" style="position:absolute;visibility:visible;mso-wrap-style:square" from="6603,14450" to="6603,17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 Box 63" o:spid="_x0000_s1033" type="#_x0000_t202" style="position:absolute;left:1051;top:17637;width:11182;height:2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7vzsEA&#10;AADbAAAADwAAAGRycy9kb3ducmV2LnhtbERPTYvCMBC9C/6HMAt7EU1UELcaRURhYVFQ1/vQjG3d&#10;ZlKaqF1/vREEb/N4nzOdN7YUV6p94VhDv6dAEKfOFJxp+D2su2MQPiAbLB2Thn/yMJ+1W1NMjLvx&#10;jq77kIkYwj5BDXkIVSKlT3Oy6HuuIo7cydUWQ4R1Jk2NtxhuSzlQaiQtFhwbcqxomVP6t79YDauL&#10;Opzlfdg5bwarL/rZHdWWS60/P5rFBESgJrzFL/e3ifP78PwlH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787BAAAA2wAAAA8AAAAAAAAAAAAAAAAAmAIAAGRycy9kb3du&#10;cmV2LnhtbFBLBQYAAAAABAAEAPUAAACGAwAAAAA=&#10;">
                  <v:textbox inset="2.33172mm,1.1659mm,2.33172mm,1.1659mm">
                    <w:txbxContent>
                      <w:p w:rsidR="00825B6E" w:rsidRPr="00CA590E" w:rsidRDefault="00825B6E" w:rsidP="00A73BA9">
                        <w:pPr>
                          <w:ind w:firstLine="0"/>
                          <w:jc w:val="center"/>
                          <w:rPr>
                            <w:sz w:val="22"/>
                            <w:lang w:val="es-ES"/>
                          </w:rPr>
                        </w:pPr>
                        <w:r>
                          <w:rPr>
                            <w:rFonts w:ascii="Arial" w:hAnsi="Arial" w:cs="Arial"/>
                            <w:sz w:val="14"/>
                            <w:szCs w:val="16"/>
                            <w:lang w:val="es-ES"/>
                          </w:rPr>
                          <w:t>JUNTA MUNICIPAL DE AGUAS</w:t>
                        </w:r>
                      </w:p>
                      <w:p w:rsidR="00825B6E" w:rsidRPr="00031B5B" w:rsidRDefault="00825B6E" w:rsidP="00A73BA9">
                        <w:pPr>
                          <w:rPr>
                            <w:szCs w:val="16"/>
                          </w:rPr>
                        </w:pPr>
                      </w:p>
                    </w:txbxContent>
                  </v:textbox>
                </v:shape>
                <v:shape id="Text Box 64" o:spid="_x0000_s1034" type="#_x0000_t202" style="position:absolute;left:19014;top:11279;width:13733;height: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xucIA&#10;AADbAAAADwAAAGRycy9kb3ducmV2LnhtbERP22rCQBB9F/yHZYS+iO42haLRVUpJoVAqeHsfsmMS&#10;zc6G7EbTfn1XKPg2h3Od5bq3tbhS6yvHGp6nCgRx7kzFhYbD/mMyA+EDssHaMWn4IQ/r1XCwxNS4&#10;G2/puguFiCHsU9RQhtCkUvq8JIt+6hriyJ1cazFE2BbStHiL4baWiVKv0mLFsaHEht5Lyi+7zmrI&#10;OrU/y9+X8fk7yeb0tT2qDddaP436twWIQH14iP/dnybOT+D+Sz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HG5wgAAANsAAAAPAAAAAAAAAAAAAAAAAJgCAABkcnMvZG93&#10;bnJldi54bWxQSwUGAAAAAAQABAD1AAAAhwMAAAAA&#10;">
                  <v:textbox inset="2.33172mm,1.1659mm,2.33172mm,1.1659mm">
                    <w:txbxContent>
                      <w:p w:rsidR="00825B6E" w:rsidRDefault="00825B6E" w:rsidP="00A73BA9">
                        <w:pPr>
                          <w:spacing w:after="0"/>
                          <w:ind w:firstLine="0"/>
                          <w:jc w:val="center"/>
                          <w:rPr>
                            <w:rFonts w:ascii="Arial" w:hAnsi="Arial" w:cs="Arial"/>
                            <w:sz w:val="14"/>
                            <w:szCs w:val="16"/>
                          </w:rPr>
                        </w:pPr>
                        <w:r w:rsidRPr="00E93A85">
                          <w:rPr>
                            <w:rFonts w:ascii="Arial" w:hAnsi="Arial" w:cs="Arial"/>
                            <w:sz w:val="14"/>
                            <w:szCs w:val="16"/>
                          </w:rPr>
                          <w:t>SECTOR PÚBLICO</w:t>
                        </w:r>
                      </w:p>
                      <w:p w:rsidR="00825B6E" w:rsidRPr="00E93A85" w:rsidRDefault="00825B6E" w:rsidP="00A73BA9">
                        <w:pPr>
                          <w:spacing w:after="0"/>
                          <w:ind w:firstLine="0"/>
                          <w:jc w:val="center"/>
                          <w:rPr>
                            <w:rFonts w:ascii="Arial" w:hAnsi="Arial" w:cs="Arial"/>
                            <w:sz w:val="14"/>
                            <w:szCs w:val="16"/>
                          </w:rPr>
                        </w:pPr>
                        <w:r w:rsidRPr="00E93A85">
                          <w:rPr>
                            <w:rFonts w:ascii="Arial" w:hAnsi="Arial" w:cs="Arial"/>
                            <w:sz w:val="14"/>
                            <w:szCs w:val="16"/>
                          </w:rPr>
                          <w:t xml:space="preserve"> EMPRESARIAL</w:t>
                        </w:r>
                      </w:p>
                      <w:p w:rsidR="00825B6E" w:rsidRPr="00E93A85" w:rsidRDefault="00825B6E" w:rsidP="00A73BA9">
                        <w:pPr>
                          <w:rPr>
                            <w:sz w:val="22"/>
                          </w:rPr>
                        </w:pPr>
                      </w:p>
                    </w:txbxContent>
                  </v:textbox>
                </v:shape>
                <v:shape id="Text Box 65" o:spid="_x0000_s1035" type="#_x0000_t202" style="position:absolute;left:19006;top:17613;width:13741;height: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UIsEA&#10;AADbAAAADwAAAGRycy9kb3ducmV2LnhtbERP24rCMBB9F/yHMMK+yJqosGjXKCIuCKLgZd+HZrat&#10;NpPSRK1+vREWfJvDuc5k1thSXKn2hWMN/Z4CQZw6U3Cm4Xj4+RyB8AHZYOmYNNzJw2zabk0wMe7G&#10;O7ruQyZiCPsENeQhVImUPs3Jou+5ijhyf662GCKsM2lqvMVwW8qBUl/SYsGxIceKFjml5/3Falhe&#10;1OEkH8PuaTNYjmm9+1VbLrX+6DTzbxCBmvAW/7tXJs4fwuuXeI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g1CLBAAAA2wAAAA8AAAAAAAAAAAAAAAAAmAIAAGRycy9kb3du&#10;cmV2LnhtbFBLBQYAAAAABAAEAPUAAACGAwAAAAA=&#10;">
                  <v:textbox inset="2.33172mm,1.1659mm,2.33172mm,1.1659mm">
                    <w:txbxContent>
                      <w:p w:rsidR="00825B6E" w:rsidRDefault="00825B6E" w:rsidP="00A73BA9">
                        <w:pPr>
                          <w:spacing w:after="0"/>
                          <w:ind w:firstLine="0"/>
                          <w:jc w:val="center"/>
                          <w:rPr>
                            <w:rFonts w:ascii="Arial" w:hAnsi="Arial" w:cs="Arial"/>
                            <w:sz w:val="14"/>
                            <w:szCs w:val="16"/>
                            <w:lang w:val="es-ES"/>
                          </w:rPr>
                        </w:pPr>
                        <w:r>
                          <w:rPr>
                            <w:rFonts w:ascii="Arial" w:hAnsi="Arial" w:cs="Arial"/>
                            <w:sz w:val="14"/>
                            <w:szCs w:val="16"/>
                            <w:lang w:val="es-ES"/>
                          </w:rPr>
                          <w:t xml:space="preserve">CENTRO CULTURAL </w:t>
                        </w:r>
                      </w:p>
                      <w:p w:rsidR="00825B6E" w:rsidRPr="00933A55" w:rsidRDefault="00825B6E" w:rsidP="00A73BA9">
                        <w:pPr>
                          <w:spacing w:after="0"/>
                          <w:ind w:firstLine="0"/>
                          <w:jc w:val="center"/>
                          <w:rPr>
                            <w:sz w:val="22"/>
                            <w:lang w:val="es-ES"/>
                          </w:rPr>
                        </w:pPr>
                        <w:r>
                          <w:rPr>
                            <w:rFonts w:ascii="Arial" w:hAnsi="Arial" w:cs="Arial"/>
                            <w:sz w:val="14"/>
                            <w:szCs w:val="16"/>
                            <w:lang w:val="es-ES"/>
                          </w:rPr>
                          <w:t>CASTEL-RUIZ</w:t>
                        </w:r>
                      </w:p>
                    </w:txbxContent>
                  </v:textbox>
                </v:shape>
                <v:shape id="Text Box 66" o:spid="_x0000_s1036" type="#_x0000_t202" style="position:absolute;left:40202;top:11317;width:10099;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MVsIA&#10;AADbAAAADwAAAGRycy9kb3ducmV2LnhtbERP22oCMRB9F/yHMIW+iCbVIrrdKFIsCKWCq74Pm+le&#10;upksm6jbfn1TKPg2h3OddN3bRlyp85VjDU8TBYI4d6biQsPp+DZegPAB2WDjmDR8k4f1ajhIMTHu&#10;xge6ZqEQMYR9ghrKENpESp+XZNFPXEscuU/XWQwRdoU0Hd5iuG3kVKm5tFhxbCixpdeS8q/sYjVs&#10;L+pYy5/ZqP6Ybpf0fjirPTdaPz70mxcQgfpwF/+7dybOf4a/X+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UxWwgAAANsAAAAPAAAAAAAAAAAAAAAAAJgCAABkcnMvZG93&#10;bnJldi54bWxQSwUGAAAAAAQABAD1AAAAhwMAAAAA&#10;">
                  <v:textbox inset="2.33172mm,1.1659mm,2.33172mm,1.1659mm">
                    <w:txbxContent>
                      <w:p w:rsidR="00825B6E" w:rsidRPr="00E93A85" w:rsidRDefault="00825B6E" w:rsidP="00A73BA9">
                        <w:pPr>
                          <w:ind w:firstLine="0"/>
                          <w:jc w:val="center"/>
                          <w:rPr>
                            <w:rFonts w:ascii="Arial" w:hAnsi="Arial" w:cs="Arial"/>
                            <w:sz w:val="14"/>
                            <w:szCs w:val="16"/>
                          </w:rPr>
                        </w:pPr>
                        <w:r w:rsidRPr="00E93A85">
                          <w:rPr>
                            <w:rFonts w:ascii="Arial" w:hAnsi="Arial" w:cs="Arial"/>
                            <w:sz w:val="14"/>
                            <w:szCs w:val="16"/>
                          </w:rPr>
                          <w:t>SECTOR PÚBLICO</w:t>
                        </w:r>
                        <w:r w:rsidRPr="00E93A85">
                          <w:rPr>
                            <w:sz w:val="22"/>
                          </w:rPr>
                          <w:t xml:space="preserve"> </w:t>
                        </w:r>
                        <w:r w:rsidRPr="00E93A85">
                          <w:rPr>
                            <w:rFonts w:ascii="Arial" w:hAnsi="Arial" w:cs="Arial"/>
                            <w:sz w:val="14"/>
                            <w:szCs w:val="16"/>
                          </w:rPr>
                          <w:t>FUNDACIONAL</w:t>
                        </w:r>
                      </w:p>
                      <w:p w:rsidR="00825B6E" w:rsidRPr="00E93A85" w:rsidRDefault="00825B6E" w:rsidP="00A73BA9">
                        <w:pPr>
                          <w:jc w:val="center"/>
                          <w:rPr>
                            <w:sz w:val="22"/>
                          </w:rPr>
                        </w:pPr>
                      </w:p>
                    </w:txbxContent>
                  </v:textbox>
                </v:shape>
                <v:line id="Line 68" o:spid="_x0000_s1037" style="position:absolute;visibility:visible;mso-wrap-style:square" from="25587,14442" to="25595,17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69" o:spid="_x0000_s1038" style="position:absolute;visibility:visible;mso-wrap-style:square" from="45630,8108" to="45630,11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type id="_x0000_t32" coordsize="21600,21600" o:spt="32" o:oned="t" path="m,l21600,21600e" filled="f">
                  <v:path arrowok="t" fillok="f" o:connecttype="none"/>
                  <o:lock v:ext="edit" shapetype="t"/>
                </v:shapetype>
                <v:shape id="AutoShape 70" o:spid="_x0000_s1039" type="#_x0000_t32" style="position:absolute;left:6603;top:8100;width:3902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line id="Line 71" o:spid="_x0000_s1040" style="position:absolute;visibility:visible;mso-wrap-style:square" from="45630,14473" to="45630,17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AutoShape 72" o:spid="_x0000_s1041" type="#_x0000_t32" style="position:absolute;left:40202;top:17613;width:10099;height: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line id="Line 73" o:spid="_x0000_s1042" style="position:absolute;visibility:visible;mso-wrap-style:square" from="40202,17636" to="40202,2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4" o:spid="_x0000_s1043" style="position:absolute;visibility:visible;mso-wrap-style:square" from="50301,17636" to="50301,2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75" o:spid="_x0000_s1044" type="#_x0000_t202" style="position:absolute;left:36191;top:20800;width:7625;height:3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wen8MA&#10;AADbAAAADwAAAGRycy9kb3ducmV2LnhtbESPQWsCMRSE70L/Q3iCF9GkK4hdjVKKglAqqPX+2Dx3&#10;Vzcvyybq2l/fCILHYWa+YWaL1lbiSo0vHWt4HyoQxJkzJecafverwQSED8gGK8ek4U4eFvO3zgxT&#10;4268pesu5CJC2KeooQihTqX0WUEW/dDVxNE7usZiiLLJpWnwFuG2kolSY2mx5LhQYE1fBWXn3cVq&#10;WF7U/iT/Rv3TT7L8oO/tQW240rrXbT+nIAK14RV+ttdGQzKCx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wen8MAAADbAAAADwAAAAAAAAAAAAAAAACYAgAAZHJzL2Rv&#10;d25yZXYueG1sUEsFBgAAAAAEAAQA9QAAAIgDAAAAAA==&#10;">
                  <v:textbox inset="2.33172mm,1.1659mm,2.33172mm,1.1659mm">
                    <w:txbxContent>
                      <w:p w:rsidR="00825B6E" w:rsidRPr="00CA590E" w:rsidRDefault="00825B6E" w:rsidP="00A73BA9">
                        <w:pPr>
                          <w:ind w:firstLine="0"/>
                          <w:jc w:val="center"/>
                          <w:rPr>
                            <w:sz w:val="22"/>
                            <w:lang w:val="es-ES"/>
                          </w:rPr>
                        </w:pPr>
                        <w:r>
                          <w:rPr>
                            <w:rFonts w:ascii="Arial" w:hAnsi="Arial" w:cs="Arial"/>
                            <w:sz w:val="14"/>
                            <w:szCs w:val="16"/>
                            <w:lang w:val="es-ES"/>
                          </w:rPr>
                          <w:t xml:space="preserve">FUNDACIÓN M.FORCADA </w:t>
                        </w:r>
                      </w:p>
                      <w:p w:rsidR="00825B6E" w:rsidRPr="00031B5B" w:rsidRDefault="00825B6E" w:rsidP="00A73BA9">
                        <w:pPr>
                          <w:spacing w:after="100" w:afterAutospacing="1"/>
                          <w:ind w:firstLine="0"/>
                          <w:jc w:val="center"/>
                          <w:rPr>
                            <w:szCs w:val="16"/>
                          </w:rPr>
                        </w:pPr>
                      </w:p>
                    </w:txbxContent>
                  </v:textbox>
                </v:shape>
                <v:shape id="Text Box 76" o:spid="_x0000_s1045" type="#_x0000_t202" style="position:absolute;left:46287;top:20784;width:7656;height:3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G68UA&#10;AADbAAAADwAAAGRycy9kb3ducmV2LnhtbESP3WoCMRSE7wXfIZxCb6Qm3RbR1axIsVAQC2q9P2yO&#10;+9PNybKJuu3TG6HQy2FmvmEWy9424kKdrxxreB4rEMS5MxUXGr4O709TED4gG2wck4Yf8rDMhoMF&#10;psZdeUeXfShEhLBPUUMZQptK6fOSLPqxa4mjd3KdxRBlV0jT4TXCbSMTpSbSYsVxocSW3krKv/dn&#10;q2F9Voda/r6M6m2yntFmd1Sf3Gj9+NCv5iAC9eE//Nf+MBqSV7h/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YbrxQAAANsAAAAPAAAAAAAAAAAAAAAAAJgCAABkcnMv&#10;ZG93bnJldi54bWxQSwUGAAAAAAQABAD1AAAAigMAAAAA&#10;">
                  <v:textbox inset="2.33172mm,1.1659mm,2.33172mm,1.1659mm">
                    <w:txbxContent>
                      <w:p w:rsidR="00825B6E" w:rsidRPr="00CA590E" w:rsidRDefault="00825B6E" w:rsidP="00A73BA9">
                        <w:pPr>
                          <w:ind w:firstLine="0"/>
                          <w:jc w:val="center"/>
                          <w:rPr>
                            <w:sz w:val="22"/>
                            <w:lang w:val="es-ES"/>
                          </w:rPr>
                        </w:pPr>
                        <w:r>
                          <w:rPr>
                            <w:rFonts w:ascii="Arial" w:hAnsi="Arial" w:cs="Arial"/>
                            <w:sz w:val="14"/>
                            <w:szCs w:val="16"/>
                            <w:lang w:val="es-ES"/>
                          </w:rPr>
                          <w:t xml:space="preserve">FUNDACIÓN DÉDALO </w:t>
                        </w:r>
                      </w:p>
                      <w:p w:rsidR="00825B6E" w:rsidRPr="00031B5B" w:rsidRDefault="00825B6E" w:rsidP="00A73BA9">
                        <w:pPr>
                          <w:rPr>
                            <w:szCs w:val="16"/>
                          </w:rPr>
                        </w:pPr>
                      </w:p>
                    </w:txbxContent>
                  </v:textbox>
                </v:shape>
                <v:line id="Line 77" o:spid="_x0000_s1046" style="position:absolute;visibility:visible;mso-wrap-style:square" from="25904,5329" to="25904,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78" o:spid="_x0000_s1047" style="position:absolute;visibility:visible;mso-wrap-style:square" from="25146,4185" to="25146,1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w10:anchorlock/>
              </v:group>
            </w:pict>
          </mc:Fallback>
        </mc:AlternateContent>
      </w:r>
    </w:p>
    <w:p w:rsidR="00A73BA9" w:rsidRDefault="00A73BA9" w:rsidP="00A73BA9">
      <w:pPr>
        <w:pStyle w:val="texto"/>
        <w:rPr>
          <w:lang w:val="es-ES"/>
        </w:rPr>
      </w:pPr>
      <w:r w:rsidRPr="00155EC9">
        <w:rPr>
          <w:noProof/>
          <w:lang w:val="es-ES" w:eastAsia="es-ES"/>
        </w:rPr>
        <w:lastRenderedPageBreak/>
        <mc:AlternateContent>
          <mc:Choice Requires="wps">
            <w:drawing>
              <wp:anchor distT="0" distB="0" distL="114300" distR="114300" simplePos="0" relativeHeight="251659776" behindDoc="0" locked="0" layoutInCell="1" allowOverlap="1" wp14:anchorId="1A608D4C" wp14:editId="051955EF">
                <wp:simplePos x="0" y="0"/>
                <wp:positionH relativeFrom="column">
                  <wp:posOffset>660400</wp:posOffset>
                </wp:positionH>
                <wp:positionV relativeFrom="paragraph">
                  <wp:posOffset>-1699895</wp:posOffset>
                </wp:positionV>
                <wp:extent cx="0" cy="316230"/>
                <wp:effectExtent l="12700" t="5080" r="6350" b="12065"/>
                <wp:wrapNone/>
                <wp:docPr id="2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33.85pt" to="52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"/>
            </w:pict>
          </mc:Fallback>
        </mc:AlternateContent>
      </w:r>
      <w:r>
        <w:rPr>
          <w:lang w:val="es-ES"/>
        </w:rPr>
        <w:t xml:space="preserve">Estos sectores están formados por: </w:t>
      </w:r>
    </w:p>
    <w:p w:rsidR="00A73BA9" w:rsidRPr="0023718E" w:rsidRDefault="00A73BA9" w:rsidP="00A73BA9">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240"/>
        <w:ind w:left="0" w:firstLine="289"/>
        <w:rPr>
          <w:rFonts w:cs="Arial"/>
          <w:spacing w:val="0"/>
        </w:rPr>
      </w:pPr>
      <w:r w:rsidRPr="00155EC9">
        <w:rPr>
          <w:szCs w:val="26"/>
        </w:rPr>
        <w:t>Sector Público Administrativo, conformado por el propio ayuntamiento y su organi</w:t>
      </w:r>
      <w:r>
        <w:rPr>
          <w:szCs w:val="26"/>
        </w:rPr>
        <w:t>smo autónomo, la Junta de Aguas.</w:t>
      </w:r>
      <w:r w:rsidRPr="00155EC9">
        <w:rPr>
          <w:szCs w:val="26"/>
        </w:rPr>
        <w:t xml:space="preserve"> </w:t>
      </w:r>
      <w:r w:rsidRPr="0023718E">
        <w:rPr>
          <w:rFonts w:cs="Arial"/>
          <w:spacing w:val="0"/>
        </w:rPr>
        <w:t>En 2016, el ayuntamiento no ha efe</w:t>
      </w:r>
      <w:r w:rsidRPr="0023718E">
        <w:rPr>
          <w:rFonts w:cs="Arial"/>
          <w:spacing w:val="0"/>
        </w:rPr>
        <w:t>c</w:t>
      </w:r>
      <w:r w:rsidRPr="0023718E">
        <w:rPr>
          <w:rFonts w:cs="Arial"/>
          <w:spacing w:val="0"/>
        </w:rPr>
        <w:t>tuado aportación alguna a la Junta de Aguas.</w:t>
      </w:r>
    </w:p>
    <w:p w:rsidR="00A73BA9" w:rsidRPr="006D23E3"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ascii="Times New (W1)" w:hAnsi="Times New (W1)" w:cs="Arial"/>
          <w:spacing w:val="2"/>
        </w:rPr>
      </w:pPr>
      <w:r w:rsidRPr="006D23E3">
        <w:rPr>
          <w:rFonts w:cs="Arial"/>
        </w:rPr>
        <w:t xml:space="preserve">Sector Público Empresarial. El ayuntamiento es propietario íntegramente de la entidad pública empresarial </w:t>
      </w:r>
      <w:proofErr w:type="spellStart"/>
      <w:r w:rsidRPr="006D23E3">
        <w:rPr>
          <w:rFonts w:cs="Arial"/>
        </w:rPr>
        <w:t>Castel</w:t>
      </w:r>
      <w:proofErr w:type="spellEnd"/>
      <w:r w:rsidRPr="006D23E3">
        <w:rPr>
          <w:rFonts w:cs="Arial"/>
        </w:rPr>
        <w:t>-Ruiz</w:t>
      </w:r>
      <w:r>
        <w:rPr>
          <w:rFonts w:cs="Arial"/>
        </w:rPr>
        <w:t xml:space="preserve">. </w:t>
      </w:r>
      <w:r w:rsidRPr="006D23E3">
        <w:rPr>
          <w:rFonts w:ascii="Times New (W1)" w:hAnsi="Times New (W1)" w:cs="Arial"/>
          <w:spacing w:val="2"/>
        </w:rPr>
        <w:t>El ayuntamiento ha aportado en 2016 a esta entidad un total de 1.048.510 euros.</w:t>
      </w:r>
    </w:p>
    <w:p w:rsidR="00A73BA9" w:rsidRPr="00E935C9" w:rsidRDefault="00A73BA9" w:rsidP="00A73BA9">
      <w:pPr>
        <w:pStyle w:val="texto"/>
        <w:spacing w:after="240"/>
        <w:rPr>
          <w:lang w:val="es-ES"/>
        </w:rPr>
      </w:pPr>
      <w:r w:rsidRPr="00E935C9">
        <w:rPr>
          <w:lang w:val="es-ES"/>
        </w:rPr>
        <w:t>En 2016, se presentan consolidadas las cuentas del ayuntamiento con su o</w:t>
      </w:r>
      <w:r w:rsidRPr="00E935C9">
        <w:rPr>
          <w:lang w:val="es-ES"/>
        </w:rPr>
        <w:t>r</w:t>
      </w:r>
      <w:r w:rsidRPr="00E935C9">
        <w:rPr>
          <w:lang w:val="es-ES"/>
        </w:rPr>
        <w:t>ganismo autónomo y su entidad empresarial. Los principales datos presupuest</w:t>
      </w:r>
      <w:r w:rsidRPr="00E935C9">
        <w:rPr>
          <w:lang w:val="es-ES"/>
        </w:rPr>
        <w:t>a</w:t>
      </w:r>
      <w:r w:rsidRPr="00E935C9">
        <w:rPr>
          <w:lang w:val="es-ES"/>
        </w:rPr>
        <w:t>rios de esa consolidación se reflejan en el cuadro siguiente:</w:t>
      </w:r>
    </w:p>
    <w:tbl>
      <w:tblPr>
        <w:tblW w:w="8761" w:type="dxa"/>
        <w:jc w:val="center"/>
        <w:tblInd w:w="1234" w:type="dxa"/>
        <w:tblLook w:val="01E0" w:firstRow="1" w:lastRow="1" w:firstColumn="1" w:lastColumn="1" w:noHBand="0" w:noVBand="0"/>
      </w:tblPr>
      <w:tblGrid>
        <w:gridCol w:w="1940"/>
        <w:gridCol w:w="2792"/>
        <w:gridCol w:w="2152"/>
        <w:gridCol w:w="1877"/>
      </w:tblGrid>
      <w:tr w:rsidR="00A73BA9" w:rsidRPr="00472DFC" w:rsidTr="002C39F0">
        <w:trPr>
          <w:trHeight w:val="284"/>
          <w:jc w:val="center"/>
        </w:trPr>
        <w:tc>
          <w:tcPr>
            <w:tcW w:w="1940" w:type="dxa"/>
            <w:tcBorders>
              <w:top w:val="single" w:sz="4" w:space="0" w:color="auto"/>
              <w:bottom w:val="single" w:sz="4" w:space="0" w:color="auto"/>
            </w:tcBorders>
            <w:shd w:val="clear" w:color="auto" w:fill="FABF8F" w:themeFill="accent6" w:themeFillTint="99"/>
            <w:vAlign w:val="center"/>
          </w:tcPr>
          <w:p w:rsidR="00A73BA9" w:rsidRPr="00BC4FEB" w:rsidRDefault="00A73BA9" w:rsidP="002C39F0">
            <w:pPr>
              <w:pStyle w:val="cuatexto"/>
              <w:rPr>
                <w:rFonts w:ascii="Arial" w:hAnsi="Arial" w:cs="Arial"/>
                <w:sz w:val="18"/>
                <w:szCs w:val="18"/>
              </w:rPr>
            </w:pPr>
            <w:r w:rsidRPr="00BC4FEB">
              <w:rPr>
                <w:rFonts w:ascii="Arial" w:hAnsi="Arial" w:cs="Arial"/>
                <w:sz w:val="18"/>
                <w:szCs w:val="18"/>
              </w:rPr>
              <w:t>Entidad</w:t>
            </w:r>
          </w:p>
        </w:tc>
        <w:tc>
          <w:tcPr>
            <w:tcW w:w="2792" w:type="dxa"/>
            <w:tcBorders>
              <w:top w:val="single" w:sz="4" w:space="0" w:color="auto"/>
              <w:bottom w:val="single" w:sz="4" w:space="0" w:color="auto"/>
            </w:tcBorders>
            <w:shd w:val="clear" w:color="auto" w:fill="FABF8F" w:themeFill="accent6" w:themeFillTint="99"/>
            <w:vAlign w:val="center"/>
          </w:tcPr>
          <w:p w:rsidR="00A73BA9" w:rsidRDefault="00A73BA9" w:rsidP="002C39F0">
            <w:pPr>
              <w:pStyle w:val="cuatexto"/>
              <w:jc w:val="right"/>
              <w:rPr>
                <w:rFonts w:ascii="Arial" w:hAnsi="Arial" w:cs="Arial"/>
                <w:sz w:val="18"/>
                <w:szCs w:val="18"/>
              </w:rPr>
            </w:pPr>
            <w:r w:rsidRPr="00BC4FEB">
              <w:rPr>
                <w:rFonts w:ascii="Arial" w:hAnsi="Arial" w:cs="Arial"/>
                <w:sz w:val="18"/>
                <w:szCs w:val="18"/>
              </w:rPr>
              <w:t xml:space="preserve">Obligaciones </w:t>
            </w:r>
          </w:p>
          <w:p w:rsidR="00A73BA9" w:rsidRPr="00BC4FEB" w:rsidRDefault="00A73BA9" w:rsidP="002C39F0">
            <w:pPr>
              <w:pStyle w:val="cuatexto"/>
              <w:jc w:val="right"/>
              <w:rPr>
                <w:rFonts w:ascii="Arial" w:hAnsi="Arial" w:cs="Arial"/>
                <w:sz w:val="18"/>
                <w:szCs w:val="18"/>
              </w:rPr>
            </w:pPr>
            <w:r w:rsidRPr="00BC4FEB">
              <w:rPr>
                <w:rFonts w:ascii="Arial" w:hAnsi="Arial" w:cs="Arial"/>
                <w:sz w:val="18"/>
                <w:szCs w:val="18"/>
              </w:rPr>
              <w:t>reconocidas 201</w:t>
            </w:r>
            <w:r>
              <w:rPr>
                <w:rFonts w:ascii="Arial" w:hAnsi="Arial" w:cs="Arial"/>
                <w:sz w:val="18"/>
                <w:szCs w:val="18"/>
              </w:rPr>
              <w:t>6</w:t>
            </w:r>
          </w:p>
        </w:tc>
        <w:tc>
          <w:tcPr>
            <w:tcW w:w="2152" w:type="dxa"/>
            <w:tcBorders>
              <w:top w:val="single" w:sz="4" w:space="0" w:color="auto"/>
              <w:bottom w:val="single" w:sz="4" w:space="0" w:color="auto"/>
            </w:tcBorders>
            <w:shd w:val="clear" w:color="auto" w:fill="FABF8F" w:themeFill="accent6" w:themeFillTint="99"/>
            <w:vAlign w:val="center"/>
          </w:tcPr>
          <w:p w:rsidR="00A73BA9" w:rsidRDefault="00A73BA9" w:rsidP="002C39F0">
            <w:pPr>
              <w:pStyle w:val="cuatexto"/>
              <w:jc w:val="right"/>
              <w:rPr>
                <w:rFonts w:ascii="Arial" w:hAnsi="Arial" w:cs="Arial"/>
                <w:sz w:val="18"/>
                <w:szCs w:val="18"/>
              </w:rPr>
            </w:pPr>
            <w:r w:rsidRPr="00BC4FEB">
              <w:rPr>
                <w:rFonts w:ascii="Arial" w:hAnsi="Arial" w:cs="Arial"/>
                <w:sz w:val="18"/>
                <w:szCs w:val="18"/>
              </w:rPr>
              <w:t xml:space="preserve">Derechos </w:t>
            </w:r>
          </w:p>
          <w:p w:rsidR="00A73BA9" w:rsidRPr="00BC4FEB" w:rsidRDefault="00A73BA9" w:rsidP="002C39F0">
            <w:pPr>
              <w:pStyle w:val="cuatexto"/>
              <w:jc w:val="right"/>
              <w:rPr>
                <w:rFonts w:ascii="Arial" w:hAnsi="Arial" w:cs="Arial"/>
                <w:sz w:val="18"/>
                <w:szCs w:val="18"/>
              </w:rPr>
            </w:pPr>
            <w:r w:rsidRPr="00BC4FEB">
              <w:rPr>
                <w:rFonts w:ascii="Arial" w:hAnsi="Arial" w:cs="Arial"/>
                <w:sz w:val="18"/>
                <w:szCs w:val="18"/>
              </w:rPr>
              <w:t>reconocidos 201</w:t>
            </w:r>
            <w:r>
              <w:rPr>
                <w:rFonts w:ascii="Arial" w:hAnsi="Arial" w:cs="Arial"/>
                <w:sz w:val="18"/>
                <w:szCs w:val="18"/>
              </w:rPr>
              <w:t>6</w:t>
            </w:r>
          </w:p>
        </w:tc>
        <w:tc>
          <w:tcPr>
            <w:tcW w:w="1877" w:type="dxa"/>
            <w:tcBorders>
              <w:top w:val="single" w:sz="4" w:space="0" w:color="auto"/>
              <w:bottom w:val="single" w:sz="4" w:space="0" w:color="auto"/>
            </w:tcBorders>
            <w:shd w:val="clear" w:color="auto" w:fill="FABF8F" w:themeFill="accent6" w:themeFillTint="99"/>
            <w:vAlign w:val="center"/>
          </w:tcPr>
          <w:p w:rsidR="00A73BA9" w:rsidRPr="009E59A1" w:rsidRDefault="00A73BA9" w:rsidP="002C39F0">
            <w:pPr>
              <w:pStyle w:val="cuatexto"/>
              <w:jc w:val="right"/>
              <w:rPr>
                <w:rFonts w:ascii="Arial" w:hAnsi="Arial" w:cs="Arial"/>
                <w:sz w:val="18"/>
                <w:szCs w:val="18"/>
              </w:rPr>
            </w:pPr>
            <w:r w:rsidRPr="009E59A1">
              <w:rPr>
                <w:rFonts w:ascii="Arial" w:hAnsi="Arial" w:cs="Arial"/>
                <w:sz w:val="18"/>
                <w:szCs w:val="18"/>
              </w:rPr>
              <w:t xml:space="preserve">Personal a </w:t>
            </w:r>
          </w:p>
          <w:p w:rsidR="00A73BA9" w:rsidRPr="009E59A1" w:rsidRDefault="00A73BA9" w:rsidP="002C39F0">
            <w:pPr>
              <w:pStyle w:val="cuatexto"/>
              <w:jc w:val="right"/>
              <w:rPr>
                <w:rFonts w:ascii="Arial" w:hAnsi="Arial" w:cs="Arial"/>
                <w:sz w:val="18"/>
                <w:szCs w:val="18"/>
              </w:rPr>
            </w:pPr>
            <w:r w:rsidRPr="009E59A1">
              <w:rPr>
                <w:rFonts w:ascii="Arial" w:hAnsi="Arial" w:cs="Arial"/>
                <w:sz w:val="18"/>
                <w:szCs w:val="18"/>
              </w:rPr>
              <w:t>31-XII-2016</w:t>
            </w:r>
          </w:p>
        </w:tc>
      </w:tr>
      <w:tr w:rsidR="00A73BA9" w:rsidRPr="00F238BB" w:rsidTr="002C39F0">
        <w:trPr>
          <w:trHeight w:val="204"/>
          <w:jc w:val="center"/>
        </w:trPr>
        <w:tc>
          <w:tcPr>
            <w:tcW w:w="1940" w:type="dxa"/>
            <w:tcBorders>
              <w:top w:val="single" w:sz="4" w:space="0" w:color="auto"/>
              <w:bottom w:val="single" w:sz="2" w:space="0" w:color="auto"/>
            </w:tcBorders>
            <w:shd w:val="clear" w:color="auto" w:fill="auto"/>
            <w:vAlign w:val="center"/>
          </w:tcPr>
          <w:p w:rsidR="00A73BA9" w:rsidRPr="00F238BB" w:rsidRDefault="00A73BA9" w:rsidP="002C39F0">
            <w:pPr>
              <w:pStyle w:val="cuatexto"/>
            </w:pPr>
            <w:r w:rsidRPr="00F238BB">
              <w:t>Ayuntamiento</w:t>
            </w:r>
          </w:p>
        </w:tc>
        <w:tc>
          <w:tcPr>
            <w:tcW w:w="2792" w:type="dxa"/>
            <w:tcBorders>
              <w:top w:val="single" w:sz="4" w:space="0" w:color="auto"/>
              <w:bottom w:val="single" w:sz="2" w:space="0" w:color="auto"/>
            </w:tcBorders>
            <w:shd w:val="clear" w:color="auto" w:fill="auto"/>
            <w:vAlign w:val="center"/>
          </w:tcPr>
          <w:p w:rsidR="00A73BA9" w:rsidRPr="00F238BB" w:rsidRDefault="00A73BA9" w:rsidP="002C39F0">
            <w:pPr>
              <w:pStyle w:val="cuatexto"/>
              <w:jc w:val="right"/>
              <w:rPr>
                <w:rFonts w:cs="Arial"/>
              </w:rPr>
            </w:pPr>
            <w:r w:rsidRPr="00F238BB">
              <w:rPr>
                <w:rFonts w:cs="Arial"/>
              </w:rPr>
              <w:t>32.623.092</w:t>
            </w:r>
          </w:p>
        </w:tc>
        <w:tc>
          <w:tcPr>
            <w:tcW w:w="2152" w:type="dxa"/>
            <w:tcBorders>
              <w:top w:val="single" w:sz="4" w:space="0" w:color="auto"/>
              <w:bottom w:val="single" w:sz="2" w:space="0" w:color="auto"/>
            </w:tcBorders>
            <w:shd w:val="clear" w:color="auto" w:fill="auto"/>
            <w:vAlign w:val="center"/>
          </w:tcPr>
          <w:p w:rsidR="00A73BA9" w:rsidRPr="00F238BB" w:rsidRDefault="00A73BA9" w:rsidP="002C39F0">
            <w:pPr>
              <w:pStyle w:val="cuatexto"/>
              <w:jc w:val="right"/>
            </w:pPr>
            <w:r w:rsidRPr="00F238BB">
              <w:t>34.457.988</w:t>
            </w:r>
          </w:p>
        </w:tc>
        <w:tc>
          <w:tcPr>
            <w:tcW w:w="1877" w:type="dxa"/>
            <w:tcBorders>
              <w:top w:val="single" w:sz="4" w:space="0" w:color="auto"/>
              <w:bottom w:val="single" w:sz="2" w:space="0" w:color="auto"/>
            </w:tcBorders>
            <w:vAlign w:val="center"/>
          </w:tcPr>
          <w:p w:rsidR="00A73BA9" w:rsidRPr="009E59A1" w:rsidRDefault="002C39F0" w:rsidP="002C39F0">
            <w:pPr>
              <w:pStyle w:val="cuatexto"/>
              <w:jc w:val="right"/>
            </w:pPr>
            <w:r>
              <w:t>3</w:t>
            </w:r>
            <w:r w:rsidR="00A73BA9">
              <w:t>06</w:t>
            </w:r>
          </w:p>
        </w:tc>
      </w:tr>
      <w:tr w:rsidR="00A73BA9" w:rsidRPr="00F238BB" w:rsidTr="002C39F0">
        <w:trPr>
          <w:trHeight w:val="204"/>
          <w:jc w:val="center"/>
        </w:trPr>
        <w:tc>
          <w:tcPr>
            <w:tcW w:w="1940" w:type="dxa"/>
            <w:tcBorders>
              <w:top w:val="single" w:sz="2" w:space="0" w:color="auto"/>
              <w:bottom w:val="single" w:sz="2" w:space="0" w:color="auto"/>
            </w:tcBorders>
            <w:shd w:val="clear" w:color="auto" w:fill="auto"/>
            <w:vAlign w:val="center"/>
          </w:tcPr>
          <w:p w:rsidR="00A73BA9" w:rsidRPr="00F238BB" w:rsidRDefault="00A73BA9" w:rsidP="002C39F0">
            <w:pPr>
              <w:pStyle w:val="cuatexto"/>
            </w:pPr>
            <w:r w:rsidRPr="00F238BB">
              <w:t>Junta de Aguas</w:t>
            </w:r>
          </w:p>
        </w:tc>
        <w:tc>
          <w:tcPr>
            <w:tcW w:w="2792" w:type="dxa"/>
            <w:tcBorders>
              <w:top w:val="single" w:sz="2" w:space="0" w:color="auto"/>
              <w:bottom w:val="single" w:sz="2" w:space="0" w:color="auto"/>
            </w:tcBorders>
            <w:shd w:val="clear" w:color="auto" w:fill="auto"/>
            <w:vAlign w:val="center"/>
          </w:tcPr>
          <w:p w:rsidR="00A73BA9" w:rsidRPr="00F238BB" w:rsidRDefault="00A73BA9" w:rsidP="002C39F0">
            <w:pPr>
              <w:pStyle w:val="cuatexto"/>
              <w:jc w:val="right"/>
            </w:pPr>
            <w:r w:rsidRPr="00F238BB">
              <w:t>2.750.077</w:t>
            </w:r>
          </w:p>
        </w:tc>
        <w:tc>
          <w:tcPr>
            <w:tcW w:w="2152" w:type="dxa"/>
            <w:tcBorders>
              <w:top w:val="single" w:sz="2" w:space="0" w:color="auto"/>
              <w:bottom w:val="single" w:sz="2" w:space="0" w:color="auto"/>
            </w:tcBorders>
            <w:shd w:val="clear" w:color="auto" w:fill="auto"/>
            <w:vAlign w:val="center"/>
          </w:tcPr>
          <w:p w:rsidR="00A73BA9" w:rsidRPr="00F238BB" w:rsidRDefault="00A73BA9" w:rsidP="002C39F0">
            <w:pPr>
              <w:pStyle w:val="cuatexto"/>
              <w:jc w:val="right"/>
            </w:pPr>
            <w:r w:rsidRPr="00F238BB">
              <w:t>3.325.172</w:t>
            </w:r>
          </w:p>
        </w:tc>
        <w:tc>
          <w:tcPr>
            <w:tcW w:w="1877" w:type="dxa"/>
            <w:tcBorders>
              <w:top w:val="single" w:sz="2" w:space="0" w:color="auto"/>
              <w:bottom w:val="single" w:sz="2" w:space="0" w:color="auto"/>
            </w:tcBorders>
            <w:vAlign w:val="center"/>
          </w:tcPr>
          <w:p w:rsidR="00A73BA9" w:rsidRPr="009E59A1" w:rsidRDefault="00A73BA9" w:rsidP="002C39F0">
            <w:pPr>
              <w:pStyle w:val="cuatexto"/>
              <w:jc w:val="right"/>
            </w:pPr>
            <w:r w:rsidRPr="009E59A1">
              <w:t>16</w:t>
            </w:r>
          </w:p>
        </w:tc>
      </w:tr>
      <w:tr w:rsidR="00A73BA9" w:rsidRPr="00F238BB" w:rsidTr="002C39F0">
        <w:trPr>
          <w:trHeight w:val="204"/>
          <w:jc w:val="center"/>
        </w:trPr>
        <w:tc>
          <w:tcPr>
            <w:tcW w:w="1940" w:type="dxa"/>
            <w:tcBorders>
              <w:top w:val="single" w:sz="2" w:space="0" w:color="auto"/>
              <w:bottom w:val="single" w:sz="2" w:space="0" w:color="auto"/>
            </w:tcBorders>
            <w:shd w:val="clear" w:color="auto" w:fill="auto"/>
            <w:vAlign w:val="center"/>
          </w:tcPr>
          <w:p w:rsidR="00A73BA9" w:rsidRPr="00F238BB" w:rsidRDefault="00A73BA9" w:rsidP="002C39F0">
            <w:pPr>
              <w:pStyle w:val="cuatexto"/>
            </w:pPr>
            <w:r w:rsidRPr="00F238BB">
              <w:t xml:space="preserve">EPE </w:t>
            </w:r>
            <w:proofErr w:type="spellStart"/>
            <w:r w:rsidRPr="00F238BB">
              <w:t>Castel</w:t>
            </w:r>
            <w:proofErr w:type="spellEnd"/>
            <w:r w:rsidRPr="00F238BB">
              <w:t>-Ruiz*</w:t>
            </w:r>
          </w:p>
        </w:tc>
        <w:tc>
          <w:tcPr>
            <w:tcW w:w="2792" w:type="dxa"/>
            <w:tcBorders>
              <w:top w:val="single" w:sz="2" w:space="0" w:color="auto"/>
              <w:bottom w:val="single" w:sz="2" w:space="0" w:color="auto"/>
            </w:tcBorders>
            <w:shd w:val="clear" w:color="auto" w:fill="auto"/>
            <w:vAlign w:val="center"/>
          </w:tcPr>
          <w:p w:rsidR="00A73BA9" w:rsidRPr="00F238BB" w:rsidRDefault="00A73BA9" w:rsidP="002C39F0">
            <w:pPr>
              <w:pStyle w:val="cuatexto"/>
              <w:jc w:val="right"/>
            </w:pPr>
            <w:r w:rsidRPr="00F238BB">
              <w:t>1.408.556</w:t>
            </w:r>
          </w:p>
        </w:tc>
        <w:tc>
          <w:tcPr>
            <w:tcW w:w="2152" w:type="dxa"/>
            <w:tcBorders>
              <w:top w:val="single" w:sz="2" w:space="0" w:color="auto"/>
              <w:bottom w:val="single" w:sz="2" w:space="0" w:color="auto"/>
            </w:tcBorders>
            <w:shd w:val="clear" w:color="auto" w:fill="auto"/>
            <w:vAlign w:val="center"/>
          </w:tcPr>
          <w:p w:rsidR="00A73BA9" w:rsidRPr="00F238BB" w:rsidRDefault="00A73BA9" w:rsidP="002C39F0">
            <w:pPr>
              <w:pStyle w:val="cuatexto"/>
              <w:jc w:val="right"/>
            </w:pPr>
            <w:r w:rsidRPr="00F238BB">
              <w:t>1.475.454</w:t>
            </w:r>
          </w:p>
        </w:tc>
        <w:tc>
          <w:tcPr>
            <w:tcW w:w="1877" w:type="dxa"/>
            <w:tcBorders>
              <w:top w:val="single" w:sz="2" w:space="0" w:color="auto"/>
              <w:bottom w:val="single" w:sz="2" w:space="0" w:color="auto"/>
            </w:tcBorders>
            <w:vAlign w:val="center"/>
          </w:tcPr>
          <w:p w:rsidR="00A73BA9" w:rsidRPr="009E59A1" w:rsidRDefault="00A73BA9" w:rsidP="002C39F0">
            <w:pPr>
              <w:pStyle w:val="cuatexto"/>
              <w:jc w:val="right"/>
              <w:rPr>
                <w:rFonts w:ascii="Arial" w:hAnsi="Arial" w:cs="Arial"/>
                <w:sz w:val="18"/>
                <w:szCs w:val="18"/>
              </w:rPr>
            </w:pPr>
            <w:r w:rsidRPr="009E59A1">
              <w:rPr>
                <w:rFonts w:ascii="Arial" w:hAnsi="Arial" w:cs="Arial"/>
                <w:sz w:val="18"/>
                <w:szCs w:val="18"/>
              </w:rPr>
              <w:t>4</w:t>
            </w:r>
          </w:p>
        </w:tc>
      </w:tr>
      <w:tr w:rsidR="00A73BA9" w:rsidRPr="00F238BB" w:rsidTr="002C39F0">
        <w:trPr>
          <w:trHeight w:val="204"/>
          <w:jc w:val="center"/>
        </w:trPr>
        <w:tc>
          <w:tcPr>
            <w:tcW w:w="1940" w:type="dxa"/>
            <w:tcBorders>
              <w:top w:val="single" w:sz="2" w:space="0" w:color="auto"/>
              <w:bottom w:val="single" w:sz="4" w:space="0" w:color="auto"/>
            </w:tcBorders>
            <w:shd w:val="clear" w:color="auto" w:fill="auto"/>
            <w:vAlign w:val="center"/>
          </w:tcPr>
          <w:p w:rsidR="00A73BA9" w:rsidRPr="00F238BB" w:rsidRDefault="00A73BA9" w:rsidP="002C39F0">
            <w:pPr>
              <w:pStyle w:val="cuatexto"/>
            </w:pPr>
            <w:r w:rsidRPr="00F238BB">
              <w:t>-Ajustes de consol</w:t>
            </w:r>
            <w:r w:rsidRPr="00F238BB">
              <w:t>i</w:t>
            </w:r>
            <w:r w:rsidRPr="00F238BB">
              <w:t>dación</w:t>
            </w:r>
          </w:p>
        </w:tc>
        <w:tc>
          <w:tcPr>
            <w:tcW w:w="2792" w:type="dxa"/>
            <w:tcBorders>
              <w:top w:val="single" w:sz="2" w:space="0" w:color="auto"/>
              <w:bottom w:val="single" w:sz="4" w:space="0" w:color="auto"/>
            </w:tcBorders>
            <w:shd w:val="clear" w:color="auto" w:fill="auto"/>
            <w:vAlign w:val="center"/>
          </w:tcPr>
          <w:p w:rsidR="00A73BA9" w:rsidRPr="00F238BB" w:rsidRDefault="00A73BA9" w:rsidP="002C39F0">
            <w:pPr>
              <w:pStyle w:val="cuatexto"/>
              <w:jc w:val="right"/>
            </w:pPr>
            <w:r w:rsidRPr="00F238BB">
              <w:t>-1.048.510</w:t>
            </w:r>
          </w:p>
        </w:tc>
        <w:tc>
          <w:tcPr>
            <w:tcW w:w="2152" w:type="dxa"/>
            <w:tcBorders>
              <w:top w:val="single" w:sz="2" w:space="0" w:color="auto"/>
              <w:bottom w:val="single" w:sz="4" w:space="0" w:color="auto"/>
            </w:tcBorders>
            <w:shd w:val="clear" w:color="auto" w:fill="auto"/>
            <w:vAlign w:val="center"/>
          </w:tcPr>
          <w:p w:rsidR="00A73BA9" w:rsidRPr="00F238BB" w:rsidRDefault="00A73BA9" w:rsidP="002C39F0">
            <w:pPr>
              <w:pStyle w:val="cuatexto"/>
              <w:jc w:val="right"/>
            </w:pPr>
            <w:r w:rsidRPr="00F238BB">
              <w:t>-1.048.510</w:t>
            </w:r>
          </w:p>
        </w:tc>
        <w:tc>
          <w:tcPr>
            <w:tcW w:w="1877" w:type="dxa"/>
            <w:tcBorders>
              <w:top w:val="single" w:sz="2" w:space="0" w:color="auto"/>
              <w:bottom w:val="single" w:sz="4" w:space="0" w:color="auto"/>
            </w:tcBorders>
          </w:tcPr>
          <w:p w:rsidR="00A73BA9" w:rsidRPr="009E59A1" w:rsidRDefault="00A73BA9" w:rsidP="002C39F0">
            <w:pPr>
              <w:pStyle w:val="cuatexto"/>
              <w:jc w:val="right"/>
            </w:pPr>
          </w:p>
        </w:tc>
      </w:tr>
      <w:tr w:rsidR="00A73BA9" w:rsidRPr="00F238BB" w:rsidTr="002C39F0">
        <w:trPr>
          <w:trHeight w:val="280"/>
          <w:jc w:val="center"/>
        </w:trPr>
        <w:tc>
          <w:tcPr>
            <w:tcW w:w="1940" w:type="dxa"/>
            <w:tcBorders>
              <w:top w:val="single" w:sz="4" w:space="0" w:color="auto"/>
              <w:bottom w:val="single" w:sz="4" w:space="0" w:color="auto"/>
            </w:tcBorders>
            <w:shd w:val="clear" w:color="auto" w:fill="FABF8F" w:themeFill="accent6" w:themeFillTint="99"/>
            <w:vAlign w:val="center"/>
          </w:tcPr>
          <w:p w:rsidR="00A73BA9" w:rsidRPr="00F238BB" w:rsidRDefault="00A73BA9" w:rsidP="002C39F0">
            <w:pPr>
              <w:pStyle w:val="cuatexto"/>
              <w:rPr>
                <w:rFonts w:ascii="Arial" w:hAnsi="Arial" w:cs="Arial"/>
                <w:sz w:val="18"/>
                <w:szCs w:val="18"/>
              </w:rPr>
            </w:pPr>
            <w:r w:rsidRPr="00F238BB">
              <w:rPr>
                <w:rFonts w:ascii="Arial" w:hAnsi="Arial" w:cs="Arial"/>
                <w:sz w:val="18"/>
                <w:szCs w:val="18"/>
              </w:rPr>
              <w:t xml:space="preserve">Total </w:t>
            </w:r>
          </w:p>
        </w:tc>
        <w:tc>
          <w:tcPr>
            <w:tcW w:w="2792" w:type="dxa"/>
            <w:tcBorders>
              <w:top w:val="single" w:sz="4" w:space="0" w:color="auto"/>
              <w:bottom w:val="single" w:sz="4" w:space="0" w:color="auto"/>
            </w:tcBorders>
            <w:shd w:val="clear" w:color="auto" w:fill="FABF8F" w:themeFill="accent6" w:themeFillTint="99"/>
            <w:vAlign w:val="center"/>
          </w:tcPr>
          <w:p w:rsidR="00A73BA9" w:rsidRPr="00F238BB" w:rsidRDefault="00A73BA9" w:rsidP="002C39F0">
            <w:pPr>
              <w:pStyle w:val="cuatexto"/>
              <w:jc w:val="right"/>
              <w:rPr>
                <w:rFonts w:ascii="Arial" w:hAnsi="Arial" w:cs="Arial"/>
                <w:sz w:val="18"/>
                <w:szCs w:val="18"/>
              </w:rPr>
            </w:pPr>
            <w:r w:rsidRPr="00F238BB">
              <w:rPr>
                <w:rFonts w:ascii="Arial" w:hAnsi="Arial" w:cs="Arial"/>
                <w:sz w:val="18"/>
                <w:szCs w:val="18"/>
              </w:rPr>
              <w:t>35.733.215</w:t>
            </w:r>
          </w:p>
        </w:tc>
        <w:tc>
          <w:tcPr>
            <w:tcW w:w="2152" w:type="dxa"/>
            <w:tcBorders>
              <w:top w:val="single" w:sz="4" w:space="0" w:color="auto"/>
              <w:bottom w:val="single" w:sz="4" w:space="0" w:color="auto"/>
            </w:tcBorders>
            <w:shd w:val="clear" w:color="auto" w:fill="FABF8F" w:themeFill="accent6" w:themeFillTint="99"/>
            <w:vAlign w:val="center"/>
          </w:tcPr>
          <w:p w:rsidR="00A73BA9" w:rsidRPr="00F238BB" w:rsidRDefault="00A73BA9" w:rsidP="002C39F0">
            <w:pPr>
              <w:pStyle w:val="cuatexto"/>
              <w:jc w:val="right"/>
              <w:rPr>
                <w:rFonts w:ascii="Arial" w:hAnsi="Arial" w:cs="Arial"/>
                <w:sz w:val="18"/>
                <w:szCs w:val="18"/>
              </w:rPr>
            </w:pPr>
            <w:r w:rsidRPr="00F238BB">
              <w:rPr>
                <w:rFonts w:ascii="Arial" w:hAnsi="Arial" w:cs="Arial"/>
                <w:sz w:val="18"/>
                <w:szCs w:val="18"/>
              </w:rPr>
              <w:t>38.210.104</w:t>
            </w:r>
          </w:p>
        </w:tc>
        <w:tc>
          <w:tcPr>
            <w:tcW w:w="1877" w:type="dxa"/>
            <w:tcBorders>
              <w:top w:val="single" w:sz="4" w:space="0" w:color="auto"/>
              <w:bottom w:val="single" w:sz="4" w:space="0" w:color="auto"/>
            </w:tcBorders>
            <w:shd w:val="clear" w:color="auto" w:fill="FABF8F" w:themeFill="accent6" w:themeFillTint="99"/>
          </w:tcPr>
          <w:p w:rsidR="00A73BA9" w:rsidRPr="009E59A1" w:rsidRDefault="002C39F0" w:rsidP="002C39F0">
            <w:pPr>
              <w:pStyle w:val="cuatexto"/>
              <w:jc w:val="right"/>
              <w:rPr>
                <w:rFonts w:ascii="Arial" w:hAnsi="Arial" w:cs="Arial"/>
                <w:sz w:val="18"/>
                <w:szCs w:val="18"/>
              </w:rPr>
            </w:pPr>
            <w:r>
              <w:rPr>
                <w:rFonts w:ascii="Arial" w:hAnsi="Arial" w:cs="Arial"/>
                <w:sz w:val="18"/>
                <w:szCs w:val="18"/>
              </w:rPr>
              <w:t>3</w:t>
            </w:r>
            <w:r w:rsidR="00A73BA9">
              <w:rPr>
                <w:rFonts w:ascii="Arial" w:hAnsi="Arial" w:cs="Arial"/>
                <w:sz w:val="18"/>
                <w:szCs w:val="18"/>
              </w:rPr>
              <w:t>2</w:t>
            </w:r>
            <w:r w:rsidR="00A73BA9" w:rsidRPr="009E59A1">
              <w:rPr>
                <w:rFonts w:ascii="Arial" w:hAnsi="Arial" w:cs="Arial"/>
                <w:sz w:val="18"/>
                <w:szCs w:val="18"/>
              </w:rPr>
              <w:t>6</w:t>
            </w:r>
          </w:p>
        </w:tc>
      </w:tr>
    </w:tbl>
    <w:p w:rsidR="00A73BA9" w:rsidRPr="00E1326F" w:rsidRDefault="00A73BA9" w:rsidP="00A73BA9">
      <w:pPr>
        <w:pStyle w:val="texto"/>
        <w:tabs>
          <w:tab w:val="clear" w:pos="2835"/>
          <w:tab w:val="clear" w:pos="3969"/>
          <w:tab w:val="clear" w:pos="5103"/>
          <w:tab w:val="clear" w:pos="6237"/>
          <w:tab w:val="clear" w:pos="7371"/>
          <w:tab w:val="left" w:pos="480"/>
          <w:tab w:val="num" w:pos="600"/>
          <w:tab w:val="num" w:pos="720"/>
          <w:tab w:val="num" w:pos="1948"/>
        </w:tabs>
        <w:spacing w:before="160" w:after="240"/>
        <w:ind w:left="126" w:firstLine="0"/>
        <w:rPr>
          <w:rFonts w:ascii="Arial Narrow" w:hAnsi="Arial Narrow" w:cs="Arial"/>
          <w:sz w:val="18"/>
          <w:szCs w:val="18"/>
        </w:rPr>
      </w:pPr>
      <w:r w:rsidRPr="00E1326F">
        <w:rPr>
          <w:rFonts w:ascii="Arial Narrow" w:hAnsi="Arial Narrow" w:cs="Arial"/>
          <w:sz w:val="18"/>
          <w:szCs w:val="18"/>
        </w:rPr>
        <w:t xml:space="preserve">*La EPE </w:t>
      </w:r>
      <w:proofErr w:type="spellStart"/>
      <w:r w:rsidRPr="00E1326F">
        <w:rPr>
          <w:rFonts w:ascii="Arial Narrow" w:hAnsi="Arial Narrow" w:cs="Arial"/>
          <w:sz w:val="18"/>
          <w:szCs w:val="18"/>
        </w:rPr>
        <w:t>Castel</w:t>
      </w:r>
      <w:proofErr w:type="spellEnd"/>
      <w:r w:rsidRPr="00E1326F">
        <w:rPr>
          <w:rFonts w:ascii="Arial Narrow" w:hAnsi="Arial Narrow" w:cs="Arial"/>
          <w:sz w:val="18"/>
          <w:szCs w:val="18"/>
        </w:rPr>
        <w:t>-Ruiz transforma a efectos de la consolidación la información financiera según el marco contable privado a información y terminología presupuestaria pública.</w:t>
      </w:r>
    </w:p>
    <w:p w:rsidR="00A73BA9" w:rsidRPr="005A2C5A"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240"/>
        <w:ind w:left="0" w:firstLine="289"/>
        <w:rPr>
          <w:rFonts w:cs="Arial"/>
        </w:rPr>
      </w:pPr>
      <w:r w:rsidRPr="005A2C5A">
        <w:rPr>
          <w:rFonts w:cs="Arial"/>
        </w:rPr>
        <w:t>Sector Público Fundacional. E</w:t>
      </w:r>
      <w:r>
        <w:rPr>
          <w:rFonts w:cs="Arial"/>
        </w:rPr>
        <w:t>stá formado por dos fundaciones, cuyos d</w:t>
      </w:r>
      <w:r>
        <w:rPr>
          <w:rFonts w:cs="Arial"/>
        </w:rPr>
        <w:t>a</w:t>
      </w:r>
      <w:r>
        <w:rPr>
          <w:rFonts w:cs="Arial"/>
        </w:rPr>
        <w:t>tos en 2016, ofrecen los siguientes resultados económicos:</w:t>
      </w:r>
    </w:p>
    <w:tbl>
      <w:tblPr>
        <w:tblW w:w="0" w:type="auto"/>
        <w:jc w:val="center"/>
        <w:tblLook w:val="01E0" w:firstRow="1" w:lastRow="1" w:firstColumn="1" w:lastColumn="1" w:noHBand="0" w:noVBand="0"/>
      </w:tblPr>
      <w:tblGrid>
        <w:gridCol w:w="2426"/>
        <w:gridCol w:w="1191"/>
        <w:gridCol w:w="991"/>
        <w:gridCol w:w="1950"/>
        <w:gridCol w:w="2210"/>
      </w:tblGrid>
      <w:tr w:rsidR="00A73BA9" w:rsidRPr="0043258C" w:rsidTr="002C39F0">
        <w:trPr>
          <w:trHeight w:val="284"/>
          <w:jc w:val="center"/>
        </w:trPr>
        <w:tc>
          <w:tcPr>
            <w:tcW w:w="2426" w:type="dxa"/>
            <w:tcBorders>
              <w:top w:val="single" w:sz="4" w:space="0" w:color="auto"/>
              <w:bottom w:val="single" w:sz="4" w:space="0" w:color="auto"/>
            </w:tcBorders>
            <w:shd w:val="clear" w:color="auto" w:fill="FABF8F" w:themeFill="accent6" w:themeFillTint="99"/>
            <w:vAlign w:val="center"/>
          </w:tcPr>
          <w:p w:rsidR="00A73BA9" w:rsidRPr="0043258C" w:rsidRDefault="00A73BA9" w:rsidP="002C39F0">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43258C">
              <w:rPr>
                <w:rFonts w:ascii="Arial" w:hAnsi="Arial" w:cs="Arial"/>
                <w:sz w:val="18"/>
                <w:szCs w:val="18"/>
              </w:rPr>
              <w:t>Fundaciones Públicas</w:t>
            </w:r>
          </w:p>
        </w:tc>
        <w:tc>
          <w:tcPr>
            <w:tcW w:w="1191" w:type="dxa"/>
            <w:tcBorders>
              <w:top w:val="single" w:sz="4" w:space="0" w:color="auto"/>
              <w:bottom w:val="single" w:sz="4" w:space="0" w:color="auto"/>
            </w:tcBorders>
            <w:shd w:val="clear" w:color="auto" w:fill="FABF8F" w:themeFill="accent6" w:themeFillTint="99"/>
            <w:vAlign w:val="center"/>
          </w:tcPr>
          <w:p w:rsidR="00A73BA9" w:rsidRPr="0043258C" w:rsidRDefault="00A73BA9" w:rsidP="002C39F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43258C">
              <w:rPr>
                <w:rFonts w:ascii="Arial" w:hAnsi="Arial" w:cs="Arial"/>
                <w:sz w:val="18"/>
                <w:szCs w:val="18"/>
              </w:rPr>
              <w:t>Ingresos</w:t>
            </w:r>
          </w:p>
        </w:tc>
        <w:tc>
          <w:tcPr>
            <w:tcW w:w="991" w:type="dxa"/>
            <w:tcBorders>
              <w:top w:val="single" w:sz="4" w:space="0" w:color="auto"/>
              <w:bottom w:val="single" w:sz="4" w:space="0" w:color="auto"/>
            </w:tcBorders>
            <w:shd w:val="clear" w:color="auto" w:fill="FABF8F" w:themeFill="accent6" w:themeFillTint="99"/>
            <w:vAlign w:val="center"/>
          </w:tcPr>
          <w:p w:rsidR="00A73BA9" w:rsidRPr="0043258C" w:rsidRDefault="00A73BA9" w:rsidP="002C39F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43258C">
              <w:rPr>
                <w:rFonts w:ascii="Arial" w:hAnsi="Arial" w:cs="Arial"/>
                <w:sz w:val="18"/>
                <w:szCs w:val="18"/>
              </w:rPr>
              <w:t>Gastos</w:t>
            </w:r>
          </w:p>
        </w:tc>
        <w:tc>
          <w:tcPr>
            <w:tcW w:w="1950" w:type="dxa"/>
            <w:tcBorders>
              <w:top w:val="single" w:sz="4" w:space="0" w:color="auto"/>
              <w:bottom w:val="single" w:sz="4" w:space="0" w:color="auto"/>
            </w:tcBorders>
            <w:shd w:val="clear" w:color="auto" w:fill="FABF8F" w:themeFill="accent6" w:themeFillTint="99"/>
            <w:vAlign w:val="center"/>
          </w:tcPr>
          <w:p w:rsidR="00A73BA9" w:rsidRPr="0043258C" w:rsidRDefault="00A73BA9" w:rsidP="002C39F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43258C">
              <w:rPr>
                <w:rFonts w:ascii="Arial" w:hAnsi="Arial" w:cs="Arial"/>
                <w:sz w:val="18"/>
                <w:szCs w:val="18"/>
              </w:rPr>
              <w:t>Resultados ejercicio</w:t>
            </w:r>
          </w:p>
        </w:tc>
        <w:tc>
          <w:tcPr>
            <w:tcW w:w="2210" w:type="dxa"/>
            <w:tcBorders>
              <w:top w:val="single" w:sz="4" w:space="0" w:color="auto"/>
              <w:bottom w:val="single" w:sz="4" w:space="0" w:color="auto"/>
            </w:tcBorders>
            <w:shd w:val="clear" w:color="auto" w:fill="FABF8F" w:themeFill="accent6" w:themeFillTint="99"/>
            <w:vAlign w:val="center"/>
          </w:tcPr>
          <w:p w:rsidR="00A73BA9" w:rsidRPr="0043258C" w:rsidRDefault="00A73BA9" w:rsidP="002C39F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43258C">
              <w:rPr>
                <w:rFonts w:ascii="Arial" w:hAnsi="Arial" w:cs="Arial"/>
                <w:sz w:val="18"/>
                <w:szCs w:val="18"/>
              </w:rPr>
              <w:t>Personal a</w:t>
            </w:r>
            <w:r>
              <w:rPr>
                <w:rFonts w:ascii="Arial" w:hAnsi="Arial" w:cs="Arial"/>
                <w:sz w:val="18"/>
                <w:szCs w:val="18"/>
              </w:rPr>
              <w:t xml:space="preserve"> </w:t>
            </w:r>
            <w:r w:rsidRPr="0043258C">
              <w:rPr>
                <w:rFonts w:ascii="Arial" w:hAnsi="Arial" w:cs="Arial"/>
                <w:sz w:val="18"/>
                <w:szCs w:val="18"/>
              </w:rPr>
              <w:t>31-XII-201</w:t>
            </w:r>
            <w:r>
              <w:rPr>
                <w:rFonts w:ascii="Arial" w:hAnsi="Arial" w:cs="Arial"/>
                <w:sz w:val="18"/>
                <w:szCs w:val="18"/>
              </w:rPr>
              <w:t>6</w:t>
            </w:r>
          </w:p>
        </w:tc>
      </w:tr>
      <w:tr w:rsidR="00A73BA9" w:rsidRPr="00CD431C" w:rsidTr="002C39F0">
        <w:trPr>
          <w:trHeight w:val="198"/>
          <w:jc w:val="center"/>
        </w:trPr>
        <w:tc>
          <w:tcPr>
            <w:tcW w:w="2426" w:type="dxa"/>
            <w:tcBorders>
              <w:top w:val="single" w:sz="4" w:space="0" w:color="auto"/>
              <w:bottom w:val="single" w:sz="2"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3B3958">
              <w:rPr>
                <w:rFonts w:ascii="Arial Narrow" w:hAnsi="Arial Narrow" w:cs="Arial"/>
                <w:sz w:val="20"/>
                <w:szCs w:val="20"/>
              </w:rPr>
              <w:t>Fundación Dédalo para la Sociedad de la Información</w:t>
            </w:r>
          </w:p>
        </w:tc>
        <w:tc>
          <w:tcPr>
            <w:tcW w:w="1191" w:type="dxa"/>
            <w:tcBorders>
              <w:top w:val="single" w:sz="4" w:space="0" w:color="auto"/>
              <w:bottom w:val="single" w:sz="2"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B3958">
              <w:rPr>
                <w:rFonts w:ascii="Arial Narrow" w:hAnsi="Arial Narrow" w:cs="Arial"/>
                <w:sz w:val="20"/>
                <w:szCs w:val="20"/>
              </w:rPr>
              <w:t>212.492</w:t>
            </w:r>
          </w:p>
        </w:tc>
        <w:tc>
          <w:tcPr>
            <w:tcW w:w="991" w:type="dxa"/>
            <w:tcBorders>
              <w:top w:val="single" w:sz="4" w:space="0" w:color="auto"/>
              <w:bottom w:val="single" w:sz="2"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B3958">
              <w:rPr>
                <w:rFonts w:ascii="Arial Narrow" w:hAnsi="Arial Narrow" w:cs="Arial"/>
                <w:sz w:val="20"/>
                <w:szCs w:val="20"/>
              </w:rPr>
              <w:t>209.077</w:t>
            </w:r>
          </w:p>
        </w:tc>
        <w:tc>
          <w:tcPr>
            <w:tcW w:w="1950" w:type="dxa"/>
            <w:tcBorders>
              <w:top w:val="single" w:sz="4" w:space="0" w:color="auto"/>
              <w:bottom w:val="single" w:sz="2"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B3958">
              <w:rPr>
                <w:rFonts w:ascii="Arial Narrow" w:hAnsi="Arial Narrow" w:cs="Arial"/>
                <w:sz w:val="20"/>
                <w:szCs w:val="20"/>
              </w:rPr>
              <w:t>3.414</w:t>
            </w:r>
          </w:p>
        </w:tc>
        <w:tc>
          <w:tcPr>
            <w:tcW w:w="2210" w:type="dxa"/>
            <w:tcBorders>
              <w:top w:val="single" w:sz="4" w:space="0" w:color="auto"/>
              <w:bottom w:val="single" w:sz="2" w:space="0" w:color="auto"/>
            </w:tcBorders>
            <w:shd w:val="clear" w:color="auto" w:fill="auto"/>
            <w:vAlign w:val="center"/>
          </w:tcPr>
          <w:p w:rsidR="00A73BA9" w:rsidRPr="00CD431C"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color w:val="FF0000"/>
                <w:sz w:val="20"/>
                <w:szCs w:val="20"/>
              </w:rPr>
            </w:pPr>
            <w:r w:rsidRPr="00192253">
              <w:rPr>
                <w:rFonts w:ascii="Arial Narrow" w:hAnsi="Arial Narrow" w:cs="Arial"/>
                <w:sz w:val="20"/>
                <w:szCs w:val="20"/>
              </w:rPr>
              <w:t>5</w:t>
            </w:r>
          </w:p>
        </w:tc>
      </w:tr>
      <w:tr w:rsidR="00A73BA9" w:rsidRPr="003B3958" w:rsidTr="002C39F0">
        <w:trPr>
          <w:trHeight w:val="198"/>
          <w:jc w:val="center"/>
        </w:trPr>
        <w:tc>
          <w:tcPr>
            <w:tcW w:w="2426" w:type="dxa"/>
            <w:tcBorders>
              <w:top w:val="single" w:sz="2" w:space="0" w:color="auto"/>
              <w:bottom w:val="single" w:sz="4"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3B3958">
              <w:rPr>
                <w:rFonts w:ascii="Arial Narrow" w:hAnsi="Arial Narrow" w:cs="Arial"/>
                <w:sz w:val="20"/>
                <w:szCs w:val="20"/>
              </w:rPr>
              <w:t>Fundación María Forcada</w:t>
            </w:r>
          </w:p>
        </w:tc>
        <w:tc>
          <w:tcPr>
            <w:tcW w:w="1191" w:type="dxa"/>
            <w:tcBorders>
              <w:top w:val="single" w:sz="2" w:space="0" w:color="auto"/>
              <w:bottom w:val="single" w:sz="4"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B3958">
              <w:rPr>
                <w:rFonts w:ascii="Arial Narrow" w:hAnsi="Arial Narrow" w:cs="Arial"/>
                <w:sz w:val="20"/>
                <w:szCs w:val="20"/>
              </w:rPr>
              <w:t>29.868</w:t>
            </w:r>
          </w:p>
        </w:tc>
        <w:tc>
          <w:tcPr>
            <w:tcW w:w="991" w:type="dxa"/>
            <w:tcBorders>
              <w:top w:val="single" w:sz="2" w:space="0" w:color="auto"/>
              <w:bottom w:val="single" w:sz="4"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B3958">
              <w:rPr>
                <w:rFonts w:ascii="Arial Narrow" w:hAnsi="Arial Narrow" w:cs="Arial"/>
                <w:sz w:val="20"/>
                <w:szCs w:val="20"/>
              </w:rPr>
              <w:t>109.966</w:t>
            </w:r>
            <w:r>
              <w:rPr>
                <w:rFonts w:ascii="Arial Narrow" w:hAnsi="Arial Narrow" w:cs="Arial"/>
                <w:sz w:val="20"/>
                <w:szCs w:val="20"/>
              </w:rPr>
              <w:t>*</w:t>
            </w:r>
          </w:p>
        </w:tc>
        <w:tc>
          <w:tcPr>
            <w:tcW w:w="1950" w:type="dxa"/>
            <w:tcBorders>
              <w:top w:val="single" w:sz="2" w:space="0" w:color="auto"/>
              <w:bottom w:val="single" w:sz="4"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B3958">
              <w:rPr>
                <w:rFonts w:ascii="Arial Narrow" w:hAnsi="Arial Narrow" w:cs="Arial"/>
                <w:sz w:val="20"/>
                <w:szCs w:val="20"/>
              </w:rPr>
              <w:t>-80.098</w:t>
            </w:r>
          </w:p>
        </w:tc>
        <w:tc>
          <w:tcPr>
            <w:tcW w:w="2210" w:type="dxa"/>
            <w:tcBorders>
              <w:top w:val="single" w:sz="2" w:space="0" w:color="auto"/>
              <w:bottom w:val="single" w:sz="4" w:space="0" w:color="auto"/>
            </w:tcBorders>
            <w:shd w:val="clear" w:color="auto" w:fill="auto"/>
            <w:vAlign w:val="center"/>
          </w:tcPr>
          <w:p w:rsidR="00A73BA9" w:rsidRPr="003B3958" w:rsidRDefault="00A73BA9" w:rsidP="002C39F0">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Pr>
                <w:rFonts w:ascii="Arial Narrow" w:hAnsi="Arial Narrow" w:cs="Arial"/>
                <w:sz w:val="20"/>
                <w:szCs w:val="20"/>
              </w:rPr>
              <w:t>-</w:t>
            </w:r>
          </w:p>
        </w:tc>
      </w:tr>
    </w:tbl>
    <w:p w:rsidR="00A73BA9" w:rsidRPr="00D909DF" w:rsidRDefault="00A73BA9" w:rsidP="005E127C">
      <w:pPr>
        <w:pStyle w:val="texto"/>
        <w:tabs>
          <w:tab w:val="clear" w:pos="2835"/>
          <w:tab w:val="clear" w:pos="3969"/>
          <w:tab w:val="clear" w:pos="5103"/>
          <w:tab w:val="clear" w:pos="6237"/>
          <w:tab w:val="clear" w:pos="7371"/>
        </w:tabs>
        <w:spacing w:before="160" w:after="240"/>
        <w:ind w:left="284" w:hanging="142"/>
        <w:rPr>
          <w:rFonts w:ascii="Arial Narrow" w:hAnsi="Arial Narrow" w:cs="Arial"/>
          <w:sz w:val="18"/>
          <w:szCs w:val="18"/>
        </w:rPr>
      </w:pPr>
      <w:r w:rsidRPr="00D909DF">
        <w:rPr>
          <w:rFonts w:ascii="Arial Narrow" w:hAnsi="Arial Narrow" w:cs="Arial"/>
          <w:sz w:val="18"/>
          <w:szCs w:val="18"/>
        </w:rPr>
        <w:t>*De este importe 88.072 corresponde a amortizaciones.</w:t>
      </w:r>
    </w:p>
    <w:p w:rsidR="00A73BA9" w:rsidRPr="00192253" w:rsidRDefault="00A73BA9" w:rsidP="00164D0E">
      <w:pPr>
        <w:pStyle w:val="texto"/>
        <w:tabs>
          <w:tab w:val="clear" w:pos="2835"/>
          <w:tab w:val="clear" w:pos="3969"/>
          <w:tab w:val="clear" w:pos="5103"/>
          <w:tab w:val="clear" w:pos="6237"/>
          <w:tab w:val="clear" w:pos="7371"/>
        </w:tabs>
        <w:rPr>
          <w:rFonts w:cs="Arial"/>
        </w:rPr>
      </w:pPr>
      <w:r>
        <w:rPr>
          <w:rFonts w:cs="Arial"/>
        </w:rPr>
        <w:t xml:space="preserve">El ayuntamiento ha aportado en 2016 a la Fundación Dédalo un total de </w:t>
      </w:r>
      <w:r w:rsidRPr="00192253">
        <w:rPr>
          <w:rFonts w:cs="Arial"/>
        </w:rPr>
        <w:t xml:space="preserve">115.000 euros y a la Fundación María Forcada 15.000 euros, lo que representó el 50 y 54 por ciento respectivamente de sus ingresos. </w:t>
      </w:r>
    </w:p>
    <w:p w:rsidR="00A73BA9" w:rsidRDefault="00A73BA9" w:rsidP="00164D0E">
      <w:pPr>
        <w:pStyle w:val="texto"/>
        <w:tabs>
          <w:tab w:val="clear" w:pos="2835"/>
          <w:tab w:val="clear" w:pos="3969"/>
          <w:tab w:val="clear" w:pos="5103"/>
          <w:tab w:val="clear" w:pos="6237"/>
          <w:tab w:val="clear" w:pos="7371"/>
        </w:tabs>
        <w:rPr>
          <w:rFonts w:ascii="Times New (W1)" w:hAnsi="Times New (W1)" w:cs="Arial"/>
          <w:spacing w:val="-2"/>
        </w:rPr>
      </w:pPr>
      <w:r>
        <w:rPr>
          <w:rFonts w:ascii="Times New (W1)" w:hAnsi="Times New (W1)" w:cs="Arial"/>
          <w:spacing w:val="-2"/>
        </w:rPr>
        <w:t>La entidad pública empresarial y las fundaciones citadas presentan el correspo</w:t>
      </w:r>
      <w:r>
        <w:rPr>
          <w:rFonts w:ascii="Times New (W1)" w:hAnsi="Times New (W1)" w:cs="Arial"/>
          <w:spacing w:val="-2"/>
        </w:rPr>
        <w:t>n</w:t>
      </w:r>
      <w:r>
        <w:rPr>
          <w:rFonts w:ascii="Times New (W1)" w:hAnsi="Times New (W1)" w:cs="Arial"/>
          <w:spacing w:val="-2"/>
        </w:rPr>
        <w:t>diente informe de auditoría realizado por profesionales externos. En todas ellas la opinión es favorable.</w:t>
      </w:r>
    </w:p>
    <w:p w:rsidR="00A73BA9" w:rsidRPr="0056119B" w:rsidRDefault="00A73BA9" w:rsidP="00164D0E">
      <w:pPr>
        <w:pStyle w:val="texto"/>
        <w:tabs>
          <w:tab w:val="clear" w:pos="2835"/>
          <w:tab w:val="clear" w:pos="3969"/>
          <w:tab w:val="clear" w:pos="5103"/>
          <w:tab w:val="clear" w:pos="6237"/>
          <w:tab w:val="clear" w:pos="7371"/>
        </w:tabs>
        <w:rPr>
          <w:rFonts w:cs="Arial"/>
          <w:spacing w:val="-2"/>
        </w:rPr>
      </w:pPr>
      <w:r w:rsidRPr="0056119B">
        <w:rPr>
          <w:rFonts w:ascii="Times New (W1)" w:hAnsi="Times New (W1)" w:cs="Arial"/>
          <w:spacing w:val="-2"/>
        </w:rPr>
        <w:t xml:space="preserve">El ayuntamiento participa, además, como patrono en las siguientes fundaciones: Miguel </w:t>
      </w:r>
      <w:proofErr w:type="spellStart"/>
      <w:r w:rsidRPr="0056119B">
        <w:rPr>
          <w:rFonts w:ascii="Times New (W1)" w:hAnsi="Times New (W1)" w:cs="Arial"/>
          <w:spacing w:val="-2"/>
        </w:rPr>
        <w:t>Eza</w:t>
      </w:r>
      <w:proofErr w:type="spellEnd"/>
      <w:r w:rsidRPr="0056119B">
        <w:rPr>
          <w:rFonts w:ascii="Times New (W1)" w:hAnsi="Times New (W1)" w:cs="Arial"/>
          <w:spacing w:val="-2"/>
        </w:rPr>
        <w:t xml:space="preserve">, </w:t>
      </w:r>
      <w:r w:rsidRPr="0056119B">
        <w:rPr>
          <w:rFonts w:cs="Arial"/>
          <w:spacing w:val="-2"/>
        </w:rPr>
        <w:t xml:space="preserve">Real Casa de Misericordia y Manuel de </w:t>
      </w:r>
      <w:proofErr w:type="spellStart"/>
      <w:r w:rsidRPr="0056119B">
        <w:rPr>
          <w:rFonts w:cs="Arial"/>
          <w:spacing w:val="-2"/>
        </w:rPr>
        <w:t>Castel</w:t>
      </w:r>
      <w:proofErr w:type="spellEnd"/>
      <w:r w:rsidRPr="0056119B">
        <w:rPr>
          <w:rFonts w:cs="Arial"/>
          <w:spacing w:val="-2"/>
        </w:rPr>
        <w:t>-Ruiz.</w:t>
      </w:r>
    </w:p>
    <w:p w:rsidR="00A73BA9" w:rsidRPr="00E935C9" w:rsidRDefault="00A73BA9" w:rsidP="00164D0E">
      <w:pPr>
        <w:pStyle w:val="texto"/>
        <w:tabs>
          <w:tab w:val="clear" w:pos="2835"/>
          <w:tab w:val="clear" w:pos="3969"/>
          <w:tab w:val="clear" w:pos="5103"/>
          <w:tab w:val="clear" w:pos="6237"/>
          <w:tab w:val="clear" w:pos="7371"/>
        </w:tabs>
        <w:rPr>
          <w:rFonts w:ascii="Times New (W1)" w:hAnsi="Times New (W1)" w:cs="Arial"/>
          <w:color w:val="FF0000"/>
          <w:spacing w:val="-2"/>
        </w:rPr>
      </w:pPr>
      <w:r w:rsidRPr="00E935C9">
        <w:rPr>
          <w:rFonts w:ascii="Times New (W1)" w:hAnsi="Times New (W1)" w:cs="Arial"/>
          <w:spacing w:val="-2"/>
        </w:rPr>
        <w:t xml:space="preserve">El ayuntamiento, </w:t>
      </w:r>
      <w:r>
        <w:rPr>
          <w:rFonts w:ascii="Times New (W1)" w:hAnsi="Times New (W1)" w:cs="Arial"/>
          <w:spacing w:val="-2"/>
        </w:rPr>
        <w:t>asimismo</w:t>
      </w:r>
      <w:r w:rsidRPr="00E935C9">
        <w:rPr>
          <w:rFonts w:ascii="Times New (W1)" w:hAnsi="Times New (W1)" w:cs="Arial"/>
          <w:spacing w:val="-2"/>
        </w:rPr>
        <w:t xml:space="preserve">, </w:t>
      </w:r>
      <w:r w:rsidRPr="00192253">
        <w:rPr>
          <w:rFonts w:ascii="Times New (W1)" w:hAnsi="Times New (W1)" w:cs="Arial"/>
          <w:spacing w:val="-2"/>
        </w:rPr>
        <w:t>forma parte de:</w:t>
      </w:r>
    </w:p>
    <w:p w:rsidR="00A73BA9" w:rsidRDefault="00A73BA9" w:rsidP="00164D0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776556">
        <w:rPr>
          <w:szCs w:val="26"/>
        </w:rPr>
        <w:t>Mancomunidad de la Ribera, que presta los servicios de Recogida de Bas</w:t>
      </w:r>
      <w:r w:rsidRPr="00776556">
        <w:rPr>
          <w:szCs w:val="26"/>
        </w:rPr>
        <w:t>u</w:t>
      </w:r>
      <w:r w:rsidRPr="00776556">
        <w:rPr>
          <w:szCs w:val="26"/>
        </w:rPr>
        <w:t>ras, Oficina de rehabilitación de viviendas y edificios (ORVE) y Lazareto.</w:t>
      </w:r>
    </w:p>
    <w:p w:rsidR="00A73BA9" w:rsidRPr="00776556" w:rsidRDefault="00A73BA9" w:rsidP="00164D0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776556">
        <w:rPr>
          <w:szCs w:val="26"/>
        </w:rPr>
        <w:lastRenderedPageBreak/>
        <w:t>Consorcio del Centro Asociado de la UNED de Tudela.</w:t>
      </w:r>
    </w:p>
    <w:p w:rsidR="00A73BA9" w:rsidRPr="00776556" w:rsidRDefault="00A73BA9" w:rsidP="00164D0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776556">
        <w:rPr>
          <w:szCs w:val="26"/>
        </w:rPr>
        <w:t xml:space="preserve">Consorcio de la Vía Verde del </w:t>
      </w:r>
      <w:proofErr w:type="spellStart"/>
      <w:r w:rsidRPr="00776556">
        <w:rPr>
          <w:szCs w:val="26"/>
        </w:rPr>
        <w:t>Tarazonica</w:t>
      </w:r>
      <w:proofErr w:type="spellEnd"/>
      <w:r w:rsidRPr="00776556">
        <w:rPr>
          <w:szCs w:val="26"/>
        </w:rPr>
        <w:t>.</w:t>
      </w:r>
    </w:p>
    <w:p w:rsidR="00A73BA9" w:rsidRPr="00776556" w:rsidRDefault="00A73BA9" w:rsidP="00164D0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pacing w:val="2"/>
          <w:szCs w:val="26"/>
        </w:rPr>
      </w:pPr>
      <w:r w:rsidRPr="00776556">
        <w:rPr>
          <w:spacing w:val="2"/>
          <w:szCs w:val="26"/>
        </w:rPr>
        <w:t>Consorcio para las estrategias de desarrollo de la Ribera de Navarra (EDER).</w:t>
      </w:r>
    </w:p>
    <w:p w:rsidR="00A73BA9" w:rsidRDefault="00A73BA9" w:rsidP="00164D0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776556">
        <w:rPr>
          <w:szCs w:val="26"/>
        </w:rPr>
        <w:t xml:space="preserve">Red de Juderías de España “Caminos de </w:t>
      </w:r>
      <w:proofErr w:type="spellStart"/>
      <w:r w:rsidRPr="00776556">
        <w:rPr>
          <w:szCs w:val="26"/>
        </w:rPr>
        <w:t>Sefarad</w:t>
      </w:r>
      <w:proofErr w:type="spellEnd"/>
      <w:r w:rsidRPr="00776556">
        <w:rPr>
          <w:szCs w:val="26"/>
        </w:rPr>
        <w:t>”.</w:t>
      </w:r>
    </w:p>
    <w:p w:rsidR="00A73BA9" w:rsidRPr="001058F3" w:rsidRDefault="00A73BA9" w:rsidP="00164D0E">
      <w:pPr>
        <w:pStyle w:val="texto"/>
        <w:tabs>
          <w:tab w:val="clear" w:pos="2835"/>
          <w:tab w:val="clear" w:pos="3969"/>
          <w:tab w:val="clear" w:pos="5103"/>
          <w:tab w:val="clear" w:pos="6237"/>
          <w:tab w:val="clear" w:pos="7371"/>
        </w:tabs>
        <w:spacing w:after="260"/>
        <w:rPr>
          <w:rFonts w:cs="Arial"/>
        </w:rPr>
      </w:pPr>
      <w:r>
        <w:rPr>
          <w:rFonts w:cs="Arial"/>
        </w:rPr>
        <w:t xml:space="preserve">En conjunto, los </w:t>
      </w:r>
      <w:r w:rsidRPr="001058F3">
        <w:rPr>
          <w:rFonts w:cs="Arial"/>
        </w:rPr>
        <w:t xml:space="preserve">servicios </w:t>
      </w:r>
      <w:r>
        <w:rPr>
          <w:rFonts w:cs="Arial"/>
        </w:rPr>
        <w:t xml:space="preserve">de estos últimos entes </w:t>
      </w:r>
      <w:r w:rsidRPr="001058F3">
        <w:rPr>
          <w:rFonts w:cs="Arial"/>
        </w:rPr>
        <w:t>le han supuesto al Ayunt</w:t>
      </w:r>
      <w:r w:rsidRPr="001058F3">
        <w:rPr>
          <w:rFonts w:cs="Arial"/>
        </w:rPr>
        <w:t>a</w:t>
      </w:r>
      <w:r w:rsidRPr="001058F3">
        <w:rPr>
          <w:rFonts w:cs="Arial"/>
        </w:rPr>
        <w:t>miento un gasto de:</w:t>
      </w:r>
    </w:p>
    <w:tbl>
      <w:tblPr>
        <w:tblW w:w="8701" w:type="dxa"/>
        <w:jc w:val="center"/>
        <w:tblCellMar>
          <w:left w:w="70" w:type="dxa"/>
          <w:right w:w="70" w:type="dxa"/>
        </w:tblCellMar>
        <w:tblLook w:val="0000" w:firstRow="0" w:lastRow="0" w:firstColumn="0" w:lastColumn="0" w:noHBand="0" w:noVBand="0"/>
      </w:tblPr>
      <w:tblGrid>
        <w:gridCol w:w="5627"/>
        <w:gridCol w:w="3074"/>
      </w:tblGrid>
      <w:tr w:rsidR="00A73BA9" w:rsidRPr="00CD4CAD" w:rsidTr="002C39F0">
        <w:trPr>
          <w:trHeight w:val="284"/>
          <w:jc w:val="center"/>
        </w:trPr>
        <w:tc>
          <w:tcPr>
            <w:tcW w:w="5627"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left"/>
              <w:rPr>
                <w:rFonts w:ascii="Arial" w:hAnsi="Arial" w:cs="Arial"/>
                <w:sz w:val="18"/>
                <w:szCs w:val="18"/>
                <w:lang w:val="es-ES" w:eastAsia="es-ES"/>
              </w:rPr>
            </w:pPr>
            <w:r w:rsidRPr="00CD4CAD">
              <w:rPr>
                <w:rFonts w:ascii="Arial" w:hAnsi="Arial" w:cs="Arial"/>
                <w:sz w:val="18"/>
                <w:szCs w:val="18"/>
                <w:lang w:val="es-ES" w:eastAsia="es-ES"/>
              </w:rPr>
              <w:t>Servicios</w:t>
            </w:r>
          </w:p>
        </w:tc>
        <w:tc>
          <w:tcPr>
            <w:tcW w:w="3074"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center"/>
              <w:rPr>
                <w:rFonts w:ascii="Arial" w:hAnsi="Arial" w:cs="Arial"/>
                <w:sz w:val="18"/>
                <w:szCs w:val="18"/>
                <w:lang w:val="es-ES" w:eastAsia="es-ES"/>
              </w:rPr>
            </w:pPr>
            <w:r w:rsidRPr="00CD4CAD">
              <w:rPr>
                <w:rFonts w:ascii="Arial" w:hAnsi="Arial" w:cs="Arial"/>
                <w:sz w:val="18"/>
                <w:szCs w:val="18"/>
                <w:lang w:val="es-ES" w:eastAsia="es-ES"/>
              </w:rPr>
              <w:t xml:space="preserve">Gastos para </w:t>
            </w:r>
            <w:r>
              <w:rPr>
                <w:rFonts w:ascii="Arial" w:hAnsi="Arial" w:cs="Arial"/>
                <w:sz w:val="18"/>
                <w:szCs w:val="18"/>
                <w:lang w:val="es-ES" w:eastAsia="es-ES"/>
              </w:rPr>
              <w:t>a</w:t>
            </w:r>
            <w:r w:rsidRPr="00CD4CAD">
              <w:rPr>
                <w:rFonts w:ascii="Arial" w:hAnsi="Arial" w:cs="Arial"/>
                <w:sz w:val="18"/>
                <w:szCs w:val="18"/>
                <w:lang w:val="es-ES" w:eastAsia="es-ES"/>
              </w:rPr>
              <w:t xml:space="preserve">yuntamiento en </w:t>
            </w:r>
            <w:r>
              <w:rPr>
                <w:rFonts w:ascii="Arial" w:hAnsi="Arial" w:cs="Arial"/>
                <w:sz w:val="18"/>
                <w:szCs w:val="18"/>
                <w:lang w:val="es-ES" w:eastAsia="es-ES"/>
              </w:rPr>
              <w:t>2016</w:t>
            </w:r>
          </w:p>
        </w:tc>
      </w:tr>
      <w:tr w:rsidR="00A73BA9" w:rsidRPr="00192253" w:rsidTr="002C39F0">
        <w:trPr>
          <w:trHeight w:val="198"/>
          <w:jc w:val="center"/>
        </w:trPr>
        <w:tc>
          <w:tcPr>
            <w:tcW w:w="5627" w:type="dxa"/>
            <w:tcBorders>
              <w:top w:val="single" w:sz="4" w:space="0" w:color="auto"/>
              <w:left w:val="nil"/>
              <w:bottom w:val="single" w:sz="2" w:space="0" w:color="auto"/>
              <w:right w:val="nil"/>
            </w:tcBorders>
            <w:shd w:val="clear" w:color="auto" w:fill="auto"/>
            <w:vAlign w:val="center"/>
          </w:tcPr>
          <w:p w:rsidR="00A73BA9" w:rsidRPr="00192253" w:rsidRDefault="00A73BA9" w:rsidP="002C39F0">
            <w:pPr>
              <w:spacing w:after="0"/>
              <w:ind w:firstLine="0"/>
              <w:jc w:val="left"/>
              <w:rPr>
                <w:rFonts w:ascii="Arial Narrow" w:hAnsi="Arial Narrow"/>
                <w:sz w:val="19"/>
                <w:szCs w:val="19"/>
                <w:lang w:val="es-ES" w:eastAsia="es-ES"/>
              </w:rPr>
            </w:pPr>
            <w:r w:rsidRPr="00192253">
              <w:rPr>
                <w:rFonts w:ascii="Arial Narrow" w:hAnsi="Arial Narrow"/>
                <w:sz w:val="19"/>
                <w:szCs w:val="19"/>
                <w:lang w:val="es-ES" w:eastAsia="es-ES"/>
              </w:rPr>
              <w:t>Mancomunidad de la Ribera</w:t>
            </w:r>
          </w:p>
        </w:tc>
        <w:tc>
          <w:tcPr>
            <w:tcW w:w="3074" w:type="dxa"/>
            <w:tcBorders>
              <w:top w:val="single" w:sz="4" w:space="0" w:color="auto"/>
              <w:left w:val="nil"/>
              <w:bottom w:val="single" w:sz="2" w:space="0" w:color="auto"/>
              <w:right w:val="nil"/>
            </w:tcBorders>
            <w:shd w:val="clear" w:color="auto" w:fill="auto"/>
            <w:vAlign w:val="center"/>
          </w:tcPr>
          <w:p w:rsidR="00A73BA9" w:rsidRPr="00192253" w:rsidRDefault="00A73BA9" w:rsidP="002C39F0">
            <w:pPr>
              <w:spacing w:after="0"/>
              <w:ind w:firstLine="0"/>
              <w:jc w:val="right"/>
              <w:rPr>
                <w:rFonts w:ascii="Arial Narrow" w:hAnsi="Arial Narrow"/>
                <w:lang w:val="es-ES" w:eastAsia="es-ES"/>
              </w:rPr>
            </w:pPr>
            <w:r w:rsidRPr="00192253">
              <w:rPr>
                <w:rFonts w:ascii="Arial Narrow" w:hAnsi="Arial Narrow"/>
                <w:lang w:val="es-ES" w:eastAsia="es-ES"/>
              </w:rPr>
              <w:t>46.134</w:t>
            </w:r>
          </w:p>
        </w:tc>
      </w:tr>
      <w:tr w:rsidR="00A73BA9" w:rsidRPr="00192253" w:rsidTr="002C39F0">
        <w:trPr>
          <w:trHeight w:val="198"/>
          <w:jc w:val="center"/>
        </w:trPr>
        <w:tc>
          <w:tcPr>
            <w:tcW w:w="5627" w:type="dxa"/>
            <w:tcBorders>
              <w:top w:val="single" w:sz="2" w:space="0" w:color="auto"/>
              <w:left w:val="nil"/>
              <w:bottom w:val="single" w:sz="2" w:space="0" w:color="auto"/>
              <w:right w:val="nil"/>
            </w:tcBorders>
            <w:shd w:val="clear" w:color="auto" w:fill="auto"/>
            <w:vAlign w:val="center"/>
          </w:tcPr>
          <w:p w:rsidR="00A73BA9" w:rsidRPr="00192253" w:rsidRDefault="00A73BA9" w:rsidP="002C39F0">
            <w:pPr>
              <w:spacing w:after="0"/>
              <w:ind w:firstLine="0"/>
              <w:jc w:val="left"/>
              <w:rPr>
                <w:rFonts w:ascii="Arial Narrow" w:hAnsi="Arial Narrow"/>
                <w:sz w:val="19"/>
                <w:szCs w:val="19"/>
                <w:lang w:val="es-ES" w:eastAsia="es-ES"/>
              </w:rPr>
            </w:pPr>
            <w:r w:rsidRPr="00192253">
              <w:rPr>
                <w:rFonts w:ascii="Arial Narrow" w:hAnsi="Arial Narrow"/>
                <w:sz w:val="19"/>
                <w:szCs w:val="19"/>
                <w:lang w:val="es-ES" w:eastAsia="es-ES"/>
              </w:rPr>
              <w:t xml:space="preserve">Consorcio de la Vía Verde del </w:t>
            </w:r>
            <w:proofErr w:type="spellStart"/>
            <w:r w:rsidRPr="00192253">
              <w:rPr>
                <w:rFonts w:ascii="Arial Narrow" w:hAnsi="Arial Narrow"/>
                <w:sz w:val="19"/>
                <w:szCs w:val="19"/>
                <w:lang w:val="es-ES" w:eastAsia="es-ES"/>
              </w:rPr>
              <w:t>Tarazonica</w:t>
            </w:r>
            <w:proofErr w:type="spellEnd"/>
          </w:p>
        </w:tc>
        <w:tc>
          <w:tcPr>
            <w:tcW w:w="3074" w:type="dxa"/>
            <w:tcBorders>
              <w:top w:val="single" w:sz="2" w:space="0" w:color="auto"/>
              <w:left w:val="nil"/>
              <w:bottom w:val="single" w:sz="2" w:space="0" w:color="auto"/>
              <w:right w:val="nil"/>
            </w:tcBorders>
            <w:shd w:val="clear" w:color="auto" w:fill="auto"/>
            <w:vAlign w:val="center"/>
          </w:tcPr>
          <w:p w:rsidR="00A73BA9" w:rsidRPr="00192253" w:rsidRDefault="00A73BA9" w:rsidP="002C39F0">
            <w:pPr>
              <w:spacing w:after="0"/>
              <w:ind w:right="23" w:firstLine="0"/>
              <w:jc w:val="right"/>
              <w:rPr>
                <w:rFonts w:ascii="Arial Narrow" w:hAnsi="Arial Narrow"/>
                <w:lang w:val="es-ES" w:eastAsia="es-ES"/>
              </w:rPr>
            </w:pPr>
            <w:r w:rsidRPr="00192253">
              <w:rPr>
                <w:rFonts w:ascii="Arial Narrow" w:hAnsi="Arial Narrow"/>
                <w:lang w:val="es-ES" w:eastAsia="es-ES"/>
              </w:rPr>
              <w:t>33.317</w:t>
            </w:r>
          </w:p>
        </w:tc>
      </w:tr>
      <w:tr w:rsidR="00A73BA9" w:rsidRPr="00192253" w:rsidTr="002C39F0">
        <w:trPr>
          <w:trHeight w:val="198"/>
          <w:jc w:val="center"/>
        </w:trPr>
        <w:tc>
          <w:tcPr>
            <w:tcW w:w="5627" w:type="dxa"/>
            <w:tcBorders>
              <w:top w:val="single" w:sz="2" w:space="0" w:color="auto"/>
              <w:left w:val="nil"/>
              <w:bottom w:val="single" w:sz="2" w:space="0" w:color="auto"/>
              <w:right w:val="nil"/>
            </w:tcBorders>
            <w:shd w:val="clear" w:color="auto" w:fill="auto"/>
            <w:vAlign w:val="center"/>
          </w:tcPr>
          <w:p w:rsidR="00A73BA9" w:rsidRPr="00192253" w:rsidRDefault="00A73BA9" w:rsidP="002C39F0">
            <w:pPr>
              <w:spacing w:after="0"/>
              <w:ind w:firstLine="0"/>
              <w:jc w:val="left"/>
              <w:rPr>
                <w:rFonts w:ascii="Arial Narrow" w:hAnsi="Arial Narrow"/>
                <w:sz w:val="19"/>
                <w:szCs w:val="19"/>
                <w:lang w:val="es-ES" w:eastAsia="es-ES"/>
              </w:rPr>
            </w:pPr>
            <w:r w:rsidRPr="00192253">
              <w:rPr>
                <w:rFonts w:ascii="Arial Narrow" w:hAnsi="Arial Narrow"/>
                <w:sz w:val="19"/>
                <w:szCs w:val="19"/>
                <w:lang w:val="es-ES" w:eastAsia="es-ES"/>
              </w:rPr>
              <w:t>Consorcio para las estrategias de desarrollo de la Ribera de Navarra(EDER)</w:t>
            </w:r>
          </w:p>
        </w:tc>
        <w:tc>
          <w:tcPr>
            <w:tcW w:w="3074" w:type="dxa"/>
            <w:tcBorders>
              <w:top w:val="single" w:sz="2" w:space="0" w:color="auto"/>
              <w:left w:val="nil"/>
              <w:bottom w:val="single" w:sz="2" w:space="0" w:color="auto"/>
              <w:right w:val="nil"/>
            </w:tcBorders>
            <w:shd w:val="clear" w:color="auto" w:fill="auto"/>
            <w:vAlign w:val="center"/>
          </w:tcPr>
          <w:p w:rsidR="00A73BA9" w:rsidRPr="00192253" w:rsidRDefault="00A73BA9" w:rsidP="002C39F0">
            <w:pPr>
              <w:spacing w:after="0"/>
              <w:ind w:right="23" w:firstLine="0"/>
              <w:jc w:val="right"/>
              <w:rPr>
                <w:rFonts w:ascii="Arial Narrow" w:hAnsi="Arial Narrow"/>
                <w:lang w:val="es-ES" w:eastAsia="es-ES"/>
              </w:rPr>
            </w:pPr>
            <w:r w:rsidRPr="00192253">
              <w:rPr>
                <w:rFonts w:ascii="Arial Narrow" w:hAnsi="Arial Narrow"/>
                <w:lang w:val="es-ES" w:eastAsia="es-ES"/>
              </w:rPr>
              <w:t>48.017</w:t>
            </w:r>
          </w:p>
        </w:tc>
      </w:tr>
      <w:tr w:rsidR="00A73BA9" w:rsidRPr="00192253" w:rsidTr="002C39F0">
        <w:trPr>
          <w:trHeight w:val="198"/>
          <w:jc w:val="center"/>
        </w:trPr>
        <w:tc>
          <w:tcPr>
            <w:tcW w:w="5627" w:type="dxa"/>
            <w:tcBorders>
              <w:top w:val="single" w:sz="2" w:space="0" w:color="auto"/>
              <w:left w:val="nil"/>
              <w:bottom w:val="single" w:sz="4" w:space="0" w:color="auto"/>
              <w:right w:val="nil"/>
            </w:tcBorders>
            <w:shd w:val="clear" w:color="auto" w:fill="auto"/>
            <w:vAlign w:val="center"/>
          </w:tcPr>
          <w:p w:rsidR="00A73BA9" w:rsidRPr="00192253" w:rsidRDefault="00A73BA9" w:rsidP="002C39F0">
            <w:pPr>
              <w:spacing w:after="0"/>
              <w:ind w:firstLine="0"/>
              <w:jc w:val="left"/>
              <w:rPr>
                <w:rFonts w:ascii="Arial Narrow" w:hAnsi="Arial Narrow"/>
                <w:sz w:val="19"/>
                <w:szCs w:val="19"/>
                <w:lang w:val="es-ES" w:eastAsia="es-ES"/>
              </w:rPr>
            </w:pPr>
            <w:r w:rsidRPr="00192253">
              <w:rPr>
                <w:rFonts w:ascii="Arial Narrow" w:hAnsi="Arial Narrow"/>
                <w:sz w:val="19"/>
                <w:szCs w:val="19"/>
                <w:lang w:val="es-ES" w:eastAsia="es-ES"/>
              </w:rPr>
              <w:t xml:space="preserve">Red de Juderías de España “Caminos de </w:t>
            </w:r>
            <w:proofErr w:type="spellStart"/>
            <w:r w:rsidRPr="00192253">
              <w:rPr>
                <w:rFonts w:ascii="Arial Narrow" w:hAnsi="Arial Narrow"/>
                <w:sz w:val="19"/>
                <w:szCs w:val="19"/>
                <w:lang w:val="es-ES" w:eastAsia="es-ES"/>
              </w:rPr>
              <w:t>Sefarad</w:t>
            </w:r>
            <w:proofErr w:type="spellEnd"/>
            <w:r w:rsidRPr="00192253">
              <w:rPr>
                <w:rFonts w:ascii="Arial Narrow" w:hAnsi="Arial Narrow"/>
                <w:sz w:val="19"/>
                <w:szCs w:val="19"/>
                <w:lang w:val="es-ES" w:eastAsia="es-ES"/>
              </w:rPr>
              <w:t>”</w:t>
            </w:r>
          </w:p>
        </w:tc>
        <w:tc>
          <w:tcPr>
            <w:tcW w:w="3074" w:type="dxa"/>
            <w:tcBorders>
              <w:top w:val="single" w:sz="2" w:space="0" w:color="auto"/>
              <w:left w:val="nil"/>
              <w:bottom w:val="single" w:sz="4" w:space="0" w:color="auto"/>
              <w:right w:val="nil"/>
            </w:tcBorders>
            <w:shd w:val="clear" w:color="auto" w:fill="auto"/>
            <w:vAlign w:val="center"/>
          </w:tcPr>
          <w:p w:rsidR="00A73BA9" w:rsidRPr="00192253" w:rsidRDefault="00A73BA9" w:rsidP="002C39F0">
            <w:pPr>
              <w:spacing w:after="0"/>
              <w:ind w:right="23" w:firstLine="0"/>
              <w:jc w:val="right"/>
              <w:rPr>
                <w:rFonts w:ascii="Arial Narrow" w:hAnsi="Arial Narrow"/>
                <w:lang w:val="es-ES" w:eastAsia="es-ES"/>
              </w:rPr>
            </w:pPr>
            <w:r w:rsidRPr="00192253">
              <w:rPr>
                <w:rFonts w:ascii="Arial Narrow" w:hAnsi="Arial Narrow"/>
                <w:lang w:val="es-ES" w:eastAsia="es-ES"/>
              </w:rPr>
              <w:t>14.000</w:t>
            </w:r>
          </w:p>
        </w:tc>
      </w:tr>
    </w:tbl>
    <w:p w:rsidR="00A73BA9" w:rsidRPr="00681CAF" w:rsidRDefault="00A73BA9" w:rsidP="00164D0E">
      <w:pPr>
        <w:pStyle w:val="texto"/>
        <w:tabs>
          <w:tab w:val="clear" w:pos="2835"/>
          <w:tab w:val="clear" w:pos="3969"/>
          <w:tab w:val="clear" w:pos="5103"/>
          <w:tab w:val="clear" w:pos="6237"/>
          <w:tab w:val="clear" w:pos="7371"/>
        </w:tabs>
        <w:spacing w:before="240" w:after="260"/>
        <w:rPr>
          <w:rFonts w:cs="Arial"/>
        </w:rPr>
      </w:pPr>
      <w:r>
        <w:rPr>
          <w:rFonts w:cs="Arial"/>
        </w:rPr>
        <w:t>L</w:t>
      </w:r>
      <w:r w:rsidRPr="00681CAF">
        <w:rPr>
          <w:rFonts w:cs="Arial"/>
        </w:rPr>
        <w:t>os principales servicios públicos que presta y la forma de prestación de los mismos se indican en el cuadro siguiente:</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1"/>
        <w:gridCol w:w="1320"/>
        <w:gridCol w:w="751"/>
        <w:gridCol w:w="1553"/>
        <w:gridCol w:w="1326"/>
        <w:gridCol w:w="1443"/>
      </w:tblGrid>
      <w:tr w:rsidR="00A73BA9" w:rsidRPr="00CD4CAD" w:rsidTr="002C39F0">
        <w:trPr>
          <w:trHeight w:val="227"/>
          <w:jc w:val="center"/>
        </w:trPr>
        <w:tc>
          <w:tcPr>
            <w:tcW w:w="2371"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left"/>
              <w:rPr>
                <w:rFonts w:ascii="Arial" w:hAnsi="Arial" w:cs="Arial"/>
                <w:sz w:val="18"/>
                <w:szCs w:val="18"/>
                <w:lang w:val="es-ES" w:eastAsia="es-ES"/>
              </w:rPr>
            </w:pPr>
            <w:r w:rsidRPr="00CD4CAD">
              <w:rPr>
                <w:rFonts w:ascii="Arial" w:hAnsi="Arial" w:cs="Arial"/>
                <w:sz w:val="18"/>
                <w:szCs w:val="18"/>
                <w:lang w:val="es-ES" w:eastAsia="es-ES"/>
              </w:rPr>
              <w:t>S</w:t>
            </w:r>
            <w:r>
              <w:rPr>
                <w:rFonts w:ascii="Arial" w:hAnsi="Arial" w:cs="Arial"/>
                <w:sz w:val="18"/>
                <w:szCs w:val="18"/>
                <w:lang w:val="es-ES" w:eastAsia="es-ES"/>
              </w:rPr>
              <w:t>ervicio</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center"/>
              <w:rPr>
                <w:rFonts w:ascii="Arial" w:hAnsi="Arial" w:cs="Arial"/>
                <w:sz w:val="18"/>
                <w:szCs w:val="18"/>
                <w:lang w:val="es-ES" w:eastAsia="es-ES"/>
              </w:rPr>
            </w:pPr>
            <w:r w:rsidRPr="00CD4CAD">
              <w:rPr>
                <w:rFonts w:ascii="Arial" w:hAnsi="Arial" w:cs="Arial"/>
                <w:sz w:val="18"/>
                <w:szCs w:val="18"/>
                <w:lang w:val="es-ES" w:eastAsia="es-ES"/>
              </w:rPr>
              <w:t>Ayuntamiento</w:t>
            </w:r>
          </w:p>
        </w:tc>
        <w:tc>
          <w:tcPr>
            <w:tcW w:w="751"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center"/>
              <w:rPr>
                <w:rFonts w:ascii="Arial" w:hAnsi="Arial" w:cs="Arial"/>
                <w:sz w:val="18"/>
                <w:szCs w:val="18"/>
                <w:lang w:val="es-ES" w:eastAsia="es-ES"/>
              </w:rPr>
            </w:pPr>
            <w:r w:rsidRPr="00CD4CAD">
              <w:rPr>
                <w:rFonts w:ascii="Arial" w:hAnsi="Arial" w:cs="Arial"/>
                <w:sz w:val="18"/>
                <w:szCs w:val="18"/>
                <w:lang w:val="es-ES" w:eastAsia="es-ES"/>
              </w:rPr>
              <w:t>OOAA</w:t>
            </w:r>
          </w:p>
        </w:tc>
        <w:tc>
          <w:tcPr>
            <w:tcW w:w="1553"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left"/>
              <w:rPr>
                <w:rFonts w:ascii="Arial" w:hAnsi="Arial" w:cs="Arial"/>
                <w:sz w:val="18"/>
                <w:szCs w:val="18"/>
                <w:lang w:val="es-ES" w:eastAsia="es-ES"/>
              </w:rPr>
            </w:pPr>
            <w:r w:rsidRPr="00CD4CAD">
              <w:rPr>
                <w:rFonts w:ascii="Arial" w:hAnsi="Arial" w:cs="Arial"/>
                <w:sz w:val="18"/>
                <w:szCs w:val="18"/>
                <w:lang w:val="es-ES" w:eastAsia="es-ES"/>
              </w:rPr>
              <w:t>Mancomunidad</w:t>
            </w:r>
          </w:p>
        </w:tc>
        <w:tc>
          <w:tcPr>
            <w:tcW w:w="1326"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center"/>
              <w:rPr>
                <w:rFonts w:ascii="Arial" w:hAnsi="Arial" w:cs="Arial"/>
                <w:sz w:val="18"/>
                <w:szCs w:val="18"/>
                <w:lang w:val="es-ES" w:eastAsia="es-ES"/>
              </w:rPr>
            </w:pPr>
            <w:r w:rsidRPr="00CD4CAD">
              <w:rPr>
                <w:rFonts w:ascii="Arial" w:hAnsi="Arial" w:cs="Arial"/>
                <w:sz w:val="18"/>
                <w:szCs w:val="18"/>
                <w:lang w:val="es-ES" w:eastAsia="es-ES"/>
              </w:rPr>
              <w:t>Contratos de servicio</w:t>
            </w:r>
          </w:p>
        </w:tc>
        <w:tc>
          <w:tcPr>
            <w:tcW w:w="1443" w:type="dxa"/>
            <w:tcBorders>
              <w:top w:val="single" w:sz="4" w:space="0" w:color="auto"/>
              <w:left w:val="nil"/>
              <w:bottom w:val="single" w:sz="4" w:space="0" w:color="auto"/>
              <w:right w:val="nil"/>
            </w:tcBorders>
            <w:shd w:val="clear" w:color="auto" w:fill="FABF8F" w:themeFill="accent6" w:themeFillTint="99"/>
            <w:vAlign w:val="center"/>
          </w:tcPr>
          <w:p w:rsidR="00A73BA9" w:rsidRPr="00CD4CAD" w:rsidRDefault="00A73BA9" w:rsidP="002C39F0">
            <w:pPr>
              <w:spacing w:after="0"/>
              <w:ind w:firstLine="0"/>
              <w:jc w:val="center"/>
              <w:rPr>
                <w:rFonts w:ascii="Arial" w:hAnsi="Arial" w:cs="Arial"/>
                <w:sz w:val="18"/>
                <w:szCs w:val="18"/>
                <w:lang w:val="es-ES" w:eastAsia="es-ES"/>
              </w:rPr>
            </w:pPr>
            <w:r w:rsidRPr="00CD4CAD">
              <w:rPr>
                <w:rFonts w:ascii="Arial" w:hAnsi="Arial" w:cs="Arial"/>
                <w:sz w:val="18"/>
                <w:szCs w:val="18"/>
                <w:lang w:val="es-ES" w:eastAsia="es-ES"/>
              </w:rPr>
              <w:t>Arrendamiento</w:t>
            </w:r>
          </w:p>
        </w:tc>
      </w:tr>
      <w:tr w:rsidR="00A73BA9" w:rsidRPr="00AD30F5" w:rsidTr="002C39F0">
        <w:trPr>
          <w:trHeight w:val="198"/>
          <w:jc w:val="center"/>
        </w:trPr>
        <w:tc>
          <w:tcPr>
            <w:tcW w:w="2371" w:type="dxa"/>
            <w:tcBorders>
              <w:top w:val="single" w:sz="4"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 xml:space="preserve">Servicios </w:t>
            </w:r>
            <w:proofErr w:type="spellStart"/>
            <w:r w:rsidRPr="00CD4CAD">
              <w:rPr>
                <w:rFonts w:ascii="Arial Narrow" w:hAnsi="Arial Narrow"/>
              </w:rPr>
              <w:t>admvos</w:t>
            </w:r>
            <w:proofErr w:type="spellEnd"/>
            <w:r w:rsidRPr="00CD4CAD">
              <w:rPr>
                <w:rFonts w:ascii="Arial Narrow" w:hAnsi="Arial Narrow"/>
              </w:rPr>
              <w:t>. generales</w:t>
            </w:r>
          </w:p>
        </w:tc>
        <w:tc>
          <w:tcPr>
            <w:tcW w:w="1320" w:type="dxa"/>
            <w:tcBorders>
              <w:top w:val="single" w:sz="4"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sidRPr="00CD4CAD">
              <w:rPr>
                <w:rFonts w:ascii="Arial Narrow" w:hAnsi="Arial Narrow"/>
              </w:rPr>
              <w:t>X</w:t>
            </w:r>
          </w:p>
        </w:tc>
        <w:tc>
          <w:tcPr>
            <w:tcW w:w="751" w:type="dxa"/>
            <w:tcBorders>
              <w:top w:val="single" w:sz="4"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4"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4"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4"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Servicio Social de Base</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 xml:space="preserve">Servicio Atención </w:t>
            </w:r>
            <w:proofErr w:type="spellStart"/>
            <w:r w:rsidRPr="00CD4CAD">
              <w:rPr>
                <w:rFonts w:ascii="Arial Narrow" w:hAnsi="Arial Narrow"/>
              </w:rPr>
              <w:t>Domici</w:t>
            </w:r>
            <w:proofErr w:type="spellEnd"/>
            <w:r w:rsidRPr="00CD4CAD">
              <w:rPr>
                <w:rFonts w:ascii="Arial Narrow" w:hAnsi="Arial Narrow"/>
              </w:rPr>
              <w:t>.</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Escuelas infantiles 0-3 años</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Escuela de música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Urbanismo</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Jardines</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74"/>
              <w:jc w:val="center"/>
              <w:rPr>
                <w:rFonts w:ascii="Arial Narrow" w:hAnsi="Arial Narrow"/>
              </w:rPr>
            </w:pPr>
            <w:r w:rsidRPr="00CD4CAD">
              <w:rPr>
                <w:rFonts w:ascii="Arial Narrow" w:hAnsi="Arial Narrow"/>
              </w:rPr>
              <w:t>X</w:t>
            </w: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Residuos urbanos</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50"/>
              <w:jc w:val="center"/>
              <w:rPr>
                <w:rFonts w:ascii="Arial Narrow" w:hAnsi="Arial Narrow"/>
              </w:rPr>
            </w:pPr>
            <w:r w:rsidRPr="00CD4CAD">
              <w:rPr>
                <w:rFonts w:ascii="Arial Narrow" w:hAnsi="Arial Narrow"/>
              </w:rPr>
              <w:t>X</w:t>
            </w: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74"/>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Suministro agua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hanging="77"/>
              <w:jc w:val="center"/>
              <w:rPr>
                <w:rFonts w:ascii="Arial Narrow" w:hAnsi="Arial Narrow"/>
              </w:rPr>
            </w:pPr>
            <w:r w:rsidRPr="00CD4CAD">
              <w:rPr>
                <w:rFonts w:ascii="Arial Narrow" w:hAnsi="Arial Narrow"/>
              </w:rPr>
              <w:t>X</w:t>
            </w: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74"/>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Transporte público</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74"/>
              <w:jc w:val="center"/>
              <w:rPr>
                <w:rFonts w:ascii="Arial Narrow" w:hAnsi="Arial Narrow"/>
              </w:rPr>
            </w:pPr>
            <w:r w:rsidRPr="00CD4CAD">
              <w:rPr>
                <w:rFonts w:ascii="Arial Narrow" w:hAnsi="Arial Narrow"/>
              </w:rPr>
              <w:t>X</w:t>
            </w: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Biblioteca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Ludoteca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Serv. atención consumidor</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Mantener calles y caminos</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Deportes</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70"/>
              <w:jc w:val="center"/>
              <w:rPr>
                <w:rFonts w:ascii="Arial Narrow" w:hAnsi="Arial Narrow"/>
              </w:rPr>
            </w:pPr>
            <w:r w:rsidRPr="00CD4CAD">
              <w:rPr>
                <w:rFonts w:ascii="Arial Narrow" w:hAnsi="Arial Narrow"/>
              </w:rPr>
              <w:t>X</w:t>
            </w: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Gestión activad. deportivas</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94"/>
              <w:jc w:val="center"/>
              <w:rPr>
                <w:rFonts w:ascii="Arial Narrow" w:hAnsi="Arial Narrow"/>
              </w:rPr>
            </w:pPr>
            <w:r w:rsidRPr="00CD4CAD">
              <w:rPr>
                <w:rFonts w:ascii="Arial Narrow" w:hAnsi="Arial Narrow"/>
              </w:rPr>
              <w:t>X</w:t>
            </w: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 xml:space="preserve">Polideportivos </w:t>
            </w:r>
            <w:proofErr w:type="spellStart"/>
            <w:r w:rsidRPr="00CD4CAD">
              <w:rPr>
                <w:rFonts w:ascii="Arial Narrow" w:hAnsi="Arial Narrow"/>
              </w:rPr>
              <w:t>mpales</w:t>
            </w:r>
            <w:proofErr w:type="spellEnd"/>
            <w:r w:rsidRPr="00CD4CAD">
              <w:rPr>
                <w:rFonts w:ascii="Arial Narrow" w:hAnsi="Arial Narrow"/>
              </w:rPr>
              <w:t>.</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94"/>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Empleo Social Protegido</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94"/>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Recaudación ejecutiva</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94"/>
              <w:jc w:val="center"/>
              <w:rPr>
                <w:rFonts w:ascii="Arial Narrow" w:hAnsi="Arial Narrow"/>
              </w:rPr>
            </w:pPr>
            <w:r w:rsidRPr="00CD4CAD">
              <w:rPr>
                <w:rFonts w:ascii="Arial Narrow" w:hAnsi="Arial Narrow"/>
              </w:rPr>
              <w:t>X</w:t>
            </w: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r w:rsidRPr="00CD4CAD">
              <w:rPr>
                <w:rFonts w:ascii="Arial Narrow" w:hAnsi="Arial Narrow"/>
              </w:rPr>
              <w:t>Centro Atención Familias</w:t>
            </w:r>
          </w:p>
        </w:tc>
        <w:tc>
          <w:tcPr>
            <w:tcW w:w="1320"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ind w:firstLine="194"/>
              <w:jc w:val="center"/>
              <w:rPr>
                <w:rFonts w:ascii="Arial Narrow" w:hAnsi="Arial Narrow"/>
              </w:rPr>
            </w:pPr>
          </w:p>
        </w:tc>
        <w:tc>
          <w:tcPr>
            <w:tcW w:w="1443" w:type="dxa"/>
            <w:tcBorders>
              <w:top w:val="single" w:sz="2" w:space="0" w:color="auto"/>
              <w:left w:val="nil"/>
              <w:bottom w:val="single" w:sz="2"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r w:rsidR="00A73BA9" w:rsidRPr="00AD30F5" w:rsidTr="002C39F0">
        <w:trPr>
          <w:trHeight w:val="198"/>
          <w:jc w:val="center"/>
        </w:trPr>
        <w:tc>
          <w:tcPr>
            <w:tcW w:w="2371" w:type="dxa"/>
            <w:tcBorders>
              <w:top w:val="single" w:sz="2" w:space="0" w:color="auto"/>
              <w:left w:val="nil"/>
              <w:bottom w:val="single" w:sz="4" w:space="0" w:color="auto"/>
              <w:right w:val="nil"/>
            </w:tcBorders>
            <w:shd w:val="clear" w:color="auto" w:fill="auto"/>
            <w:vAlign w:val="center"/>
          </w:tcPr>
          <w:p w:rsidR="00A73BA9" w:rsidRPr="00CD4CAD" w:rsidRDefault="00A73BA9" w:rsidP="002C39F0">
            <w:pPr>
              <w:spacing w:after="0"/>
              <w:ind w:firstLine="12"/>
              <w:rPr>
                <w:rFonts w:ascii="Arial Narrow" w:hAnsi="Arial Narrow"/>
              </w:rPr>
            </w:pPr>
            <w:proofErr w:type="spellStart"/>
            <w:r w:rsidRPr="00CD4CAD">
              <w:rPr>
                <w:rFonts w:ascii="Arial Narrow" w:hAnsi="Arial Narrow"/>
              </w:rPr>
              <w:t>Asis</w:t>
            </w:r>
            <w:proofErr w:type="spellEnd"/>
            <w:r w:rsidRPr="00CD4CAD">
              <w:rPr>
                <w:rFonts w:ascii="Arial Narrow" w:hAnsi="Arial Narrow"/>
              </w:rPr>
              <w:t xml:space="preserve">. </w:t>
            </w:r>
            <w:proofErr w:type="spellStart"/>
            <w:proofErr w:type="gramStart"/>
            <w:r w:rsidRPr="00CD4CAD">
              <w:rPr>
                <w:rFonts w:ascii="Arial Narrow" w:hAnsi="Arial Narrow"/>
              </w:rPr>
              <w:t>juríd</w:t>
            </w:r>
            <w:proofErr w:type="spellEnd"/>
            <w:proofErr w:type="gramEnd"/>
            <w:r w:rsidRPr="00CD4CAD">
              <w:rPr>
                <w:rFonts w:ascii="Arial Narrow" w:hAnsi="Arial Narrow"/>
              </w:rPr>
              <w:t>. C.A. Familias</w:t>
            </w:r>
          </w:p>
        </w:tc>
        <w:tc>
          <w:tcPr>
            <w:tcW w:w="1320" w:type="dxa"/>
            <w:tcBorders>
              <w:top w:val="single" w:sz="2" w:space="0" w:color="auto"/>
              <w:left w:val="nil"/>
              <w:bottom w:val="single" w:sz="4" w:space="0" w:color="auto"/>
              <w:right w:val="nil"/>
            </w:tcBorders>
            <w:shd w:val="clear" w:color="auto" w:fill="auto"/>
            <w:vAlign w:val="center"/>
          </w:tcPr>
          <w:p w:rsidR="00A73BA9" w:rsidRPr="00CD4CAD" w:rsidRDefault="00A73BA9" w:rsidP="002C39F0">
            <w:pPr>
              <w:spacing w:after="0"/>
              <w:rPr>
                <w:rFonts w:ascii="Arial Narrow" w:hAnsi="Arial Narrow"/>
              </w:rPr>
            </w:pPr>
            <w:r w:rsidRPr="00CD4CAD">
              <w:rPr>
                <w:rFonts w:ascii="Arial Narrow" w:hAnsi="Arial Narrow"/>
              </w:rPr>
              <w:t>X</w:t>
            </w:r>
          </w:p>
        </w:tc>
        <w:tc>
          <w:tcPr>
            <w:tcW w:w="751" w:type="dxa"/>
            <w:tcBorders>
              <w:top w:val="single" w:sz="2" w:space="0" w:color="auto"/>
              <w:left w:val="nil"/>
              <w:bottom w:val="single" w:sz="4"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553" w:type="dxa"/>
            <w:tcBorders>
              <w:top w:val="single" w:sz="2" w:space="0" w:color="auto"/>
              <w:left w:val="nil"/>
              <w:bottom w:val="single" w:sz="4"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c>
          <w:tcPr>
            <w:tcW w:w="1326" w:type="dxa"/>
            <w:tcBorders>
              <w:top w:val="single" w:sz="2" w:space="0" w:color="auto"/>
              <w:left w:val="nil"/>
              <w:bottom w:val="single" w:sz="4" w:space="0" w:color="auto"/>
              <w:right w:val="nil"/>
            </w:tcBorders>
            <w:shd w:val="clear" w:color="auto" w:fill="auto"/>
            <w:vAlign w:val="center"/>
          </w:tcPr>
          <w:p w:rsidR="00A73BA9" w:rsidRPr="00CD4CAD" w:rsidRDefault="00A73BA9" w:rsidP="002C39F0">
            <w:pPr>
              <w:spacing w:after="0"/>
              <w:ind w:firstLine="194"/>
              <w:jc w:val="center"/>
              <w:rPr>
                <w:rFonts w:ascii="Arial Narrow" w:hAnsi="Arial Narrow"/>
              </w:rPr>
            </w:pPr>
          </w:p>
        </w:tc>
        <w:tc>
          <w:tcPr>
            <w:tcW w:w="1443" w:type="dxa"/>
            <w:tcBorders>
              <w:top w:val="single" w:sz="2" w:space="0" w:color="auto"/>
              <w:left w:val="nil"/>
              <w:bottom w:val="single" w:sz="4" w:space="0" w:color="auto"/>
              <w:right w:val="nil"/>
            </w:tcBorders>
            <w:shd w:val="clear" w:color="auto" w:fill="auto"/>
            <w:vAlign w:val="center"/>
          </w:tcPr>
          <w:p w:rsidR="00A73BA9" w:rsidRPr="00CD4CAD" w:rsidRDefault="00A73BA9" w:rsidP="002C39F0">
            <w:pPr>
              <w:spacing w:after="0"/>
              <w:jc w:val="center"/>
              <w:rPr>
                <w:rFonts w:ascii="Arial Narrow" w:hAnsi="Arial Narrow"/>
              </w:rPr>
            </w:pPr>
          </w:p>
        </w:tc>
      </w:tr>
    </w:tbl>
    <w:p w:rsidR="00A73BA9" w:rsidRPr="00DA086D" w:rsidRDefault="00A73BA9" w:rsidP="00164D0E">
      <w:pPr>
        <w:pStyle w:val="texto"/>
        <w:spacing w:before="240"/>
        <w:rPr>
          <w:lang w:val="es-ES"/>
        </w:rPr>
      </w:pPr>
      <w:r w:rsidRPr="00DA086D">
        <w:rPr>
          <w:lang w:val="es-ES"/>
        </w:rPr>
        <w:t>El informe se estructura en cuatro epígrafes, incluyendo esta introducción. En el segundo epígrafe mostramos nuestra opinión sobre la cuenta general de 2016. En el tercero, un resumen de los principales estados financieros del ayu</w:t>
      </w:r>
      <w:r w:rsidRPr="00DA086D">
        <w:rPr>
          <w:lang w:val="es-ES"/>
        </w:rPr>
        <w:t>n</w:t>
      </w:r>
      <w:r w:rsidRPr="00DA086D">
        <w:rPr>
          <w:lang w:val="es-ES"/>
        </w:rPr>
        <w:t>tamiento. Por último, en el cuarto, incluimos los comentarios, conclusiones y recomendaciones por áreas, que estimamos oportunos para mejorar la organiz</w:t>
      </w:r>
      <w:r w:rsidRPr="00DA086D">
        <w:rPr>
          <w:lang w:val="es-ES"/>
        </w:rPr>
        <w:t>a</w:t>
      </w:r>
      <w:r w:rsidRPr="00DA086D">
        <w:rPr>
          <w:lang w:val="es-ES"/>
        </w:rPr>
        <w:t>ción y control interno municipal.</w:t>
      </w:r>
    </w:p>
    <w:p w:rsidR="00A73BA9" w:rsidRPr="00DA086D" w:rsidRDefault="00A73BA9" w:rsidP="00A73BA9">
      <w:pPr>
        <w:pStyle w:val="texto"/>
        <w:spacing w:after="160"/>
        <w:rPr>
          <w:lang w:val="es-ES"/>
        </w:rPr>
      </w:pPr>
      <w:r w:rsidRPr="00DA086D">
        <w:rPr>
          <w:lang w:val="es-ES"/>
        </w:rPr>
        <w:lastRenderedPageBreak/>
        <w:t>Se incluye, además, un anexo relativo a la memoria de las cuentas generales del ejercicio 2016 realizada por el ayuntamiento.</w:t>
      </w:r>
    </w:p>
    <w:p w:rsidR="00E3721B" w:rsidRPr="00CA6293" w:rsidRDefault="00F173B3" w:rsidP="00E3721B">
      <w:pPr>
        <w:pStyle w:val="texto"/>
        <w:rPr>
          <w:lang w:val="es-ES"/>
        </w:rPr>
      </w:pPr>
      <w:r w:rsidRPr="00CA6293">
        <w:rPr>
          <w:szCs w:val="26"/>
        </w:rPr>
        <w:t xml:space="preserve">Los resultados de esta actuación se pusieron de manifiesto al alcalde del ayuntamiento para que formulase, en su caso, las alegaciones que estimase oportunas, de conformidad con lo previsto en el art. 11.2 de la Ley Foral 19/1984, reguladora de la Cámara de Comptos de Navarra. </w:t>
      </w:r>
      <w:r w:rsidR="00E3721B" w:rsidRPr="00CA6293">
        <w:rPr>
          <w:szCs w:val="26"/>
        </w:rPr>
        <w:t>Ha presentado al</w:t>
      </w:r>
      <w:r w:rsidR="00E3721B" w:rsidRPr="00CA6293">
        <w:rPr>
          <w:szCs w:val="26"/>
        </w:rPr>
        <w:t>e</w:t>
      </w:r>
      <w:r w:rsidR="00E3721B" w:rsidRPr="00CA6293">
        <w:rPr>
          <w:szCs w:val="26"/>
        </w:rPr>
        <w:t>gaciones, en el plazo fijado por la Cámara de Comptos, el alcalde del Ayunt</w:t>
      </w:r>
      <w:r w:rsidR="00E3721B" w:rsidRPr="00CA6293">
        <w:rPr>
          <w:szCs w:val="26"/>
        </w:rPr>
        <w:t>a</w:t>
      </w:r>
      <w:r w:rsidR="00E3721B" w:rsidRPr="00CA6293">
        <w:rPr>
          <w:szCs w:val="26"/>
        </w:rPr>
        <w:t xml:space="preserve">miento de Tudela. </w:t>
      </w:r>
      <w:r w:rsidR="00E3721B" w:rsidRPr="00CA6293">
        <w:rPr>
          <w:lang w:val="es-ES"/>
        </w:rPr>
        <w:t>Estas alegaciones</w:t>
      </w:r>
      <w:r w:rsidR="00E3721B" w:rsidRPr="00CA6293">
        <w:rPr>
          <w:b/>
          <w:lang w:val="es-ES"/>
        </w:rPr>
        <w:t>,</w:t>
      </w:r>
      <w:r w:rsidR="00E3721B" w:rsidRPr="00CA6293">
        <w:rPr>
          <w:lang w:val="es-ES"/>
        </w:rPr>
        <w:t xml:space="preserve"> junto con la contestación de esta Cámara a las mismas, se adjuntan al informe definitivo.</w:t>
      </w:r>
    </w:p>
    <w:p w:rsidR="00A73BA9" w:rsidRDefault="00A73BA9" w:rsidP="00E3721B">
      <w:pPr>
        <w:pStyle w:val="texto"/>
        <w:tabs>
          <w:tab w:val="clear" w:pos="2835"/>
          <w:tab w:val="clear" w:pos="3969"/>
          <w:tab w:val="clear" w:pos="5103"/>
          <w:tab w:val="clear" w:pos="6237"/>
          <w:tab w:val="clear" w:pos="7371"/>
        </w:tabs>
        <w:spacing w:after="120"/>
        <w:rPr>
          <w:lang w:val="es-ES"/>
        </w:rPr>
      </w:pPr>
      <w:r w:rsidRPr="00DA086D">
        <w:rPr>
          <w:lang w:val="es-ES"/>
        </w:rPr>
        <w:t>Agradecemos al personal del Ayuntamiento de Tudela, de su organismo a</w:t>
      </w:r>
      <w:r w:rsidRPr="00DA086D">
        <w:rPr>
          <w:lang w:val="es-ES"/>
        </w:rPr>
        <w:t>u</w:t>
      </w:r>
      <w:r>
        <w:rPr>
          <w:lang w:val="es-ES"/>
        </w:rPr>
        <w:t xml:space="preserve">tónomo, de la entidad pública empresarial </w:t>
      </w:r>
      <w:proofErr w:type="spellStart"/>
      <w:r>
        <w:rPr>
          <w:lang w:val="es-ES"/>
        </w:rPr>
        <w:t>C</w:t>
      </w:r>
      <w:r w:rsidRPr="00DA086D">
        <w:rPr>
          <w:lang w:val="es-ES"/>
        </w:rPr>
        <w:t>astel</w:t>
      </w:r>
      <w:proofErr w:type="spellEnd"/>
      <w:r w:rsidRPr="00DA086D">
        <w:rPr>
          <w:lang w:val="es-ES"/>
        </w:rPr>
        <w:t>-Ruiz y de sus fundaciones la colaboración prestada en la realización del presente trabajo.</w:t>
      </w:r>
    </w:p>
    <w:p w:rsidR="00E3721B" w:rsidRPr="00DA086D" w:rsidRDefault="00E3721B" w:rsidP="00A73BA9">
      <w:pPr>
        <w:pStyle w:val="texto"/>
        <w:spacing w:after="400"/>
        <w:rPr>
          <w:lang w:val="es-ES"/>
        </w:rPr>
      </w:pPr>
    </w:p>
    <w:p w:rsidR="00164D0E" w:rsidRDefault="00164D0E">
      <w:pPr>
        <w:spacing w:after="0"/>
        <w:ind w:firstLine="0"/>
        <w:jc w:val="left"/>
        <w:rPr>
          <w:rFonts w:ascii="Arial" w:hAnsi="Arial"/>
          <w:b/>
          <w:color w:val="000000"/>
          <w:kern w:val="28"/>
          <w:sz w:val="25"/>
          <w:szCs w:val="26"/>
        </w:rPr>
      </w:pPr>
      <w:bookmarkStart w:id="5" w:name="_Toc309383712"/>
      <w:bookmarkStart w:id="6" w:name="_Toc316383964"/>
      <w:bookmarkStart w:id="7" w:name="_Toc372531180"/>
      <w:r>
        <w:br w:type="page"/>
      </w:r>
    </w:p>
    <w:p w:rsidR="00A73BA9" w:rsidRPr="003B63A7" w:rsidRDefault="00A73BA9" w:rsidP="00A73BA9">
      <w:pPr>
        <w:pStyle w:val="atitulo1"/>
      </w:pPr>
      <w:bookmarkStart w:id="8" w:name="_Toc500760275"/>
      <w:r w:rsidRPr="003B63A7">
        <w:lastRenderedPageBreak/>
        <w:t>II. O</w:t>
      </w:r>
      <w:bookmarkEnd w:id="5"/>
      <w:bookmarkEnd w:id="6"/>
      <w:bookmarkEnd w:id="7"/>
      <w:r>
        <w:t>pinión sobre la cuenta general 2016</w:t>
      </w:r>
      <w:bookmarkEnd w:id="8"/>
    </w:p>
    <w:p w:rsidR="00A73BA9" w:rsidRPr="00DA086D" w:rsidRDefault="00A73BA9" w:rsidP="000D46D9">
      <w:pPr>
        <w:pStyle w:val="texto"/>
        <w:spacing w:after="160"/>
        <w:rPr>
          <w:lang w:val="es-ES"/>
        </w:rPr>
      </w:pPr>
      <w:r w:rsidRPr="00DA086D">
        <w:rPr>
          <w:lang w:val="es-ES"/>
        </w:rPr>
        <w:t>Hemos fiscalizado la cuenta general del Ayuntamiento de Tudela correspo</w:t>
      </w:r>
      <w:r w:rsidRPr="00DA086D">
        <w:rPr>
          <w:lang w:val="es-ES"/>
        </w:rPr>
        <w:t>n</w:t>
      </w:r>
      <w:r w:rsidRPr="00DA086D">
        <w:rPr>
          <w:lang w:val="es-ES"/>
        </w:rPr>
        <w:t>diente al ejercicio 2016, cuyos estados contables se recogen de forma resumida en el apartado tercero del presente informe.</w:t>
      </w:r>
    </w:p>
    <w:p w:rsidR="00A73BA9" w:rsidRPr="00572F70" w:rsidRDefault="00A73BA9" w:rsidP="00A73BA9">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rsidRPr="00572F70">
        <w:rPr>
          <w:szCs w:val="26"/>
        </w:rPr>
        <w:t>Responsabilidad del ayuntamiento</w:t>
      </w:r>
    </w:p>
    <w:p w:rsidR="00A73BA9" w:rsidRPr="00DA086D" w:rsidRDefault="00A73BA9" w:rsidP="000D46D9">
      <w:pPr>
        <w:pStyle w:val="texto"/>
        <w:rPr>
          <w:lang w:val="es-ES"/>
        </w:rPr>
      </w:pPr>
      <w:r w:rsidRPr="00DA086D">
        <w:rPr>
          <w:lang w:val="es-ES"/>
        </w:rPr>
        <w:t>La Intervención es la responsable de formar la cuenta general, de forma que expresen la imagen fiel de la liquidación presupuestaria, del patrimonio, de los resultados y de la situación financiera del ayuntamiento de conformidad con el marco normativo de información financiera pública aplicable; esta responsab</w:t>
      </w:r>
      <w:r w:rsidRPr="00DA086D">
        <w:rPr>
          <w:lang w:val="es-ES"/>
        </w:rPr>
        <w:t>i</w:t>
      </w:r>
      <w:r w:rsidRPr="00DA086D">
        <w:rPr>
          <w:lang w:val="es-ES"/>
        </w:rPr>
        <w:t xml:space="preserve">lidad abarca la concepción, implantación y el mantenimiento del control interno pertinente para la elaboración y presentación de las cuentas generales libres de incorrecciones materiales debidas a fraude o error. </w:t>
      </w:r>
    </w:p>
    <w:p w:rsidR="00A73BA9" w:rsidRPr="00192253" w:rsidRDefault="00A73BA9" w:rsidP="000D46D9">
      <w:pPr>
        <w:tabs>
          <w:tab w:val="center" w:pos="2835"/>
          <w:tab w:val="center" w:pos="3969"/>
          <w:tab w:val="center" w:pos="5103"/>
          <w:tab w:val="center" w:pos="6237"/>
          <w:tab w:val="center" w:pos="7371"/>
        </w:tabs>
        <w:ind w:firstLine="284"/>
        <w:rPr>
          <w:spacing w:val="6"/>
          <w:sz w:val="26"/>
          <w:szCs w:val="24"/>
        </w:rPr>
      </w:pPr>
      <w:r>
        <w:rPr>
          <w:spacing w:val="6"/>
          <w:sz w:val="26"/>
          <w:szCs w:val="24"/>
        </w:rPr>
        <w:t>El Pleno aprobó la Cuenta General el 31 de Mayo de 2017.</w:t>
      </w:r>
    </w:p>
    <w:p w:rsidR="00A73BA9" w:rsidRDefault="00A73BA9" w:rsidP="000D46D9">
      <w:pPr>
        <w:pStyle w:val="texto"/>
        <w:spacing w:after="160"/>
        <w:rPr>
          <w:lang w:val="es-ES"/>
        </w:rPr>
      </w:pPr>
      <w:r w:rsidRPr="00DA086D">
        <w:rPr>
          <w:lang w:val="es-ES"/>
        </w:rPr>
        <w:t>El ayuntamiento, además de la responsabilidad de formular y presentar las cuentas anuales, debe garantizar que las actividades, operaciones presupuest</w:t>
      </w:r>
      <w:r w:rsidRPr="00DA086D">
        <w:rPr>
          <w:lang w:val="es-ES"/>
        </w:rPr>
        <w:t>a</w:t>
      </w:r>
      <w:r w:rsidRPr="00DA086D">
        <w:rPr>
          <w:lang w:val="es-ES"/>
        </w:rPr>
        <w:t>rias y financieras y la información reflejadas en las cuentas anuales resultan conform</w:t>
      </w:r>
      <w:r>
        <w:rPr>
          <w:lang w:val="es-ES"/>
        </w:rPr>
        <w:t xml:space="preserve">es con las normas aplicables y </w:t>
      </w:r>
      <w:r w:rsidRPr="00DA086D">
        <w:rPr>
          <w:lang w:val="es-ES"/>
        </w:rPr>
        <w:t>establecer los sistemas de control i</w:t>
      </w:r>
      <w:r w:rsidRPr="00DA086D">
        <w:rPr>
          <w:lang w:val="es-ES"/>
        </w:rPr>
        <w:t>n</w:t>
      </w:r>
      <w:r w:rsidRPr="00DA086D">
        <w:rPr>
          <w:lang w:val="es-ES"/>
        </w:rPr>
        <w:t>terno que considere necesario para esa finalidad.</w:t>
      </w:r>
    </w:p>
    <w:p w:rsidR="00A73BA9" w:rsidRPr="00572F70" w:rsidRDefault="00A73BA9" w:rsidP="00A73BA9">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572F70">
        <w:rPr>
          <w:szCs w:val="26"/>
        </w:rPr>
        <w:t xml:space="preserve"> Responsabilidad de la Cámara de Comptos de Navarra</w:t>
      </w:r>
    </w:p>
    <w:p w:rsidR="00A73BA9" w:rsidRPr="00192253" w:rsidRDefault="00A73BA9" w:rsidP="000D46D9">
      <w:pPr>
        <w:tabs>
          <w:tab w:val="center" w:pos="2835"/>
          <w:tab w:val="center" w:pos="3969"/>
          <w:tab w:val="center" w:pos="5103"/>
          <w:tab w:val="center" w:pos="6237"/>
          <w:tab w:val="center" w:pos="7371"/>
        </w:tabs>
        <w:ind w:firstLine="284"/>
        <w:rPr>
          <w:spacing w:val="6"/>
          <w:sz w:val="26"/>
          <w:szCs w:val="24"/>
        </w:rPr>
      </w:pPr>
      <w:r w:rsidRPr="00192253">
        <w:rPr>
          <w:spacing w:val="6"/>
          <w:sz w:val="26"/>
          <w:szCs w:val="24"/>
        </w:rPr>
        <w:t>Nuestra responsabilidad es expresar una opinión sobre la fiabilidad de la Cuenta General adjunta y la legalidad de las operaciones efectuadas basada en nuestra fiscalización.</w:t>
      </w:r>
    </w:p>
    <w:p w:rsidR="00A73BA9" w:rsidRPr="00DA086D" w:rsidRDefault="00A73BA9" w:rsidP="000D46D9">
      <w:pPr>
        <w:pStyle w:val="texto"/>
        <w:rPr>
          <w:lang w:val="es-ES"/>
        </w:rPr>
      </w:pPr>
      <w:r w:rsidRPr="00DA086D">
        <w:rPr>
          <w:lang w:val="es-ES"/>
        </w:rPr>
        <w:t>Para ello, hemos llevado a cabo la misma de conformidad con los principios fundamentales de fiscalización de las Instituciones Públicas de Control E</w:t>
      </w:r>
      <w:r w:rsidRPr="00DA086D">
        <w:rPr>
          <w:lang w:val="es-ES"/>
        </w:rPr>
        <w:t>x</w:t>
      </w:r>
      <w:r w:rsidRPr="00DA086D">
        <w:rPr>
          <w:lang w:val="es-ES"/>
        </w:rPr>
        <w:t>terno. Dichos principios exigen que cumplamos los requerimientos de ética, así como que planifiquemos y ejecutemos la fiscalización con el fin de obtener una seguridad razonable de que las cuentas generales están libres de incorrecciones materiales y que las actividades, operaciones financieras y la información refl</w:t>
      </w:r>
      <w:r w:rsidRPr="00DA086D">
        <w:rPr>
          <w:lang w:val="es-ES"/>
        </w:rPr>
        <w:t>e</w:t>
      </w:r>
      <w:r w:rsidRPr="00DA086D">
        <w:rPr>
          <w:lang w:val="es-ES"/>
        </w:rPr>
        <w:t xml:space="preserve">jadas en los estados financieros resultan, en todos los aspectos significativos, conformes con la normativa vigente. </w:t>
      </w:r>
    </w:p>
    <w:p w:rsidR="00A73BA9" w:rsidRPr="00B063EF" w:rsidRDefault="00A73BA9" w:rsidP="000D46D9">
      <w:pPr>
        <w:pStyle w:val="texto"/>
        <w:rPr>
          <w:spacing w:val="8"/>
          <w:lang w:val="es-ES"/>
        </w:rPr>
      </w:pPr>
      <w:r w:rsidRPr="00B063EF">
        <w:rPr>
          <w:spacing w:val="8"/>
          <w:lang w:val="es-ES"/>
        </w:rPr>
        <w:t>Esta fiscalización requiere la aplicación de procedimientos para obtener evidencia de auditoría sobre los importes y la información revelada en las cuentas generales y sobre la legalidad de las operaciones. Los procedimientos seleccionados dependen del juicio del auditor, incluida la valoración de los riesgos tanto de incorrección material en las cuentas anuales, debida a fraude o error como de incumplimientos significativos de la legalidad. Al efectuar dichas valoraciones del riesgo, el auditor tiene en cuenta el control interno r</w:t>
      </w:r>
      <w:r w:rsidRPr="00B063EF">
        <w:rPr>
          <w:spacing w:val="8"/>
          <w:lang w:val="es-ES"/>
        </w:rPr>
        <w:t>e</w:t>
      </w:r>
      <w:r w:rsidRPr="00B063EF">
        <w:rPr>
          <w:spacing w:val="8"/>
          <w:lang w:val="es-ES"/>
        </w:rPr>
        <w:t xml:space="preserve">levante para la formulación por parte de la entidad de las cuentas generales, </w:t>
      </w:r>
      <w:r w:rsidRPr="00B063EF">
        <w:rPr>
          <w:spacing w:val="8"/>
          <w:lang w:val="es-ES"/>
        </w:rPr>
        <w:lastRenderedPageBreak/>
        <w:t>con el fin de diseñar los procedimientos de auditoría que sean adecuados en función de las circunstancias, y no con la finalidad de expresar una opinión sobre la eficacia del control interno de la entidad. Una auditoría también i</w:t>
      </w:r>
      <w:r w:rsidRPr="00B063EF">
        <w:rPr>
          <w:spacing w:val="8"/>
          <w:lang w:val="es-ES"/>
        </w:rPr>
        <w:t>n</w:t>
      </w:r>
      <w:r w:rsidRPr="00B063EF">
        <w:rPr>
          <w:spacing w:val="8"/>
          <w:lang w:val="es-ES"/>
        </w:rPr>
        <w:t>cluye la evaluación de la adecuación de las políticas contables aplicadas y de la razonabilidad de las estimaciones contables realizadas por los responsables, así como la evaluación de la presentación de las cuentas generales tomadas en su conjunto.</w:t>
      </w:r>
    </w:p>
    <w:p w:rsidR="00A73BA9" w:rsidRPr="007D22AA" w:rsidRDefault="00A73BA9" w:rsidP="00164D0E">
      <w:pPr>
        <w:pStyle w:val="texto"/>
        <w:spacing w:after="360"/>
        <w:rPr>
          <w:lang w:val="es-ES"/>
        </w:rPr>
      </w:pPr>
      <w:r w:rsidRPr="007D22AA">
        <w:rPr>
          <w:lang w:val="es-ES"/>
        </w:rPr>
        <w:t>Consideramos que la evidencia de auditoría que hemos obtenido proporciona una base suficiente y adecuada para fundamentar nuestra opinión de fiscaliz</w:t>
      </w:r>
      <w:r w:rsidRPr="007D22AA">
        <w:rPr>
          <w:lang w:val="es-ES"/>
        </w:rPr>
        <w:t>a</w:t>
      </w:r>
      <w:r w:rsidRPr="007D22AA">
        <w:rPr>
          <w:lang w:val="es-ES"/>
        </w:rPr>
        <w:t>ción financiera y de cumplimiento.</w:t>
      </w:r>
    </w:p>
    <w:p w:rsidR="00A73BA9" w:rsidRDefault="00A73BA9" w:rsidP="00A33787">
      <w:pPr>
        <w:pStyle w:val="atitulo2"/>
        <w:spacing w:after="220"/>
      </w:pPr>
      <w:bookmarkStart w:id="9" w:name="_Toc339016604"/>
      <w:bookmarkStart w:id="10" w:name="_Toc442251795"/>
      <w:bookmarkStart w:id="11" w:name="_Toc500760276"/>
      <w:r w:rsidRPr="00002969">
        <w:t>I</w:t>
      </w:r>
      <w:r>
        <w:t>I</w:t>
      </w:r>
      <w:r w:rsidRPr="00002969">
        <w:t xml:space="preserve">.1. </w:t>
      </w:r>
      <w:bookmarkEnd w:id="9"/>
      <w:bookmarkEnd w:id="10"/>
      <w:r>
        <w:t>Opinión de auditoría financiera</w:t>
      </w:r>
      <w:bookmarkEnd w:id="11"/>
    </w:p>
    <w:p w:rsidR="00A73BA9" w:rsidRDefault="00A73BA9" w:rsidP="00A33787">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rsidRPr="00DE4380">
        <w:rPr>
          <w:szCs w:val="26"/>
        </w:rPr>
        <w:t>Fundamento de la opinión con salvedad</w:t>
      </w:r>
    </w:p>
    <w:p w:rsidR="00A73BA9" w:rsidRDefault="00164D0E" w:rsidP="00A33787">
      <w:pPr>
        <w:pStyle w:val="texto"/>
        <w:spacing w:after="160"/>
        <w:rPr>
          <w:lang w:val="es-ES"/>
        </w:rPr>
      </w:pPr>
      <w:r>
        <w:rPr>
          <w:lang w:val="es-ES"/>
        </w:rPr>
        <w:t xml:space="preserve">a)  </w:t>
      </w:r>
      <w:r w:rsidR="00A73BA9" w:rsidRPr="006F5926">
        <w:rPr>
          <w:lang w:val="es-ES"/>
        </w:rPr>
        <w:t xml:space="preserve">No están registradas las obligaciones actuariales derivadas del montepío propio de pensiones de su personal funcionario. No obstante, conviene precisar que desde 1993 no se afilia personal activo al mismo. </w:t>
      </w:r>
      <w:r w:rsidR="00A73BA9">
        <w:rPr>
          <w:lang w:val="es-ES"/>
        </w:rPr>
        <w:t xml:space="preserve">La valoración </w:t>
      </w:r>
      <w:r w:rsidR="00A73BA9" w:rsidRPr="006F5926">
        <w:rPr>
          <w:lang w:val="es-ES"/>
        </w:rPr>
        <w:t>financiera-actuarial de los compromisos por pensiones</w:t>
      </w:r>
      <w:r w:rsidR="00A96A9B">
        <w:rPr>
          <w:lang w:val="es-ES"/>
        </w:rPr>
        <w:t xml:space="preserve"> realizada en el ejercicio 201</w:t>
      </w:r>
      <w:r w:rsidR="00A73BA9">
        <w:rPr>
          <w:lang w:val="es-ES"/>
        </w:rPr>
        <w:t>3</w:t>
      </w:r>
      <w:r w:rsidR="008D78BF">
        <w:rPr>
          <w:rStyle w:val="Refdenotaalpie"/>
          <w:lang w:val="es-ES"/>
        </w:rPr>
        <w:footnoteReference w:id="1"/>
      </w:r>
      <w:r w:rsidR="00A73BA9" w:rsidRPr="006F5926">
        <w:rPr>
          <w:lang w:val="es-ES"/>
        </w:rPr>
        <w:t xml:space="preserve">, </w:t>
      </w:r>
      <w:r w:rsidR="00A73BA9">
        <w:rPr>
          <w:lang w:val="es-ES"/>
        </w:rPr>
        <w:t xml:space="preserve">los cifra en </w:t>
      </w:r>
      <w:r w:rsidR="00A73BA9" w:rsidRPr="006F5926">
        <w:rPr>
          <w:lang w:val="es-ES"/>
        </w:rPr>
        <w:t>un importe de 59.464.748 euros para el periodo de vigencia del mont</w:t>
      </w:r>
      <w:r w:rsidR="00A73BA9" w:rsidRPr="006F5926">
        <w:rPr>
          <w:lang w:val="es-ES"/>
        </w:rPr>
        <w:t>e</w:t>
      </w:r>
      <w:r w:rsidR="00A73BA9" w:rsidRPr="006F5926">
        <w:rPr>
          <w:lang w:val="es-ES"/>
        </w:rPr>
        <w:t>pío.</w:t>
      </w:r>
      <w:r w:rsidR="00A73BA9">
        <w:rPr>
          <w:lang w:val="es-ES"/>
        </w:rPr>
        <w:t xml:space="preserve"> </w:t>
      </w:r>
    </w:p>
    <w:p w:rsidR="00A73BA9" w:rsidRDefault="00164D0E" w:rsidP="00A33787">
      <w:pPr>
        <w:pStyle w:val="texto"/>
        <w:spacing w:after="220"/>
        <w:rPr>
          <w:lang w:val="es-ES"/>
        </w:rPr>
      </w:pPr>
      <w:r>
        <w:rPr>
          <w:lang w:val="es-ES"/>
        </w:rPr>
        <w:t xml:space="preserve">b) </w:t>
      </w:r>
      <w:r w:rsidR="00A73BA9" w:rsidRPr="003E37DA">
        <w:rPr>
          <w:lang w:val="es-ES"/>
        </w:rPr>
        <w:t>El Remanente de Tesorería</w:t>
      </w:r>
      <w:r w:rsidR="002C39F0">
        <w:rPr>
          <w:lang w:val="es-ES"/>
        </w:rPr>
        <w:t xml:space="preserve"> </w:t>
      </w:r>
      <w:r w:rsidR="00A73BA9" w:rsidRPr="003E37DA">
        <w:rPr>
          <w:lang w:val="es-ES"/>
        </w:rPr>
        <w:t xml:space="preserve">está infravalorado en </w:t>
      </w:r>
      <w:r w:rsidR="0060461E">
        <w:rPr>
          <w:lang w:val="es-ES"/>
        </w:rPr>
        <w:t>641.201</w:t>
      </w:r>
      <w:r w:rsidR="00A73BA9">
        <w:rPr>
          <w:lang w:val="es-ES"/>
        </w:rPr>
        <w:t xml:space="preserve">euros </w:t>
      </w:r>
      <w:r w:rsidR="0060461E">
        <w:rPr>
          <w:lang w:val="es-ES"/>
        </w:rPr>
        <w:t>al no i</w:t>
      </w:r>
      <w:r w:rsidR="0060461E">
        <w:rPr>
          <w:lang w:val="es-ES"/>
        </w:rPr>
        <w:t>n</w:t>
      </w:r>
      <w:r w:rsidR="0060461E">
        <w:rPr>
          <w:lang w:val="es-ES"/>
        </w:rPr>
        <w:t xml:space="preserve">cluir </w:t>
      </w:r>
      <w:r w:rsidR="00A73BA9" w:rsidRPr="003E37DA">
        <w:rPr>
          <w:lang w:val="es-ES"/>
        </w:rPr>
        <w:t>la desviaci</w:t>
      </w:r>
      <w:r w:rsidR="00A73BA9">
        <w:rPr>
          <w:lang w:val="es-ES"/>
        </w:rPr>
        <w:t xml:space="preserve">ón acumulada negativa </w:t>
      </w:r>
      <w:r w:rsidR="002C39F0" w:rsidRPr="00D028E5">
        <w:rPr>
          <w:lang w:val="es-ES"/>
        </w:rPr>
        <w:t>según lo dispuesto en el artículo 96.1 del Decreto Foral 270/1998</w:t>
      </w:r>
      <w:r w:rsidR="00A73BA9">
        <w:rPr>
          <w:lang w:val="es-ES"/>
        </w:rPr>
        <w:t>. Asimismo, existe un saldo de depósitos constitu</w:t>
      </w:r>
      <w:r w:rsidR="00A73BA9">
        <w:rPr>
          <w:lang w:val="es-ES"/>
        </w:rPr>
        <w:t>i</w:t>
      </w:r>
      <w:r w:rsidR="00A73BA9">
        <w:rPr>
          <w:lang w:val="es-ES"/>
        </w:rPr>
        <w:t>dos por importe de 83.457 euros que al menos una parte del mismo debiera t</w:t>
      </w:r>
      <w:r w:rsidR="00A73BA9">
        <w:rPr>
          <w:lang w:val="es-ES"/>
        </w:rPr>
        <w:t>e</w:t>
      </w:r>
      <w:r w:rsidR="00A73BA9">
        <w:rPr>
          <w:lang w:val="es-ES"/>
        </w:rPr>
        <w:t>nerse en cuenta en el cálculo de derechos de difícil recaudación. Dicha estim</w:t>
      </w:r>
      <w:r w:rsidR="00A73BA9">
        <w:rPr>
          <w:lang w:val="es-ES"/>
        </w:rPr>
        <w:t>a</w:t>
      </w:r>
      <w:r w:rsidR="00A73BA9">
        <w:rPr>
          <w:lang w:val="es-ES"/>
        </w:rPr>
        <w:t xml:space="preserve">ción no se ha podido verificar y por lo tanto cuantificar el efecto en el citado estado. </w:t>
      </w:r>
    </w:p>
    <w:p w:rsidR="00A73BA9" w:rsidRPr="00DE4380" w:rsidRDefault="00A73BA9" w:rsidP="00A33787">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rsidRPr="00DE4380">
        <w:rPr>
          <w:szCs w:val="26"/>
        </w:rPr>
        <w:t>Opinión</w:t>
      </w:r>
    </w:p>
    <w:p w:rsidR="00A73BA9" w:rsidRDefault="00A73BA9" w:rsidP="00A73BA9">
      <w:pPr>
        <w:pStyle w:val="texto"/>
        <w:spacing w:after="360"/>
        <w:rPr>
          <w:szCs w:val="26"/>
        </w:rPr>
      </w:pPr>
      <w:bookmarkStart w:id="12" w:name="_Toc394503029"/>
      <w:r w:rsidRPr="0050493B">
        <w:rPr>
          <w:szCs w:val="26"/>
        </w:rPr>
        <w:t>En nuestra opinión, excepto por los efectos de los hechos descritos</w:t>
      </w:r>
      <w:r w:rsidRPr="0050493B">
        <w:rPr>
          <w:color w:val="FF0000"/>
          <w:szCs w:val="26"/>
        </w:rPr>
        <w:t xml:space="preserve"> </w:t>
      </w:r>
      <w:r w:rsidRPr="0050493B">
        <w:rPr>
          <w:szCs w:val="26"/>
        </w:rPr>
        <w:t>en el p</w:t>
      </w:r>
      <w:r w:rsidRPr="0050493B">
        <w:rPr>
          <w:szCs w:val="26"/>
        </w:rPr>
        <w:t>á</w:t>
      </w:r>
      <w:r w:rsidRPr="0050493B">
        <w:rPr>
          <w:szCs w:val="26"/>
        </w:rPr>
        <w:t>rrafo de “Fundamento de la opinión con salvedades”, la</w:t>
      </w:r>
      <w:r>
        <w:rPr>
          <w:szCs w:val="26"/>
        </w:rPr>
        <w:t xml:space="preserve"> cuenta general </w:t>
      </w:r>
      <w:r w:rsidRPr="0050493B">
        <w:rPr>
          <w:szCs w:val="26"/>
        </w:rPr>
        <w:t>del Ayuntamiento adjunta expresa, en todos los aspectos significativos, la imagen fiel del patrimonio, de la liquidación de sus presupuestos de gastos e ingresos y de la situación financiera del ayuntamiento a 31 de diciembre de 2016, así c</w:t>
      </w:r>
      <w:r w:rsidRPr="0050493B">
        <w:rPr>
          <w:szCs w:val="26"/>
        </w:rPr>
        <w:t>o</w:t>
      </w:r>
      <w:r w:rsidRPr="0050493B">
        <w:rPr>
          <w:szCs w:val="26"/>
        </w:rPr>
        <w:t>mo de sus resultados económicos y presupuestarios correspondientes al ejerc</w:t>
      </w:r>
      <w:r w:rsidRPr="0050493B">
        <w:rPr>
          <w:szCs w:val="26"/>
        </w:rPr>
        <w:t>i</w:t>
      </w:r>
      <w:r w:rsidRPr="0050493B">
        <w:rPr>
          <w:szCs w:val="26"/>
        </w:rPr>
        <w:t>cio anual terminado en dicha fecha, de conformidad con el marco normativo de información financiera pública aplicable y, en particular, con los principios y criterios contables contenidos en el mismo.</w:t>
      </w:r>
    </w:p>
    <w:p w:rsidR="00A73BA9" w:rsidRDefault="00A73BA9" w:rsidP="00A73BA9">
      <w:pPr>
        <w:pStyle w:val="atitulo2"/>
      </w:pPr>
      <w:bookmarkStart w:id="13" w:name="_Toc339016605"/>
      <w:bookmarkStart w:id="14" w:name="_Toc442251796"/>
      <w:bookmarkStart w:id="15" w:name="_Toc500760277"/>
      <w:bookmarkEnd w:id="12"/>
      <w:r w:rsidRPr="00AC2E11">
        <w:lastRenderedPageBreak/>
        <w:t>I</w:t>
      </w:r>
      <w:r>
        <w:t>I</w:t>
      </w:r>
      <w:r w:rsidRPr="00AC2E11">
        <w:t xml:space="preserve">.2. </w:t>
      </w:r>
      <w:bookmarkEnd w:id="13"/>
      <w:r>
        <w:t>Opinión sobre cumplimiento de la legalidad</w:t>
      </w:r>
      <w:bookmarkEnd w:id="14"/>
      <w:bookmarkEnd w:id="15"/>
    </w:p>
    <w:p w:rsidR="00A73BA9" w:rsidRPr="00E935C9" w:rsidRDefault="00A73BA9" w:rsidP="00A73BA9">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E935C9">
        <w:rPr>
          <w:szCs w:val="26"/>
        </w:rPr>
        <w:t>Fundamento de la opinión con salvedad</w:t>
      </w:r>
    </w:p>
    <w:p w:rsidR="00A73BA9" w:rsidRDefault="00034410" w:rsidP="00034410">
      <w:pPr>
        <w:pStyle w:val="texto"/>
        <w:spacing w:after="160"/>
        <w:rPr>
          <w:lang w:val="es-ES"/>
        </w:rPr>
      </w:pPr>
      <w:r>
        <w:rPr>
          <w:lang w:val="es-ES"/>
        </w:rPr>
        <w:t xml:space="preserve">a) </w:t>
      </w:r>
      <w:r w:rsidR="00A73BA9">
        <w:rPr>
          <w:lang w:val="es-ES"/>
        </w:rPr>
        <w:t>Un total de 12 contratos de servicios, con un volumen de facturación de 5.521.456 euros en 2016 y que representa el 42 por ciento del total de gastos del capítulo 2 del propio Ayuntamiento, han superado el plazo máximo de v</w:t>
      </w:r>
      <w:r w:rsidR="00A73BA9">
        <w:rPr>
          <w:lang w:val="es-ES"/>
        </w:rPr>
        <w:t>i</w:t>
      </w:r>
      <w:r w:rsidR="00A73BA9">
        <w:rPr>
          <w:lang w:val="es-ES"/>
        </w:rPr>
        <w:t>gencia sin que se hayan tramitado a tiempo nuevos procedimientos de licitación que les den adecuada cobertura. Este hecho se viene produciendo al menos, desde los e</w:t>
      </w:r>
      <w:r w:rsidR="00A73BA9" w:rsidRPr="00763D09">
        <w:rPr>
          <w:lang w:val="es-ES"/>
        </w:rPr>
        <w:t>jer</w:t>
      </w:r>
      <w:r w:rsidR="00A73BA9">
        <w:rPr>
          <w:lang w:val="es-ES"/>
        </w:rPr>
        <w:t>cicios 2013, 2014 y 2015, y ha sido puesto de manifiesto por la Cámara de forma reiterada en sus últimos informes.</w:t>
      </w:r>
    </w:p>
    <w:p w:rsidR="00A73BA9" w:rsidRPr="00816DD4" w:rsidRDefault="00034410" w:rsidP="00441223">
      <w:pPr>
        <w:pStyle w:val="texto"/>
        <w:spacing w:after="220"/>
        <w:rPr>
          <w:lang w:val="es-ES"/>
        </w:rPr>
      </w:pPr>
      <w:r>
        <w:rPr>
          <w:lang w:val="es-ES"/>
        </w:rPr>
        <w:t xml:space="preserve">b) </w:t>
      </w:r>
      <w:r w:rsidR="00A73BA9" w:rsidRPr="00816DD4">
        <w:rPr>
          <w:lang w:val="es-ES"/>
        </w:rPr>
        <w:t>El Ayuntamiento</w:t>
      </w:r>
      <w:r w:rsidR="00A73BA9">
        <w:rPr>
          <w:lang w:val="es-ES"/>
        </w:rPr>
        <w:t>,</w:t>
      </w:r>
      <w:r w:rsidR="00A73BA9" w:rsidRPr="00816DD4">
        <w:rPr>
          <w:lang w:val="es-ES"/>
        </w:rPr>
        <w:t xml:space="preserve"> a pesar de haberse declarado contrario al ordenamiento jurídico por Sentencia del Tribunal Superior de Justicia de 18 de julio de 2005 el Acuerdo con ADIF para la gestión del uso y utilización de la estación inte</w:t>
      </w:r>
      <w:r w:rsidR="00A73BA9" w:rsidRPr="00816DD4">
        <w:rPr>
          <w:lang w:val="es-ES"/>
        </w:rPr>
        <w:t>r</w:t>
      </w:r>
      <w:r w:rsidR="00A73BA9" w:rsidRPr="00816DD4">
        <w:rPr>
          <w:lang w:val="es-ES"/>
        </w:rPr>
        <w:t>modal, ha seguido pagando</w:t>
      </w:r>
      <w:r w:rsidR="00A73BA9">
        <w:rPr>
          <w:lang w:val="es-ES"/>
        </w:rPr>
        <w:t xml:space="preserve"> </w:t>
      </w:r>
      <w:r w:rsidR="00A73BA9" w:rsidRPr="00816DD4">
        <w:rPr>
          <w:lang w:val="es-ES"/>
        </w:rPr>
        <w:t>por dicha gestión 86.870 euros</w:t>
      </w:r>
      <w:r w:rsidR="00A73BA9">
        <w:rPr>
          <w:lang w:val="es-ES"/>
        </w:rPr>
        <w:t xml:space="preserve"> en 2016. Esta ci</w:t>
      </w:r>
      <w:r w:rsidR="00A73BA9">
        <w:rPr>
          <w:lang w:val="es-ES"/>
        </w:rPr>
        <w:t>r</w:t>
      </w:r>
      <w:r w:rsidR="00A73BA9">
        <w:rPr>
          <w:lang w:val="es-ES"/>
        </w:rPr>
        <w:t xml:space="preserve">cunstancia </w:t>
      </w:r>
      <w:r w:rsidR="00A73BA9" w:rsidRPr="00816DD4">
        <w:rPr>
          <w:lang w:val="es-ES"/>
        </w:rPr>
        <w:t>se ha puesto de manifiesto de forma recurrente por la Interven</w:t>
      </w:r>
      <w:r w:rsidR="00A73BA9">
        <w:rPr>
          <w:lang w:val="es-ES"/>
        </w:rPr>
        <w:t xml:space="preserve">ción mediante los oportunos informes de reparos. </w:t>
      </w:r>
    </w:p>
    <w:p w:rsidR="00A73BA9" w:rsidRPr="00E935C9" w:rsidRDefault="00A73BA9" w:rsidP="00A73BA9">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E935C9">
        <w:rPr>
          <w:szCs w:val="26"/>
        </w:rPr>
        <w:t>Opinión</w:t>
      </w:r>
    </w:p>
    <w:p w:rsidR="00A73BA9" w:rsidRDefault="00A73BA9" w:rsidP="00A73BA9">
      <w:pPr>
        <w:pStyle w:val="texto"/>
        <w:spacing w:after="160"/>
        <w:rPr>
          <w:lang w:val="es-ES"/>
        </w:rPr>
      </w:pPr>
      <w:r w:rsidRPr="00DA086D">
        <w:rPr>
          <w:lang w:val="es-ES"/>
        </w:rPr>
        <w:t xml:space="preserve">En nuestra opinión, excepto por los incumplimientos descritos en el párrafo “Fundamento de la opinión de cumplimiento con salvedades” las actividades, operaciones financieras y </w:t>
      </w:r>
      <w:proofErr w:type="gramStart"/>
      <w:r w:rsidRPr="00DA086D">
        <w:rPr>
          <w:lang w:val="es-ES"/>
        </w:rPr>
        <w:t>la información reflejadas</w:t>
      </w:r>
      <w:proofErr w:type="gramEnd"/>
      <w:r w:rsidRPr="00DA086D">
        <w:rPr>
          <w:lang w:val="es-ES"/>
        </w:rPr>
        <w:t xml:space="preserve"> en los estados financieros del ayuntamiento correspondientes al ejercicio de 2016 resultan conformes, en todos los aspectos significativos, con las normas aplicables.</w:t>
      </w:r>
    </w:p>
    <w:p w:rsidR="00A73BA9" w:rsidRPr="003B63A7" w:rsidRDefault="00A73BA9" w:rsidP="00A73BA9">
      <w:pPr>
        <w:pStyle w:val="atitulo1"/>
      </w:pPr>
      <w:r>
        <w:rPr>
          <w:lang w:val="es-ES"/>
        </w:rPr>
        <w:br w:type="page"/>
      </w:r>
      <w:bookmarkStart w:id="16" w:name="_Toc309383713"/>
      <w:bookmarkStart w:id="17" w:name="_Toc316383965"/>
      <w:bookmarkStart w:id="18" w:name="_Toc372531181"/>
      <w:bookmarkStart w:id="19" w:name="_Toc500760278"/>
      <w:r w:rsidRPr="003B63A7">
        <w:lastRenderedPageBreak/>
        <w:t xml:space="preserve">III. </w:t>
      </w:r>
      <w:bookmarkEnd w:id="16"/>
      <w:bookmarkEnd w:id="17"/>
      <w:bookmarkEnd w:id="18"/>
      <w:r w:rsidRPr="003B63A7">
        <w:t xml:space="preserve">Resumen de la </w:t>
      </w:r>
      <w:r>
        <w:t>c</w:t>
      </w:r>
      <w:r w:rsidRPr="003B63A7">
        <w:t xml:space="preserve">uenta </w:t>
      </w:r>
      <w:r>
        <w:t>g</w:t>
      </w:r>
      <w:r w:rsidRPr="003B63A7">
        <w:t xml:space="preserve">eneral </w:t>
      </w:r>
      <w:r>
        <w:t>del Ayuntamiento de</w:t>
      </w:r>
      <w:r w:rsidRPr="003B63A7">
        <w:t xml:space="preserve"> </w:t>
      </w:r>
      <w:r>
        <w:t>2016</w:t>
      </w:r>
      <w:bookmarkEnd w:id="19"/>
    </w:p>
    <w:p w:rsidR="00A73BA9" w:rsidRPr="00DA086D" w:rsidRDefault="00A73BA9" w:rsidP="00A73BA9">
      <w:pPr>
        <w:pStyle w:val="texto"/>
        <w:spacing w:after="300"/>
        <w:rPr>
          <w:lang w:val="es-ES"/>
        </w:rPr>
      </w:pPr>
      <w:bookmarkStart w:id="20" w:name="_Toc309383720"/>
      <w:r w:rsidRPr="00DA086D">
        <w:rPr>
          <w:lang w:val="es-ES"/>
        </w:rPr>
        <w:t>A continuación se muestran los estados contables consolidados (ayuntamie</w:t>
      </w:r>
      <w:r w:rsidRPr="00DA086D">
        <w:rPr>
          <w:lang w:val="es-ES"/>
        </w:rPr>
        <w:t>n</w:t>
      </w:r>
      <w:r>
        <w:rPr>
          <w:lang w:val="es-ES"/>
        </w:rPr>
        <w:t>to, organismo autónomo y entidad pública empresarial</w:t>
      </w:r>
      <w:r w:rsidRPr="00DA086D">
        <w:rPr>
          <w:lang w:val="es-ES"/>
        </w:rPr>
        <w:t>) más relevantes de 2016.</w:t>
      </w:r>
    </w:p>
    <w:p w:rsidR="00A73BA9" w:rsidRPr="00AD3B23" w:rsidRDefault="00A73BA9" w:rsidP="00A73BA9">
      <w:pPr>
        <w:pStyle w:val="atitulo2"/>
        <w:spacing w:after="360"/>
      </w:pPr>
      <w:bookmarkStart w:id="21" w:name="_Toc316383976"/>
      <w:bookmarkStart w:id="22" w:name="_Toc372531188"/>
      <w:bookmarkStart w:id="23" w:name="_Toc500760279"/>
      <w:r>
        <w:t>III</w:t>
      </w:r>
      <w:r w:rsidRPr="003B63A7">
        <w:t>.1. Estado de ejecución del presupuesto</w:t>
      </w:r>
      <w:r>
        <w:t xml:space="preserve"> consolidado de </w:t>
      </w:r>
      <w:bookmarkEnd w:id="21"/>
      <w:r>
        <w:t>201</w:t>
      </w:r>
      <w:bookmarkEnd w:id="22"/>
      <w:r>
        <w:t>6</w:t>
      </w:r>
      <w:bookmarkEnd w:id="23"/>
      <w:r w:rsidRPr="003B63A7">
        <w:t xml:space="preserve"> </w:t>
      </w:r>
      <w:bookmarkEnd w:id="20"/>
    </w:p>
    <w:p w:rsidR="00A73BA9" w:rsidRPr="00292B10" w:rsidRDefault="00A73BA9" w:rsidP="00A73BA9">
      <w:pPr>
        <w:spacing w:after="180"/>
        <w:jc w:val="center"/>
        <w:rPr>
          <w:rFonts w:ascii="Arial" w:hAnsi="Arial" w:cs="Arial"/>
        </w:rPr>
      </w:pPr>
      <w:r w:rsidRPr="00292B10">
        <w:rPr>
          <w:rFonts w:ascii="Arial" w:hAnsi="Arial" w:cs="Arial"/>
        </w:rPr>
        <w:t>Gastos por capítulo económico</w:t>
      </w:r>
    </w:p>
    <w:tbl>
      <w:tblPr>
        <w:tblW w:w="10087" w:type="dxa"/>
        <w:jc w:val="center"/>
        <w:tblInd w:w="-781" w:type="dxa"/>
        <w:tblLayout w:type="fixed"/>
        <w:tblCellMar>
          <w:left w:w="70" w:type="dxa"/>
          <w:right w:w="70" w:type="dxa"/>
        </w:tblCellMar>
        <w:tblLook w:val="04A0" w:firstRow="1" w:lastRow="0" w:firstColumn="1" w:lastColumn="0" w:noHBand="0" w:noVBand="1"/>
      </w:tblPr>
      <w:tblGrid>
        <w:gridCol w:w="163"/>
        <w:gridCol w:w="2160"/>
        <w:gridCol w:w="1116"/>
        <w:gridCol w:w="1003"/>
        <w:gridCol w:w="1130"/>
        <w:gridCol w:w="1165"/>
        <w:gridCol w:w="601"/>
        <w:gridCol w:w="1148"/>
        <w:gridCol w:w="1005"/>
        <w:gridCol w:w="596"/>
      </w:tblGrid>
      <w:tr w:rsidR="00A73BA9" w:rsidRPr="000D29CF" w:rsidTr="002C39F0">
        <w:trPr>
          <w:trHeight w:val="454"/>
          <w:jc w:val="center"/>
        </w:trPr>
        <w:tc>
          <w:tcPr>
            <w:tcW w:w="2323"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A73BA9" w:rsidRPr="000D29CF" w:rsidRDefault="00A73BA9" w:rsidP="002C39F0">
            <w:pPr>
              <w:spacing w:after="0"/>
              <w:ind w:firstLine="0"/>
              <w:jc w:val="left"/>
              <w:rPr>
                <w:rFonts w:ascii="Arial" w:hAnsi="Arial" w:cs="Arial"/>
                <w:bCs/>
                <w:color w:val="000000"/>
                <w:sz w:val="15"/>
                <w:szCs w:val="15"/>
                <w:lang w:val="es-ES" w:eastAsia="es-ES"/>
              </w:rPr>
            </w:pPr>
            <w:bookmarkStart w:id="24" w:name="OLE_LINK3"/>
            <w:r w:rsidRPr="000D29CF">
              <w:rPr>
                <w:rFonts w:ascii="Arial" w:hAnsi="Arial" w:cs="Arial"/>
                <w:bCs/>
                <w:color w:val="000000"/>
                <w:sz w:val="15"/>
                <w:szCs w:val="15"/>
                <w:lang w:val="es-ES" w:eastAsia="es-ES"/>
              </w:rPr>
              <w:t>Descripción</w:t>
            </w:r>
          </w:p>
        </w:tc>
        <w:tc>
          <w:tcPr>
            <w:tcW w:w="1116"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D29CF" w:rsidRDefault="00A73BA9" w:rsidP="002C39F0">
            <w:pPr>
              <w:spacing w:after="0"/>
              <w:ind w:firstLine="0"/>
              <w:jc w:val="right"/>
              <w:rPr>
                <w:rFonts w:ascii="Arial" w:hAnsi="Arial" w:cs="Arial"/>
                <w:bCs/>
                <w:color w:val="000000"/>
                <w:sz w:val="15"/>
                <w:szCs w:val="15"/>
                <w:lang w:val="es-ES" w:eastAsia="es-ES"/>
              </w:rPr>
            </w:pPr>
            <w:r>
              <w:rPr>
                <w:rFonts w:ascii="Arial" w:hAnsi="Arial" w:cs="Arial"/>
                <w:bCs/>
                <w:color w:val="000000"/>
                <w:sz w:val="15"/>
                <w:szCs w:val="15"/>
                <w:lang w:val="es-ES" w:eastAsia="es-ES"/>
              </w:rPr>
              <w:t xml:space="preserve">Créditos </w:t>
            </w:r>
            <w:r w:rsidRPr="000D29CF">
              <w:rPr>
                <w:rFonts w:ascii="Arial" w:hAnsi="Arial" w:cs="Arial"/>
                <w:bCs/>
                <w:color w:val="000000"/>
                <w:sz w:val="15"/>
                <w:szCs w:val="15"/>
                <w:lang w:val="es-ES" w:eastAsia="es-ES"/>
              </w:rPr>
              <w:t xml:space="preserve"> iniciales</w:t>
            </w:r>
          </w:p>
        </w:tc>
        <w:tc>
          <w:tcPr>
            <w:tcW w:w="1003"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D29CF" w:rsidRDefault="00A73BA9" w:rsidP="002C39F0">
            <w:pPr>
              <w:spacing w:after="0"/>
              <w:ind w:firstLine="0"/>
              <w:jc w:val="right"/>
              <w:rPr>
                <w:rFonts w:ascii="Arial" w:hAnsi="Arial" w:cs="Arial"/>
                <w:bCs/>
                <w:color w:val="000000"/>
                <w:sz w:val="15"/>
                <w:szCs w:val="15"/>
                <w:lang w:val="es-ES" w:eastAsia="es-ES"/>
              </w:rPr>
            </w:pPr>
            <w:proofErr w:type="spellStart"/>
            <w:r w:rsidRPr="000D29CF">
              <w:rPr>
                <w:rFonts w:ascii="Arial" w:hAnsi="Arial" w:cs="Arial"/>
                <w:bCs/>
                <w:color w:val="000000"/>
                <w:sz w:val="15"/>
                <w:szCs w:val="15"/>
                <w:lang w:val="es-ES" w:eastAsia="es-ES"/>
              </w:rPr>
              <w:t>Modif</w:t>
            </w:r>
            <w:proofErr w:type="spellEnd"/>
            <w:r>
              <w:rPr>
                <w:rFonts w:ascii="Arial" w:hAnsi="Arial" w:cs="Arial"/>
                <w:bCs/>
                <w:color w:val="000000"/>
                <w:sz w:val="15"/>
                <w:szCs w:val="15"/>
                <w:lang w:val="es-ES" w:eastAsia="es-ES"/>
              </w:rPr>
              <w:t>.</w:t>
            </w:r>
          </w:p>
        </w:tc>
        <w:tc>
          <w:tcPr>
            <w:tcW w:w="113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D29CF" w:rsidRDefault="00A73BA9" w:rsidP="002C39F0">
            <w:pPr>
              <w:spacing w:after="0"/>
              <w:ind w:firstLine="0"/>
              <w:jc w:val="right"/>
              <w:rPr>
                <w:rFonts w:ascii="Arial" w:hAnsi="Arial" w:cs="Arial"/>
                <w:bCs/>
                <w:color w:val="000000"/>
                <w:sz w:val="15"/>
                <w:szCs w:val="15"/>
                <w:lang w:val="es-ES" w:eastAsia="es-ES"/>
              </w:rPr>
            </w:pPr>
            <w:r>
              <w:rPr>
                <w:rFonts w:ascii="Arial" w:hAnsi="Arial" w:cs="Arial"/>
                <w:bCs/>
                <w:color w:val="000000"/>
                <w:sz w:val="15"/>
                <w:szCs w:val="15"/>
                <w:lang w:val="es-ES" w:eastAsia="es-ES"/>
              </w:rPr>
              <w:t xml:space="preserve">Créditos </w:t>
            </w:r>
            <w:r w:rsidRPr="000D29CF">
              <w:rPr>
                <w:rFonts w:ascii="Arial" w:hAnsi="Arial" w:cs="Arial"/>
                <w:bCs/>
                <w:color w:val="000000"/>
                <w:sz w:val="15"/>
                <w:szCs w:val="15"/>
                <w:lang w:val="es-ES" w:eastAsia="es-ES"/>
              </w:rPr>
              <w:t xml:space="preserve"> definiti</w:t>
            </w:r>
            <w:r>
              <w:rPr>
                <w:rFonts w:ascii="Arial" w:hAnsi="Arial" w:cs="Arial"/>
                <w:bCs/>
                <w:color w:val="000000"/>
                <w:sz w:val="15"/>
                <w:szCs w:val="15"/>
                <w:lang w:val="es-ES" w:eastAsia="es-ES"/>
              </w:rPr>
              <w:t>vos</w:t>
            </w:r>
          </w:p>
        </w:tc>
        <w:tc>
          <w:tcPr>
            <w:tcW w:w="1165"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D29CF" w:rsidRDefault="00A73BA9" w:rsidP="002C39F0">
            <w:pPr>
              <w:spacing w:after="0"/>
              <w:ind w:firstLine="0"/>
              <w:jc w:val="right"/>
              <w:rPr>
                <w:rFonts w:ascii="Arial" w:hAnsi="Arial" w:cs="Arial"/>
                <w:bCs/>
                <w:color w:val="000000"/>
                <w:sz w:val="15"/>
                <w:szCs w:val="15"/>
                <w:lang w:val="es-ES" w:eastAsia="es-ES"/>
              </w:rPr>
            </w:pPr>
            <w:r w:rsidRPr="000D29CF">
              <w:rPr>
                <w:rFonts w:ascii="Arial" w:hAnsi="Arial" w:cs="Arial"/>
                <w:bCs/>
                <w:color w:val="000000"/>
                <w:sz w:val="15"/>
                <w:szCs w:val="15"/>
                <w:lang w:val="es-ES" w:eastAsia="es-ES"/>
              </w:rPr>
              <w:t>Obligaciones reconocidas</w:t>
            </w:r>
          </w:p>
        </w:tc>
        <w:tc>
          <w:tcPr>
            <w:tcW w:w="601"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spacing w:after="0"/>
              <w:ind w:firstLine="0"/>
              <w:jc w:val="right"/>
              <w:rPr>
                <w:rFonts w:ascii="Arial" w:hAnsi="Arial" w:cs="Arial"/>
                <w:bCs/>
                <w:color w:val="000000"/>
                <w:sz w:val="15"/>
                <w:szCs w:val="15"/>
                <w:lang w:val="es-ES" w:eastAsia="es-ES"/>
              </w:rPr>
            </w:pPr>
            <w:r w:rsidRPr="000D29CF">
              <w:rPr>
                <w:rFonts w:ascii="Arial" w:hAnsi="Arial" w:cs="Arial"/>
                <w:bCs/>
                <w:color w:val="000000"/>
                <w:sz w:val="15"/>
                <w:szCs w:val="15"/>
                <w:lang w:val="es-ES" w:eastAsia="es-ES"/>
              </w:rPr>
              <w:t xml:space="preserve">% </w:t>
            </w:r>
          </w:p>
          <w:p w:rsidR="00A73BA9" w:rsidRPr="000D29CF" w:rsidRDefault="00A73BA9" w:rsidP="002C39F0">
            <w:pPr>
              <w:spacing w:after="0"/>
              <w:ind w:firstLine="0"/>
              <w:jc w:val="right"/>
              <w:rPr>
                <w:rFonts w:ascii="Arial" w:hAnsi="Arial" w:cs="Arial"/>
                <w:bCs/>
                <w:color w:val="000000"/>
                <w:sz w:val="15"/>
                <w:szCs w:val="15"/>
                <w:lang w:val="es-ES" w:eastAsia="es-ES"/>
              </w:rPr>
            </w:pPr>
            <w:proofErr w:type="spellStart"/>
            <w:r w:rsidRPr="000D29CF">
              <w:rPr>
                <w:rFonts w:ascii="Arial" w:hAnsi="Arial" w:cs="Arial"/>
                <w:bCs/>
                <w:color w:val="000000"/>
                <w:sz w:val="15"/>
                <w:szCs w:val="15"/>
                <w:lang w:val="es-ES" w:eastAsia="es-ES"/>
              </w:rPr>
              <w:t>Ej</w:t>
            </w:r>
            <w:r>
              <w:rPr>
                <w:rFonts w:ascii="Arial" w:hAnsi="Arial" w:cs="Arial"/>
                <w:bCs/>
                <w:color w:val="000000"/>
                <w:sz w:val="15"/>
                <w:szCs w:val="15"/>
                <w:lang w:val="es-ES" w:eastAsia="es-ES"/>
              </w:rPr>
              <w:t>ec</w:t>
            </w:r>
            <w:proofErr w:type="spellEnd"/>
            <w:r>
              <w:rPr>
                <w:rFonts w:ascii="Arial" w:hAnsi="Arial" w:cs="Arial"/>
                <w:bCs/>
                <w:color w:val="000000"/>
                <w:sz w:val="15"/>
                <w:szCs w:val="15"/>
                <w:lang w:val="es-ES" w:eastAsia="es-ES"/>
              </w:rPr>
              <w:t>.</w:t>
            </w:r>
          </w:p>
        </w:tc>
        <w:tc>
          <w:tcPr>
            <w:tcW w:w="1148"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0D29CF" w:rsidRDefault="00A73BA9" w:rsidP="002C39F0">
            <w:pPr>
              <w:spacing w:after="0"/>
              <w:ind w:firstLine="0"/>
              <w:jc w:val="right"/>
              <w:rPr>
                <w:rFonts w:ascii="Arial" w:hAnsi="Arial" w:cs="Arial"/>
                <w:bCs/>
                <w:color w:val="000000"/>
                <w:sz w:val="15"/>
                <w:szCs w:val="15"/>
                <w:lang w:val="es-ES" w:eastAsia="es-ES"/>
              </w:rPr>
            </w:pPr>
            <w:r w:rsidRPr="000D29CF">
              <w:rPr>
                <w:rFonts w:ascii="Arial" w:hAnsi="Arial" w:cs="Arial"/>
                <w:bCs/>
                <w:color w:val="000000"/>
                <w:sz w:val="15"/>
                <w:szCs w:val="15"/>
                <w:lang w:val="es-ES" w:eastAsia="es-ES"/>
              </w:rPr>
              <w:t>Pagos</w:t>
            </w:r>
          </w:p>
        </w:tc>
        <w:tc>
          <w:tcPr>
            <w:tcW w:w="1005"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D29CF" w:rsidRDefault="00A73BA9" w:rsidP="002C39F0">
            <w:pPr>
              <w:spacing w:after="0"/>
              <w:ind w:firstLine="0"/>
              <w:jc w:val="right"/>
              <w:rPr>
                <w:rFonts w:ascii="Arial" w:hAnsi="Arial" w:cs="Arial"/>
                <w:bCs/>
                <w:color w:val="000000"/>
                <w:sz w:val="15"/>
                <w:szCs w:val="15"/>
                <w:lang w:val="es-ES" w:eastAsia="es-ES"/>
              </w:rPr>
            </w:pPr>
            <w:r w:rsidRPr="000D29CF">
              <w:rPr>
                <w:rFonts w:ascii="Arial" w:hAnsi="Arial" w:cs="Arial"/>
                <w:bCs/>
                <w:color w:val="000000"/>
                <w:sz w:val="15"/>
                <w:szCs w:val="15"/>
                <w:lang w:val="es-ES" w:eastAsia="es-ES"/>
              </w:rPr>
              <w:t>Pendiente de pago</w:t>
            </w:r>
          </w:p>
        </w:tc>
        <w:tc>
          <w:tcPr>
            <w:tcW w:w="596"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D29CF" w:rsidRDefault="00A73BA9" w:rsidP="002C39F0">
            <w:pPr>
              <w:spacing w:after="0"/>
              <w:ind w:firstLine="0"/>
              <w:jc w:val="right"/>
              <w:rPr>
                <w:rFonts w:ascii="Arial" w:hAnsi="Arial" w:cs="Arial"/>
                <w:bCs/>
                <w:color w:val="000000"/>
                <w:sz w:val="15"/>
                <w:szCs w:val="15"/>
                <w:lang w:val="es-ES" w:eastAsia="es-ES"/>
              </w:rPr>
            </w:pPr>
            <w:r w:rsidRPr="000D29CF">
              <w:rPr>
                <w:rFonts w:ascii="Arial" w:hAnsi="Arial" w:cs="Arial"/>
                <w:bCs/>
                <w:color w:val="000000"/>
                <w:sz w:val="15"/>
                <w:szCs w:val="15"/>
                <w:lang w:val="es-ES" w:eastAsia="es-ES"/>
              </w:rPr>
              <w:t>% Pte. Pago</w:t>
            </w:r>
          </w:p>
        </w:tc>
      </w:tr>
      <w:tr w:rsidR="00A73BA9" w:rsidRPr="009D3F78" w:rsidTr="002C39F0">
        <w:trPr>
          <w:trHeight w:val="255"/>
          <w:jc w:val="center"/>
        </w:trPr>
        <w:tc>
          <w:tcPr>
            <w:tcW w:w="163"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w:t>
            </w:r>
          </w:p>
        </w:tc>
        <w:tc>
          <w:tcPr>
            <w:tcW w:w="2160" w:type="dxa"/>
            <w:tcBorders>
              <w:top w:val="single" w:sz="4"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Gastos de personal</w:t>
            </w:r>
          </w:p>
        </w:tc>
        <w:tc>
          <w:tcPr>
            <w:tcW w:w="1116"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16.697.506</w:t>
            </w:r>
          </w:p>
        </w:tc>
        <w:tc>
          <w:tcPr>
            <w:tcW w:w="1003"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-98.172</w:t>
            </w:r>
          </w:p>
        </w:tc>
        <w:tc>
          <w:tcPr>
            <w:tcW w:w="1130"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16.599.335</w:t>
            </w:r>
          </w:p>
        </w:tc>
        <w:tc>
          <w:tcPr>
            <w:tcW w:w="1165"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15.751.738</w:t>
            </w:r>
          </w:p>
        </w:tc>
        <w:tc>
          <w:tcPr>
            <w:tcW w:w="601"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95</w:t>
            </w:r>
          </w:p>
        </w:tc>
        <w:tc>
          <w:tcPr>
            <w:tcW w:w="1148"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15.540.671</w:t>
            </w:r>
          </w:p>
        </w:tc>
        <w:tc>
          <w:tcPr>
            <w:tcW w:w="1005"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211.06</w:t>
            </w:r>
            <w:r>
              <w:rPr>
                <w:rFonts w:ascii="Arial Narrow" w:hAnsi="Arial Narrow"/>
                <w:color w:val="000000"/>
                <w:sz w:val="16"/>
                <w:szCs w:val="16"/>
                <w:lang w:val="es-ES" w:eastAsia="es-ES"/>
              </w:rPr>
              <w:t>7</w:t>
            </w:r>
          </w:p>
        </w:tc>
        <w:tc>
          <w:tcPr>
            <w:tcW w:w="596"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w:t>
            </w:r>
          </w:p>
        </w:tc>
      </w:tr>
      <w:tr w:rsidR="00A73BA9" w:rsidRPr="009D3F78" w:rsidTr="002C39F0">
        <w:trPr>
          <w:trHeight w:val="255"/>
          <w:jc w:val="center"/>
        </w:trPr>
        <w:tc>
          <w:tcPr>
            <w:tcW w:w="16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2</w:t>
            </w:r>
          </w:p>
        </w:tc>
        <w:tc>
          <w:tcPr>
            <w:tcW w:w="2160"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 xml:space="preserve">Gastos en bienes </w:t>
            </w:r>
            <w:proofErr w:type="spellStart"/>
            <w:r w:rsidRPr="009D3F78">
              <w:rPr>
                <w:rFonts w:ascii="Arial Narrow" w:hAnsi="Arial Narrow"/>
                <w:color w:val="000000"/>
                <w:sz w:val="16"/>
                <w:szCs w:val="16"/>
                <w:lang w:val="es-ES" w:eastAsia="es-ES"/>
              </w:rPr>
              <w:t>ctes</w:t>
            </w:r>
            <w:proofErr w:type="spellEnd"/>
            <w:r w:rsidRPr="009D3F78">
              <w:rPr>
                <w:rFonts w:ascii="Arial Narrow" w:hAnsi="Arial Narrow"/>
                <w:color w:val="000000"/>
                <w:sz w:val="16"/>
                <w:szCs w:val="16"/>
                <w:lang w:val="es-ES" w:eastAsia="es-ES"/>
              </w:rPr>
              <w:t>. y servicios</w:t>
            </w:r>
          </w:p>
        </w:tc>
        <w:tc>
          <w:tcPr>
            <w:tcW w:w="111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13.621.627</w:t>
            </w:r>
          </w:p>
        </w:tc>
        <w:tc>
          <w:tcPr>
            <w:tcW w:w="100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195.817</w:t>
            </w:r>
          </w:p>
        </w:tc>
        <w:tc>
          <w:tcPr>
            <w:tcW w:w="11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13.817.444</w:t>
            </w:r>
          </w:p>
        </w:tc>
        <w:tc>
          <w:tcPr>
            <w:tcW w:w="116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13.162.372</w:t>
            </w:r>
          </w:p>
        </w:tc>
        <w:tc>
          <w:tcPr>
            <w:tcW w:w="601"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95</w:t>
            </w:r>
          </w:p>
        </w:tc>
        <w:tc>
          <w:tcPr>
            <w:tcW w:w="1148"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11.165.337</w:t>
            </w:r>
          </w:p>
        </w:tc>
        <w:tc>
          <w:tcPr>
            <w:tcW w:w="100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1.997.035</w:t>
            </w:r>
          </w:p>
        </w:tc>
        <w:tc>
          <w:tcPr>
            <w:tcW w:w="59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15</w:t>
            </w:r>
          </w:p>
        </w:tc>
      </w:tr>
      <w:tr w:rsidR="00A73BA9" w:rsidRPr="009D3F78" w:rsidTr="002C39F0">
        <w:trPr>
          <w:trHeight w:val="255"/>
          <w:jc w:val="center"/>
        </w:trPr>
        <w:tc>
          <w:tcPr>
            <w:tcW w:w="16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3</w:t>
            </w:r>
          </w:p>
        </w:tc>
        <w:tc>
          <w:tcPr>
            <w:tcW w:w="2160"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Gastos financieros</w:t>
            </w:r>
          </w:p>
        </w:tc>
        <w:tc>
          <w:tcPr>
            <w:tcW w:w="111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440.298</w:t>
            </w:r>
          </w:p>
        </w:tc>
        <w:tc>
          <w:tcPr>
            <w:tcW w:w="100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-62.736</w:t>
            </w:r>
          </w:p>
        </w:tc>
        <w:tc>
          <w:tcPr>
            <w:tcW w:w="11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377.562</w:t>
            </w:r>
          </w:p>
        </w:tc>
        <w:tc>
          <w:tcPr>
            <w:tcW w:w="116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331.6</w:t>
            </w:r>
            <w:r>
              <w:rPr>
                <w:rFonts w:ascii="Arial Narrow" w:hAnsi="Arial Narrow"/>
                <w:color w:val="000000"/>
                <w:sz w:val="16"/>
                <w:szCs w:val="16"/>
                <w:lang w:val="es-ES" w:eastAsia="es-ES"/>
              </w:rPr>
              <w:t>65</w:t>
            </w:r>
          </w:p>
        </w:tc>
        <w:tc>
          <w:tcPr>
            <w:tcW w:w="601"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88</w:t>
            </w:r>
          </w:p>
        </w:tc>
        <w:tc>
          <w:tcPr>
            <w:tcW w:w="1148"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331.665</w:t>
            </w:r>
          </w:p>
        </w:tc>
        <w:tc>
          <w:tcPr>
            <w:tcW w:w="100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w:t>
            </w:r>
          </w:p>
        </w:tc>
        <w:tc>
          <w:tcPr>
            <w:tcW w:w="59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r>
      <w:tr w:rsidR="00A73BA9" w:rsidRPr="009D3F78" w:rsidTr="002C39F0">
        <w:trPr>
          <w:trHeight w:val="255"/>
          <w:jc w:val="center"/>
        </w:trPr>
        <w:tc>
          <w:tcPr>
            <w:tcW w:w="16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4</w:t>
            </w:r>
          </w:p>
        </w:tc>
        <w:tc>
          <w:tcPr>
            <w:tcW w:w="2160"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Transferencias corrientes</w:t>
            </w:r>
          </w:p>
        </w:tc>
        <w:tc>
          <w:tcPr>
            <w:tcW w:w="111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2.344.795</w:t>
            </w:r>
          </w:p>
        </w:tc>
        <w:tc>
          <w:tcPr>
            <w:tcW w:w="100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237.401</w:t>
            </w:r>
          </w:p>
        </w:tc>
        <w:tc>
          <w:tcPr>
            <w:tcW w:w="11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2.582.197</w:t>
            </w:r>
          </w:p>
        </w:tc>
        <w:tc>
          <w:tcPr>
            <w:tcW w:w="116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1.702.361</w:t>
            </w:r>
          </w:p>
        </w:tc>
        <w:tc>
          <w:tcPr>
            <w:tcW w:w="601"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66</w:t>
            </w:r>
          </w:p>
        </w:tc>
        <w:tc>
          <w:tcPr>
            <w:tcW w:w="1148"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1.431.146</w:t>
            </w:r>
          </w:p>
        </w:tc>
        <w:tc>
          <w:tcPr>
            <w:tcW w:w="100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271.214</w:t>
            </w:r>
          </w:p>
        </w:tc>
        <w:tc>
          <w:tcPr>
            <w:tcW w:w="59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16</w:t>
            </w:r>
          </w:p>
        </w:tc>
      </w:tr>
      <w:tr w:rsidR="00A73BA9" w:rsidRPr="009D3F78" w:rsidTr="002C39F0">
        <w:trPr>
          <w:trHeight w:val="255"/>
          <w:jc w:val="center"/>
        </w:trPr>
        <w:tc>
          <w:tcPr>
            <w:tcW w:w="16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6</w:t>
            </w:r>
          </w:p>
        </w:tc>
        <w:tc>
          <w:tcPr>
            <w:tcW w:w="2160"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Inversiones reales</w:t>
            </w:r>
          </w:p>
        </w:tc>
        <w:tc>
          <w:tcPr>
            <w:tcW w:w="111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1.237.200</w:t>
            </w:r>
          </w:p>
        </w:tc>
        <w:tc>
          <w:tcPr>
            <w:tcW w:w="100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1.361.863</w:t>
            </w:r>
          </w:p>
        </w:tc>
        <w:tc>
          <w:tcPr>
            <w:tcW w:w="11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2.599.063</w:t>
            </w:r>
          </w:p>
        </w:tc>
        <w:tc>
          <w:tcPr>
            <w:tcW w:w="116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1.883.209</w:t>
            </w:r>
          </w:p>
        </w:tc>
        <w:tc>
          <w:tcPr>
            <w:tcW w:w="601"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72</w:t>
            </w:r>
          </w:p>
        </w:tc>
        <w:tc>
          <w:tcPr>
            <w:tcW w:w="1148"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1.806.311</w:t>
            </w:r>
          </w:p>
        </w:tc>
        <w:tc>
          <w:tcPr>
            <w:tcW w:w="100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76.897</w:t>
            </w:r>
          </w:p>
        </w:tc>
        <w:tc>
          <w:tcPr>
            <w:tcW w:w="59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4</w:t>
            </w:r>
          </w:p>
        </w:tc>
      </w:tr>
      <w:tr w:rsidR="00A73BA9" w:rsidRPr="009D3F78" w:rsidTr="002C39F0">
        <w:trPr>
          <w:trHeight w:val="255"/>
          <w:jc w:val="center"/>
        </w:trPr>
        <w:tc>
          <w:tcPr>
            <w:tcW w:w="16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7</w:t>
            </w:r>
          </w:p>
        </w:tc>
        <w:tc>
          <w:tcPr>
            <w:tcW w:w="2160"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Transferencias de capital</w:t>
            </w:r>
          </w:p>
        </w:tc>
        <w:tc>
          <w:tcPr>
            <w:tcW w:w="111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425.000</w:t>
            </w:r>
          </w:p>
        </w:tc>
        <w:tc>
          <w:tcPr>
            <w:tcW w:w="100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w:t>
            </w:r>
          </w:p>
        </w:tc>
        <w:tc>
          <w:tcPr>
            <w:tcW w:w="11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425.000</w:t>
            </w:r>
          </w:p>
        </w:tc>
        <w:tc>
          <w:tcPr>
            <w:tcW w:w="116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319.800</w:t>
            </w:r>
          </w:p>
        </w:tc>
        <w:tc>
          <w:tcPr>
            <w:tcW w:w="601"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75</w:t>
            </w:r>
          </w:p>
        </w:tc>
        <w:tc>
          <w:tcPr>
            <w:tcW w:w="1148"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316.972</w:t>
            </w:r>
          </w:p>
        </w:tc>
        <w:tc>
          <w:tcPr>
            <w:tcW w:w="100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2.828</w:t>
            </w:r>
          </w:p>
        </w:tc>
        <w:tc>
          <w:tcPr>
            <w:tcW w:w="59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w:t>
            </w:r>
          </w:p>
        </w:tc>
      </w:tr>
      <w:tr w:rsidR="00A73BA9" w:rsidRPr="009D3F78" w:rsidTr="002C39F0">
        <w:trPr>
          <w:trHeight w:val="255"/>
          <w:jc w:val="center"/>
        </w:trPr>
        <w:tc>
          <w:tcPr>
            <w:tcW w:w="16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8</w:t>
            </w:r>
          </w:p>
        </w:tc>
        <w:tc>
          <w:tcPr>
            <w:tcW w:w="2160"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Activos financieros</w:t>
            </w:r>
          </w:p>
        </w:tc>
        <w:tc>
          <w:tcPr>
            <w:tcW w:w="111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w:t>
            </w:r>
          </w:p>
        </w:tc>
        <w:tc>
          <w:tcPr>
            <w:tcW w:w="100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w:t>
            </w:r>
          </w:p>
        </w:tc>
        <w:tc>
          <w:tcPr>
            <w:tcW w:w="11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w:t>
            </w:r>
          </w:p>
        </w:tc>
        <w:tc>
          <w:tcPr>
            <w:tcW w:w="116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w:t>
            </w:r>
          </w:p>
        </w:tc>
        <w:tc>
          <w:tcPr>
            <w:tcW w:w="601"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p>
        </w:tc>
        <w:tc>
          <w:tcPr>
            <w:tcW w:w="1148"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w:t>
            </w:r>
          </w:p>
        </w:tc>
        <w:tc>
          <w:tcPr>
            <w:tcW w:w="100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w:t>
            </w:r>
          </w:p>
        </w:tc>
        <w:tc>
          <w:tcPr>
            <w:tcW w:w="59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p>
        </w:tc>
      </w:tr>
      <w:tr w:rsidR="00A73BA9" w:rsidRPr="009D3F78" w:rsidTr="002C39F0">
        <w:trPr>
          <w:trHeight w:val="255"/>
          <w:jc w:val="center"/>
        </w:trPr>
        <w:tc>
          <w:tcPr>
            <w:tcW w:w="163"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9</w:t>
            </w:r>
          </w:p>
        </w:tc>
        <w:tc>
          <w:tcPr>
            <w:tcW w:w="2160" w:type="dxa"/>
            <w:tcBorders>
              <w:top w:val="single" w:sz="2" w:space="0" w:color="auto"/>
              <w:left w:val="nil"/>
              <w:bottom w:val="nil"/>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Pasivos financieros</w:t>
            </w:r>
          </w:p>
        </w:tc>
        <w:tc>
          <w:tcPr>
            <w:tcW w:w="1116"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2.582.071</w:t>
            </w:r>
          </w:p>
        </w:tc>
        <w:tc>
          <w:tcPr>
            <w:tcW w:w="1003"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w:t>
            </w:r>
          </w:p>
        </w:tc>
        <w:tc>
          <w:tcPr>
            <w:tcW w:w="1130"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2.582.071</w:t>
            </w:r>
          </w:p>
        </w:tc>
        <w:tc>
          <w:tcPr>
            <w:tcW w:w="1165"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2.582.071</w:t>
            </w:r>
          </w:p>
        </w:tc>
        <w:tc>
          <w:tcPr>
            <w:tcW w:w="601"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100</w:t>
            </w:r>
          </w:p>
        </w:tc>
        <w:tc>
          <w:tcPr>
            <w:tcW w:w="1148"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2.582.071</w:t>
            </w:r>
          </w:p>
        </w:tc>
        <w:tc>
          <w:tcPr>
            <w:tcW w:w="1005"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w:t>
            </w:r>
          </w:p>
        </w:tc>
        <w:tc>
          <w:tcPr>
            <w:tcW w:w="596"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r>
      <w:tr w:rsidR="00A73BA9" w:rsidRPr="00406F02" w:rsidTr="002C39F0">
        <w:trPr>
          <w:trHeight w:val="300"/>
          <w:jc w:val="center"/>
        </w:trPr>
        <w:tc>
          <w:tcPr>
            <w:tcW w:w="2323"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lef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 xml:space="preserve">    </w:t>
            </w:r>
            <w:r w:rsidRPr="00406F02">
              <w:rPr>
                <w:rFonts w:ascii="Arial Narrow" w:hAnsi="Arial Narrow" w:cs="Arial"/>
                <w:color w:val="000000"/>
                <w:sz w:val="16"/>
                <w:szCs w:val="16"/>
                <w:lang w:val="es-ES" w:eastAsia="es-ES"/>
              </w:rPr>
              <w:t>Total</w:t>
            </w:r>
          </w:p>
        </w:tc>
        <w:tc>
          <w:tcPr>
            <w:tcW w:w="1116"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37.348.498</w:t>
            </w:r>
          </w:p>
        </w:tc>
        <w:tc>
          <w:tcPr>
            <w:tcW w:w="1003"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1.634.174</w:t>
            </w:r>
          </w:p>
        </w:tc>
        <w:tc>
          <w:tcPr>
            <w:tcW w:w="1130"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38.982.672</w:t>
            </w:r>
          </w:p>
        </w:tc>
        <w:tc>
          <w:tcPr>
            <w:tcW w:w="1165"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35.733.216</w:t>
            </w:r>
          </w:p>
        </w:tc>
        <w:tc>
          <w:tcPr>
            <w:tcW w:w="601"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lang w:val="es-ES" w:eastAsia="es-ES"/>
              </w:rPr>
            </w:pPr>
            <w:r w:rsidRPr="00406F02">
              <w:rPr>
                <w:rFonts w:ascii="Arial Narrow" w:hAnsi="Arial Narrow" w:cs="Arial"/>
                <w:color w:val="000000"/>
                <w:sz w:val="16"/>
                <w:szCs w:val="16"/>
                <w:lang w:val="es-ES" w:eastAsia="es-ES"/>
              </w:rPr>
              <w:t>92</w:t>
            </w:r>
          </w:p>
        </w:tc>
        <w:tc>
          <w:tcPr>
            <w:tcW w:w="1148"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33.174.174</w:t>
            </w:r>
          </w:p>
        </w:tc>
        <w:tc>
          <w:tcPr>
            <w:tcW w:w="1005"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2.559.042</w:t>
            </w:r>
          </w:p>
        </w:tc>
        <w:tc>
          <w:tcPr>
            <w:tcW w:w="596"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406F02" w:rsidRDefault="00A73BA9" w:rsidP="002C39F0">
            <w:pPr>
              <w:spacing w:after="0"/>
              <w:ind w:firstLine="0"/>
              <w:jc w:val="right"/>
              <w:rPr>
                <w:rFonts w:ascii="Arial Narrow" w:hAnsi="Arial Narrow" w:cs="Arial"/>
                <w:color w:val="000000"/>
                <w:sz w:val="16"/>
                <w:szCs w:val="16"/>
                <w:lang w:val="es-ES" w:eastAsia="es-ES"/>
              </w:rPr>
            </w:pPr>
            <w:r w:rsidRPr="00406F02">
              <w:rPr>
                <w:rFonts w:ascii="Arial Narrow" w:hAnsi="Arial Narrow" w:cs="Arial"/>
                <w:color w:val="000000"/>
                <w:sz w:val="16"/>
                <w:szCs w:val="16"/>
                <w:lang w:val="es-ES" w:eastAsia="es-ES"/>
              </w:rPr>
              <w:t>7</w:t>
            </w:r>
          </w:p>
        </w:tc>
      </w:tr>
      <w:bookmarkEnd w:id="24"/>
    </w:tbl>
    <w:p w:rsidR="00A73BA9" w:rsidRDefault="00A73BA9" w:rsidP="00A73BA9"/>
    <w:p w:rsidR="00A73BA9" w:rsidRDefault="00A73BA9" w:rsidP="00A73BA9"/>
    <w:p w:rsidR="00A73BA9" w:rsidRDefault="00A73BA9" w:rsidP="00A73BA9"/>
    <w:p w:rsidR="00A73BA9" w:rsidRPr="00C64A95" w:rsidRDefault="00A73BA9" w:rsidP="00A73BA9">
      <w:pPr>
        <w:spacing w:after="180"/>
        <w:jc w:val="center"/>
        <w:rPr>
          <w:rFonts w:ascii="Arial" w:hAnsi="Arial" w:cs="Arial"/>
        </w:rPr>
      </w:pPr>
      <w:r w:rsidRPr="00C64A95">
        <w:rPr>
          <w:rFonts w:ascii="Arial" w:hAnsi="Arial" w:cs="Arial"/>
        </w:rPr>
        <w:t>Ingresos por capítulo económico</w:t>
      </w:r>
    </w:p>
    <w:tbl>
      <w:tblPr>
        <w:tblW w:w="10099" w:type="dxa"/>
        <w:jc w:val="center"/>
        <w:tblInd w:w="-842" w:type="dxa"/>
        <w:tblCellMar>
          <w:left w:w="70" w:type="dxa"/>
          <w:right w:w="70" w:type="dxa"/>
        </w:tblCellMar>
        <w:tblLook w:val="04A0" w:firstRow="1" w:lastRow="0" w:firstColumn="1" w:lastColumn="0" w:noHBand="0" w:noVBand="1"/>
      </w:tblPr>
      <w:tblGrid>
        <w:gridCol w:w="223"/>
        <w:gridCol w:w="2233"/>
        <w:gridCol w:w="1050"/>
        <w:gridCol w:w="980"/>
        <w:gridCol w:w="1190"/>
        <w:gridCol w:w="1127"/>
        <w:gridCol w:w="566"/>
        <w:gridCol w:w="1085"/>
        <w:gridCol w:w="1015"/>
        <w:gridCol w:w="630"/>
      </w:tblGrid>
      <w:tr w:rsidR="00A73BA9" w:rsidRPr="009D3F78" w:rsidTr="002C39F0">
        <w:trPr>
          <w:trHeight w:val="454"/>
          <w:jc w:val="center"/>
        </w:trPr>
        <w:tc>
          <w:tcPr>
            <w:tcW w:w="2456"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left"/>
              <w:rPr>
                <w:rFonts w:ascii="Arial" w:hAnsi="Arial" w:cs="Arial"/>
                <w:bCs/>
                <w:color w:val="000000"/>
                <w:sz w:val="15"/>
                <w:szCs w:val="15"/>
                <w:lang w:val="es-ES" w:eastAsia="es-ES"/>
              </w:rPr>
            </w:pPr>
            <w:r w:rsidRPr="009D3F78">
              <w:rPr>
                <w:rFonts w:ascii="Arial" w:hAnsi="Arial" w:cs="Arial"/>
                <w:bCs/>
                <w:color w:val="000000"/>
                <w:sz w:val="15"/>
                <w:szCs w:val="15"/>
                <w:lang w:val="es-ES" w:eastAsia="es-ES"/>
              </w:rPr>
              <w:t>Descripción</w:t>
            </w:r>
          </w:p>
        </w:tc>
        <w:tc>
          <w:tcPr>
            <w:tcW w:w="105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9D3F78" w:rsidRDefault="00A73BA9" w:rsidP="002C39F0">
            <w:pPr>
              <w:spacing w:after="0"/>
              <w:ind w:firstLine="0"/>
              <w:jc w:val="right"/>
              <w:rPr>
                <w:rFonts w:ascii="Arial" w:hAnsi="Arial" w:cs="Arial"/>
                <w:bCs/>
                <w:color w:val="000000"/>
                <w:sz w:val="15"/>
                <w:szCs w:val="15"/>
                <w:lang w:val="es-ES" w:eastAsia="es-ES"/>
              </w:rPr>
            </w:pPr>
            <w:r w:rsidRPr="009D3F78">
              <w:rPr>
                <w:rFonts w:ascii="Arial" w:hAnsi="Arial" w:cs="Arial"/>
                <w:bCs/>
                <w:color w:val="000000"/>
                <w:sz w:val="15"/>
                <w:szCs w:val="15"/>
                <w:lang w:val="es-ES" w:eastAsia="es-ES"/>
              </w:rPr>
              <w:t>Previsiones iniciales</w:t>
            </w:r>
          </w:p>
        </w:tc>
        <w:tc>
          <w:tcPr>
            <w:tcW w:w="98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9D3F78" w:rsidRDefault="00A73BA9" w:rsidP="002C39F0">
            <w:pPr>
              <w:spacing w:after="0"/>
              <w:ind w:firstLine="0"/>
              <w:jc w:val="right"/>
              <w:rPr>
                <w:rFonts w:ascii="Arial" w:hAnsi="Arial" w:cs="Arial"/>
                <w:bCs/>
                <w:color w:val="000000"/>
                <w:sz w:val="15"/>
                <w:szCs w:val="15"/>
                <w:lang w:val="es-ES" w:eastAsia="es-ES"/>
              </w:rPr>
            </w:pPr>
            <w:proofErr w:type="spellStart"/>
            <w:r w:rsidRPr="009D3F78">
              <w:rPr>
                <w:rFonts w:ascii="Arial" w:hAnsi="Arial" w:cs="Arial"/>
                <w:bCs/>
                <w:color w:val="000000"/>
                <w:sz w:val="15"/>
                <w:szCs w:val="15"/>
                <w:lang w:val="es-ES" w:eastAsia="es-ES"/>
              </w:rPr>
              <w:t>Modif</w:t>
            </w:r>
            <w:proofErr w:type="spellEnd"/>
            <w:r w:rsidRPr="009D3F78">
              <w:rPr>
                <w:rFonts w:ascii="Arial" w:hAnsi="Arial" w:cs="Arial"/>
                <w:bCs/>
                <w:color w:val="000000"/>
                <w:sz w:val="15"/>
                <w:szCs w:val="15"/>
                <w:lang w:val="es-ES" w:eastAsia="es-ES"/>
              </w:rPr>
              <w:t>.</w:t>
            </w:r>
          </w:p>
        </w:tc>
        <w:tc>
          <w:tcPr>
            <w:tcW w:w="119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9D3F78" w:rsidRDefault="00A73BA9" w:rsidP="002C39F0">
            <w:pPr>
              <w:spacing w:after="0"/>
              <w:ind w:firstLine="0"/>
              <w:jc w:val="right"/>
              <w:rPr>
                <w:rFonts w:ascii="Arial" w:hAnsi="Arial" w:cs="Arial"/>
                <w:bCs/>
                <w:color w:val="000000"/>
                <w:sz w:val="15"/>
                <w:szCs w:val="15"/>
                <w:lang w:val="es-ES" w:eastAsia="es-ES"/>
              </w:rPr>
            </w:pPr>
            <w:r w:rsidRPr="009D3F78">
              <w:rPr>
                <w:rFonts w:ascii="Arial" w:hAnsi="Arial" w:cs="Arial"/>
                <w:bCs/>
                <w:color w:val="000000"/>
                <w:sz w:val="15"/>
                <w:szCs w:val="15"/>
                <w:lang w:val="es-ES" w:eastAsia="es-ES"/>
              </w:rPr>
              <w:t>Previsiones definitivas</w:t>
            </w:r>
          </w:p>
        </w:tc>
        <w:tc>
          <w:tcPr>
            <w:tcW w:w="1127"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9D3F78" w:rsidRDefault="00A73BA9" w:rsidP="002C39F0">
            <w:pPr>
              <w:spacing w:after="0"/>
              <w:ind w:firstLine="0"/>
              <w:jc w:val="right"/>
              <w:rPr>
                <w:rFonts w:ascii="Arial" w:hAnsi="Arial" w:cs="Arial"/>
                <w:bCs/>
                <w:color w:val="000000"/>
                <w:sz w:val="15"/>
                <w:szCs w:val="15"/>
                <w:lang w:val="es-ES" w:eastAsia="es-ES"/>
              </w:rPr>
            </w:pPr>
            <w:r w:rsidRPr="009D3F78">
              <w:rPr>
                <w:rFonts w:ascii="Arial" w:hAnsi="Arial" w:cs="Arial"/>
                <w:bCs/>
                <w:color w:val="000000"/>
                <w:sz w:val="15"/>
                <w:szCs w:val="15"/>
                <w:lang w:val="es-ES" w:eastAsia="es-ES"/>
              </w:rPr>
              <w:t>Derechos reconocidos</w:t>
            </w:r>
          </w:p>
        </w:tc>
        <w:tc>
          <w:tcPr>
            <w:tcW w:w="566"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9D3F78" w:rsidRDefault="00A73BA9" w:rsidP="002C39F0">
            <w:pPr>
              <w:spacing w:after="0"/>
              <w:ind w:firstLine="0"/>
              <w:jc w:val="right"/>
              <w:rPr>
                <w:rFonts w:ascii="Arial" w:hAnsi="Arial" w:cs="Arial"/>
                <w:bCs/>
                <w:color w:val="000000"/>
                <w:sz w:val="15"/>
                <w:szCs w:val="15"/>
                <w:lang w:val="es-ES" w:eastAsia="es-ES"/>
              </w:rPr>
            </w:pPr>
            <w:r w:rsidRPr="009D3F78">
              <w:rPr>
                <w:rFonts w:ascii="Arial" w:hAnsi="Arial" w:cs="Arial"/>
                <w:bCs/>
                <w:color w:val="000000"/>
                <w:sz w:val="15"/>
                <w:szCs w:val="15"/>
                <w:lang w:val="es-ES" w:eastAsia="es-ES"/>
              </w:rPr>
              <w:t xml:space="preserve">% </w:t>
            </w:r>
          </w:p>
          <w:p w:rsidR="00A73BA9" w:rsidRPr="009D3F78" w:rsidRDefault="00A73BA9" w:rsidP="002C39F0">
            <w:pPr>
              <w:spacing w:after="0"/>
              <w:ind w:firstLine="0"/>
              <w:jc w:val="right"/>
              <w:rPr>
                <w:rFonts w:ascii="Arial" w:hAnsi="Arial" w:cs="Arial"/>
                <w:bCs/>
                <w:color w:val="000000"/>
                <w:sz w:val="15"/>
                <w:szCs w:val="15"/>
                <w:lang w:val="es-ES" w:eastAsia="es-ES"/>
              </w:rPr>
            </w:pPr>
            <w:proofErr w:type="spellStart"/>
            <w:r w:rsidRPr="009D3F78">
              <w:rPr>
                <w:rFonts w:ascii="Arial" w:hAnsi="Arial" w:cs="Arial"/>
                <w:bCs/>
                <w:color w:val="000000"/>
                <w:sz w:val="15"/>
                <w:szCs w:val="15"/>
                <w:lang w:val="es-ES" w:eastAsia="es-ES"/>
              </w:rPr>
              <w:t>Ejec</w:t>
            </w:r>
            <w:proofErr w:type="spellEnd"/>
            <w:r w:rsidRPr="009D3F78">
              <w:rPr>
                <w:rFonts w:ascii="Arial" w:hAnsi="Arial" w:cs="Arial"/>
                <w:bCs/>
                <w:color w:val="000000"/>
                <w:sz w:val="15"/>
                <w:szCs w:val="15"/>
                <w:lang w:val="es-ES" w:eastAsia="es-ES"/>
              </w:rPr>
              <w:t>.</w:t>
            </w:r>
          </w:p>
        </w:tc>
        <w:tc>
          <w:tcPr>
            <w:tcW w:w="1085"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w:hAnsi="Arial" w:cs="Arial"/>
                <w:bCs/>
                <w:color w:val="000000"/>
                <w:sz w:val="15"/>
                <w:szCs w:val="15"/>
                <w:lang w:val="es-ES" w:eastAsia="es-ES"/>
              </w:rPr>
            </w:pPr>
            <w:r w:rsidRPr="009D3F78">
              <w:rPr>
                <w:rFonts w:ascii="Arial" w:hAnsi="Arial" w:cs="Arial"/>
                <w:bCs/>
                <w:color w:val="000000"/>
                <w:sz w:val="15"/>
                <w:szCs w:val="15"/>
                <w:lang w:val="es-ES" w:eastAsia="es-ES"/>
              </w:rPr>
              <w:t>Cobros</w:t>
            </w:r>
          </w:p>
        </w:tc>
        <w:tc>
          <w:tcPr>
            <w:tcW w:w="1015"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spacing w:after="0"/>
              <w:ind w:firstLine="0"/>
              <w:jc w:val="right"/>
              <w:rPr>
                <w:rFonts w:ascii="Arial" w:hAnsi="Arial" w:cs="Arial"/>
                <w:bCs/>
                <w:color w:val="000000"/>
                <w:sz w:val="15"/>
                <w:szCs w:val="15"/>
                <w:lang w:val="es-ES" w:eastAsia="es-ES"/>
              </w:rPr>
            </w:pPr>
            <w:r w:rsidRPr="009D3F78">
              <w:rPr>
                <w:rFonts w:ascii="Arial" w:hAnsi="Arial" w:cs="Arial"/>
                <w:bCs/>
                <w:color w:val="000000"/>
                <w:sz w:val="15"/>
                <w:szCs w:val="15"/>
                <w:lang w:val="es-ES" w:eastAsia="es-ES"/>
              </w:rPr>
              <w:t xml:space="preserve">Pendiente </w:t>
            </w:r>
          </w:p>
          <w:p w:rsidR="00A73BA9" w:rsidRPr="009D3F78" w:rsidRDefault="00A73BA9" w:rsidP="002C39F0">
            <w:pPr>
              <w:spacing w:after="0"/>
              <w:ind w:firstLine="0"/>
              <w:jc w:val="right"/>
              <w:rPr>
                <w:rFonts w:ascii="Arial" w:hAnsi="Arial" w:cs="Arial"/>
                <w:bCs/>
                <w:color w:val="000000"/>
                <w:sz w:val="15"/>
                <w:szCs w:val="15"/>
                <w:lang w:val="es-ES" w:eastAsia="es-ES"/>
              </w:rPr>
            </w:pPr>
            <w:r w:rsidRPr="009D3F78">
              <w:rPr>
                <w:rFonts w:ascii="Arial" w:hAnsi="Arial" w:cs="Arial"/>
                <w:bCs/>
                <w:color w:val="000000"/>
                <w:sz w:val="15"/>
                <w:szCs w:val="15"/>
                <w:lang w:val="es-ES" w:eastAsia="es-ES"/>
              </w:rPr>
              <w:t>de cobro</w:t>
            </w:r>
          </w:p>
        </w:tc>
        <w:tc>
          <w:tcPr>
            <w:tcW w:w="63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15655D" w:rsidRDefault="00A73BA9" w:rsidP="002C39F0">
            <w:pPr>
              <w:spacing w:after="0"/>
              <w:ind w:firstLine="0"/>
              <w:jc w:val="right"/>
              <w:rPr>
                <w:rFonts w:ascii="Arial" w:hAnsi="Arial" w:cs="Arial"/>
                <w:bCs/>
                <w:color w:val="000000"/>
                <w:sz w:val="15"/>
                <w:szCs w:val="15"/>
                <w:lang w:val="es-ES" w:eastAsia="es-ES"/>
              </w:rPr>
            </w:pPr>
            <w:r w:rsidRPr="0015655D">
              <w:rPr>
                <w:rFonts w:ascii="Arial" w:hAnsi="Arial" w:cs="Arial"/>
                <w:bCs/>
                <w:color w:val="000000"/>
                <w:sz w:val="15"/>
                <w:szCs w:val="15"/>
                <w:lang w:val="es-ES" w:eastAsia="es-ES"/>
              </w:rPr>
              <w:t>% Pte. Cobro</w:t>
            </w:r>
          </w:p>
        </w:tc>
      </w:tr>
      <w:tr w:rsidR="00A73BA9" w:rsidRPr="009D3F78" w:rsidTr="002C39F0">
        <w:trPr>
          <w:trHeight w:val="255"/>
          <w:jc w:val="center"/>
        </w:trPr>
        <w:tc>
          <w:tcPr>
            <w:tcW w:w="223"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w:t>
            </w:r>
          </w:p>
        </w:tc>
        <w:tc>
          <w:tcPr>
            <w:tcW w:w="2233" w:type="dxa"/>
            <w:tcBorders>
              <w:top w:val="single" w:sz="4"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Impuestos directos</w:t>
            </w:r>
          </w:p>
        </w:tc>
        <w:tc>
          <w:tcPr>
            <w:tcW w:w="1050"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12.709.850</w:t>
            </w:r>
          </w:p>
        </w:tc>
        <w:tc>
          <w:tcPr>
            <w:tcW w:w="980"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0,00</w:t>
            </w:r>
          </w:p>
        </w:tc>
        <w:tc>
          <w:tcPr>
            <w:tcW w:w="1190"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12.709.850</w:t>
            </w:r>
          </w:p>
        </w:tc>
        <w:tc>
          <w:tcPr>
            <w:tcW w:w="1127"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12.816.08</w:t>
            </w:r>
            <w:r>
              <w:rPr>
                <w:rFonts w:ascii="Arial Narrow" w:hAnsi="Arial Narrow"/>
                <w:color w:val="000000"/>
                <w:sz w:val="16"/>
                <w:szCs w:val="16"/>
                <w:lang w:val="es-ES" w:eastAsia="es-ES"/>
              </w:rPr>
              <w:t>1</w:t>
            </w:r>
          </w:p>
        </w:tc>
        <w:tc>
          <w:tcPr>
            <w:tcW w:w="566"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101</w:t>
            </w:r>
          </w:p>
        </w:tc>
        <w:tc>
          <w:tcPr>
            <w:tcW w:w="1085"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12.083.773</w:t>
            </w:r>
          </w:p>
        </w:tc>
        <w:tc>
          <w:tcPr>
            <w:tcW w:w="1015"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732.30</w:t>
            </w:r>
            <w:r>
              <w:rPr>
                <w:rFonts w:ascii="Arial Narrow" w:hAnsi="Arial Narrow"/>
                <w:color w:val="000000"/>
                <w:sz w:val="16"/>
                <w:szCs w:val="16"/>
                <w:lang w:val="es-ES" w:eastAsia="es-ES"/>
              </w:rPr>
              <w:t>8</w:t>
            </w:r>
          </w:p>
        </w:tc>
        <w:tc>
          <w:tcPr>
            <w:tcW w:w="630" w:type="dxa"/>
            <w:tcBorders>
              <w:top w:val="single" w:sz="4"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6</w:t>
            </w:r>
          </w:p>
        </w:tc>
      </w:tr>
      <w:tr w:rsidR="00A73BA9" w:rsidRPr="009D3F78" w:rsidTr="002C39F0">
        <w:trPr>
          <w:trHeight w:val="255"/>
          <w:jc w:val="center"/>
        </w:trPr>
        <w:tc>
          <w:tcPr>
            <w:tcW w:w="22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2</w:t>
            </w:r>
          </w:p>
        </w:tc>
        <w:tc>
          <w:tcPr>
            <w:tcW w:w="2233"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Impuestos indirectos</w:t>
            </w:r>
          </w:p>
        </w:tc>
        <w:tc>
          <w:tcPr>
            <w:tcW w:w="105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820.000</w:t>
            </w:r>
          </w:p>
        </w:tc>
        <w:tc>
          <w:tcPr>
            <w:tcW w:w="98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0,00</w:t>
            </w:r>
          </w:p>
        </w:tc>
        <w:tc>
          <w:tcPr>
            <w:tcW w:w="119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820.000</w:t>
            </w:r>
          </w:p>
        </w:tc>
        <w:tc>
          <w:tcPr>
            <w:tcW w:w="1127"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655.024</w:t>
            </w:r>
          </w:p>
        </w:tc>
        <w:tc>
          <w:tcPr>
            <w:tcW w:w="56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80</w:t>
            </w:r>
          </w:p>
        </w:tc>
        <w:tc>
          <w:tcPr>
            <w:tcW w:w="108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628.602</w:t>
            </w:r>
          </w:p>
        </w:tc>
        <w:tc>
          <w:tcPr>
            <w:tcW w:w="101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26.422</w:t>
            </w:r>
          </w:p>
        </w:tc>
        <w:tc>
          <w:tcPr>
            <w:tcW w:w="6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4</w:t>
            </w:r>
          </w:p>
        </w:tc>
      </w:tr>
      <w:tr w:rsidR="00A73BA9" w:rsidRPr="009D3F78" w:rsidTr="002C39F0">
        <w:trPr>
          <w:trHeight w:val="255"/>
          <w:jc w:val="center"/>
        </w:trPr>
        <w:tc>
          <w:tcPr>
            <w:tcW w:w="22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3</w:t>
            </w:r>
          </w:p>
        </w:tc>
        <w:tc>
          <w:tcPr>
            <w:tcW w:w="2233"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 xml:space="preserve">Tasas, </w:t>
            </w:r>
            <w:proofErr w:type="spellStart"/>
            <w:r w:rsidRPr="009D3F78">
              <w:rPr>
                <w:rFonts w:ascii="Arial Narrow" w:hAnsi="Arial Narrow"/>
                <w:color w:val="000000"/>
                <w:sz w:val="16"/>
                <w:szCs w:val="16"/>
                <w:lang w:val="es-ES" w:eastAsia="es-ES"/>
              </w:rPr>
              <w:t>prec</w:t>
            </w:r>
            <w:proofErr w:type="spellEnd"/>
            <w:r w:rsidRPr="009D3F78">
              <w:rPr>
                <w:rFonts w:ascii="Arial Narrow" w:hAnsi="Arial Narrow"/>
                <w:color w:val="000000"/>
                <w:sz w:val="16"/>
                <w:szCs w:val="16"/>
                <w:lang w:val="es-ES" w:eastAsia="es-ES"/>
              </w:rPr>
              <w:t xml:space="preserve">. </w:t>
            </w:r>
            <w:proofErr w:type="spellStart"/>
            <w:r w:rsidRPr="009D3F78">
              <w:rPr>
                <w:rFonts w:ascii="Arial Narrow" w:hAnsi="Arial Narrow"/>
                <w:color w:val="000000"/>
                <w:sz w:val="16"/>
                <w:szCs w:val="16"/>
                <w:lang w:val="es-ES" w:eastAsia="es-ES"/>
              </w:rPr>
              <w:t>pbcos</w:t>
            </w:r>
            <w:proofErr w:type="spellEnd"/>
            <w:r w:rsidRPr="009D3F78">
              <w:rPr>
                <w:rFonts w:ascii="Arial Narrow" w:hAnsi="Arial Narrow"/>
                <w:color w:val="000000"/>
                <w:sz w:val="16"/>
                <w:szCs w:val="16"/>
                <w:lang w:val="es-ES" w:eastAsia="es-ES"/>
              </w:rPr>
              <w:t xml:space="preserve"> y otros ingresos</w:t>
            </w:r>
          </w:p>
        </w:tc>
        <w:tc>
          <w:tcPr>
            <w:tcW w:w="105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8.698.71</w:t>
            </w:r>
            <w:r>
              <w:rPr>
                <w:rFonts w:ascii="Arial Narrow" w:hAnsi="Arial Narrow"/>
                <w:color w:val="000000"/>
                <w:sz w:val="16"/>
                <w:szCs w:val="16"/>
                <w:lang w:val="es-ES" w:eastAsia="es-ES"/>
              </w:rPr>
              <w:t>3</w:t>
            </w:r>
          </w:p>
        </w:tc>
        <w:tc>
          <w:tcPr>
            <w:tcW w:w="98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20.000</w:t>
            </w:r>
          </w:p>
        </w:tc>
        <w:tc>
          <w:tcPr>
            <w:tcW w:w="119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8.718.713</w:t>
            </w:r>
          </w:p>
        </w:tc>
        <w:tc>
          <w:tcPr>
            <w:tcW w:w="1127"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9.524.137</w:t>
            </w:r>
          </w:p>
        </w:tc>
        <w:tc>
          <w:tcPr>
            <w:tcW w:w="56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109</w:t>
            </w:r>
          </w:p>
        </w:tc>
        <w:tc>
          <w:tcPr>
            <w:tcW w:w="108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8.206.660</w:t>
            </w:r>
          </w:p>
        </w:tc>
        <w:tc>
          <w:tcPr>
            <w:tcW w:w="101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1.317.477</w:t>
            </w:r>
          </w:p>
        </w:tc>
        <w:tc>
          <w:tcPr>
            <w:tcW w:w="6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14</w:t>
            </w:r>
          </w:p>
        </w:tc>
      </w:tr>
      <w:tr w:rsidR="00A73BA9" w:rsidRPr="009D3F78" w:rsidTr="002C39F0">
        <w:trPr>
          <w:trHeight w:val="255"/>
          <w:jc w:val="center"/>
        </w:trPr>
        <w:tc>
          <w:tcPr>
            <w:tcW w:w="22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4</w:t>
            </w:r>
          </w:p>
        </w:tc>
        <w:tc>
          <w:tcPr>
            <w:tcW w:w="2233"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Transferencias corrientes</w:t>
            </w:r>
          </w:p>
        </w:tc>
        <w:tc>
          <w:tcPr>
            <w:tcW w:w="105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12.585.000</w:t>
            </w:r>
          </w:p>
        </w:tc>
        <w:tc>
          <w:tcPr>
            <w:tcW w:w="98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69.94</w:t>
            </w:r>
            <w:r>
              <w:rPr>
                <w:rFonts w:ascii="Arial Narrow" w:hAnsi="Arial Narrow"/>
                <w:color w:val="000000"/>
                <w:sz w:val="16"/>
                <w:szCs w:val="16"/>
                <w:lang w:val="es-ES" w:eastAsia="es-ES"/>
              </w:rPr>
              <w:t>7</w:t>
            </w:r>
          </w:p>
        </w:tc>
        <w:tc>
          <w:tcPr>
            <w:tcW w:w="119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12.654.947</w:t>
            </w:r>
          </w:p>
        </w:tc>
        <w:tc>
          <w:tcPr>
            <w:tcW w:w="1127"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12.819.226</w:t>
            </w:r>
          </w:p>
        </w:tc>
        <w:tc>
          <w:tcPr>
            <w:tcW w:w="56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101</w:t>
            </w:r>
          </w:p>
        </w:tc>
        <w:tc>
          <w:tcPr>
            <w:tcW w:w="108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12.591.901</w:t>
            </w:r>
          </w:p>
        </w:tc>
        <w:tc>
          <w:tcPr>
            <w:tcW w:w="101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227.322</w:t>
            </w:r>
          </w:p>
        </w:tc>
        <w:tc>
          <w:tcPr>
            <w:tcW w:w="6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2</w:t>
            </w:r>
          </w:p>
        </w:tc>
      </w:tr>
      <w:tr w:rsidR="00A73BA9" w:rsidRPr="009D3F78" w:rsidTr="002C39F0">
        <w:trPr>
          <w:trHeight w:val="255"/>
          <w:jc w:val="center"/>
        </w:trPr>
        <w:tc>
          <w:tcPr>
            <w:tcW w:w="22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5</w:t>
            </w:r>
          </w:p>
        </w:tc>
        <w:tc>
          <w:tcPr>
            <w:tcW w:w="2233"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 xml:space="preserve">Ingresos </w:t>
            </w:r>
            <w:proofErr w:type="spellStart"/>
            <w:r w:rsidRPr="009D3F78">
              <w:rPr>
                <w:rFonts w:ascii="Arial Narrow" w:hAnsi="Arial Narrow"/>
                <w:color w:val="000000"/>
                <w:sz w:val="16"/>
                <w:szCs w:val="16"/>
                <w:lang w:val="es-ES" w:eastAsia="es-ES"/>
              </w:rPr>
              <w:t>patrim</w:t>
            </w:r>
            <w:proofErr w:type="spellEnd"/>
            <w:r w:rsidRPr="009D3F78">
              <w:rPr>
                <w:rFonts w:ascii="Arial Narrow" w:hAnsi="Arial Narrow"/>
                <w:color w:val="000000"/>
                <w:sz w:val="16"/>
                <w:szCs w:val="16"/>
                <w:lang w:val="es-ES" w:eastAsia="es-ES"/>
              </w:rPr>
              <w:t xml:space="preserve">. </w:t>
            </w:r>
            <w:proofErr w:type="gramStart"/>
            <w:r w:rsidRPr="009D3F78">
              <w:rPr>
                <w:rFonts w:ascii="Arial Narrow" w:hAnsi="Arial Narrow"/>
                <w:color w:val="000000"/>
                <w:sz w:val="16"/>
                <w:szCs w:val="16"/>
                <w:lang w:val="es-ES" w:eastAsia="es-ES"/>
              </w:rPr>
              <w:t>y</w:t>
            </w:r>
            <w:proofErr w:type="gramEnd"/>
            <w:r w:rsidRPr="009D3F78">
              <w:rPr>
                <w:rFonts w:ascii="Arial Narrow" w:hAnsi="Arial Narrow"/>
                <w:color w:val="000000"/>
                <w:sz w:val="16"/>
                <w:szCs w:val="16"/>
                <w:lang w:val="es-ES" w:eastAsia="es-ES"/>
              </w:rPr>
              <w:t xml:space="preserve"> </w:t>
            </w:r>
            <w:proofErr w:type="spellStart"/>
            <w:r w:rsidRPr="009D3F78">
              <w:rPr>
                <w:rFonts w:ascii="Arial Narrow" w:hAnsi="Arial Narrow"/>
                <w:color w:val="000000"/>
                <w:sz w:val="16"/>
                <w:szCs w:val="16"/>
                <w:lang w:val="es-ES" w:eastAsia="es-ES"/>
              </w:rPr>
              <w:t>apro</w:t>
            </w:r>
            <w:proofErr w:type="spellEnd"/>
            <w:r w:rsidRPr="009D3F78">
              <w:rPr>
                <w:rFonts w:ascii="Arial Narrow" w:hAnsi="Arial Narrow"/>
                <w:color w:val="000000"/>
                <w:sz w:val="16"/>
                <w:szCs w:val="16"/>
                <w:lang w:val="es-ES" w:eastAsia="es-ES"/>
              </w:rPr>
              <w:t>. comunales</w:t>
            </w:r>
          </w:p>
        </w:tc>
        <w:tc>
          <w:tcPr>
            <w:tcW w:w="105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1.999.935</w:t>
            </w:r>
          </w:p>
        </w:tc>
        <w:tc>
          <w:tcPr>
            <w:tcW w:w="98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35.000</w:t>
            </w:r>
          </w:p>
        </w:tc>
        <w:tc>
          <w:tcPr>
            <w:tcW w:w="119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2.03</w:t>
            </w:r>
            <w:r>
              <w:rPr>
                <w:rFonts w:ascii="Arial Narrow" w:hAnsi="Arial Narrow"/>
                <w:color w:val="000000"/>
                <w:sz w:val="16"/>
                <w:szCs w:val="16"/>
                <w:lang w:val="es-ES" w:eastAsia="es-ES"/>
              </w:rPr>
              <w:t>4.935</w:t>
            </w:r>
          </w:p>
        </w:tc>
        <w:tc>
          <w:tcPr>
            <w:tcW w:w="1127"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2.180.164</w:t>
            </w:r>
          </w:p>
        </w:tc>
        <w:tc>
          <w:tcPr>
            <w:tcW w:w="56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107</w:t>
            </w:r>
          </w:p>
        </w:tc>
        <w:tc>
          <w:tcPr>
            <w:tcW w:w="108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1.945.647</w:t>
            </w:r>
          </w:p>
        </w:tc>
        <w:tc>
          <w:tcPr>
            <w:tcW w:w="101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234.517</w:t>
            </w:r>
          </w:p>
        </w:tc>
        <w:tc>
          <w:tcPr>
            <w:tcW w:w="6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11</w:t>
            </w:r>
          </w:p>
        </w:tc>
      </w:tr>
      <w:tr w:rsidR="00A73BA9" w:rsidRPr="009D3F78" w:rsidTr="002C39F0">
        <w:trPr>
          <w:trHeight w:val="255"/>
          <w:jc w:val="center"/>
        </w:trPr>
        <w:tc>
          <w:tcPr>
            <w:tcW w:w="22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6</w:t>
            </w:r>
          </w:p>
        </w:tc>
        <w:tc>
          <w:tcPr>
            <w:tcW w:w="2233"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Enajenación inversiones reales</w:t>
            </w:r>
          </w:p>
        </w:tc>
        <w:tc>
          <w:tcPr>
            <w:tcW w:w="105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c>
          <w:tcPr>
            <w:tcW w:w="98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c>
          <w:tcPr>
            <w:tcW w:w="119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c>
          <w:tcPr>
            <w:tcW w:w="1127"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c>
          <w:tcPr>
            <w:tcW w:w="56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 </w:t>
            </w:r>
          </w:p>
        </w:tc>
        <w:tc>
          <w:tcPr>
            <w:tcW w:w="108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c>
          <w:tcPr>
            <w:tcW w:w="101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c>
          <w:tcPr>
            <w:tcW w:w="6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 </w:t>
            </w:r>
          </w:p>
        </w:tc>
      </w:tr>
      <w:tr w:rsidR="00A73BA9" w:rsidRPr="009D3F78" w:rsidTr="002C39F0">
        <w:trPr>
          <w:trHeight w:val="255"/>
          <w:jc w:val="center"/>
        </w:trPr>
        <w:tc>
          <w:tcPr>
            <w:tcW w:w="22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7</w:t>
            </w:r>
          </w:p>
        </w:tc>
        <w:tc>
          <w:tcPr>
            <w:tcW w:w="2233"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proofErr w:type="spellStart"/>
            <w:r w:rsidRPr="009D3F78">
              <w:rPr>
                <w:rFonts w:ascii="Arial Narrow" w:hAnsi="Arial Narrow"/>
                <w:color w:val="000000"/>
                <w:sz w:val="16"/>
                <w:szCs w:val="16"/>
                <w:lang w:val="es-ES" w:eastAsia="es-ES"/>
              </w:rPr>
              <w:t>Transf</w:t>
            </w:r>
            <w:proofErr w:type="spellEnd"/>
            <w:r w:rsidRPr="009D3F78">
              <w:rPr>
                <w:rFonts w:ascii="Arial Narrow" w:hAnsi="Arial Narrow"/>
                <w:color w:val="000000"/>
                <w:sz w:val="16"/>
                <w:szCs w:val="16"/>
                <w:lang w:val="es-ES" w:eastAsia="es-ES"/>
              </w:rPr>
              <w:t xml:space="preserve">. de </w:t>
            </w:r>
            <w:proofErr w:type="spellStart"/>
            <w:r w:rsidRPr="009D3F78">
              <w:rPr>
                <w:rFonts w:ascii="Arial Narrow" w:hAnsi="Arial Narrow"/>
                <w:color w:val="000000"/>
                <w:sz w:val="16"/>
                <w:szCs w:val="16"/>
                <w:lang w:val="es-ES" w:eastAsia="es-ES"/>
              </w:rPr>
              <w:t>admón</w:t>
            </w:r>
            <w:proofErr w:type="spellEnd"/>
            <w:r w:rsidRPr="009D3F78">
              <w:rPr>
                <w:rFonts w:ascii="Arial Narrow" w:hAnsi="Arial Narrow"/>
                <w:color w:val="000000"/>
                <w:sz w:val="16"/>
                <w:szCs w:val="16"/>
                <w:lang w:val="es-ES" w:eastAsia="es-ES"/>
              </w:rPr>
              <w:t xml:space="preserve"> </w:t>
            </w:r>
            <w:proofErr w:type="spellStart"/>
            <w:r w:rsidRPr="009D3F78">
              <w:rPr>
                <w:rFonts w:ascii="Arial Narrow" w:hAnsi="Arial Narrow"/>
                <w:color w:val="000000"/>
                <w:sz w:val="16"/>
                <w:szCs w:val="16"/>
                <w:lang w:val="es-ES" w:eastAsia="es-ES"/>
              </w:rPr>
              <w:t>gnal</w:t>
            </w:r>
            <w:proofErr w:type="spellEnd"/>
            <w:r w:rsidRPr="009D3F78">
              <w:rPr>
                <w:rFonts w:ascii="Arial Narrow" w:hAnsi="Arial Narrow"/>
                <w:color w:val="000000"/>
                <w:sz w:val="16"/>
                <w:szCs w:val="16"/>
                <w:lang w:val="es-ES" w:eastAsia="es-ES"/>
              </w:rPr>
              <w:t xml:space="preserve"> a la entidad</w:t>
            </w:r>
          </w:p>
        </w:tc>
        <w:tc>
          <w:tcPr>
            <w:tcW w:w="105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535.000</w:t>
            </w:r>
          </w:p>
        </w:tc>
        <w:tc>
          <w:tcPr>
            <w:tcW w:w="98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1.266.570</w:t>
            </w:r>
          </w:p>
        </w:tc>
        <w:tc>
          <w:tcPr>
            <w:tcW w:w="119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1.801.570</w:t>
            </w:r>
          </w:p>
        </w:tc>
        <w:tc>
          <w:tcPr>
            <w:tcW w:w="1127"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215.47</w:t>
            </w:r>
            <w:r>
              <w:rPr>
                <w:rFonts w:ascii="Arial Narrow" w:hAnsi="Arial Narrow"/>
                <w:color w:val="000000"/>
                <w:sz w:val="16"/>
                <w:szCs w:val="16"/>
                <w:lang w:val="es-ES" w:eastAsia="es-ES"/>
              </w:rPr>
              <w:t>2</w:t>
            </w:r>
          </w:p>
        </w:tc>
        <w:tc>
          <w:tcPr>
            <w:tcW w:w="56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12</w:t>
            </w:r>
          </w:p>
        </w:tc>
        <w:tc>
          <w:tcPr>
            <w:tcW w:w="108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215.47</w:t>
            </w:r>
            <w:r>
              <w:rPr>
                <w:rFonts w:ascii="Arial Narrow" w:hAnsi="Arial Narrow"/>
                <w:color w:val="000000"/>
                <w:sz w:val="16"/>
                <w:szCs w:val="16"/>
                <w:lang w:val="es-ES" w:eastAsia="es-ES"/>
              </w:rPr>
              <w:t>2</w:t>
            </w:r>
          </w:p>
        </w:tc>
        <w:tc>
          <w:tcPr>
            <w:tcW w:w="101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w:t>
            </w:r>
          </w:p>
        </w:tc>
        <w:tc>
          <w:tcPr>
            <w:tcW w:w="6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r>
      <w:tr w:rsidR="00A73BA9" w:rsidRPr="009D3F78" w:rsidTr="002C39F0">
        <w:trPr>
          <w:trHeight w:val="255"/>
          <w:jc w:val="center"/>
        </w:trPr>
        <w:tc>
          <w:tcPr>
            <w:tcW w:w="223"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8</w:t>
            </w:r>
          </w:p>
        </w:tc>
        <w:tc>
          <w:tcPr>
            <w:tcW w:w="2233" w:type="dxa"/>
            <w:tcBorders>
              <w:top w:val="single" w:sz="2" w:space="0" w:color="auto"/>
              <w:left w:val="nil"/>
              <w:bottom w:val="single" w:sz="2" w:space="0" w:color="auto"/>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Activos financieros</w:t>
            </w:r>
          </w:p>
        </w:tc>
        <w:tc>
          <w:tcPr>
            <w:tcW w:w="105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c>
          <w:tcPr>
            <w:tcW w:w="98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29.16</w:t>
            </w:r>
            <w:r>
              <w:rPr>
                <w:rFonts w:ascii="Arial Narrow" w:hAnsi="Arial Narrow"/>
                <w:color w:val="000000"/>
                <w:sz w:val="16"/>
                <w:szCs w:val="16"/>
                <w:lang w:val="es-ES" w:eastAsia="es-ES"/>
              </w:rPr>
              <w:t>9</w:t>
            </w:r>
          </w:p>
        </w:tc>
        <w:tc>
          <w:tcPr>
            <w:tcW w:w="119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29.169</w:t>
            </w:r>
          </w:p>
        </w:tc>
        <w:tc>
          <w:tcPr>
            <w:tcW w:w="1127"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w:t>
            </w:r>
          </w:p>
        </w:tc>
        <w:tc>
          <w:tcPr>
            <w:tcW w:w="566"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c>
          <w:tcPr>
            <w:tcW w:w="108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w:t>
            </w:r>
          </w:p>
        </w:tc>
        <w:tc>
          <w:tcPr>
            <w:tcW w:w="1015"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w:t>
            </w:r>
          </w:p>
        </w:tc>
        <w:tc>
          <w:tcPr>
            <w:tcW w:w="630" w:type="dxa"/>
            <w:tcBorders>
              <w:top w:val="single" w:sz="2" w:space="0" w:color="auto"/>
              <w:left w:val="nil"/>
              <w:bottom w:val="single" w:sz="2" w:space="0" w:color="auto"/>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 </w:t>
            </w:r>
          </w:p>
        </w:tc>
      </w:tr>
      <w:tr w:rsidR="00A73BA9" w:rsidRPr="009D3F78" w:rsidTr="002C39F0">
        <w:trPr>
          <w:trHeight w:val="255"/>
          <w:jc w:val="center"/>
        </w:trPr>
        <w:tc>
          <w:tcPr>
            <w:tcW w:w="223"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9</w:t>
            </w:r>
          </w:p>
        </w:tc>
        <w:tc>
          <w:tcPr>
            <w:tcW w:w="2233" w:type="dxa"/>
            <w:tcBorders>
              <w:top w:val="single" w:sz="2" w:space="0" w:color="auto"/>
              <w:left w:val="nil"/>
              <w:bottom w:val="nil"/>
              <w:right w:val="nil"/>
            </w:tcBorders>
            <w:shd w:val="clear" w:color="auto" w:fill="auto"/>
            <w:vAlign w:val="center"/>
            <w:hideMark/>
          </w:tcPr>
          <w:p w:rsidR="00A73BA9" w:rsidRPr="009D3F78" w:rsidRDefault="00A73BA9" w:rsidP="002C39F0">
            <w:pPr>
              <w:spacing w:after="0"/>
              <w:ind w:firstLine="0"/>
              <w:jc w:val="lef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Pasivos financieros</w:t>
            </w:r>
          </w:p>
        </w:tc>
        <w:tc>
          <w:tcPr>
            <w:tcW w:w="1050"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c>
          <w:tcPr>
            <w:tcW w:w="980"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213.488</w:t>
            </w:r>
          </w:p>
        </w:tc>
        <w:tc>
          <w:tcPr>
            <w:tcW w:w="1190"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213.488</w:t>
            </w:r>
          </w:p>
        </w:tc>
        <w:tc>
          <w:tcPr>
            <w:tcW w:w="1127"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c>
          <w:tcPr>
            <w:tcW w:w="566"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c>
          <w:tcPr>
            <w:tcW w:w="1085"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c>
          <w:tcPr>
            <w:tcW w:w="1015"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r w:rsidRPr="009D3F78">
              <w:rPr>
                <w:rFonts w:ascii="Arial Narrow" w:hAnsi="Arial Narrow"/>
                <w:color w:val="000000"/>
                <w:sz w:val="16"/>
                <w:szCs w:val="16"/>
                <w:lang w:val="es-ES" w:eastAsia="es-ES"/>
              </w:rPr>
              <w:t>0</w:t>
            </w:r>
          </w:p>
        </w:tc>
        <w:tc>
          <w:tcPr>
            <w:tcW w:w="630" w:type="dxa"/>
            <w:tcBorders>
              <w:top w:val="single" w:sz="2" w:space="0" w:color="auto"/>
              <w:left w:val="nil"/>
              <w:bottom w:val="nil"/>
              <w:right w:val="nil"/>
            </w:tcBorders>
            <w:shd w:val="clear" w:color="auto" w:fill="auto"/>
            <w:noWrap/>
            <w:vAlign w:val="center"/>
            <w:hideMark/>
          </w:tcPr>
          <w:p w:rsidR="00A73BA9" w:rsidRPr="009D3F78" w:rsidRDefault="00A73BA9" w:rsidP="002C39F0">
            <w:pPr>
              <w:spacing w:after="0"/>
              <w:ind w:firstLine="0"/>
              <w:jc w:val="right"/>
              <w:rPr>
                <w:rFonts w:ascii="Arial Narrow" w:hAnsi="Arial Narrow"/>
                <w:color w:val="000000"/>
                <w:sz w:val="16"/>
                <w:szCs w:val="16"/>
                <w:lang w:val="es-ES" w:eastAsia="es-ES"/>
              </w:rPr>
            </w:pPr>
          </w:p>
        </w:tc>
      </w:tr>
      <w:tr w:rsidR="00A73BA9" w:rsidRPr="009D3F78" w:rsidTr="002C39F0">
        <w:trPr>
          <w:trHeight w:val="300"/>
          <w:jc w:val="center"/>
        </w:trPr>
        <w:tc>
          <w:tcPr>
            <w:tcW w:w="2456"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lef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 xml:space="preserve">      </w:t>
            </w:r>
            <w:r w:rsidRPr="009D3F78">
              <w:rPr>
                <w:rFonts w:ascii="Arial Narrow" w:hAnsi="Arial Narrow" w:cs="Arial"/>
                <w:color w:val="000000"/>
                <w:sz w:val="16"/>
                <w:szCs w:val="16"/>
                <w:lang w:val="es-ES" w:eastAsia="es-ES"/>
              </w:rPr>
              <w:t>Total</w:t>
            </w:r>
          </w:p>
        </w:tc>
        <w:tc>
          <w:tcPr>
            <w:tcW w:w="1050"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lang w:val="es-ES" w:eastAsia="es-ES"/>
              </w:rPr>
            </w:pPr>
            <w:r w:rsidRPr="009D3F78">
              <w:rPr>
                <w:rFonts w:ascii="Arial Narrow" w:hAnsi="Arial Narrow" w:cs="Arial"/>
                <w:color w:val="000000"/>
                <w:sz w:val="16"/>
                <w:szCs w:val="16"/>
                <w:lang w:val="es-ES" w:eastAsia="es-ES"/>
              </w:rPr>
              <w:t>37.348.49</w:t>
            </w:r>
            <w:r>
              <w:rPr>
                <w:rFonts w:ascii="Arial Narrow" w:hAnsi="Arial Narrow" w:cs="Arial"/>
                <w:color w:val="000000"/>
                <w:sz w:val="16"/>
                <w:szCs w:val="16"/>
                <w:lang w:val="es-ES" w:eastAsia="es-ES"/>
              </w:rPr>
              <w:t>8</w:t>
            </w:r>
          </w:p>
        </w:tc>
        <w:tc>
          <w:tcPr>
            <w:tcW w:w="980"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1.634.174</w:t>
            </w:r>
          </w:p>
        </w:tc>
        <w:tc>
          <w:tcPr>
            <w:tcW w:w="1190"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38.982.672</w:t>
            </w:r>
          </w:p>
        </w:tc>
        <w:tc>
          <w:tcPr>
            <w:tcW w:w="1127"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38.210.104</w:t>
            </w:r>
          </w:p>
        </w:tc>
        <w:tc>
          <w:tcPr>
            <w:tcW w:w="566"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lang w:val="es-ES" w:eastAsia="es-ES"/>
              </w:rPr>
            </w:pPr>
            <w:r w:rsidRPr="009D3F78">
              <w:rPr>
                <w:rFonts w:ascii="Arial Narrow" w:hAnsi="Arial Narrow" w:cs="Arial"/>
                <w:color w:val="000000"/>
                <w:sz w:val="16"/>
                <w:szCs w:val="16"/>
                <w:lang w:val="es-ES" w:eastAsia="es-ES"/>
              </w:rPr>
              <w:t>98</w:t>
            </w:r>
          </w:p>
        </w:tc>
        <w:tc>
          <w:tcPr>
            <w:tcW w:w="1085"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lang w:val="es-ES" w:eastAsia="es-ES"/>
              </w:rPr>
            </w:pPr>
            <w:r w:rsidRPr="009D3F78">
              <w:rPr>
                <w:rFonts w:ascii="Arial Narrow" w:hAnsi="Arial Narrow" w:cs="Arial"/>
                <w:color w:val="000000"/>
                <w:sz w:val="16"/>
                <w:szCs w:val="16"/>
                <w:lang w:val="es-ES" w:eastAsia="es-ES"/>
              </w:rPr>
              <w:t>35.672.058</w:t>
            </w:r>
          </w:p>
        </w:tc>
        <w:tc>
          <w:tcPr>
            <w:tcW w:w="1015"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lang w:val="es-ES" w:eastAsia="es-ES"/>
              </w:rPr>
            </w:pPr>
            <w:r w:rsidRPr="009D3F78">
              <w:rPr>
                <w:rFonts w:ascii="Arial Narrow" w:hAnsi="Arial Narrow" w:cs="Arial"/>
                <w:color w:val="000000"/>
                <w:sz w:val="16"/>
                <w:szCs w:val="16"/>
                <w:lang w:val="es-ES" w:eastAsia="es-ES"/>
              </w:rPr>
              <w:t>2.538.04</w:t>
            </w:r>
            <w:r>
              <w:rPr>
                <w:rFonts w:ascii="Arial Narrow" w:hAnsi="Arial Narrow" w:cs="Arial"/>
                <w:color w:val="000000"/>
                <w:sz w:val="16"/>
                <w:szCs w:val="16"/>
                <w:lang w:val="es-ES" w:eastAsia="es-ES"/>
              </w:rPr>
              <w:t>6</w:t>
            </w:r>
          </w:p>
        </w:tc>
        <w:tc>
          <w:tcPr>
            <w:tcW w:w="630"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Pr="009D3F78" w:rsidRDefault="00A73BA9" w:rsidP="002C39F0">
            <w:pPr>
              <w:spacing w:after="0"/>
              <w:ind w:firstLine="0"/>
              <w:jc w:val="right"/>
              <w:rPr>
                <w:rFonts w:ascii="Arial Narrow" w:hAnsi="Arial Narrow" w:cs="Arial"/>
                <w:color w:val="000000"/>
                <w:sz w:val="16"/>
                <w:szCs w:val="16"/>
                <w:lang w:val="es-ES" w:eastAsia="es-ES"/>
              </w:rPr>
            </w:pPr>
            <w:r w:rsidRPr="009D3F78">
              <w:rPr>
                <w:rFonts w:ascii="Arial Narrow" w:hAnsi="Arial Narrow" w:cs="Arial"/>
                <w:color w:val="000000"/>
                <w:sz w:val="16"/>
                <w:szCs w:val="16"/>
                <w:lang w:val="es-ES" w:eastAsia="es-ES"/>
              </w:rPr>
              <w:t>7</w:t>
            </w:r>
          </w:p>
        </w:tc>
      </w:tr>
    </w:tbl>
    <w:p w:rsidR="00A73BA9" w:rsidRDefault="00A73BA9" w:rsidP="00A73BA9">
      <w:pPr>
        <w:pStyle w:val="atitulo2"/>
      </w:pPr>
      <w:bookmarkStart w:id="25" w:name="_Toc309383721"/>
      <w:bookmarkStart w:id="26" w:name="_Toc316383977"/>
      <w:bookmarkStart w:id="27" w:name="_Toc372531189"/>
    </w:p>
    <w:p w:rsidR="00A73BA9" w:rsidRDefault="00A73BA9" w:rsidP="00A73BA9">
      <w:pPr>
        <w:spacing w:after="0"/>
        <w:ind w:firstLine="0"/>
        <w:jc w:val="left"/>
        <w:rPr>
          <w:rFonts w:ascii="Arial" w:hAnsi="Arial"/>
          <w:bCs/>
          <w:iCs/>
          <w:color w:val="000000"/>
          <w:spacing w:val="10"/>
          <w:kern w:val="28"/>
          <w:sz w:val="25"/>
          <w:szCs w:val="26"/>
        </w:rPr>
      </w:pPr>
      <w:r>
        <w:br w:type="page"/>
      </w:r>
    </w:p>
    <w:p w:rsidR="00A73BA9" w:rsidRPr="002A3629" w:rsidRDefault="00A73BA9" w:rsidP="009716C1">
      <w:pPr>
        <w:pStyle w:val="atitulo2"/>
        <w:spacing w:after="360"/>
      </w:pPr>
      <w:bookmarkStart w:id="28" w:name="_Toc500760280"/>
      <w:r>
        <w:lastRenderedPageBreak/>
        <w:t>III</w:t>
      </w:r>
      <w:r w:rsidRPr="002A3629">
        <w:t>.2. Resultado presupuestario</w:t>
      </w:r>
      <w:r>
        <w:t xml:space="preserve"> consolidado</w:t>
      </w:r>
      <w:r w:rsidRPr="002A3629">
        <w:t xml:space="preserve"> </w:t>
      </w:r>
      <w:bookmarkEnd w:id="25"/>
      <w:bookmarkEnd w:id="26"/>
      <w:r>
        <w:t>201</w:t>
      </w:r>
      <w:bookmarkEnd w:id="27"/>
      <w:r>
        <w:t>6</w:t>
      </w:r>
      <w:bookmarkEnd w:id="28"/>
    </w:p>
    <w:tbl>
      <w:tblPr>
        <w:tblW w:w="8853" w:type="dxa"/>
        <w:jc w:val="center"/>
        <w:tblLayout w:type="fixed"/>
        <w:tblCellMar>
          <w:left w:w="70" w:type="dxa"/>
          <w:right w:w="70" w:type="dxa"/>
        </w:tblCellMar>
        <w:tblLook w:val="00A0" w:firstRow="1" w:lastRow="0" w:firstColumn="1" w:lastColumn="0" w:noHBand="0" w:noVBand="0"/>
      </w:tblPr>
      <w:tblGrid>
        <w:gridCol w:w="5792"/>
        <w:gridCol w:w="1500"/>
        <w:gridCol w:w="30"/>
        <w:gridCol w:w="1531"/>
      </w:tblGrid>
      <w:tr w:rsidR="00A73BA9" w:rsidRPr="00C64A95" w:rsidTr="002C39F0">
        <w:trPr>
          <w:trHeight w:val="280"/>
          <w:jc w:val="center"/>
        </w:trPr>
        <w:tc>
          <w:tcPr>
            <w:tcW w:w="5792" w:type="dxa"/>
            <w:tcBorders>
              <w:top w:val="single" w:sz="4" w:space="0" w:color="auto"/>
              <w:bottom w:val="single" w:sz="4" w:space="0" w:color="auto"/>
            </w:tcBorders>
            <w:shd w:val="clear" w:color="auto" w:fill="FABF8F" w:themeFill="accent6" w:themeFillTint="99"/>
            <w:noWrap/>
            <w:vAlign w:val="center"/>
          </w:tcPr>
          <w:p w:rsidR="00A73BA9" w:rsidRPr="00C64A95" w:rsidRDefault="00A73BA9" w:rsidP="002C39F0">
            <w:pPr>
              <w:spacing w:before="60" w:after="0"/>
              <w:ind w:firstLine="0"/>
              <w:jc w:val="left"/>
              <w:rPr>
                <w:rFonts w:ascii="Arial" w:hAnsi="Arial" w:cs="Arial"/>
                <w:bCs/>
                <w:sz w:val="18"/>
                <w:szCs w:val="18"/>
                <w:lang w:val="es-ES" w:eastAsia="es-ES"/>
              </w:rPr>
            </w:pPr>
            <w:bookmarkStart w:id="29" w:name="_Toc278286750"/>
            <w:bookmarkStart w:id="30" w:name="_Toc305403139"/>
            <w:r w:rsidRPr="00C64A95">
              <w:rPr>
                <w:rFonts w:ascii="Arial" w:hAnsi="Arial" w:cs="Arial"/>
                <w:bCs/>
                <w:sz w:val="18"/>
                <w:szCs w:val="18"/>
                <w:lang w:eastAsia="es-ES_tradnl"/>
              </w:rPr>
              <w:t>Concepto</w:t>
            </w:r>
          </w:p>
        </w:tc>
        <w:tc>
          <w:tcPr>
            <w:tcW w:w="1500" w:type="dxa"/>
            <w:tcBorders>
              <w:top w:val="single" w:sz="4" w:space="0" w:color="auto"/>
              <w:bottom w:val="single" w:sz="4" w:space="0" w:color="auto"/>
            </w:tcBorders>
            <w:shd w:val="clear" w:color="auto" w:fill="FABF8F" w:themeFill="accent6" w:themeFillTint="99"/>
            <w:noWrap/>
            <w:vAlign w:val="center"/>
          </w:tcPr>
          <w:p w:rsidR="00A73BA9" w:rsidRPr="00C64A95" w:rsidRDefault="00A73BA9" w:rsidP="002C39F0">
            <w:pPr>
              <w:spacing w:before="60" w:after="0"/>
              <w:ind w:right="-56" w:firstLine="0"/>
              <w:jc w:val="right"/>
              <w:rPr>
                <w:rFonts w:ascii="Arial" w:hAnsi="Arial" w:cs="Arial"/>
                <w:bCs/>
                <w:sz w:val="18"/>
                <w:szCs w:val="18"/>
                <w:lang w:val="es-ES" w:eastAsia="es-ES"/>
              </w:rPr>
            </w:pPr>
            <w:r>
              <w:rPr>
                <w:rFonts w:ascii="Arial" w:hAnsi="Arial" w:cs="Arial"/>
                <w:bCs/>
                <w:sz w:val="18"/>
                <w:szCs w:val="18"/>
                <w:lang w:val="es-ES" w:eastAsia="es-ES"/>
              </w:rPr>
              <w:t>2015</w:t>
            </w:r>
          </w:p>
        </w:tc>
        <w:tc>
          <w:tcPr>
            <w:tcW w:w="1561" w:type="dxa"/>
            <w:gridSpan w:val="2"/>
            <w:tcBorders>
              <w:top w:val="single" w:sz="4" w:space="0" w:color="auto"/>
              <w:bottom w:val="single" w:sz="4" w:space="0" w:color="auto"/>
            </w:tcBorders>
            <w:shd w:val="clear" w:color="auto" w:fill="FABF8F" w:themeFill="accent6" w:themeFillTint="99"/>
            <w:noWrap/>
            <w:vAlign w:val="center"/>
          </w:tcPr>
          <w:p w:rsidR="00A73BA9" w:rsidRPr="00C64A95" w:rsidRDefault="00A73BA9" w:rsidP="002C39F0">
            <w:pPr>
              <w:spacing w:before="60" w:after="0"/>
              <w:ind w:firstLine="0"/>
              <w:jc w:val="right"/>
              <w:rPr>
                <w:rFonts w:ascii="Arial" w:hAnsi="Arial" w:cs="Arial"/>
                <w:bCs/>
                <w:sz w:val="18"/>
                <w:szCs w:val="18"/>
                <w:lang w:val="es-ES" w:eastAsia="es-ES"/>
              </w:rPr>
            </w:pPr>
            <w:r>
              <w:rPr>
                <w:rFonts w:ascii="Arial" w:hAnsi="Arial" w:cs="Arial"/>
                <w:bCs/>
                <w:sz w:val="18"/>
                <w:szCs w:val="18"/>
                <w:lang w:val="es-ES" w:eastAsia="es-ES"/>
              </w:rPr>
              <w:t>2016</w:t>
            </w:r>
          </w:p>
        </w:tc>
      </w:tr>
      <w:tr w:rsidR="00A73BA9" w:rsidRPr="00192253" w:rsidTr="002C39F0">
        <w:trPr>
          <w:trHeight w:val="280"/>
          <w:jc w:val="center"/>
        </w:trPr>
        <w:tc>
          <w:tcPr>
            <w:tcW w:w="5792" w:type="dxa"/>
            <w:tcBorders>
              <w:top w:val="single" w:sz="4" w:space="0" w:color="auto"/>
            </w:tcBorders>
            <w:noWrap/>
            <w:vAlign w:val="center"/>
          </w:tcPr>
          <w:p w:rsidR="00A73BA9" w:rsidRPr="00192253" w:rsidRDefault="00A73BA9" w:rsidP="002C39F0">
            <w:pPr>
              <w:spacing w:after="0"/>
              <w:ind w:hanging="38"/>
              <w:jc w:val="left"/>
              <w:rPr>
                <w:rFonts w:ascii="Arial Narrow" w:hAnsi="Arial Narrow" w:cs="Arial"/>
                <w:lang w:val="es-ES" w:eastAsia="es-ES"/>
              </w:rPr>
            </w:pPr>
            <w:r w:rsidRPr="00192253">
              <w:rPr>
                <w:rFonts w:ascii="Arial Narrow" w:hAnsi="Arial Narrow" w:cs="Arial"/>
                <w:lang w:eastAsia="es-ES_tradnl"/>
              </w:rPr>
              <w:t>+ Derechos reconocidos</w:t>
            </w:r>
          </w:p>
        </w:tc>
        <w:tc>
          <w:tcPr>
            <w:tcW w:w="1530" w:type="dxa"/>
            <w:gridSpan w:val="2"/>
            <w:tcBorders>
              <w:top w:val="single" w:sz="4"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lang w:val="es-ES" w:eastAsia="es-ES"/>
              </w:rPr>
            </w:pPr>
            <w:r w:rsidRPr="00192253">
              <w:rPr>
                <w:rFonts w:ascii="Arial Narrow" w:hAnsi="Arial Narrow" w:cs="Arial"/>
                <w:lang w:val="es-ES" w:eastAsia="es-ES"/>
              </w:rPr>
              <w:t>39.106.893</w:t>
            </w:r>
          </w:p>
        </w:tc>
        <w:tc>
          <w:tcPr>
            <w:tcW w:w="1531" w:type="dxa"/>
            <w:tcBorders>
              <w:top w:val="single" w:sz="4"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lang w:val="es-ES" w:eastAsia="es-ES"/>
              </w:rPr>
            </w:pPr>
            <w:r w:rsidRPr="00192253">
              <w:rPr>
                <w:rFonts w:ascii="Arial Narrow" w:hAnsi="Arial Narrow" w:cs="Arial"/>
                <w:lang w:val="es-ES" w:eastAsia="es-ES"/>
              </w:rPr>
              <w:t>38.210.104</w:t>
            </w:r>
          </w:p>
        </w:tc>
      </w:tr>
      <w:tr w:rsidR="00A73BA9" w:rsidRPr="00192253" w:rsidTr="002C39F0">
        <w:trPr>
          <w:trHeight w:val="280"/>
          <w:jc w:val="center"/>
        </w:trPr>
        <w:tc>
          <w:tcPr>
            <w:tcW w:w="5792" w:type="dxa"/>
            <w:tcBorders>
              <w:bottom w:val="single" w:sz="2" w:space="0" w:color="auto"/>
            </w:tcBorders>
            <w:noWrap/>
            <w:vAlign w:val="center"/>
          </w:tcPr>
          <w:p w:rsidR="00A73BA9" w:rsidRPr="00192253" w:rsidRDefault="00A73BA9" w:rsidP="002C39F0">
            <w:pPr>
              <w:spacing w:after="0"/>
              <w:ind w:hanging="38"/>
              <w:jc w:val="left"/>
              <w:rPr>
                <w:rFonts w:ascii="Arial Narrow" w:hAnsi="Arial Narrow" w:cs="Arial"/>
                <w:lang w:val="es-ES" w:eastAsia="es-ES"/>
              </w:rPr>
            </w:pPr>
            <w:r w:rsidRPr="00192253">
              <w:rPr>
                <w:rFonts w:ascii="Arial Narrow" w:hAnsi="Arial Narrow" w:cs="Arial"/>
                <w:lang w:eastAsia="es-ES_tradnl"/>
              </w:rPr>
              <w:t>-  Obligaciones reconocidas</w:t>
            </w:r>
          </w:p>
        </w:tc>
        <w:tc>
          <w:tcPr>
            <w:tcW w:w="1530" w:type="dxa"/>
            <w:gridSpan w:val="2"/>
            <w:tcBorders>
              <w:bottom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lang w:val="es-ES" w:eastAsia="es-ES"/>
              </w:rPr>
            </w:pPr>
            <w:r w:rsidRPr="00192253">
              <w:rPr>
                <w:rFonts w:ascii="Arial Narrow" w:hAnsi="Arial Narrow" w:cs="Arial"/>
                <w:lang w:val="es-ES" w:eastAsia="es-ES"/>
              </w:rPr>
              <w:t>45.228.490</w:t>
            </w:r>
          </w:p>
        </w:tc>
        <w:tc>
          <w:tcPr>
            <w:tcW w:w="1531" w:type="dxa"/>
            <w:tcBorders>
              <w:bottom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lang w:val="es-ES" w:eastAsia="es-ES"/>
              </w:rPr>
            </w:pPr>
            <w:r w:rsidRPr="00192253">
              <w:rPr>
                <w:rFonts w:ascii="Arial Narrow" w:hAnsi="Arial Narrow" w:cs="Arial"/>
                <w:lang w:val="es-ES" w:eastAsia="es-ES"/>
              </w:rPr>
              <w:t>35.733.216</w:t>
            </w:r>
          </w:p>
        </w:tc>
      </w:tr>
      <w:tr w:rsidR="00A73BA9" w:rsidRPr="00192253" w:rsidTr="002C39F0">
        <w:trPr>
          <w:trHeight w:val="280"/>
          <w:jc w:val="center"/>
        </w:trPr>
        <w:tc>
          <w:tcPr>
            <w:tcW w:w="5792" w:type="dxa"/>
            <w:tcBorders>
              <w:top w:val="single" w:sz="2" w:space="0" w:color="auto"/>
              <w:bottom w:val="single" w:sz="2" w:space="0" w:color="auto"/>
            </w:tcBorders>
            <w:noWrap/>
            <w:vAlign w:val="center"/>
          </w:tcPr>
          <w:p w:rsidR="00A73BA9" w:rsidRPr="00192253" w:rsidRDefault="00A73BA9" w:rsidP="002C39F0">
            <w:pPr>
              <w:spacing w:after="0"/>
              <w:ind w:hanging="38"/>
              <w:jc w:val="left"/>
              <w:rPr>
                <w:rFonts w:ascii="Arial Narrow" w:hAnsi="Arial Narrow" w:cs="Arial"/>
                <w:bCs/>
                <w:lang w:val="es-ES" w:eastAsia="es-ES"/>
              </w:rPr>
            </w:pPr>
            <w:r w:rsidRPr="00192253">
              <w:rPr>
                <w:rFonts w:ascii="Arial Narrow" w:hAnsi="Arial Narrow" w:cs="Arial"/>
                <w:bCs/>
                <w:lang w:val="es-ES" w:eastAsia="es-ES"/>
              </w:rPr>
              <w:t xml:space="preserve">= Resultado presupuestario </w:t>
            </w:r>
          </w:p>
        </w:tc>
        <w:tc>
          <w:tcPr>
            <w:tcW w:w="1530" w:type="dxa"/>
            <w:gridSpan w:val="2"/>
            <w:tcBorders>
              <w:top w:val="single" w:sz="2" w:space="0" w:color="auto"/>
              <w:bottom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bCs/>
                <w:lang w:val="es-ES" w:eastAsia="es-ES"/>
              </w:rPr>
            </w:pPr>
            <w:r w:rsidRPr="00192253">
              <w:rPr>
                <w:rFonts w:ascii="Arial Narrow" w:hAnsi="Arial Narrow" w:cs="Arial"/>
                <w:bCs/>
                <w:lang w:val="es-ES" w:eastAsia="es-ES"/>
              </w:rPr>
              <w:t>-6.121.597</w:t>
            </w:r>
          </w:p>
        </w:tc>
        <w:tc>
          <w:tcPr>
            <w:tcW w:w="1531" w:type="dxa"/>
            <w:tcBorders>
              <w:top w:val="single" w:sz="2" w:space="0" w:color="auto"/>
              <w:bottom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bCs/>
                <w:lang w:val="es-ES" w:eastAsia="es-ES"/>
              </w:rPr>
            </w:pPr>
            <w:r w:rsidRPr="00192253">
              <w:rPr>
                <w:rFonts w:ascii="Arial Narrow" w:hAnsi="Arial Narrow" w:cs="Arial"/>
                <w:bCs/>
                <w:lang w:val="es-ES" w:eastAsia="es-ES"/>
              </w:rPr>
              <w:t>2.476.889</w:t>
            </w:r>
          </w:p>
        </w:tc>
      </w:tr>
      <w:tr w:rsidR="00A73BA9" w:rsidRPr="00192253" w:rsidTr="002C39F0">
        <w:trPr>
          <w:trHeight w:val="280"/>
          <w:jc w:val="center"/>
        </w:trPr>
        <w:tc>
          <w:tcPr>
            <w:tcW w:w="5792" w:type="dxa"/>
            <w:tcBorders>
              <w:top w:val="single" w:sz="2" w:space="0" w:color="auto"/>
            </w:tcBorders>
            <w:noWrap/>
            <w:vAlign w:val="center"/>
          </w:tcPr>
          <w:p w:rsidR="00A73BA9" w:rsidRPr="00192253" w:rsidRDefault="00A73BA9" w:rsidP="002C39F0">
            <w:pPr>
              <w:spacing w:after="0"/>
              <w:ind w:hanging="38"/>
              <w:jc w:val="left"/>
              <w:rPr>
                <w:rFonts w:ascii="Arial Narrow" w:hAnsi="Arial Narrow" w:cs="Arial"/>
                <w:bCs/>
                <w:lang w:val="es-ES" w:eastAsia="es-ES"/>
              </w:rPr>
            </w:pPr>
            <w:r w:rsidRPr="00192253">
              <w:rPr>
                <w:rFonts w:ascii="Arial Narrow" w:hAnsi="Arial Narrow" w:cs="Arial"/>
                <w:bCs/>
                <w:lang w:eastAsia="es-ES_tradnl"/>
              </w:rPr>
              <w:t>Ajustes</w:t>
            </w:r>
          </w:p>
        </w:tc>
        <w:tc>
          <w:tcPr>
            <w:tcW w:w="1530" w:type="dxa"/>
            <w:gridSpan w:val="2"/>
            <w:tcBorders>
              <w:top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b/>
                <w:bCs/>
                <w:lang w:val="es-ES" w:eastAsia="es-ES"/>
              </w:rPr>
            </w:pPr>
          </w:p>
        </w:tc>
        <w:tc>
          <w:tcPr>
            <w:tcW w:w="1531" w:type="dxa"/>
            <w:tcBorders>
              <w:top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b/>
                <w:bCs/>
                <w:lang w:val="es-ES" w:eastAsia="es-ES"/>
              </w:rPr>
            </w:pPr>
          </w:p>
        </w:tc>
      </w:tr>
      <w:tr w:rsidR="00A73BA9" w:rsidRPr="00192253" w:rsidTr="002C39F0">
        <w:trPr>
          <w:trHeight w:val="280"/>
          <w:jc w:val="center"/>
        </w:trPr>
        <w:tc>
          <w:tcPr>
            <w:tcW w:w="5792" w:type="dxa"/>
            <w:vAlign w:val="center"/>
          </w:tcPr>
          <w:p w:rsidR="00A73BA9" w:rsidRPr="00192253" w:rsidRDefault="00A73BA9" w:rsidP="002C39F0">
            <w:pPr>
              <w:spacing w:after="0"/>
              <w:ind w:hanging="38"/>
              <w:jc w:val="left"/>
              <w:rPr>
                <w:rFonts w:ascii="Arial Narrow" w:hAnsi="Arial Narrow" w:cs="Arial"/>
                <w:lang w:val="es-ES" w:eastAsia="es-ES"/>
              </w:rPr>
            </w:pPr>
            <w:r w:rsidRPr="00192253">
              <w:rPr>
                <w:rFonts w:ascii="Arial Narrow" w:hAnsi="Arial Narrow" w:cs="Arial"/>
                <w:lang w:eastAsia="es-ES_tradnl"/>
              </w:rPr>
              <w:t>-  Desviaciones positivas de financiación</w:t>
            </w:r>
          </w:p>
        </w:tc>
        <w:tc>
          <w:tcPr>
            <w:tcW w:w="1530" w:type="dxa"/>
            <w:gridSpan w:val="2"/>
            <w:noWrap/>
            <w:vAlign w:val="center"/>
          </w:tcPr>
          <w:p w:rsidR="00A73BA9" w:rsidRPr="00192253" w:rsidRDefault="00A73BA9" w:rsidP="002C39F0">
            <w:pPr>
              <w:tabs>
                <w:tab w:val="left" w:pos="620"/>
                <w:tab w:val="left" w:pos="1391"/>
              </w:tabs>
              <w:spacing w:after="0"/>
              <w:ind w:firstLine="2"/>
              <w:jc w:val="right"/>
              <w:rPr>
                <w:rFonts w:ascii="Arial Narrow" w:hAnsi="Arial Narrow" w:cs="Arial"/>
                <w:lang w:val="es-ES" w:eastAsia="es-ES"/>
              </w:rPr>
            </w:pPr>
            <w:r w:rsidRPr="00192253">
              <w:rPr>
                <w:rFonts w:ascii="Arial Narrow" w:hAnsi="Arial Narrow" w:cs="Arial"/>
                <w:lang w:val="es-ES" w:eastAsia="es-ES"/>
              </w:rPr>
              <w:t>2.700.000</w:t>
            </w:r>
          </w:p>
        </w:tc>
        <w:tc>
          <w:tcPr>
            <w:tcW w:w="1531" w:type="dxa"/>
            <w:noWrap/>
            <w:vAlign w:val="center"/>
          </w:tcPr>
          <w:p w:rsidR="00A73BA9" w:rsidRPr="00192253" w:rsidRDefault="00A73BA9" w:rsidP="002C39F0">
            <w:pPr>
              <w:tabs>
                <w:tab w:val="left" w:pos="620"/>
                <w:tab w:val="left" w:pos="1391"/>
              </w:tabs>
              <w:spacing w:after="0"/>
              <w:ind w:firstLine="2"/>
              <w:jc w:val="right"/>
              <w:rPr>
                <w:rFonts w:ascii="Arial Narrow" w:hAnsi="Arial Narrow" w:cs="Arial"/>
                <w:lang w:val="es-ES" w:eastAsia="es-ES"/>
              </w:rPr>
            </w:pPr>
            <w:r w:rsidRPr="00192253">
              <w:rPr>
                <w:rFonts w:ascii="Arial Narrow" w:hAnsi="Arial Narrow" w:cs="Arial"/>
                <w:lang w:val="es-ES" w:eastAsia="es-ES"/>
              </w:rPr>
              <w:t>0</w:t>
            </w:r>
          </w:p>
        </w:tc>
      </w:tr>
      <w:tr w:rsidR="00A73BA9" w:rsidRPr="00192253" w:rsidTr="002C39F0">
        <w:trPr>
          <w:trHeight w:val="280"/>
          <w:jc w:val="center"/>
        </w:trPr>
        <w:tc>
          <w:tcPr>
            <w:tcW w:w="5792" w:type="dxa"/>
            <w:vAlign w:val="center"/>
          </w:tcPr>
          <w:p w:rsidR="00A73BA9" w:rsidRPr="00192253" w:rsidRDefault="00A73BA9" w:rsidP="002C39F0">
            <w:pPr>
              <w:spacing w:after="0"/>
              <w:ind w:hanging="38"/>
              <w:jc w:val="left"/>
              <w:rPr>
                <w:rFonts w:ascii="Arial Narrow" w:hAnsi="Arial Narrow" w:cs="Arial"/>
                <w:lang w:val="es-ES" w:eastAsia="es-ES"/>
              </w:rPr>
            </w:pPr>
            <w:r w:rsidRPr="00192253">
              <w:rPr>
                <w:rFonts w:ascii="Arial Narrow" w:hAnsi="Arial Narrow" w:cs="Arial"/>
                <w:lang w:eastAsia="es-ES_tradnl"/>
              </w:rPr>
              <w:t>+ Desviaciones negativas de financiación</w:t>
            </w:r>
          </w:p>
        </w:tc>
        <w:tc>
          <w:tcPr>
            <w:tcW w:w="1530" w:type="dxa"/>
            <w:gridSpan w:val="2"/>
            <w:noWrap/>
            <w:vAlign w:val="center"/>
          </w:tcPr>
          <w:p w:rsidR="00A73BA9" w:rsidRPr="00192253" w:rsidRDefault="00A73BA9" w:rsidP="002C39F0">
            <w:pPr>
              <w:tabs>
                <w:tab w:val="left" w:pos="620"/>
                <w:tab w:val="left" w:pos="1391"/>
              </w:tabs>
              <w:spacing w:after="0"/>
              <w:ind w:firstLine="2"/>
              <w:jc w:val="right"/>
              <w:rPr>
                <w:rFonts w:ascii="Arial Narrow" w:hAnsi="Arial Narrow" w:cs="Arial"/>
                <w:lang w:val="es-ES" w:eastAsia="es-ES"/>
              </w:rPr>
            </w:pPr>
            <w:r w:rsidRPr="00192253">
              <w:rPr>
                <w:rFonts w:ascii="Arial Narrow" w:hAnsi="Arial Narrow" w:cs="Arial"/>
                <w:lang w:val="es-ES" w:eastAsia="es-ES"/>
              </w:rPr>
              <w:t>0</w:t>
            </w:r>
          </w:p>
        </w:tc>
        <w:tc>
          <w:tcPr>
            <w:tcW w:w="1531" w:type="dxa"/>
            <w:noWrap/>
            <w:vAlign w:val="center"/>
          </w:tcPr>
          <w:p w:rsidR="00A73BA9" w:rsidRPr="00192253" w:rsidRDefault="00A73BA9" w:rsidP="002C39F0">
            <w:pPr>
              <w:tabs>
                <w:tab w:val="left" w:pos="620"/>
                <w:tab w:val="left" w:pos="1391"/>
              </w:tabs>
              <w:spacing w:after="0"/>
              <w:ind w:firstLine="2"/>
              <w:jc w:val="right"/>
              <w:rPr>
                <w:rFonts w:ascii="Arial Narrow" w:hAnsi="Arial Narrow" w:cs="Arial"/>
                <w:lang w:val="es-ES" w:eastAsia="es-ES"/>
              </w:rPr>
            </w:pPr>
            <w:r w:rsidRPr="00192253">
              <w:rPr>
                <w:rFonts w:ascii="Arial Narrow" w:hAnsi="Arial Narrow" w:cs="Arial"/>
                <w:lang w:val="es-ES" w:eastAsia="es-ES"/>
              </w:rPr>
              <w:t>641.201</w:t>
            </w:r>
          </w:p>
        </w:tc>
      </w:tr>
      <w:tr w:rsidR="00A73BA9" w:rsidRPr="00192253" w:rsidTr="002C39F0">
        <w:trPr>
          <w:trHeight w:val="280"/>
          <w:jc w:val="center"/>
        </w:trPr>
        <w:tc>
          <w:tcPr>
            <w:tcW w:w="5792" w:type="dxa"/>
            <w:tcBorders>
              <w:bottom w:val="single" w:sz="2" w:space="0" w:color="auto"/>
            </w:tcBorders>
            <w:vAlign w:val="center"/>
          </w:tcPr>
          <w:p w:rsidR="00A73BA9" w:rsidRPr="00192253" w:rsidRDefault="00A73BA9" w:rsidP="002C39F0">
            <w:pPr>
              <w:spacing w:after="0"/>
              <w:ind w:hanging="38"/>
              <w:jc w:val="left"/>
              <w:rPr>
                <w:rFonts w:ascii="Arial Narrow" w:hAnsi="Arial Narrow" w:cs="Arial"/>
                <w:lang w:val="es-ES" w:eastAsia="es-ES"/>
              </w:rPr>
            </w:pPr>
            <w:r w:rsidRPr="00192253">
              <w:rPr>
                <w:rFonts w:ascii="Arial Narrow" w:hAnsi="Arial Narrow" w:cs="Arial"/>
                <w:lang w:eastAsia="es-ES_tradnl"/>
              </w:rPr>
              <w:t>+ Gastos financiados con remanente líquido de tesorería-incorpora</w:t>
            </w:r>
          </w:p>
        </w:tc>
        <w:tc>
          <w:tcPr>
            <w:tcW w:w="1530" w:type="dxa"/>
            <w:gridSpan w:val="2"/>
            <w:tcBorders>
              <w:bottom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lang w:val="es-ES" w:eastAsia="es-ES"/>
              </w:rPr>
            </w:pPr>
            <w:r w:rsidRPr="00192253">
              <w:rPr>
                <w:rFonts w:ascii="Arial Narrow" w:hAnsi="Arial Narrow" w:cs="Arial"/>
                <w:lang w:val="es-ES" w:eastAsia="es-ES"/>
              </w:rPr>
              <w:t>9.891.166</w:t>
            </w:r>
          </w:p>
        </w:tc>
        <w:tc>
          <w:tcPr>
            <w:tcW w:w="1531" w:type="dxa"/>
            <w:tcBorders>
              <w:bottom w:val="single" w:sz="2"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lang w:val="es-ES" w:eastAsia="es-ES"/>
              </w:rPr>
            </w:pPr>
            <w:r w:rsidRPr="00192253">
              <w:rPr>
                <w:rFonts w:ascii="Arial Narrow" w:hAnsi="Arial Narrow" w:cs="Arial"/>
                <w:lang w:val="es-ES" w:eastAsia="es-ES"/>
              </w:rPr>
              <w:t>0</w:t>
            </w:r>
          </w:p>
        </w:tc>
      </w:tr>
      <w:tr w:rsidR="00A73BA9" w:rsidRPr="00192253" w:rsidTr="002C39F0">
        <w:trPr>
          <w:trHeight w:val="280"/>
          <w:jc w:val="center"/>
        </w:trPr>
        <w:tc>
          <w:tcPr>
            <w:tcW w:w="5792" w:type="dxa"/>
            <w:tcBorders>
              <w:top w:val="single" w:sz="2" w:space="0" w:color="auto"/>
              <w:bottom w:val="single" w:sz="4" w:space="0" w:color="auto"/>
            </w:tcBorders>
            <w:vAlign w:val="center"/>
          </w:tcPr>
          <w:p w:rsidR="00A73BA9" w:rsidRPr="00192253" w:rsidRDefault="00A73BA9" w:rsidP="002C39F0">
            <w:pPr>
              <w:spacing w:after="0"/>
              <w:ind w:hanging="38"/>
              <w:jc w:val="left"/>
              <w:rPr>
                <w:rFonts w:ascii="Arial Narrow" w:hAnsi="Arial Narrow" w:cs="Arial"/>
                <w:lang w:eastAsia="es-ES_tradnl"/>
              </w:rPr>
            </w:pPr>
            <w:r w:rsidRPr="00192253">
              <w:rPr>
                <w:rFonts w:ascii="Arial Narrow" w:hAnsi="Arial Narrow" w:cs="Arial"/>
                <w:lang w:eastAsia="es-ES_tradnl"/>
              </w:rPr>
              <w:t>+ Gastos financiados con remanente de tesorería-ejercicio</w:t>
            </w:r>
          </w:p>
        </w:tc>
        <w:tc>
          <w:tcPr>
            <w:tcW w:w="1530" w:type="dxa"/>
            <w:gridSpan w:val="2"/>
            <w:tcBorders>
              <w:top w:val="single" w:sz="2" w:space="0" w:color="auto"/>
              <w:bottom w:val="single" w:sz="4"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lang w:val="es-ES" w:eastAsia="es-ES"/>
              </w:rPr>
            </w:pPr>
          </w:p>
        </w:tc>
        <w:tc>
          <w:tcPr>
            <w:tcW w:w="1531" w:type="dxa"/>
            <w:tcBorders>
              <w:top w:val="single" w:sz="2" w:space="0" w:color="auto"/>
              <w:bottom w:val="single" w:sz="4" w:space="0" w:color="auto"/>
            </w:tcBorders>
            <w:noWrap/>
            <w:vAlign w:val="center"/>
          </w:tcPr>
          <w:p w:rsidR="00A73BA9" w:rsidRPr="00192253" w:rsidRDefault="00A73BA9" w:rsidP="002C39F0">
            <w:pPr>
              <w:tabs>
                <w:tab w:val="left" w:pos="620"/>
                <w:tab w:val="left" w:pos="1391"/>
              </w:tabs>
              <w:spacing w:after="0"/>
              <w:ind w:firstLine="2"/>
              <w:jc w:val="right"/>
              <w:rPr>
                <w:rFonts w:ascii="Arial Narrow" w:hAnsi="Arial Narrow" w:cs="Arial"/>
                <w:lang w:val="es-ES" w:eastAsia="es-ES"/>
              </w:rPr>
            </w:pPr>
          </w:p>
        </w:tc>
      </w:tr>
      <w:tr w:rsidR="00A73BA9" w:rsidRPr="00192253" w:rsidTr="002C39F0">
        <w:trPr>
          <w:trHeight w:val="280"/>
          <w:jc w:val="center"/>
        </w:trPr>
        <w:tc>
          <w:tcPr>
            <w:tcW w:w="5792" w:type="dxa"/>
            <w:tcBorders>
              <w:top w:val="single" w:sz="4" w:space="0" w:color="auto"/>
              <w:bottom w:val="single" w:sz="4" w:space="0" w:color="auto"/>
            </w:tcBorders>
            <w:shd w:val="clear" w:color="auto" w:fill="FABF8F" w:themeFill="accent6" w:themeFillTint="99"/>
            <w:noWrap/>
            <w:vAlign w:val="center"/>
          </w:tcPr>
          <w:p w:rsidR="00A73BA9" w:rsidRPr="00192253" w:rsidRDefault="00A73BA9" w:rsidP="002C39F0">
            <w:pPr>
              <w:spacing w:before="60" w:after="0"/>
              <w:ind w:hanging="38"/>
              <w:jc w:val="left"/>
              <w:rPr>
                <w:rFonts w:ascii="Arial" w:hAnsi="Arial" w:cs="Arial"/>
                <w:bCs/>
                <w:sz w:val="18"/>
                <w:szCs w:val="18"/>
                <w:lang w:val="es-ES" w:eastAsia="es-ES"/>
              </w:rPr>
            </w:pPr>
            <w:r w:rsidRPr="00192253">
              <w:rPr>
                <w:rFonts w:ascii="Arial" w:hAnsi="Arial" w:cs="Arial"/>
                <w:bCs/>
                <w:sz w:val="18"/>
                <w:szCs w:val="18"/>
                <w:lang w:val="es-ES" w:eastAsia="es-ES"/>
              </w:rPr>
              <w:t>= Resultado Presupuestario Ajustado</w:t>
            </w:r>
          </w:p>
        </w:tc>
        <w:tc>
          <w:tcPr>
            <w:tcW w:w="1530" w:type="dxa"/>
            <w:gridSpan w:val="2"/>
            <w:tcBorders>
              <w:top w:val="single" w:sz="4" w:space="0" w:color="auto"/>
              <w:bottom w:val="single" w:sz="4" w:space="0" w:color="auto"/>
            </w:tcBorders>
            <w:shd w:val="clear" w:color="auto" w:fill="FABF8F" w:themeFill="accent6" w:themeFillTint="99"/>
            <w:noWrap/>
            <w:vAlign w:val="center"/>
          </w:tcPr>
          <w:p w:rsidR="00A73BA9" w:rsidRPr="00192253" w:rsidRDefault="00A73BA9" w:rsidP="002C39F0">
            <w:pPr>
              <w:tabs>
                <w:tab w:val="left" w:pos="620"/>
                <w:tab w:val="left" w:pos="1391"/>
              </w:tabs>
              <w:spacing w:before="60" w:after="0"/>
              <w:ind w:firstLine="2"/>
              <w:jc w:val="right"/>
              <w:rPr>
                <w:rFonts w:ascii="Arial" w:hAnsi="Arial" w:cs="Arial"/>
                <w:bCs/>
                <w:sz w:val="18"/>
                <w:szCs w:val="18"/>
                <w:lang w:val="es-ES" w:eastAsia="es-ES"/>
              </w:rPr>
            </w:pPr>
            <w:r w:rsidRPr="00192253">
              <w:rPr>
                <w:rFonts w:ascii="Arial" w:hAnsi="Arial" w:cs="Arial"/>
                <w:bCs/>
                <w:sz w:val="18"/>
                <w:szCs w:val="18"/>
                <w:lang w:val="es-ES" w:eastAsia="es-ES"/>
              </w:rPr>
              <w:t>1.069.570</w:t>
            </w:r>
          </w:p>
        </w:tc>
        <w:tc>
          <w:tcPr>
            <w:tcW w:w="1531" w:type="dxa"/>
            <w:tcBorders>
              <w:top w:val="single" w:sz="4" w:space="0" w:color="auto"/>
              <w:bottom w:val="single" w:sz="4" w:space="0" w:color="auto"/>
            </w:tcBorders>
            <w:shd w:val="clear" w:color="auto" w:fill="FABF8F" w:themeFill="accent6" w:themeFillTint="99"/>
            <w:noWrap/>
            <w:vAlign w:val="center"/>
          </w:tcPr>
          <w:p w:rsidR="00A73BA9" w:rsidRPr="00192253" w:rsidRDefault="00A73BA9" w:rsidP="002C39F0">
            <w:pPr>
              <w:tabs>
                <w:tab w:val="left" w:pos="620"/>
                <w:tab w:val="left" w:pos="1391"/>
              </w:tabs>
              <w:spacing w:before="60" w:after="0"/>
              <w:ind w:firstLine="2"/>
              <w:jc w:val="right"/>
              <w:rPr>
                <w:rFonts w:ascii="Arial" w:hAnsi="Arial" w:cs="Arial"/>
                <w:bCs/>
                <w:sz w:val="18"/>
                <w:szCs w:val="18"/>
                <w:lang w:val="es-ES" w:eastAsia="es-ES"/>
              </w:rPr>
            </w:pPr>
            <w:r w:rsidRPr="00192253">
              <w:rPr>
                <w:rFonts w:ascii="Arial" w:hAnsi="Arial" w:cs="Arial"/>
                <w:bCs/>
                <w:sz w:val="18"/>
                <w:szCs w:val="18"/>
                <w:lang w:val="es-ES" w:eastAsia="es-ES"/>
              </w:rPr>
              <w:t>3.118.090</w:t>
            </w:r>
          </w:p>
        </w:tc>
      </w:tr>
    </w:tbl>
    <w:p w:rsidR="00A73BA9" w:rsidRDefault="00A73BA9" w:rsidP="00A73BA9">
      <w:pPr>
        <w:tabs>
          <w:tab w:val="left" w:pos="5544"/>
          <w:tab w:val="left" w:pos="6784"/>
        </w:tabs>
        <w:ind w:left="-588"/>
      </w:pPr>
      <w:bookmarkStart w:id="31" w:name="_Toc316383978"/>
      <w:bookmarkStart w:id="32" w:name="_Toc372531190"/>
    </w:p>
    <w:p w:rsidR="00A73BA9" w:rsidRDefault="00A73BA9" w:rsidP="00A73BA9">
      <w:pPr>
        <w:tabs>
          <w:tab w:val="left" w:pos="5544"/>
          <w:tab w:val="left" w:pos="6784"/>
        </w:tabs>
        <w:ind w:left="-588"/>
      </w:pPr>
    </w:p>
    <w:p w:rsidR="00A73BA9" w:rsidRPr="009724DF" w:rsidRDefault="00A73BA9" w:rsidP="009716C1">
      <w:pPr>
        <w:pStyle w:val="atitulo2"/>
        <w:spacing w:after="320"/>
      </w:pPr>
      <w:bookmarkStart w:id="33" w:name="_Toc500760281"/>
      <w:r>
        <w:t>III</w:t>
      </w:r>
      <w:r w:rsidRPr="009724DF">
        <w:t xml:space="preserve">.3. Estado de remanente de tesorería </w:t>
      </w:r>
      <w:bookmarkEnd w:id="29"/>
      <w:bookmarkEnd w:id="30"/>
      <w:r>
        <w:t xml:space="preserve">consolidado a 31 de diciembre de </w:t>
      </w:r>
      <w:bookmarkEnd w:id="31"/>
      <w:r>
        <w:t>201</w:t>
      </w:r>
      <w:bookmarkEnd w:id="32"/>
      <w:r>
        <w:t>6</w:t>
      </w:r>
      <w:bookmarkEnd w:id="33"/>
    </w:p>
    <w:tbl>
      <w:tblPr>
        <w:tblW w:w="8866" w:type="dxa"/>
        <w:jc w:val="center"/>
        <w:tblLayout w:type="fixed"/>
        <w:tblCellMar>
          <w:left w:w="28" w:type="dxa"/>
          <w:right w:w="28" w:type="dxa"/>
        </w:tblCellMar>
        <w:tblLook w:val="0000" w:firstRow="0" w:lastRow="0" w:firstColumn="0" w:lastColumn="0" w:noHBand="0" w:noVBand="0"/>
      </w:tblPr>
      <w:tblGrid>
        <w:gridCol w:w="5516"/>
        <w:gridCol w:w="1675"/>
        <w:gridCol w:w="1675"/>
      </w:tblGrid>
      <w:tr w:rsidR="00A73BA9" w:rsidRPr="00CD1017" w:rsidTr="002C39F0">
        <w:trPr>
          <w:trHeight w:val="284"/>
          <w:jc w:val="center"/>
        </w:trPr>
        <w:tc>
          <w:tcPr>
            <w:tcW w:w="5516" w:type="dxa"/>
            <w:tcBorders>
              <w:top w:val="single" w:sz="4" w:space="0" w:color="auto"/>
              <w:left w:val="nil"/>
              <w:bottom w:val="single" w:sz="4" w:space="0" w:color="auto"/>
              <w:right w:val="nil"/>
            </w:tcBorders>
            <w:shd w:val="clear" w:color="auto" w:fill="FABF8F" w:themeFill="accent6" w:themeFillTint="99"/>
            <w:vAlign w:val="center"/>
          </w:tcPr>
          <w:p w:rsidR="00A73BA9" w:rsidRPr="00C64A95" w:rsidRDefault="00A73BA9" w:rsidP="002C39F0">
            <w:pPr>
              <w:pStyle w:val="tabla10"/>
              <w:tabs>
                <w:tab w:val="left" w:pos="1701"/>
              </w:tabs>
              <w:rPr>
                <w:rFonts w:ascii="Arial" w:hAnsi="Arial" w:cs="Arial"/>
                <w:sz w:val="18"/>
                <w:szCs w:val="18"/>
              </w:rPr>
            </w:pPr>
            <w:r w:rsidRPr="00C64A95">
              <w:rPr>
                <w:rFonts w:ascii="Arial" w:hAnsi="Arial" w:cs="Arial"/>
                <w:sz w:val="18"/>
                <w:szCs w:val="18"/>
              </w:rPr>
              <w:t>Concepto</w:t>
            </w:r>
          </w:p>
        </w:tc>
        <w:tc>
          <w:tcPr>
            <w:tcW w:w="1675" w:type="dxa"/>
            <w:tcBorders>
              <w:top w:val="single" w:sz="4" w:space="0" w:color="auto"/>
              <w:left w:val="nil"/>
              <w:bottom w:val="single" w:sz="4" w:space="0" w:color="auto"/>
              <w:right w:val="nil"/>
            </w:tcBorders>
            <w:shd w:val="clear" w:color="auto" w:fill="FABF8F" w:themeFill="accent6" w:themeFillTint="99"/>
            <w:vAlign w:val="center"/>
          </w:tcPr>
          <w:p w:rsidR="00A73BA9" w:rsidRPr="00C64A95" w:rsidRDefault="00A73BA9" w:rsidP="002C39F0">
            <w:pPr>
              <w:spacing w:after="0"/>
              <w:ind w:right="64" w:firstLine="0"/>
              <w:jc w:val="right"/>
              <w:rPr>
                <w:rFonts w:ascii="Arial" w:hAnsi="Arial" w:cs="Arial"/>
                <w:bCs/>
                <w:sz w:val="18"/>
                <w:szCs w:val="18"/>
                <w:lang w:val="es-ES" w:eastAsia="es-ES"/>
              </w:rPr>
            </w:pPr>
            <w:r>
              <w:rPr>
                <w:rFonts w:ascii="Arial" w:hAnsi="Arial" w:cs="Arial"/>
                <w:bCs/>
                <w:sz w:val="18"/>
                <w:szCs w:val="18"/>
                <w:lang w:val="es-ES" w:eastAsia="es-ES"/>
              </w:rPr>
              <w:t>2015</w:t>
            </w:r>
          </w:p>
        </w:tc>
        <w:tc>
          <w:tcPr>
            <w:tcW w:w="1675" w:type="dxa"/>
            <w:tcBorders>
              <w:top w:val="single" w:sz="4" w:space="0" w:color="auto"/>
              <w:left w:val="nil"/>
              <w:bottom w:val="single" w:sz="4" w:space="0" w:color="auto"/>
              <w:right w:val="nil"/>
            </w:tcBorders>
            <w:shd w:val="clear" w:color="auto" w:fill="FABF8F" w:themeFill="accent6" w:themeFillTint="99"/>
            <w:vAlign w:val="center"/>
          </w:tcPr>
          <w:p w:rsidR="00A73BA9" w:rsidRPr="00C64A95" w:rsidRDefault="00A73BA9" w:rsidP="002C39F0">
            <w:pPr>
              <w:spacing w:after="0"/>
              <w:ind w:right="64" w:firstLine="0"/>
              <w:jc w:val="right"/>
              <w:rPr>
                <w:rFonts w:ascii="Arial" w:hAnsi="Arial" w:cs="Arial"/>
                <w:bCs/>
                <w:sz w:val="18"/>
                <w:szCs w:val="18"/>
                <w:lang w:val="es-ES" w:eastAsia="es-ES"/>
              </w:rPr>
            </w:pPr>
            <w:r>
              <w:rPr>
                <w:rFonts w:ascii="Arial" w:hAnsi="Arial" w:cs="Arial"/>
                <w:bCs/>
                <w:sz w:val="18"/>
                <w:szCs w:val="18"/>
                <w:lang w:val="es-ES" w:eastAsia="es-ES"/>
              </w:rPr>
              <w:t>2016</w:t>
            </w:r>
          </w:p>
        </w:tc>
      </w:tr>
      <w:tr w:rsidR="00A73BA9" w:rsidRPr="00192253" w:rsidTr="002C39F0">
        <w:trPr>
          <w:trHeight w:val="375"/>
          <w:jc w:val="center"/>
        </w:trPr>
        <w:tc>
          <w:tcPr>
            <w:tcW w:w="5516" w:type="dxa"/>
            <w:tcBorders>
              <w:top w:val="single" w:sz="4" w:space="0" w:color="auto"/>
              <w:bottom w:val="single" w:sz="4" w:space="0" w:color="auto"/>
            </w:tcBorders>
            <w:vAlign w:val="center"/>
          </w:tcPr>
          <w:p w:rsidR="00A73BA9" w:rsidRPr="00192253" w:rsidRDefault="00A73BA9" w:rsidP="002C39F0">
            <w:pPr>
              <w:pStyle w:val="tabla10"/>
              <w:tabs>
                <w:tab w:val="left" w:pos="142"/>
                <w:tab w:val="left" w:pos="1701"/>
              </w:tabs>
              <w:rPr>
                <w:rFonts w:ascii="Arial Narrow" w:hAnsi="Arial Narrow"/>
                <w:color w:val="auto"/>
              </w:rPr>
            </w:pPr>
            <w:r w:rsidRPr="00192253">
              <w:rPr>
                <w:rFonts w:ascii="Arial Narrow" w:hAnsi="Arial Narrow"/>
                <w:color w:val="auto"/>
              </w:rPr>
              <w:tab/>
              <w:t>(+) Derechos pendientes de cobro</w:t>
            </w:r>
          </w:p>
        </w:tc>
        <w:tc>
          <w:tcPr>
            <w:tcW w:w="1675" w:type="dxa"/>
            <w:tcBorders>
              <w:top w:val="single" w:sz="4" w:space="0" w:color="auto"/>
              <w:bottom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3.154.819</w:t>
            </w:r>
          </w:p>
        </w:tc>
        <w:tc>
          <w:tcPr>
            <w:tcW w:w="1675" w:type="dxa"/>
            <w:tcBorders>
              <w:top w:val="single" w:sz="4" w:space="0" w:color="auto"/>
              <w:bottom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3.066.286</w:t>
            </w:r>
          </w:p>
        </w:tc>
      </w:tr>
      <w:tr w:rsidR="00A73BA9" w:rsidRPr="00192253" w:rsidTr="002C39F0">
        <w:trPr>
          <w:trHeight w:val="198"/>
          <w:jc w:val="center"/>
        </w:trPr>
        <w:tc>
          <w:tcPr>
            <w:tcW w:w="5516" w:type="dxa"/>
            <w:tcBorders>
              <w:top w:val="single" w:sz="4" w:space="0" w:color="auto"/>
            </w:tcBorders>
            <w:vAlign w:val="center"/>
          </w:tcPr>
          <w:p w:rsidR="00A73BA9" w:rsidRPr="00192253" w:rsidRDefault="00A73BA9" w:rsidP="002C39F0">
            <w:pPr>
              <w:pStyle w:val="tabla10"/>
              <w:tabs>
                <w:tab w:val="left" w:pos="426"/>
                <w:tab w:val="left" w:pos="1701"/>
              </w:tabs>
              <w:rPr>
                <w:rFonts w:ascii="Arial Narrow" w:hAnsi="Arial Narrow"/>
                <w:color w:val="auto"/>
              </w:rPr>
            </w:pPr>
            <w:r w:rsidRPr="00192253">
              <w:rPr>
                <w:rFonts w:ascii="Arial Narrow" w:hAnsi="Arial Narrow"/>
                <w:color w:val="auto"/>
              </w:rPr>
              <w:tab/>
              <w:t xml:space="preserve">(+) </w:t>
            </w:r>
            <w:proofErr w:type="spellStart"/>
            <w:r w:rsidRPr="00192253">
              <w:rPr>
                <w:rFonts w:ascii="Arial Narrow" w:hAnsi="Arial Narrow"/>
                <w:color w:val="auto"/>
              </w:rPr>
              <w:t>Ppto</w:t>
            </w:r>
            <w:proofErr w:type="spellEnd"/>
            <w:r w:rsidRPr="00192253">
              <w:rPr>
                <w:rFonts w:ascii="Arial Narrow" w:hAnsi="Arial Narrow"/>
                <w:color w:val="auto"/>
              </w:rPr>
              <w:t>. Ingresos: Ejercicio corriente</w:t>
            </w:r>
          </w:p>
        </w:tc>
        <w:tc>
          <w:tcPr>
            <w:tcW w:w="1675" w:type="dxa"/>
            <w:tcBorders>
              <w:top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2.592.628</w:t>
            </w:r>
          </w:p>
        </w:tc>
        <w:tc>
          <w:tcPr>
            <w:tcW w:w="1675" w:type="dxa"/>
            <w:tcBorders>
              <w:top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2.538.046</w:t>
            </w:r>
          </w:p>
        </w:tc>
      </w:tr>
      <w:tr w:rsidR="00A73BA9" w:rsidRPr="00192253" w:rsidTr="002C39F0">
        <w:trPr>
          <w:trHeight w:val="198"/>
          <w:jc w:val="center"/>
        </w:trPr>
        <w:tc>
          <w:tcPr>
            <w:tcW w:w="5516" w:type="dxa"/>
            <w:vAlign w:val="center"/>
          </w:tcPr>
          <w:p w:rsidR="00A73BA9" w:rsidRPr="00192253" w:rsidRDefault="00A73BA9" w:rsidP="002C39F0">
            <w:pPr>
              <w:pStyle w:val="tabla10"/>
              <w:tabs>
                <w:tab w:val="left" w:pos="426"/>
                <w:tab w:val="left" w:pos="1701"/>
              </w:tabs>
              <w:rPr>
                <w:rFonts w:ascii="Arial Narrow" w:hAnsi="Arial Narrow"/>
                <w:color w:val="auto"/>
              </w:rPr>
            </w:pPr>
            <w:r w:rsidRPr="00192253">
              <w:rPr>
                <w:rFonts w:ascii="Arial Narrow" w:hAnsi="Arial Narrow"/>
                <w:color w:val="auto"/>
              </w:rPr>
              <w:tab/>
              <w:t xml:space="preserve">(+) </w:t>
            </w:r>
            <w:proofErr w:type="spellStart"/>
            <w:r w:rsidRPr="00192253">
              <w:rPr>
                <w:rFonts w:ascii="Arial Narrow" w:hAnsi="Arial Narrow"/>
                <w:color w:val="auto"/>
              </w:rPr>
              <w:t>Ppto</w:t>
            </w:r>
            <w:proofErr w:type="spellEnd"/>
            <w:r w:rsidRPr="00192253">
              <w:rPr>
                <w:rFonts w:ascii="Arial Narrow" w:hAnsi="Arial Narrow"/>
                <w:color w:val="auto"/>
              </w:rPr>
              <w:t>. Ingresos: Ejercicios cerrados</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4.087.396</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3.793.963</w:t>
            </w:r>
          </w:p>
        </w:tc>
      </w:tr>
      <w:tr w:rsidR="00A73BA9" w:rsidRPr="00192253" w:rsidTr="002C39F0">
        <w:trPr>
          <w:trHeight w:val="198"/>
          <w:jc w:val="center"/>
        </w:trPr>
        <w:tc>
          <w:tcPr>
            <w:tcW w:w="5516" w:type="dxa"/>
            <w:vAlign w:val="center"/>
          </w:tcPr>
          <w:p w:rsidR="00A73BA9" w:rsidRPr="00192253" w:rsidRDefault="00A73BA9" w:rsidP="002C39F0">
            <w:pPr>
              <w:pStyle w:val="tabla10"/>
              <w:tabs>
                <w:tab w:val="left" w:pos="426"/>
                <w:tab w:val="left" w:pos="1701"/>
              </w:tabs>
              <w:rPr>
                <w:rFonts w:ascii="Arial Narrow" w:hAnsi="Arial Narrow"/>
                <w:color w:val="auto"/>
              </w:rPr>
            </w:pPr>
            <w:r w:rsidRPr="00192253">
              <w:rPr>
                <w:rFonts w:ascii="Arial Narrow" w:hAnsi="Arial Narrow"/>
                <w:color w:val="auto"/>
              </w:rPr>
              <w:tab/>
              <w:t>(+) Ingresos extrapresupuestario</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369.132</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261.329</w:t>
            </w:r>
          </w:p>
        </w:tc>
      </w:tr>
      <w:tr w:rsidR="00A73BA9" w:rsidRPr="00192253" w:rsidTr="002C39F0">
        <w:trPr>
          <w:trHeight w:val="198"/>
          <w:jc w:val="center"/>
        </w:trPr>
        <w:tc>
          <w:tcPr>
            <w:tcW w:w="5516" w:type="dxa"/>
            <w:vAlign w:val="center"/>
          </w:tcPr>
          <w:p w:rsidR="00A73BA9" w:rsidRPr="00192253" w:rsidRDefault="00A73BA9" w:rsidP="002C39F0">
            <w:pPr>
              <w:pStyle w:val="tabla10"/>
              <w:tabs>
                <w:tab w:val="left" w:pos="426"/>
                <w:tab w:val="left" w:pos="1701"/>
              </w:tabs>
              <w:ind w:left="426"/>
              <w:rPr>
                <w:rFonts w:ascii="Arial Narrow" w:hAnsi="Arial Narrow"/>
                <w:color w:val="auto"/>
              </w:rPr>
            </w:pPr>
            <w:r w:rsidRPr="00192253">
              <w:rPr>
                <w:rFonts w:ascii="Arial Narrow" w:hAnsi="Arial Narrow"/>
                <w:color w:val="auto"/>
              </w:rPr>
              <w:t>(+) Reintegro de gastos</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12.021</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6.021</w:t>
            </w:r>
          </w:p>
        </w:tc>
      </w:tr>
      <w:tr w:rsidR="00A73BA9" w:rsidRPr="00192253" w:rsidTr="002C39F0">
        <w:trPr>
          <w:trHeight w:val="198"/>
          <w:jc w:val="center"/>
        </w:trPr>
        <w:tc>
          <w:tcPr>
            <w:tcW w:w="5516" w:type="dxa"/>
            <w:vAlign w:val="center"/>
          </w:tcPr>
          <w:p w:rsidR="00A73BA9" w:rsidRPr="00192253" w:rsidRDefault="00A73BA9" w:rsidP="00B92913">
            <w:pPr>
              <w:pStyle w:val="tabla10"/>
              <w:tabs>
                <w:tab w:val="left" w:pos="426"/>
                <w:tab w:val="left" w:pos="1701"/>
              </w:tabs>
              <w:ind w:left="25"/>
              <w:rPr>
                <w:rFonts w:ascii="Arial Narrow" w:hAnsi="Arial Narrow"/>
                <w:color w:val="auto"/>
              </w:rPr>
            </w:pPr>
            <w:r w:rsidRPr="00192253">
              <w:rPr>
                <w:rFonts w:ascii="Arial Narrow" w:hAnsi="Arial Narrow"/>
                <w:color w:val="auto"/>
              </w:rPr>
              <w:t xml:space="preserve">         (-) Ingresos pendientes de aplicación</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-326.585</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-260.015</w:t>
            </w:r>
          </w:p>
        </w:tc>
      </w:tr>
      <w:tr w:rsidR="00A73BA9" w:rsidRPr="00192253" w:rsidTr="002C39F0">
        <w:trPr>
          <w:trHeight w:val="198"/>
          <w:jc w:val="center"/>
        </w:trPr>
        <w:tc>
          <w:tcPr>
            <w:tcW w:w="5516" w:type="dxa"/>
            <w:tcBorders>
              <w:bottom w:val="single" w:sz="4" w:space="0" w:color="auto"/>
            </w:tcBorders>
            <w:vAlign w:val="center"/>
          </w:tcPr>
          <w:p w:rsidR="00A73BA9" w:rsidRPr="00192253" w:rsidRDefault="00A73BA9" w:rsidP="002C39F0">
            <w:pPr>
              <w:pStyle w:val="tabla10"/>
              <w:tabs>
                <w:tab w:val="left" w:pos="426"/>
                <w:tab w:val="left" w:pos="1701"/>
              </w:tabs>
              <w:rPr>
                <w:rFonts w:ascii="Arial Narrow" w:hAnsi="Arial Narrow"/>
                <w:color w:val="auto"/>
              </w:rPr>
            </w:pPr>
            <w:r w:rsidRPr="00192253">
              <w:rPr>
                <w:rFonts w:ascii="Arial Narrow" w:hAnsi="Arial Narrow"/>
                <w:color w:val="auto"/>
              </w:rPr>
              <w:tab/>
              <w:t>(-) Derechos de difícil recaudación</w:t>
            </w:r>
          </w:p>
        </w:tc>
        <w:tc>
          <w:tcPr>
            <w:tcW w:w="1675" w:type="dxa"/>
            <w:tcBorders>
              <w:bottom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-3.579.773</w:t>
            </w:r>
          </w:p>
        </w:tc>
        <w:tc>
          <w:tcPr>
            <w:tcW w:w="1675" w:type="dxa"/>
            <w:tcBorders>
              <w:bottom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-3.273.059</w:t>
            </w:r>
          </w:p>
        </w:tc>
      </w:tr>
      <w:tr w:rsidR="00A73BA9" w:rsidRPr="00192253" w:rsidTr="002C39F0">
        <w:trPr>
          <w:trHeight w:val="375"/>
          <w:jc w:val="center"/>
        </w:trPr>
        <w:tc>
          <w:tcPr>
            <w:tcW w:w="5516" w:type="dxa"/>
            <w:tcBorders>
              <w:top w:val="single" w:sz="4" w:space="0" w:color="auto"/>
              <w:bottom w:val="single" w:sz="4" w:space="0" w:color="auto"/>
            </w:tcBorders>
            <w:vAlign w:val="center"/>
          </w:tcPr>
          <w:p w:rsidR="00A73BA9" w:rsidRPr="00192253" w:rsidRDefault="00A73BA9" w:rsidP="002C39F0">
            <w:pPr>
              <w:pStyle w:val="tabla10"/>
              <w:tabs>
                <w:tab w:val="left" w:pos="142"/>
                <w:tab w:val="left" w:pos="1701"/>
              </w:tabs>
              <w:rPr>
                <w:rFonts w:ascii="Arial Narrow" w:hAnsi="Arial Narrow"/>
                <w:color w:val="auto"/>
              </w:rPr>
            </w:pPr>
            <w:r w:rsidRPr="00192253">
              <w:rPr>
                <w:rFonts w:ascii="Arial Narrow" w:hAnsi="Arial Narrow"/>
                <w:b/>
                <w:color w:val="auto"/>
              </w:rPr>
              <w:tab/>
            </w:r>
            <w:r w:rsidRPr="00192253">
              <w:rPr>
                <w:rFonts w:ascii="Arial Narrow" w:hAnsi="Arial Narrow"/>
                <w:color w:val="auto"/>
              </w:rPr>
              <w:t>(-) Obligaciones pendientes de pago</w:t>
            </w:r>
          </w:p>
        </w:tc>
        <w:tc>
          <w:tcPr>
            <w:tcW w:w="1675" w:type="dxa"/>
            <w:tcBorders>
              <w:top w:val="single" w:sz="4" w:space="0" w:color="auto"/>
              <w:bottom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5.403.523</w:t>
            </w:r>
          </w:p>
        </w:tc>
        <w:tc>
          <w:tcPr>
            <w:tcW w:w="1675" w:type="dxa"/>
            <w:tcBorders>
              <w:top w:val="single" w:sz="4" w:space="0" w:color="auto"/>
              <w:bottom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5.111.404</w:t>
            </w:r>
          </w:p>
        </w:tc>
      </w:tr>
      <w:tr w:rsidR="00A73BA9" w:rsidRPr="00192253" w:rsidTr="002C39F0">
        <w:trPr>
          <w:trHeight w:val="198"/>
          <w:jc w:val="center"/>
        </w:trPr>
        <w:tc>
          <w:tcPr>
            <w:tcW w:w="5516" w:type="dxa"/>
            <w:tcBorders>
              <w:top w:val="single" w:sz="4" w:space="0" w:color="auto"/>
            </w:tcBorders>
            <w:vAlign w:val="center"/>
          </w:tcPr>
          <w:p w:rsidR="00A73BA9" w:rsidRPr="00192253" w:rsidRDefault="00A73BA9" w:rsidP="00B92913">
            <w:pPr>
              <w:pStyle w:val="tabla10"/>
              <w:tabs>
                <w:tab w:val="left" w:pos="426"/>
                <w:tab w:val="left" w:pos="1701"/>
              </w:tabs>
              <w:ind w:left="25"/>
              <w:rPr>
                <w:rFonts w:ascii="Arial Narrow" w:hAnsi="Arial Narrow"/>
                <w:color w:val="auto"/>
              </w:rPr>
            </w:pPr>
            <w:r w:rsidRPr="00192253">
              <w:rPr>
                <w:rFonts w:ascii="Arial Narrow" w:hAnsi="Arial Narrow"/>
                <w:color w:val="auto"/>
              </w:rPr>
              <w:tab/>
              <w:t xml:space="preserve">(+) </w:t>
            </w:r>
            <w:proofErr w:type="spellStart"/>
            <w:r w:rsidRPr="00192253">
              <w:rPr>
                <w:rFonts w:ascii="Arial Narrow" w:hAnsi="Arial Narrow"/>
                <w:color w:val="auto"/>
              </w:rPr>
              <w:t>Ppto</w:t>
            </w:r>
            <w:proofErr w:type="spellEnd"/>
            <w:r w:rsidRPr="00192253">
              <w:rPr>
                <w:rFonts w:ascii="Arial Narrow" w:hAnsi="Arial Narrow"/>
                <w:color w:val="auto"/>
              </w:rPr>
              <w:t>. de Gastos: Ejercicio corriente</w:t>
            </w:r>
          </w:p>
        </w:tc>
        <w:tc>
          <w:tcPr>
            <w:tcW w:w="1675" w:type="dxa"/>
            <w:tcBorders>
              <w:top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2.507.442</w:t>
            </w:r>
          </w:p>
        </w:tc>
        <w:tc>
          <w:tcPr>
            <w:tcW w:w="1675" w:type="dxa"/>
            <w:tcBorders>
              <w:top w:val="single" w:sz="4" w:space="0" w:color="auto"/>
            </w:tcBorders>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2.559.042</w:t>
            </w:r>
          </w:p>
        </w:tc>
      </w:tr>
      <w:tr w:rsidR="00A73BA9" w:rsidRPr="00192253" w:rsidTr="002C39F0">
        <w:trPr>
          <w:trHeight w:val="198"/>
          <w:jc w:val="center"/>
        </w:trPr>
        <w:tc>
          <w:tcPr>
            <w:tcW w:w="5516" w:type="dxa"/>
            <w:vAlign w:val="center"/>
          </w:tcPr>
          <w:p w:rsidR="00A73BA9" w:rsidRPr="00192253" w:rsidRDefault="00A73BA9" w:rsidP="00B92913">
            <w:pPr>
              <w:pStyle w:val="tabla10"/>
              <w:tabs>
                <w:tab w:val="left" w:pos="426"/>
                <w:tab w:val="left" w:pos="1701"/>
              </w:tabs>
              <w:ind w:left="25"/>
              <w:rPr>
                <w:rFonts w:ascii="Arial Narrow" w:hAnsi="Arial Narrow"/>
                <w:color w:val="auto"/>
              </w:rPr>
            </w:pPr>
            <w:r w:rsidRPr="00192253">
              <w:rPr>
                <w:rFonts w:ascii="Arial Narrow" w:hAnsi="Arial Narrow"/>
                <w:color w:val="auto"/>
              </w:rPr>
              <w:tab/>
              <w:t xml:space="preserve">(+) </w:t>
            </w:r>
            <w:proofErr w:type="spellStart"/>
            <w:r w:rsidRPr="00192253">
              <w:rPr>
                <w:rFonts w:ascii="Arial Narrow" w:hAnsi="Arial Narrow"/>
                <w:color w:val="auto"/>
              </w:rPr>
              <w:t>Ppto</w:t>
            </w:r>
            <w:proofErr w:type="spellEnd"/>
            <w:r w:rsidRPr="00192253">
              <w:rPr>
                <w:rFonts w:ascii="Arial Narrow" w:hAnsi="Arial Narrow"/>
                <w:color w:val="auto"/>
              </w:rPr>
              <w:t>. de Gastos: Ejercicios cerrados</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911.765</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214.042</w:t>
            </w:r>
          </w:p>
        </w:tc>
      </w:tr>
      <w:tr w:rsidR="00A73BA9" w:rsidRPr="00192253" w:rsidTr="002C39F0">
        <w:trPr>
          <w:trHeight w:val="198"/>
          <w:jc w:val="center"/>
        </w:trPr>
        <w:tc>
          <w:tcPr>
            <w:tcW w:w="5516" w:type="dxa"/>
            <w:vAlign w:val="center"/>
          </w:tcPr>
          <w:p w:rsidR="00A73BA9" w:rsidRPr="00192253" w:rsidRDefault="00A73BA9" w:rsidP="00B92913">
            <w:pPr>
              <w:pStyle w:val="tabla10"/>
              <w:tabs>
                <w:tab w:val="left" w:pos="426"/>
                <w:tab w:val="left" w:pos="1701"/>
              </w:tabs>
              <w:ind w:left="25"/>
              <w:rPr>
                <w:rFonts w:ascii="Arial Narrow" w:hAnsi="Arial Narrow"/>
                <w:color w:val="auto"/>
              </w:rPr>
            </w:pPr>
            <w:r w:rsidRPr="00192253">
              <w:rPr>
                <w:rFonts w:ascii="Arial Narrow" w:hAnsi="Arial Narrow"/>
                <w:color w:val="auto"/>
              </w:rPr>
              <w:t xml:space="preserve">         (+) </w:t>
            </w:r>
            <w:proofErr w:type="spellStart"/>
            <w:r w:rsidRPr="00192253">
              <w:rPr>
                <w:rFonts w:ascii="Arial Narrow" w:hAnsi="Arial Narrow"/>
                <w:color w:val="auto"/>
              </w:rPr>
              <w:t>Ppto</w:t>
            </w:r>
            <w:proofErr w:type="spellEnd"/>
            <w:r w:rsidRPr="00192253">
              <w:rPr>
                <w:rFonts w:ascii="Arial Narrow" w:hAnsi="Arial Narrow"/>
                <w:color w:val="auto"/>
              </w:rPr>
              <w:t>. de Ingresos</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89.764</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90.528</w:t>
            </w:r>
          </w:p>
        </w:tc>
      </w:tr>
      <w:tr w:rsidR="00A73BA9" w:rsidRPr="00192253" w:rsidTr="002C39F0">
        <w:trPr>
          <w:trHeight w:val="198"/>
          <w:jc w:val="center"/>
        </w:trPr>
        <w:tc>
          <w:tcPr>
            <w:tcW w:w="5516" w:type="dxa"/>
            <w:vAlign w:val="center"/>
          </w:tcPr>
          <w:p w:rsidR="00A73BA9" w:rsidRPr="00192253" w:rsidRDefault="00A73BA9" w:rsidP="00B92913">
            <w:pPr>
              <w:pStyle w:val="tabla10"/>
              <w:tabs>
                <w:tab w:val="left" w:pos="426"/>
                <w:tab w:val="left" w:pos="1701"/>
              </w:tabs>
              <w:ind w:left="25"/>
              <w:rPr>
                <w:rFonts w:ascii="Arial Narrow" w:hAnsi="Arial Narrow"/>
                <w:color w:val="auto"/>
              </w:rPr>
            </w:pPr>
            <w:r w:rsidRPr="00192253">
              <w:rPr>
                <w:rFonts w:ascii="Arial Narrow" w:hAnsi="Arial Narrow"/>
                <w:color w:val="auto"/>
              </w:rPr>
              <w:t xml:space="preserve">         (+) De recursos de otros Entes Públicos</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400.211</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425.265</w:t>
            </w:r>
          </w:p>
        </w:tc>
      </w:tr>
      <w:tr w:rsidR="00A73BA9" w:rsidRPr="00192253" w:rsidTr="002C39F0">
        <w:trPr>
          <w:trHeight w:val="198"/>
          <w:jc w:val="center"/>
        </w:trPr>
        <w:tc>
          <w:tcPr>
            <w:tcW w:w="5516" w:type="dxa"/>
            <w:vAlign w:val="center"/>
          </w:tcPr>
          <w:p w:rsidR="00A73BA9" w:rsidRPr="00192253" w:rsidRDefault="00A73BA9" w:rsidP="00B92913">
            <w:pPr>
              <w:pStyle w:val="tabla10"/>
              <w:tabs>
                <w:tab w:val="left" w:pos="426"/>
                <w:tab w:val="left" w:pos="1701"/>
              </w:tabs>
              <w:ind w:left="25"/>
              <w:rPr>
                <w:rFonts w:ascii="Arial Narrow" w:hAnsi="Arial Narrow"/>
                <w:color w:val="auto"/>
              </w:rPr>
            </w:pPr>
            <w:r w:rsidRPr="00192253">
              <w:rPr>
                <w:rFonts w:ascii="Arial Narrow" w:hAnsi="Arial Narrow"/>
                <w:color w:val="auto"/>
              </w:rPr>
              <w:tab/>
              <w:t>(+) Gastos extrapresupuestarios</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1.533.593</w:t>
            </w:r>
          </w:p>
        </w:tc>
        <w:tc>
          <w:tcPr>
            <w:tcW w:w="1675" w:type="dxa"/>
            <w:vAlign w:val="center"/>
          </w:tcPr>
          <w:p w:rsidR="00A73BA9" w:rsidRPr="00192253" w:rsidRDefault="00A73BA9" w:rsidP="002C39F0">
            <w:pPr>
              <w:pStyle w:val="tabla10"/>
              <w:tabs>
                <w:tab w:val="clear" w:pos="1134"/>
                <w:tab w:val="left" w:pos="1701"/>
              </w:tabs>
              <w:ind w:right="36"/>
              <w:jc w:val="right"/>
              <w:rPr>
                <w:rFonts w:ascii="Arial Narrow" w:hAnsi="Arial Narrow"/>
                <w:color w:val="auto"/>
              </w:rPr>
            </w:pPr>
            <w:r w:rsidRPr="00192253">
              <w:rPr>
                <w:rFonts w:ascii="Arial Narrow" w:hAnsi="Arial Narrow"/>
                <w:color w:val="auto"/>
              </w:rPr>
              <w:t>1.839.593</w:t>
            </w:r>
          </w:p>
        </w:tc>
      </w:tr>
      <w:tr w:rsidR="00A73BA9" w:rsidRPr="00192253" w:rsidTr="002C39F0">
        <w:trPr>
          <w:trHeight w:val="198"/>
          <w:jc w:val="center"/>
        </w:trPr>
        <w:tc>
          <w:tcPr>
            <w:tcW w:w="5516" w:type="dxa"/>
            <w:tcBorders>
              <w:bottom w:val="single" w:sz="4" w:space="0" w:color="auto"/>
            </w:tcBorders>
            <w:vAlign w:val="center"/>
          </w:tcPr>
          <w:p w:rsidR="00A73BA9" w:rsidRPr="00192253" w:rsidRDefault="00A73BA9" w:rsidP="00A416A6">
            <w:pPr>
              <w:pStyle w:val="tabla10"/>
              <w:tabs>
                <w:tab w:val="left" w:pos="67"/>
                <w:tab w:val="left" w:pos="1701"/>
              </w:tabs>
              <w:ind w:left="25"/>
              <w:rPr>
                <w:rFonts w:ascii="Arial Narrow" w:hAnsi="Arial Narrow"/>
                <w:color w:val="auto"/>
              </w:rPr>
            </w:pPr>
            <w:r w:rsidRPr="00192253">
              <w:rPr>
                <w:rFonts w:ascii="Arial Narrow" w:hAnsi="Arial Narrow"/>
                <w:color w:val="auto"/>
              </w:rPr>
              <w:t xml:space="preserve">         (-)</w:t>
            </w:r>
            <w:r w:rsidR="00B92913">
              <w:rPr>
                <w:rFonts w:ascii="Arial Narrow" w:hAnsi="Arial Narrow"/>
                <w:color w:val="auto"/>
              </w:rPr>
              <w:t xml:space="preserve"> </w:t>
            </w:r>
            <w:r w:rsidRPr="00192253">
              <w:rPr>
                <w:rFonts w:ascii="Arial Narrow" w:hAnsi="Arial Narrow"/>
                <w:color w:val="auto"/>
              </w:rPr>
              <w:t>Pagos pendientes de aplicación</w:t>
            </w:r>
          </w:p>
        </w:tc>
        <w:tc>
          <w:tcPr>
            <w:tcW w:w="1675" w:type="dxa"/>
            <w:tcBorders>
              <w:bottom w:val="single" w:sz="4" w:space="0" w:color="auto"/>
            </w:tcBorders>
            <w:vAlign w:val="center"/>
          </w:tcPr>
          <w:p w:rsidR="00A73BA9" w:rsidRPr="00192253" w:rsidRDefault="00A73BA9" w:rsidP="002C39F0">
            <w:pPr>
              <w:pStyle w:val="tabla10"/>
              <w:tabs>
                <w:tab w:val="clear" w:pos="1134"/>
                <w:tab w:val="left" w:pos="284"/>
                <w:tab w:val="left" w:pos="1701"/>
              </w:tabs>
              <w:ind w:right="36"/>
              <w:jc w:val="right"/>
              <w:rPr>
                <w:rFonts w:ascii="Arial Narrow" w:hAnsi="Arial Narrow"/>
                <w:color w:val="auto"/>
              </w:rPr>
            </w:pPr>
            <w:r w:rsidRPr="00192253">
              <w:rPr>
                <w:rFonts w:ascii="Arial Narrow" w:hAnsi="Arial Narrow"/>
                <w:color w:val="auto"/>
              </w:rPr>
              <w:t>-39.252</w:t>
            </w:r>
          </w:p>
        </w:tc>
        <w:tc>
          <w:tcPr>
            <w:tcW w:w="1675" w:type="dxa"/>
            <w:tcBorders>
              <w:bottom w:val="single" w:sz="4" w:space="0" w:color="auto"/>
            </w:tcBorders>
            <w:vAlign w:val="center"/>
          </w:tcPr>
          <w:p w:rsidR="00A73BA9" w:rsidRPr="00192253" w:rsidRDefault="00A73BA9" w:rsidP="002C39F0">
            <w:pPr>
              <w:pStyle w:val="tabla10"/>
              <w:tabs>
                <w:tab w:val="clear" w:pos="1134"/>
                <w:tab w:val="left" w:pos="284"/>
                <w:tab w:val="left" w:pos="1701"/>
              </w:tabs>
              <w:ind w:right="36"/>
              <w:jc w:val="right"/>
              <w:rPr>
                <w:rFonts w:ascii="Arial Narrow" w:hAnsi="Arial Narrow"/>
                <w:color w:val="auto"/>
              </w:rPr>
            </w:pPr>
            <w:r w:rsidRPr="00192253">
              <w:rPr>
                <w:rFonts w:ascii="Arial Narrow" w:hAnsi="Arial Narrow"/>
                <w:color w:val="auto"/>
              </w:rPr>
              <w:t>-17.066</w:t>
            </w:r>
          </w:p>
        </w:tc>
      </w:tr>
      <w:tr w:rsidR="00A73BA9" w:rsidRPr="00192253" w:rsidTr="002C39F0">
        <w:trPr>
          <w:trHeight w:val="255"/>
          <w:jc w:val="center"/>
        </w:trPr>
        <w:tc>
          <w:tcPr>
            <w:tcW w:w="5516" w:type="dxa"/>
            <w:tcBorders>
              <w:top w:val="single" w:sz="4" w:space="0" w:color="auto"/>
            </w:tcBorders>
            <w:vAlign w:val="center"/>
          </w:tcPr>
          <w:p w:rsidR="00A73BA9" w:rsidRPr="00192253" w:rsidRDefault="00A73BA9" w:rsidP="002C39F0">
            <w:pPr>
              <w:pStyle w:val="tabla10"/>
              <w:tabs>
                <w:tab w:val="left" w:pos="142"/>
                <w:tab w:val="left" w:pos="1701"/>
              </w:tabs>
              <w:rPr>
                <w:rFonts w:ascii="Arial Narrow" w:hAnsi="Arial Narrow"/>
                <w:color w:val="auto"/>
              </w:rPr>
            </w:pPr>
            <w:r w:rsidRPr="00192253">
              <w:rPr>
                <w:rFonts w:ascii="Arial Narrow" w:hAnsi="Arial Narrow"/>
                <w:color w:val="auto"/>
              </w:rPr>
              <w:tab/>
              <w:t>(+) Fondos Líquidos De Tesorería</w:t>
            </w:r>
          </w:p>
        </w:tc>
        <w:tc>
          <w:tcPr>
            <w:tcW w:w="1675" w:type="dxa"/>
            <w:tcBorders>
              <w:top w:val="single" w:sz="4" w:space="0" w:color="auto"/>
            </w:tcBorders>
            <w:vAlign w:val="center"/>
          </w:tcPr>
          <w:p w:rsidR="00A73BA9" w:rsidRPr="00192253" w:rsidRDefault="00A73BA9" w:rsidP="002C39F0">
            <w:pPr>
              <w:pStyle w:val="tabla10"/>
              <w:tabs>
                <w:tab w:val="clear" w:pos="1134"/>
                <w:tab w:val="left" w:pos="284"/>
                <w:tab w:val="left" w:pos="1701"/>
              </w:tabs>
              <w:ind w:right="36"/>
              <w:jc w:val="right"/>
              <w:rPr>
                <w:rFonts w:ascii="Arial Narrow" w:hAnsi="Arial Narrow"/>
                <w:color w:val="auto"/>
              </w:rPr>
            </w:pPr>
            <w:r w:rsidRPr="00192253">
              <w:rPr>
                <w:rFonts w:ascii="Arial Narrow" w:hAnsi="Arial Narrow"/>
                <w:color w:val="auto"/>
              </w:rPr>
              <w:t>3.657.362</w:t>
            </w:r>
          </w:p>
        </w:tc>
        <w:tc>
          <w:tcPr>
            <w:tcW w:w="1675" w:type="dxa"/>
            <w:tcBorders>
              <w:top w:val="single" w:sz="4" w:space="0" w:color="auto"/>
            </w:tcBorders>
            <w:vAlign w:val="center"/>
          </w:tcPr>
          <w:p w:rsidR="00A73BA9" w:rsidRPr="00192253" w:rsidRDefault="00A73BA9" w:rsidP="002C39F0">
            <w:pPr>
              <w:pStyle w:val="tabla10"/>
              <w:tabs>
                <w:tab w:val="clear" w:pos="1134"/>
                <w:tab w:val="left" w:pos="284"/>
                <w:tab w:val="left" w:pos="1701"/>
              </w:tabs>
              <w:ind w:right="36"/>
              <w:jc w:val="right"/>
              <w:rPr>
                <w:rFonts w:ascii="Arial Narrow" w:hAnsi="Arial Narrow"/>
                <w:color w:val="auto"/>
              </w:rPr>
            </w:pPr>
            <w:r w:rsidRPr="00192253">
              <w:rPr>
                <w:rFonts w:ascii="Arial Narrow" w:hAnsi="Arial Narrow"/>
                <w:color w:val="auto"/>
              </w:rPr>
              <w:t>5.371.819</w:t>
            </w:r>
          </w:p>
        </w:tc>
      </w:tr>
      <w:tr w:rsidR="00A73BA9" w:rsidRPr="00192253" w:rsidTr="002C39F0">
        <w:trPr>
          <w:trHeight w:val="255"/>
          <w:jc w:val="center"/>
        </w:trPr>
        <w:tc>
          <w:tcPr>
            <w:tcW w:w="5516" w:type="dxa"/>
            <w:vAlign w:val="center"/>
          </w:tcPr>
          <w:p w:rsidR="00A73BA9" w:rsidRPr="00192253" w:rsidRDefault="00A73BA9" w:rsidP="002C39F0">
            <w:pPr>
              <w:pStyle w:val="tabla10"/>
              <w:tabs>
                <w:tab w:val="left" w:pos="142"/>
                <w:tab w:val="left" w:pos="1701"/>
              </w:tabs>
              <w:ind w:left="426" w:hanging="426"/>
              <w:rPr>
                <w:rFonts w:ascii="Arial Narrow" w:hAnsi="Arial Narrow"/>
                <w:color w:val="auto"/>
              </w:rPr>
            </w:pPr>
            <w:r w:rsidRPr="00192253">
              <w:rPr>
                <w:rFonts w:ascii="Arial Narrow" w:hAnsi="Arial Narrow"/>
                <w:color w:val="auto"/>
              </w:rPr>
              <w:tab/>
              <w:t>(+) Desviaciones Financiación Acumuladas Negativas</w:t>
            </w:r>
          </w:p>
        </w:tc>
        <w:tc>
          <w:tcPr>
            <w:tcW w:w="1675" w:type="dxa"/>
            <w:vAlign w:val="center"/>
          </w:tcPr>
          <w:p w:rsidR="00A73BA9" w:rsidRPr="00192253" w:rsidRDefault="00A73BA9" w:rsidP="002C39F0">
            <w:pPr>
              <w:pStyle w:val="tabla10"/>
              <w:tabs>
                <w:tab w:val="clear" w:pos="1134"/>
                <w:tab w:val="left" w:pos="284"/>
                <w:tab w:val="left" w:pos="1701"/>
              </w:tabs>
              <w:ind w:right="36"/>
              <w:jc w:val="right"/>
              <w:rPr>
                <w:rFonts w:ascii="Arial Narrow" w:hAnsi="Arial Narrow"/>
                <w:color w:val="auto"/>
              </w:rPr>
            </w:pPr>
            <w:r w:rsidRPr="00192253">
              <w:rPr>
                <w:rFonts w:ascii="Arial Narrow" w:hAnsi="Arial Narrow"/>
                <w:color w:val="auto"/>
              </w:rPr>
              <w:t>0</w:t>
            </w:r>
          </w:p>
        </w:tc>
        <w:tc>
          <w:tcPr>
            <w:tcW w:w="1675" w:type="dxa"/>
            <w:vAlign w:val="center"/>
          </w:tcPr>
          <w:p w:rsidR="00A73BA9" w:rsidRPr="00192253" w:rsidRDefault="00A73BA9" w:rsidP="002C39F0">
            <w:pPr>
              <w:pStyle w:val="tabla10"/>
              <w:tabs>
                <w:tab w:val="clear" w:pos="1134"/>
                <w:tab w:val="left" w:pos="284"/>
                <w:tab w:val="left" w:pos="1701"/>
              </w:tabs>
              <w:ind w:right="36"/>
              <w:jc w:val="right"/>
              <w:rPr>
                <w:rFonts w:ascii="Arial Narrow" w:hAnsi="Arial Narrow"/>
                <w:color w:val="auto"/>
              </w:rPr>
            </w:pPr>
            <w:r w:rsidRPr="00192253">
              <w:rPr>
                <w:rFonts w:ascii="Arial Narrow" w:hAnsi="Arial Narrow"/>
                <w:color w:val="auto"/>
              </w:rPr>
              <w:t>0</w:t>
            </w:r>
          </w:p>
        </w:tc>
      </w:tr>
      <w:tr w:rsidR="00A73BA9" w:rsidRPr="00192253" w:rsidTr="002C39F0">
        <w:trPr>
          <w:trHeight w:val="375"/>
          <w:jc w:val="center"/>
        </w:trPr>
        <w:tc>
          <w:tcPr>
            <w:tcW w:w="5516" w:type="dxa"/>
            <w:tcBorders>
              <w:top w:val="single" w:sz="4" w:space="0" w:color="auto"/>
              <w:left w:val="nil"/>
              <w:bottom w:val="nil"/>
              <w:right w:val="nil"/>
            </w:tcBorders>
            <w:vAlign w:val="center"/>
          </w:tcPr>
          <w:p w:rsidR="00A73BA9" w:rsidRPr="00192253" w:rsidRDefault="00A73BA9" w:rsidP="002C39F0">
            <w:pPr>
              <w:pStyle w:val="tabla10"/>
              <w:tabs>
                <w:tab w:val="left" w:pos="284"/>
                <w:tab w:val="left" w:pos="1701"/>
              </w:tabs>
              <w:spacing w:beforeLines="30" w:before="72"/>
              <w:rPr>
                <w:rFonts w:ascii="Arial Narrow" w:hAnsi="Arial Narrow"/>
                <w:color w:val="auto"/>
              </w:rPr>
            </w:pPr>
            <w:r w:rsidRPr="00192253">
              <w:rPr>
                <w:rFonts w:ascii="Arial Narrow" w:hAnsi="Arial Narrow"/>
                <w:color w:val="auto"/>
              </w:rPr>
              <w:t>= Remanente de Tesorería Total</w:t>
            </w:r>
          </w:p>
        </w:tc>
        <w:tc>
          <w:tcPr>
            <w:tcW w:w="1675" w:type="dxa"/>
            <w:tcBorders>
              <w:top w:val="single" w:sz="4" w:space="0" w:color="auto"/>
              <w:left w:val="nil"/>
              <w:bottom w:val="nil"/>
              <w:right w:val="nil"/>
            </w:tcBorders>
            <w:vAlign w:val="center"/>
          </w:tcPr>
          <w:p w:rsidR="00A73BA9" w:rsidRPr="00192253" w:rsidRDefault="00A73BA9" w:rsidP="002C39F0">
            <w:pPr>
              <w:pStyle w:val="tabla10"/>
              <w:tabs>
                <w:tab w:val="clear" w:pos="1134"/>
                <w:tab w:val="left" w:pos="1701"/>
              </w:tabs>
              <w:spacing w:beforeLines="30" w:before="72"/>
              <w:ind w:right="36"/>
              <w:jc w:val="right"/>
              <w:rPr>
                <w:rFonts w:ascii="Arial Narrow" w:hAnsi="Arial Narrow"/>
                <w:color w:val="auto"/>
              </w:rPr>
            </w:pPr>
            <w:r w:rsidRPr="00192253">
              <w:rPr>
                <w:rFonts w:ascii="Arial Narrow" w:hAnsi="Arial Narrow"/>
                <w:color w:val="auto"/>
              </w:rPr>
              <w:t>1.408.659</w:t>
            </w:r>
          </w:p>
        </w:tc>
        <w:tc>
          <w:tcPr>
            <w:tcW w:w="1675" w:type="dxa"/>
            <w:tcBorders>
              <w:top w:val="single" w:sz="4" w:space="0" w:color="auto"/>
              <w:left w:val="nil"/>
              <w:bottom w:val="nil"/>
              <w:right w:val="nil"/>
            </w:tcBorders>
            <w:vAlign w:val="center"/>
          </w:tcPr>
          <w:p w:rsidR="00A73BA9" w:rsidRPr="00192253" w:rsidRDefault="00A73BA9" w:rsidP="002C39F0">
            <w:pPr>
              <w:pStyle w:val="tabla10"/>
              <w:tabs>
                <w:tab w:val="clear" w:pos="1134"/>
                <w:tab w:val="left" w:pos="1701"/>
              </w:tabs>
              <w:spacing w:beforeLines="30" w:before="72"/>
              <w:ind w:right="36"/>
              <w:jc w:val="right"/>
              <w:rPr>
                <w:rFonts w:ascii="Arial Narrow" w:hAnsi="Arial Narrow"/>
                <w:color w:val="auto"/>
              </w:rPr>
            </w:pPr>
            <w:r w:rsidRPr="00192253">
              <w:rPr>
                <w:rFonts w:ascii="Arial Narrow" w:hAnsi="Arial Narrow"/>
                <w:color w:val="auto"/>
              </w:rPr>
              <w:t>3.326.701</w:t>
            </w:r>
          </w:p>
        </w:tc>
      </w:tr>
      <w:tr w:rsidR="00A73BA9" w:rsidRPr="00192253" w:rsidTr="002C39F0">
        <w:trPr>
          <w:trHeight w:val="375"/>
          <w:jc w:val="center"/>
        </w:trPr>
        <w:tc>
          <w:tcPr>
            <w:tcW w:w="5516" w:type="dxa"/>
            <w:tcBorders>
              <w:top w:val="single" w:sz="4" w:space="0" w:color="auto"/>
              <w:left w:val="nil"/>
              <w:bottom w:val="single" w:sz="4" w:space="0" w:color="auto"/>
              <w:right w:val="nil"/>
            </w:tcBorders>
            <w:vAlign w:val="center"/>
          </w:tcPr>
          <w:p w:rsidR="00A73BA9" w:rsidRPr="00192253" w:rsidRDefault="00A73BA9" w:rsidP="002C39F0">
            <w:pPr>
              <w:pStyle w:val="tabla10"/>
              <w:tabs>
                <w:tab w:val="left" w:pos="426"/>
                <w:tab w:val="left" w:pos="1701"/>
              </w:tabs>
              <w:spacing w:beforeLines="30" w:before="72"/>
              <w:rPr>
                <w:rFonts w:ascii="Arial Narrow" w:hAnsi="Arial Narrow"/>
                <w:color w:val="auto"/>
              </w:rPr>
            </w:pPr>
            <w:r w:rsidRPr="00192253">
              <w:rPr>
                <w:rFonts w:ascii="Arial Narrow" w:hAnsi="Arial Narrow"/>
                <w:color w:val="auto"/>
              </w:rPr>
              <w:tab/>
              <w:t>Remanente de tesorería por gastos con financiación afectada</w:t>
            </w:r>
          </w:p>
        </w:tc>
        <w:tc>
          <w:tcPr>
            <w:tcW w:w="1675" w:type="dxa"/>
            <w:tcBorders>
              <w:top w:val="single" w:sz="4" w:space="0" w:color="auto"/>
              <w:left w:val="nil"/>
              <w:bottom w:val="single" w:sz="4" w:space="0" w:color="auto"/>
              <w:right w:val="nil"/>
            </w:tcBorders>
            <w:vAlign w:val="center"/>
          </w:tcPr>
          <w:p w:rsidR="00A73BA9" w:rsidRPr="00192253" w:rsidRDefault="00A73BA9" w:rsidP="002C39F0">
            <w:pPr>
              <w:pStyle w:val="tabla10"/>
              <w:tabs>
                <w:tab w:val="clear" w:pos="1134"/>
                <w:tab w:val="left" w:pos="426"/>
                <w:tab w:val="left" w:pos="1701"/>
              </w:tabs>
              <w:spacing w:beforeLines="30" w:before="72"/>
              <w:ind w:right="36"/>
              <w:jc w:val="right"/>
              <w:rPr>
                <w:rFonts w:ascii="Arial Narrow" w:hAnsi="Arial Narrow"/>
                <w:color w:val="auto"/>
              </w:rPr>
            </w:pPr>
            <w:r w:rsidRPr="00192253">
              <w:rPr>
                <w:rFonts w:ascii="Arial Narrow" w:hAnsi="Arial Narrow"/>
                <w:color w:val="auto"/>
              </w:rPr>
              <w:t>0</w:t>
            </w:r>
          </w:p>
        </w:tc>
        <w:tc>
          <w:tcPr>
            <w:tcW w:w="1675" w:type="dxa"/>
            <w:tcBorders>
              <w:top w:val="single" w:sz="4" w:space="0" w:color="auto"/>
              <w:left w:val="nil"/>
              <w:bottom w:val="single" w:sz="4" w:space="0" w:color="auto"/>
              <w:right w:val="nil"/>
            </w:tcBorders>
            <w:vAlign w:val="center"/>
          </w:tcPr>
          <w:p w:rsidR="00A73BA9" w:rsidRPr="00192253" w:rsidRDefault="00A73BA9" w:rsidP="002C39F0">
            <w:pPr>
              <w:pStyle w:val="tabla10"/>
              <w:tabs>
                <w:tab w:val="clear" w:pos="1134"/>
                <w:tab w:val="left" w:pos="426"/>
                <w:tab w:val="left" w:pos="1701"/>
              </w:tabs>
              <w:spacing w:beforeLines="30" w:before="72"/>
              <w:ind w:right="36"/>
              <w:jc w:val="right"/>
              <w:rPr>
                <w:rFonts w:ascii="Arial Narrow" w:hAnsi="Arial Narrow"/>
                <w:color w:val="auto"/>
              </w:rPr>
            </w:pPr>
            <w:r w:rsidRPr="00192253">
              <w:rPr>
                <w:rFonts w:ascii="Arial Narrow" w:hAnsi="Arial Narrow"/>
                <w:color w:val="auto"/>
              </w:rPr>
              <w:t>0</w:t>
            </w:r>
          </w:p>
        </w:tc>
      </w:tr>
      <w:tr w:rsidR="00A73BA9" w:rsidRPr="00192253" w:rsidTr="002C39F0">
        <w:trPr>
          <w:trHeight w:val="375"/>
          <w:jc w:val="center"/>
        </w:trPr>
        <w:tc>
          <w:tcPr>
            <w:tcW w:w="5516" w:type="dxa"/>
            <w:tcBorders>
              <w:top w:val="single" w:sz="4" w:space="0" w:color="auto"/>
              <w:left w:val="nil"/>
              <w:bottom w:val="single" w:sz="4" w:space="0" w:color="auto"/>
              <w:right w:val="nil"/>
            </w:tcBorders>
            <w:vAlign w:val="center"/>
          </w:tcPr>
          <w:p w:rsidR="00A73BA9" w:rsidRPr="00192253" w:rsidRDefault="00A73BA9" w:rsidP="002C39F0">
            <w:pPr>
              <w:pStyle w:val="tabla10"/>
              <w:tabs>
                <w:tab w:val="left" w:pos="426"/>
                <w:tab w:val="left" w:pos="1701"/>
              </w:tabs>
              <w:spacing w:beforeLines="30" w:before="72"/>
              <w:rPr>
                <w:rFonts w:ascii="Arial Narrow" w:hAnsi="Arial Narrow"/>
                <w:color w:val="auto"/>
              </w:rPr>
            </w:pPr>
            <w:r w:rsidRPr="00192253">
              <w:rPr>
                <w:rFonts w:ascii="Arial Narrow" w:hAnsi="Arial Narrow"/>
                <w:color w:val="auto"/>
              </w:rPr>
              <w:tab/>
              <w:t>Remanente de tesorería por recursos afectados</w:t>
            </w:r>
          </w:p>
        </w:tc>
        <w:tc>
          <w:tcPr>
            <w:tcW w:w="1675" w:type="dxa"/>
            <w:tcBorders>
              <w:top w:val="single" w:sz="4" w:space="0" w:color="auto"/>
              <w:left w:val="nil"/>
              <w:bottom w:val="single" w:sz="4" w:space="0" w:color="auto"/>
              <w:right w:val="nil"/>
            </w:tcBorders>
            <w:vAlign w:val="center"/>
          </w:tcPr>
          <w:p w:rsidR="00A73BA9" w:rsidRPr="00192253" w:rsidRDefault="00A73BA9" w:rsidP="002C39F0">
            <w:pPr>
              <w:pStyle w:val="tabla10"/>
              <w:tabs>
                <w:tab w:val="clear" w:pos="1134"/>
                <w:tab w:val="left" w:pos="426"/>
                <w:tab w:val="left" w:pos="1701"/>
              </w:tabs>
              <w:spacing w:beforeLines="30" w:before="72"/>
              <w:ind w:right="36"/>
              <w:jc w:val="right"/>
              <w:rPr>
                <w:rFonts w:ascii="Arial Narrow" w:hAnsi="Arial Narrow"/>
                <w:color w:val="auto"/>
              </w:rPr>
            </w:pPr>
            <w:r w:rsidRPr="00192253">
              <w:rPr>
                <w:rFonts w:ascii="Arial Narrow" w:hAnsi="Arial Narrow"/>
                <w:color w:val="auto"/>
              </w:rPr>
              <w:t>0</w:t>
            </w:r>
          </w:p>
        </w:tc>
        <w:tc>
          <w:tcPr>
            <w:tcW w:w="1675" w:type="dxa"/>
            <w:tcBorders>
              <w:top w:val="single" w:sz="4" w:space="0" w:color="auto"/>
              <w:left w:val="nil"/>
              <w:bottom w:val="single" w:sz="4" w:space="0" w:color="auto"/>
              <w:right w:val="nil"/>
            </w:tcBorders>
            <w:vAlign w:val="center"/>
          </w:tcPr>
          <w:p w:rsidR="00A73BA9" w:rsidRPr="00192253" w:rsidRDefault="00A73BA9" w:rsidP="002C39F0">
            <w:pPr>
              <w:pStyle w:val="tabla10"/>
              <w:tabs>
                <w:tab w:val="clear" w:pos="1134"/>
                <w:tab w:val="left" w:pos="426"/>
                <w:tab w:val="left" w:pos="1701"/>
              </w:tabs>
              <w:spacing w:beforeLines="30" w:before="72"/>
              <w:ind w:right="36"/>
              <w:jc w:val="right"/>
              <w:rPr>
                <w:rFonts w:ascii="Arial Narrow" w:hAnsi="Arial Narrow"/>
                <w:color w:val="auto"/>
              </w:rPr>
            </w:pPr>
            <w:r w:rsidRPr="00192253">
              <w:rPr>
                <w:rFonts w:ascii="Arial Narrow" w:hAnsi="Arial Narrow"/>
                <w:color w:val="auto"/>
              </w:rPr>
              <w:t>0</w:t>
            </w:r>
          </w:p>
        </w:tc>
      </w:tr>
      <w:tr w:rsidR="00A73BA9" w:rsidRPr="00192253" w:rsidTr="002C39F0">
        <w:trPr>
          <w:trHeight w:val="375"/>
          <w:jc w:val="center"/>
        </w:trPr>
        <w:tc>
          <w:tcPr>
            <w:tcW w:w="5516" w:type="dxa"/>
            <w:tcBorders>
              <w:top w:val="nil"/>
              <w:left w:val="nil"/>
              <w:bottom w:val="single" w:sz="4" w:space="0" w:color="auto"/>
              <w:right w:val="nil"/>
            </w:tcBorders>
            <w:vAlign w:val="center"/>
          </w:tcPr>
          <w:p w:rsidR="00A73BA9" w:rsidRPr="00192253" w:rsidRDefault="00A73BA9" w:rsidP="002C39F0">
            <w:pPr>
              <w:pStyle w:val="tabla10"/>
              <w:tabs>
                <w:tab w:val="left" w:pos="426"/>
                <w:tab w:val="left" w:pos="1701"/>
              </w:tabs>
              <w:spacing w:beforeLines="30" w:before="72"/>
              <w:rPr>
                <w:rFonts w:ascii="Arial Narrow" w:hAnsi="Arial Narrow"/>
                <w:color w:val="auto"/>
              </w:rPr>
            </w:pPr>
            <w:r w:rsidRPr="00192253">
              <w:rPr>
                <w:rFonts w:ascii="Arial Narrow" w:hAnsi="Arial Narrow"/>
                <w:color w:val="auto"/>
              </w:rPr>
              <w:tab/>
              <w:t>Remanente de tesorería para gastos generales</w:t>
            </w:r>
          </w:p>
        </w:tc>
        <w:tc>
          <w:tcPr>
            <w:tcW w:w="1675" w:type="dxa"/>
            <w:tcBorders>
              <w:top w:val="nil"/>
              <w:left w:val="nil"/>
              <w:bottom w:val="single" w:sz="4" w:space="0" w:color="auto"/>
              <w:right w:val="nil"/>
            </w:tcBorders>
            <w:vAlign w:val="center"/>
          </w:tcPr>
          <w:p w:rsidR="00A73BA9" w:rsidRPr="00192253" w:rsidRDefault="00A73BA9" w:rsidP="002C39F0">
            <w:pPr>
              <w:pStyle w:val="tabla10"/>
              <w:tabs>
                <w:tab w:val="clear" w:pos="1134"/>
                <w:tab w:val="left" w:pos="426"/>
                <w:tab w:val="left" w:pos="1701"/>
              </w:tabs>
              <w:spacing w:beforeLines="30" w:before="72"/>
              <w:ind w:right="36"/>
              <w:jc w:val="right"/>
              <w:rPr>
                <w:rFonts w:ascii="Arial Narrow" w:hAnsi="Arial Narrow"/>
                <w:color w:val="auto"/>
              </w:rPr>
            </w:pPr>
            <w:r w:rsidRPr="00192253">
              <w:rPr>
                <w:rFonts w:ascii="Arial Narrow" w:hAnsi="Arial Narrow"/>
                <w:color w:val="auto"/>
              </w:rPr>
              <w:t>1.408.659</w:t>
            </w:r>
          </w:p>
        </w:tc>
        <w:tc>
          <w:tcPr>
            <w:tcW w:w="1675" w:type="dxa"/>
            <w:tcBorders>
              <w:top w:val="nil"/>
              <w:left w:val="nil"/>
              <w:bottom w:val="single" w:sz="4" w:space="0" w:color="auto"/>
              <w:right w:val="nil"/>
            </w:tcBorders>
            <w:vAlign w:val="center"/>
          </w:tcPr>
          <w:p w:rsidR="00A73BA9" w:rsidRPr="00192253" w:rsidRDefault="00A73BA9" w:rsidP="002C39F0">
            <w:pPr>
              <w:pStyle w:val="tabla10"/>
              <w:tabs>
                <w:tab w:val="clear" w:pos="1134"/>
                <w:tab w:val="left" w:pos="426"/>
                <w:tab w:val="left" w:pos="1701"/>
              </w:tabs>
              <w:spacing w:beforeLines="30" w:before="72"/>
              <w:ind w:right="36"/>
              <w:jc w:val="right"/>
              <w:rPr>
                <w:rFonts w:ascii="Arial Narrow" w:hAnsi="Arial Narrow"/>
                <w:color w:val="auto"/>
              </w:rPr>
            </w:pPr>
            <w:r w:rsidRPr="00192253">
              <w:rPr>
                <w:rFonts w:ascii="Arial Narrow" w:hAnsi="Arial Narrow"/>
                <w:color w:val="auto"/>
              </w:rPr>
              <w:t>3.326.701</w:t>
            </w:r>
          </w:p>
        </w:tc>
      </w:tr>
    </w:tbl>
    <w:p w:rsidR="00A73BA9" w:rsidRDefault="00A73BA9" w:rsidP="00A73BA9">
      <w:pPr>
        <w:spacing w:before="60"/>
        <w:ind w:firstLine="0"/>
        <w:rPr>
          <w:rFonts w:ascii="GillSans Light" w:hAnsi="GillSans Light"/>
        </w:rPr>
      </w:pPr>
    </w:p>
    <w:p w:rsidR="00A73BA9" w:rsidRDefault="00A73BA9" w:rsidP="00A73BA9">
      <w:pPr>
        <w:spacing w:after="0"/>
        <w:ind w:firstLine="0"/>
        <w:jc w:val="left"/>
        <w:rPr>
          <w:rFonts w:ascii="Arial" w:hAnsi="Arial"/>
          <w:bCs/>
          <w:iCs/>
          <w:color w:val="000000"/>
          <w:spacing w:val="10"/>
          <w:kern w:val="28"/>
          <w:sz w:val="25"/>
          <w:szCs w:val="26"/>
        </w:rPr>
      </w:pPr>
      <w:bookmarkStart w:id="34" w:name="_Toc309383723"/>
      <w:bookmarkStart w:id="35" w:name="_Toc316383979"/>
      <w:bookmarkStart w:id="36" w:name="_Toc372531191"/>
      <w:r>
        <w:br w:type="page"/>
      </w:r>
    </w:p>
    <w:p w:rsidR="00A73BA9" w:rsidRPr="00984ACB" w:rsidRDefault="00A73BA9" w:rsidP="00A73BA9">
      <w:pPr>
        <w:pStyle w:val="atitulo2"/>
        <w:spacing w:after="360"/>
        <w:rPr>
          <w:color w:val="auto"/>
        </w:rPr>
      </w:pPr>
      <w:bookmarkStart w:id="37" w:name="_Toc500760282"/>
      <w:r>
        <w:lastRenderedPageBreak/>
        <w:t>III</w:t>
      </w:r>
      <w:r w:rsidRPr="00EC4DDF">
        <w:t xml:space="preserve">.4. Balance de situación </w:t>
      </w:r>
      <w:bookmarkEnd w:id="34"/>
      <w:r>
        <w:t xml:space="preserve">consolidado a 31 de diciembre de </w:t>
      </w:r>
      <w:bookmarkEnd w:id="35"/>
      <w:r>
        <w:t>201</w:t>
      </w:r>
      <w:bookmarkEnd w:id="36"/>
      <w:r>
        <w:t>6</w:t>
      </w:r>
      <w:bookmarkEnd w:id="37"/>
    </w:p>
    <w:p w:rsidR="00A73BA9" w:rsidRPr="00192253" w:rsidRDefault="00A73BA9" w:rsidP="00A73BA9">
      <w:pPr>
        <w:tabs>
          <w:tab w:val="left" w:pos="5544"/>
          <w:tab w:val="left" w:pos="6784"/>
        </w:tabs>
        <w:spacing w:after="180"/>
        <w:ind w:left="-590"/>
        <w:jc w:val="center"/>
        <w:outlineLvl w:val="0"/>
        <w:rPr>
          <w:rFonts w:ascii="Arial" w:hAnsi="Arial" w:cs="Arial"/>
        </w:rPr>
      </w:pPr>
      <w:r w:rsidRPr="00192253">
        <w:rPr>
          <w:rFonts w:ascii="Arial" w:hAnsi="Arial" w:cs="Arial"/>
        </w:rPr>
        <w:t>Activo</w:t>
      </w:r>
    </w:p>
    <w:tbl>
      <w:tblPr>
        <w:tblW w:w="8796" w:type="dxa"/>
        <w:jc w:val="center"/>
        <w:tblInd w:w="-15"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4954"/>
        <w:gridCol w:w="1921"/>
        <w:gridCol w:w="1921"/>
      </w:tblGrid>
      <w:tr w:rsidR="00A73BA9" w:rsidRPr="00B00AF5" w:rsidTr="002C39F0">
        <w:trPr>
          <w:cantSplit/>
          <w:trHeight w:val="312"/>
          <w:jc w:val="center"/>
        </w:trPr>
        <w:tc>
          <w:tcPr>
            <w:tcW w:w="4954" w:type="dxa"/>
            <w:tcBorders>
              <w:bottom w:val="single" w:sz="4" w:space="0" w:color="auto"/>
            </w:tcBorders>
            <w:shd w:val="clear" w:color="auto" w:fill="FABF8F" w:themeFill="accent6" w:themeFillTint="99"/>
            <w:vAlign w:val="center"/>
          </w:tcPr>
          <w:p w:rsidR="00A73BA9" w:rsidRPr="00B00AF5" w:rsidRDefault="00A73BA9" w:rsidP="002C39F0">
            <w:pPr>
              <w:spacing w:after="0"/>
              <w:ind w:left="-48" w:firstLine="24"/>
              <w:jc w:val="left"/>
              <w:rPr>
                <w:rFonts w:ascii="Arial" w:hAnsi="Arial" w:cs="Arial"/>
                <w:bCs/>
                <w:sz w:val="18"/>
                <w:szCs w:val="18"/>
              </w:rPr>
            </w:pPr>
            <w:r w:rsidRPr="00B00AF5">
              <w:rPr>
                <w:rFonts w:ascii="Arial" w:hAnsi="Arial" w:cs="Arial"/>
                <w:bCs/>
                <w:sz w:val="18"/>
                <w:szCs w:val="18"/>
              </w:rPr>
              <w:t>Descripción</w:t>
            </w:r>
          </w:p>
        </w:tc>
        <w:tc>
          <w:tcPr>
            <w:tcW w:w="1921" w:type="dxa"/>
            <w:tcBorders>
              <w:bottom w:val="single" w:sz="4" w:space="0" w:color="auto"/>
            </w:tcBorders>
            <w:shd w:val="clear" w:color="auto" w:fill="FABF8F" w:themeFill="accent6" w:themeFillTint="99"/>
            <w:vAlign w:val="center"/>
          </w:tcPr>
          <w:p w:rsidR="00A73BA9" w:rsidRPr="00B00AF5" w:rsidRDefault="00A73BA9" w:rsidP="002C39F0">
            <w:pPr>
              <w:spacing w:after="0"/>
              <w:jc w:val="right"/>
              <w:rPr>
                <w:rFonts w:ascii="Arial" w:hAnsi="Arial" w:cs="Arial"/>
                <w:bCs/>
                <w:sz w:val="18"/>
                <w:szCs w:val="18"/>
              </w:rPr>
            </w:pPr>
            <w:r>
              <w:rPr>
                <w:rFonts w:ascii="Arial" w:hAnsi="Arial" w:cs="Arial"/>
                <w:bCs/>
                <w:sz w:val="18"/>
                <w:szCs w:val="18"/>
              </w:rPr>
              <w:t>2015</w:t>
            </w:r>
          </w:p>
        </w:tc>
        <w:tc>
          <w:tcPr>
            <w:tcW w:w="1921" w:type="dxa"/>
            <w:tcBorders>
              <w:bottom w:val="single" w:sz="4" w:space="0" w:color="auto"/>
            </w:tcBorders>
            <w:shd w:val="clear" w:color="auto" w:fill="FABF8F" w:themeFill="accent6" w:themeFillTint="99"/>
            <w:vAlign w:val="center"/>
          </w:tcPr>
          <w:p w:rsidR="00A73BA9" w:rsidRPr="00B00AF5" w:rsidRDefault="00A73BA9" w:rsidP="002C39F0">
            <w:pPr>
              <w:spacing w:after="0"/>
              <w:jc w:val="right"/>
              <w:rPr>
                <w:rFonts w:ascii="Arial" w:hAnsi="Arial" w:cs="Arial"/>
                <w:bCs/>
                <w:sz w:val="18"/>
                <w:szCs w:val="18"/>
              </w:rPr>
            </w:pPr>
            <w:r>
              <w:rPr>
                <w:rFonts w:ascii="Arial" w:hAnsi="Arial" w:cs="Arial"/>
                <w:bCs/>
                <w:sz w:val="18"/>
                <w:szCs w:val="18"/>
              </w:rPr>
              <w:t>2016</w:t>
            </w:r>
          </w:p>
        </w:tc>
      </w:tr>
      <w:tr w:rsidR="00A73BA9" w:rsidRPr="00433510" w:rsidTr="002C39F0">
        <w:trPr>
          <w:cantSplit/>
          <w:trHeight w:val="340"/>
          <w:jc w:val="center"/>
        </w:trPr>
        <w:tc>
          <w:tcPr>
            <w:tcW w:w="4954" w:type="dxa"/>
            <w:tcBorders>
              <w:bottom w:val="single" w:sz="4" w:space="0" w:color="auto"/>
            </w:tcBorders>
            <w:vAlign w:val="center"/>
          </w:tcPr>
          <w:p w:rsidR="00A73BA9" w:rsidRPr="00433510" w:rsidRDefault="00A73BA9" w:rsidP="002C39F0">
            <w:pPr>
              <w:spacing w:after="0"/>
              <w:ind w:firstLine="0"/>
              <w:rPr>
                <w:rFonts w:ascii="Arial Narrow" w:hAnsi="Arial Narrow" w:cs="Arial"/>
                <w:bCs/>
              </w:rPr>
            </w:pPr>
            <w:r w:rsidRPr="00433510">
              <w:rPr>
                <w:rFonts w:ascii="Arial Narrow" w:hAnsi="Arial Narrow" w:cs="Arial"/>
                <w:bCs/>
              </w:rPr>
              <w:t>A</w:t>
            </w:r>
            <w:r>
              <w:rPr>
                <w:rFonts w:ascii="Arial Narrow" w:hAnsi="Arial Narrow" w:cs="Arial"/>
                <w:bCs/>
              </w:rPr>
              <w:t>)</w:t>
            </w:r>
            <w:r w:rsidRPr="00433510">
              <w:rPr>
                <w:rFonts w:ascii="Arial Narrow" w:hAnsi="Arial Narrow" w:cs="Arial"/>
                <w:bCs/>
              </w:rPr>
              <w:t xml:space="preserve"> Inmovilizado</w:t>
            </w:r>
          </w:p>
        </w:tc>
        <w:tc>
          <w:tcPr>
            <w:tcW w:w="1921" w:type="dxa"/>
            <w:tcBorders>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cs="Arial"/>
                <w:bCs/>
              </w:rPr>
              <w:t>120.756.224</w:t>
            </w:r>
          </w:p>
        </w:tc>
        <w:tc>
          <w:tcPr>
            <w:tcW w:w="1921" w:type="dxa"/>
            <w:tcBorders>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cs="Arial"/>
                <w:bCs/>
              </w:rPr>
              <w:t>119.439.153</w:t>
            </w:r>
          </w:p>
        </w:tc>
      </w:tr>
      <w:tr w:rsidR="00A73BA9" w:rsidRPr="00CD5612" w:rsidTr="002C39F0">
        <w:trPr>
          <w:cantSplit/>
          <w:trHeight w:val="142"/>
          <w:jc w:val="center"/>
        </w:trPr>
        <w:tc>
          <w:tcPr>
            <w:tcW w:w="4954" w:type="dxa"/>
            <w:tcBorders>
              <w:top w:val="single" w:sz="4" w:space="0" w:color="auto"/>
              <w:bottom w:val="nil"/>
            </w:tcBorders>
            <w:vAlign w:val="center"/>
          </w:tcPr>
          <w:p w:rsidR="00A73BA9" w:rsidRPr="00B00AF5" w:rsidRDefault="00A73BA9" w:rsidP="002C39F0">
            <w:pPr>
              <w:spacing w:after="0"/>
              <w:ind w:firstLine="144"/>
              <w:rPr>
                <w:rFonts w:ascii="Arial Narrow" w:hAnsi="Arial Narrow" w:cs="Arial"/>
              </w:rPr>
            </w:pPr>
            <w:r w:rsidRPr="00B00AF5">
              <w:rPr>
                <w:rFonts w:ascii="Arial Narrow" w:hAnsi="Arial Narrow" w:cs="Arial"/>
              </w:rPr>
              <w:t>1 Inmovilizado material</w:t>
            </w:r>
          </w:p>
        </w:tc>
        <w:tc>
          <w:tcPr>
            <w:tcW w:w="1921" w:type="dxa"/>
            <w:tcBorders>
              <w:top w:val="single" w:sz="4" w:space="0" w:color="auto"/>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67.892.351</w:t>
            </w:r>
          </w:p>
        </w:tc>
        <w:tc>
          <w:tcPr>
            <w:tcW w:w="1921" w:type="dxa"/>
            <w:tcBorders>
              <w:top w:val="single" w:sz="4" w:space="0" w:color="auto"/>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95.156.661</w:t>
            </w:r>
          </w:p>
        </w:tc>
      </w:tr>
      <w:tr w:rsidR="00A73BA9" w:rsidRPr="00CD5612" w:rsidTr="002C39F0">
        <w:trPr>
          <w:cantSplit/>
          <w:trHeight w:val="142"/>
          <w:jc w:val="center"/>
        </w:trPr>
        <w:tc>
          <w:tcPr>
            <w:tcW w:w="4954" w:type="dxa"/>
            <w:tcBorders>
              <w:top w:val="nil"/>
              <w:bottom w:val="nil"/>
            </w:tcBorders>
            <w:vAlign w:val="center"/>
          </w:tcPr>
          <w:p w:rsidR="00A73BA9" w:rsidRPr="00B00AF5" w:rsidRDefault="00A73BA9" w:rsidP="002C39F0">
            <w:pPr>
              <w:spacing w:after="0"/>
              <w:ind w:firstLine="144"/>
              <w:rPr>
                <w:rFonts w:ascii="Arial Narrow" w:hAnsi="Arial Narrow" w:cs="Arial"/>
              </w:rPr>
            </w:pPr>
            <w:r w:rsidRPr="00B00AF5">
              <w:rPr>
                <w:rFonts w:ascii="Arial Narrow" w:hAnsi="Arial Narrow" w:cs="Arial"/>
              </w:rPr>
              <w:t>2 Inmovilizado inmaterial</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215.747</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406.374</w:t>
            </w:r>
          </w:p>
        </w:tc>
      </w:tr>
      <w:tr w:rsidR="00A73BA9" w:rsidRPr="00CD5612" w:rsidTr="002C39F0">
        <w:trPr>
          <w:cantSplit/>
          <w:trHeight w:val="142"/>
          <w:jc w:val="center"/>
        </w:trPr>
        <w:tc>
          <w:tcPr>
            <w:tcW w:w="4954" w:type="dxa"/>
            <w:tcBorders>
              <w:top w:val="nil"/>
              <w:bottom w:val="nil"/>
            </w:tcBorders>
            <w:vAlign w:val="center"/>
          </w:tcPr>
          <w:p w:rsidR="00A73BA9" w:rsidRPr="00B00AF5" w:rsidRDefault="00A73BA9" w:rsidP="002C39F0">
            <w:pPr>
              <w:spacing w:after="0"/>
              <w:ind w:firstLine="144"/>
              <w:rPr>
                <w:rFonts w:ascii="Arial Narrow" w:hAnsi="Arial Narrow" w:cs="Arial"/>
              </w:rPr>
            </w:pPr>
            <w:r w:rsidRPr="00B00AF5">
              <w:rPr>
                <w:rFonts w:ascii="Arial Narrow" w:hAnsi="Arial Narrow" w:cs="Arial"/>
              </w:rPr>
              <w:t>3 Infraestructura y bienes destinados al uso general</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5.296.311</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6.494.303</w:t>
            </w:r>
          </w:p>
        </w:tc>
      </w:tr>
      <w:tr w:rsidR="00A73BA9" w:rsidRPr="00CD5612" w:rsidTr="002C39F0">
        <w:trPr>
          <w:cantSplit/>
          <w:trHeight w:val="142"/>
          <w:jc w:val="center"/>
        </w:trPr>
        <w:tc>
          <w:tcPr>
            <w:tcW w:w="4954" w:type="dxa"/>
            <w:tcBorders>
              <w:top w:val="nil"/>
              <w:bottom w:val="nil"/>
            </w:tcBorders>
            <w:vAlign w:val="center"/>
          </w:tcPr>
          <w:p w:rsidR="00A73BA9" w:rsidRPr="00B00AF5" w:rsidRDefault="00A73BA9" w:rsidP="002C39F0">
            <w:pPr>
              <w:spacing w:after="0"/>
              <w:ind w:firstLine="144"/>
              <w:rPr>
                <w:rFonts w:ascii="Arial Narrow" w:hAnsi="Arial Narrow" w:cs="Arial"/>
              </w:rPr>
            </w:pPr>
            <w:r w:rsidRPr="00B00AF5">
              <w:rPr>
                <w:rFonts w:ascii="Arial Narrow" w:hAnsi="Arial Narrow" w:cs="Arial"/>
              </w:rPr>
              <w:t>4 Bienes comunales</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17.375.324</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17.375.324</w:t>
            </w:r>
          </w:p>
        </w:tc>
      </w:tr>
      <w:tr w:rsidR="00A73BA9" w:rsidRPr="00CD5612" w:rsidTr="002C39F0">
        <w:trPr>
          <w:cantSplit/>
          <w:trHeight w:val="142"/>
          <w:jc w:val="center"/>
        </w:trPr>
        <w:tc>
          <w:tcPr>
            <w:tcW w:w="4954" w:type="dxa"/>
            <w:tcBorders>
              <w:top w:val="nil"/>
              <w:bottom w:val="single" w:sz="4" w:space="0" w:color="auto"/>
            </w:tcBorders>
            <w:vAlign w:val="center"/>
          </w:tcPr>
          <w:p w:rsidR="00A73BA9" w:rsidRPr="00B00AF5" w:rsidRDefault="00A73BA9" w:rsidP="002C39F0">
            <w:pPr>
              <w:spacing w:after="0"/>
              <w:ind w:firstLine="144"/>
              <w:rPr>
                <w:rFonts w:ascii="Arial Narrow" w:hAnsi="Arial Narrow" w:cs="Arial"/>
              </w:rPr>
            </w:pPr>
            <w:r w:rsidRPr="00B00AF5">
              <w:rPr>
                <w:rFonts w:ascii="Arial Narrow" w:hAnsi="Arial Narrow" w:cs="Arial"/>
              </w:rPr>
              <w:t>5 Inmovilizado financiero</w:t>
            </w:r>
          </w:p>
        </w:tc>
        <w:tc>
          <w:tcPr>
            <w:tcW w:w="1921" w:type="dxa"/>
            <w:tcBorders>
              <w:top w:val="nil"/>
              <w:bottom w:val="single" w:sz="4" w:space="0" w:color="auto"/>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6.491</w:t>
            </w:r>
          </w:p>
        </w:tc>
        <w:tc>
          <w:tcPr>
            <w:tcW w:w="1921" w:type="dxa"/>
            <w:tcBorders>
              <w:top w:val="nil"/>
              <w:bottom w:val="single" w:sz="4" w:space="0" w:color="auto"/>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6.491</w:t>
            </w:r>
          </w:p>
        </w:tc>
      </w:tr>
      <w:tr w:rsidR="00A73BA9" w:rsidRPr="00433510" w:rsidTr="002C39F0">
        <w:trPr>
          <w:cantSplit/>
          <w:trHeight w:val="340"/>
          <w:jc w:val="center"/>
        </w:trPr>
        <w:tc>
          <w:tcPr>
            <w:tcW w:w="4954" w:type="dxa"/>
            <w:tcBorders>
              <w:bottom w:val="single" w:sz="4" w:space="0" w:color="auto"/>
            </w:tcBorders>
            <w:vAlign w:val="center"/>
          </w:tcPr>
          <w:p w:rsidR="00A73BA9" w:rsidRPr="00433510" w:rsidRDefault="00A73BA9" w:rsidP="002C39F0">
            <w:pPr>
              <w:spacing w:after="0"/>
              <w:ind w:firstLine="24"/>
              <w:rPr>
                <w:rFonts w:ascii="Arial Narrow" w:hAnsi="Arial Narrow" w:cs="Arial"/>
                <w:bCs/>
              </w:rPr>
            </w:pPr>
            <w:r w:rsidRPr="00433510">
              <w:rPr>
                <w:rFonts w:ascii="Arial Narrow" w:hAnsi="Arial Narrow" w:cs="Arial"/>
                <w:bCs/>
              </w:rPr>
              <w:t>C</w:t>
            </w:r>
            <w:r>
              <w:rPr>
                <w:rFonts w:ascii="Arial Narrow" w:hAnsi="Arial Narrow" w:cs="Arial"/>
                <w:bCs/>
              </w:rPr>
              <w:t>)</w:t>
            </w:r>
            <w:r w:rsidRPr="00433510">
              <w:rPr>
                <w:rFonts w:ascii="Arial Narrow" w:hAnsi="Arial Narrow" w:cs="Arial"/>
                <w:bCs/>
              </w:rPr>
              <w:t xml:space="preserve"> Circulante</w:t>
            </w:r>
          </w:p>
        </w:tc>
        <w:tc>
          <w:tcPr>
            <w:tcW w:w="1921" w:type="dxa"/>
            <w:tcBorders>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cs="Arial"/>
                <w:bCs/>
              </w:rPr>
              <w:t>10.928.325</w:t>
            </w:r>
          </w:p>
        </w:tc>
        <w:tc>
          <w:tcPr>
            <w:tcW w:w="1921" w:type="dxa"/>
            <w:tcBorders>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cs="Arial"/>
                <w:bCs/>
              </w:rPr>
              <w:t>12.123.416</w:t>
            </w:r>
          </w:p>
        </w:tc>
      </w:tr>
      <w:tr w:rsidR="00A73BA9" w:rsidRPr="00CD5612" w:rsidTr="002C39F0">
        <w:trPr>
          <w:cantSplit/>
          <w:trHeight w:val="198"/>
          <w:jc w:val="center"/>
        </w:trPr>
        <w:tc>
          <w:tcPr>
            <w:tcW w:w="4954" w:type="dxa"/>
            <w:tcBorders>
              <w:top w:val="single" w:sz="4" w:space="0" w:color="auto"/>
              <w:bottom w:val="nil"/>
            </w:tcBorders>
            <w:vAlign w:val="center"/>
          </w:tcPr>
          <w:p w:rsidR="00A73BA9" w:rsidRPr="00B00AF5" w:rsidRDefault="00A73BA9" w:rsidP="002C39F0">
            <w:pPr>
              <w:spacing w:after="0"/>
              <w:ind w:firstLine="156"/>
              <w:rPr>
                <w:rFonts w:ascii="Arial Narrow" w:hAnsi="Arial Narrow" w:cs="Arial"/>
              </w:rPr>
            </w:pPr>
            <w:r w:rsidRPr="00B00AF5">
              <w:rPr>
                <w:rFonts w:ascii="Arial Narrow" w:hAnsi="Arial Narrow" w:cs="Arial"/>
              </w:rPr>
              <w:t>7 Existencias</w:t>
            </w:r>
          </w:p>
        </w:tc>
        <w:tc>
          <w:tcPr>
            <w:tcW w:w="1921" w:type="dxa"/>
            <w:tcBorders>
              <w:top w:val="single" w:sz="4" w:space="0" w:color="auto"/>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182.553</w:t>
            </w:r>
          </w:p>
        </w:tc>
        <w:tc>
          <w:tcPr>
            <w:tcW w:w="1921" w:type="dxa"/>
            <w:tcBorders>
              <w:top w:val="single" w:sz="4" w:space="0" w:color="auto"/>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141.193</w:t>
            </w:r>
          </w:p>
        </w:tc>
      </w:tr>
      <w:tr w:rsidR="00A73BA9" w:rsidRPr="00CD5612" w:rsidTr="002C39F0">
        <w:trPr>
          <w:cantSplit/>
          <w:trHeight w:val="198"/>
          <w:jc w:val="center"/>
        </w:trPr>
        <w:tc>
          <w:tcPr>
            <w:tcW w:w="4954" w:type="dxa"/>
            <w:tcBorders>
              <w:top w:val="nil"/>
              <w:bottom w:val="nil"/>
            </w:tcBorders>
            <w:vAlign w:val="center"/>
          </w:tcPr>
          <w:p w:rsidR="00A73BA9" w:rsidRPr="00B00AF5" w:rsidRDefault="00A73BA9" w:rsidP="002C39F0">
            <w:pPr>
              <w:spacing w:after="0"/>
              <w:ind w:firstLine="156"/>
              <w:rPr>
                <w:rFonts w:ascii="Arial Narrow" w:hAnsi="Arial Narrow" w:cs="Arial"/>
              </w:rPr>
            </w:pPr>
            <w:r w:rsidRPr="00B00AF5">
              <w:rPr>
                <w:rFonts w:ascii="Arial Narrow" w:hAnsi="Arial Narrow" w:cs="Arial"/>
              </w:rPr>
              <w:t>8 Deudores</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7.049.157</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6.593.338</w:t>
            </w:r>
          </w:p>
        </w:tc>
      </w:tr>
      <w:tr w:rsidR="00A73BA9" w:rsidRPr="00CD5612" w:rsidTr="002C39F0">
        <w:trPr>
          <w:cantSplit/>
          <w:trHeight w:val="198"/>
          <w:jc w:val="center"/>
        </w:trPr>
        <w:tc>
          <w:tcPr>
            <w:tcW w:w="4954" w:type="dxa"/>
            <w:tcBorders>
              <w:top w:val="nil"/>
              <w:bottom w:val="nil"/>
            </w:tcBorders>
            <w:vAlign w:val="center"/>
          </w:tcPr>
          <w:p w:rsidR="00A73BA9" w:rsidRPr="00B00AF5" w:rsidRDefault="00A73BA9" w:rsidP="002C39F0">
            <w:pPr>
              <w:spacing w:after="0"/>
              <w:ind w:firstLine="156"/>
              <w:rPr>
                <w:rFonts w:ascii="Arial Narrow" w:hAnsi="Arial Narrow" w:cs="Arial"/>
              </w:rPr>
            </w:pPr>
            <w:r>
              <w:rPr>
                <w:rFonts w:ascii="Arial Narrow" w:hAnsi="Arial Narrow" w:cs="Arial"/>
              </w:rPr>
              <w:t xml:space="preserve">9 </w:t>
            </w:r>
            <w:r w:rsidRPr="00B00AF5">
              <w:rPr>
                <w:rFonts w:ascii="Arial Narrow" w:hAnsi="Arial Narrow" w:cs="Arial"/>
              </w:rPr>
              <w:t>Partidas pendientes de aplicación</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39.252</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17.066</w:t>
            </w:r>
          </w:p>
        </w:tc>
      </w:tr>
      <w:tr w:rsidR="00A73BA9" w:rsidRPr="00CD5612" w:rsidTr="002C39F0">
        <w:trPr>
          <w:cantSplit/>
          <w:trHeight w:val="198"/>
          <w:jc w:val="center"/>
        </w:trPr>
        <w:tc>
          <w:tcPr>
            <w:tcW w:w="4954" w:type="dxa"/>
            <w:tcBorders>
              <w:top w:val="nil"/>
              <w:bottom w:val="nil"/>
            </w:tcBorders>
            <w:vAlign w:val="center"/>
          </w:tcPr>
          <w:p w:rsidR="00A73BA9" w:rsidRPr="00B00AF5" w:rsidRDefault="00A73BA9" w:rsidP="002C39F0">
            <w:pPr>
              <w:spacing w:after="0"/>
              <w:ind w:firstLine="156"/>
              <w:rPr>
                <w:rFonts w:ascii="Arial Narrow" w:hAnsi="Arial Narrow" w:cs="Arial"/>
              </w:rPr>
            </w:pPr>
            <w:r w:rsidRPr="00B00AF5">
              <w:rPr>
                <w:rFonts w:ascii="Arial Narrow" w:hAnsi="Arial Narrow" w:cs="Arial"/>
              </w:rPr>
              <w:t>10 Cuentas financieras</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3.657.362</w:t>
            </w:r>
          </w:p>
        </w:tc>
        <w:tc>
          <w:tcPr>
            <w:tcW w:w="1921" w:type="dxa"/>
            <w:tcBorders>
              <w:top w:val="nil"/>
              <w:bottom w:val="nil"/>
            </w:tcBorders>
            <w:vAlign w:val="center"/>
          </w:tcPr>
          <w:p w:rsidR="00A73BA9" w:rsidRPr="00B00AF5" w:rsidRDefault="00A73BA9" w:rsidP="002C39F0">
            <w:pPr>
              <w:spacing w:after="0"/>
              <w:jc w:val="right"/>
              <w:rPr>
                <w:rFonts w:ascii="Arial Narrow" w:hAnsi="Arial Narrow" w:cs="Arial"/>
              </w:rPr>
            </w:pPr>
            <w:r>
              <w:rPr>
                <w:rFonts w:ascii="Arial Narrow" w:hAnsi="Arial Narrow" w:cs="Arial"/>
              </w:rPr>
              <w:t>5.371.819</w:t>
            </w:r>
          </w:p>
        </w:tc>
      </w:tr>
      <w:tr w:rsidR="00A73BA9" w:rsidRPr="00CD5612" w:rsidTr="002C39F0">
        <w:trPr>
          <w:cantSplit/>
          <w:trHeight w:val="198"/>
          <w:jc w:val="center"/>
        </w:trPr>
        <w:tc>
          <w:tcPr>
            <w:tcW w:w="4954" w:type="dxa"/>
            <w:tcBorders>
              <w:top w:val="nil"/>
              <w:bottom w:val="single" w:sz="4" w:space="0" w:color="auto"/>
            </w:tcBorders>
            <w:vAlign w:val="center"/>
          </w:tcPr>
          <w:p w:rsidR="00A73BA9" w:rsidRPr="00B00AF5" w:rsidRDefault="00A73BA9" w:rsidP="002C39F0">
            <w:pPr>
              <w:spacing w:after="0"/>
              <w:ind w:firstLine="156"/>
              <w:rPr>
                <w:rFonts w:ascii="Arial Narrow" w:hAnsi="Arial Narrow" w:cs="Arial"/>
              </w:rPr>
            </w:pPr>
            <w:r>
              <w:rPr>
                <w:rFonts w:ascii="Arial Narrow" w:hAnsi="Arial Narrow" w:cs="Arial"/>
              </w:rPr>
              <w:t xml:space="preserve">11 Resultado </w:t>
            </w:r>
            <w:proofErr w:type="spellStart"/>
            <w:r>
              <w:rPr>
                <w:rFonts w:ascii="Arial Narrow" w:hAnsi="Arial Narrow" w:cs="Arial"/>
              </w:rPr>
              <w:t>pte.</w:t>
            </w:r>
            <w:proofErr w:type="spellEnd"/>
            <w:r>
              <w:rPr>
                <w:rFonts w:ascii="Arial Narrow" w:hAnsi="Arial Narrow" w:cs="Arial"/>
              </w:rPr>
              <w:t xml:space="preserve"> </w:t>
            </w:r>
            <w:r w:rsidR="001D17CE">
              <w:rPr>
                <w:rFonts w:ascii="Arial Narrow" w:hAnsi="Arial Narrow" w:cs="Arial"/>
              </w:rPr>
              <w:t xml:space="preserve">aplicación </w:t>
            </w:r>
            <w:r>
              <w:rPr>
                <w:rFonts w:ascii="Arial Narrow" w:hAnsi="Arial Narrow" w:cs="Arial"/>
              </w:rPr>
              <w:t>(pérdida del ejercicio)</w:t>
            </w:r>
          </w:p>
        </w:tc>
        <w:tc>
          <w:tcPr>
            <w:tcW w:w="1921" w:type="dxa"/>
            <w:tcBorders>
              <w:top w:val="nil"/>
              <w:bottom w:val="single" w:sz="4" w:space="0" w:color="auto"/>
            </w:tcBorders>
            <w:vAlign w:val="center"/>
          </w:tcPr>
          <w:p w:rsidR="00A73BA9" w:rsidRDefault="00A73BA9" w:rsidP="002C39F0">
            <w:pPr>
              <w:spacing w:after="0"/>
              <w:jc w:val="right"/>
              <w:rPr>
                <w:rFonts w:ascii="Arial Narrow" w:hAnsi="Arial Narrow" w:cs="Arial"/>
              </w:rPr>
            </w:pPr>
          </w:p>
        </w:tc>
        <w:tc>
          <w:tcPr>
            <w:tcW w:w="1921" w:type="dxa"/>
            <w:tcBorders>
              <w:top w:val="nil"/>
              <w:bottom w:val="single" w:sz="4" w:space="0" w:color="auto"/>
            </w:tcBorders>
            <w:vAlign w:val="center"/>
          </w:tcPr>
          <w:p w:rsidR="00A73BA9" w:rsidRDefault="00A73BA9" w:rsidP="002C39F0">
            <w:pPr>
              <w:spacing w:after="0"/>
              <w:jc w:val="right"/>
              <w:rPr>
                <w:rFonts w:ascii="Arial Narrow" w:hAnsi="Arial Narrow" w:cs="Arial"/>
              </w:rPr>
            </w:pPr>
          </w:p>
        </w:tc>
      </w:tr>
      <w:tr w:rsidR="00A73BA9" w:rsidRPr="00B00AF5" w:rsidTr="002C39F0">
        <w:trPr>
          <w:cantSplit/>
          <w:trHeight w:val="312"/>
          <w:jc w:val="center"/>
        </w:trPr>
        <w:tc>
          <w:tcPr>
            <w:tcW w:w="4954" w:type="dxa"/>
            <w:shd w:val="clear" w:color="auto" w:fill="FABF8F" w:themeFill="accent6" w:themeFillTint="99"/>
            <w:vAlign w:val="center"/>
          </w:tcPr>
          <w:p w:rsidR="00A73BA9" w:rsidRPr="00B00AF5" w:rsidRDefault="00A73BA9" w:rsidP="002C39F0">
            <w:pPr>
              <w:spacing w:after="0"/>
              <w:ind w:firstLine="24"/>
              <w:rPr>
                <w:rFonts w:ascii="Arial" w:hAnsi="Arial" w:cs="Arial"/>
                <w:bCs/>
                <w:sz w:val="18"/>
                <w:szCs w:val="18"/>
              </w:rPr>
            </w:pPr>
            <w:r w:rsidRPr="00B00AF5">
              <w:rPr>
                <w:rFonts w:ascii="Arial" w:hAnsi="Arial" w:cs="Arial"/>
                <w:bCs/>
                <w:sz w:val="18"/>
                <w:szCs w:val="18"/>
              </w:rPr>
              <w:t>Total activo</w:t>
            </w:r>
          </w:p>
        </w:tc>
        <w:tc>
          <w:tcPr>
            <w:tcW w:w="1921" w:type="dxa"/>
            <w:shd w:val="clear" w:color="auto" w:fill="FABF8F" w:themeFill="accent6" w:themeFillTint="99"/>
            <w:vAlign w:val="center"/>
          </w:tcPr>
          <w:p w:rsidR="00A73BA9" w:rsidRPr="00B00AF5" w:rsidRDefault="00A73BA9" w:rsidP="002C39F0">
            <w:pPr>
              <w:spacing w:after="0"/>
              <w:jc w:val="right"/>
              <w:rPr>
                <w:rFonts w:ascii="Arial" w:hAnsi="Arial" w:cs="Arial"/>
                <w:bCs/>
                <w:sz w:val="18"/>
                <w:szCs w:val="18"/>
              </w:rPr>
            </w:pPr>
            <w:r>
              <w:rPr>
                <w:rFonts w:ascii="Arial" w:hAnsi="Arial" w:cs="Arial"/>
                <w:bCs/>
                <w:sz w:val="18"/>
                <w:szCs w:val="18"/>
              </w:rPr>
              <w:t>131.684.549</w:t>
            </w:r>
          </w:p>
        </w:tc>
        <w:tc>
          <w:tcPr>
            <w:tcW w:w="1921" w:type="dxa"/>
            <w:shd w:val="clear" w:color="auto" w:fill="FABF8F" w:themeFill="accent6" w:themeFillTint="99"/>
            <w:vAlign w:val="center"/>
          </w:tcPr>
          <w:p w:rsidR="00A73BA9" w:rsidRPr="00B00AF5" w:rsidRDefault="00A73BA9" w:rsidP="002C39F0">
            <w:pPr>
              <w:spacing w:after="0"/>
              <w:jc w:val="right"/>
              <w:rPr>
                <w:rFonts w:ascii="Arial" w:hAnsi="Arial" w:cs="Arial"/>
                <w:bCs/>
                <w:sz w:val="18"/>
                <w:szCs w:val="18"/>
              </w:rPr>
            </w:pPr>
            <w:r>
              <w:rPr>
                <w:rFonts w:ascii="Arial" w:hAnsi="Arial" w:cs="Arial"/>
                <w:bCs/>
                <w:sz w:val="18"/>
                <w:szCs w:val="18"/>
              </w:rPr>
              <w:t>131.562.569</w:t>
            </w:r>
          </w:p>
        </w:tc>
      </w:tr>
    </w:tbl>
    <w:p w:rsidR="00A73BA9" w:rsidRDefault="00A73BA9" w:rsidP="00A73BA9"/>
    <w:p w:rsidR="00A73BA9" w:rsidRDefault="00A73BA9" w:rsidP="00A73BA9"/>
    <w:p w:rsidR="00A73BA9" w:rsidRPr="00192253" w:rsidRDefault="00A73BA9" w:rsidP="00A73BA9">
      <w:pPr>
        <w:spacing w:after="180"/>
        <w:jc w:val="center"/>
        <w:outlineLvl w:val="0"/>
        <w:rPr>
          <w:rFonts w:ascii="Arial" w:hAnsi="Arial" w:cs="Arial"/>
        </w:rPr>
      </w:pPr>
      <w:r w:rsidRPr="00192253">
        <w:rPr>
          <w:rFonts w:ascii="Arial" w:hAnsi="Arial" w:cs="Arial"/>
        </w:rPr>
        <w:t>Pasivo</w:t>
      </w:r>
    </w:p>
    <w:tbl>
      <w:tblPr>
        <w:tblW w:w="4887"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250"/>
        <w:gridCol w:w="1740"/>
        <w:gridCol w:w="1737"/>
      </w:tblGrid>
      <w:tr w:rsidR="00A73BA9" w:rsidRPr="00277B29" w:rsidTr="002C39F0">
        <w:trPr>
          <w:cantSplit/>
          <w:trHeight w:val="312"/>
          <w:jc w:val="center"/>
        </w:trPr>
        <w:tc>
          <w:tcPr>
            <w:tcW w:w="3008" w:type="pct"/>
            <w:tcBorders>
              <w:bottom w:val="single" w:sz="4" w:space="0" w:color="auto"/>
            </w:tcBorders>
            <w:shd w:val="clear" w:color="auto" w:fill="FABF8F" w:themeFill="accent6" w:themeFillTint="99"/>
            <w:vAlign w:val="center"/>
          </w:tcPr>
          <w:p w:rsidR="00A73BA9" w:rsidRPr="00277B29" w:rsidRDefault="00A73BA9" w:rsidP="002C39F0">
            <w:pPr>
              <w:spacing w:after="0"/>
              <w:ind w:firstLine="0"/>
              <w:jc w:val="left"/>
              <w:rPr>
                <w:rFonts w:ascii="Arial" w:hAnsi="Arial" w:cs="Arial"/>
                <w:bCs/>
                <w:sz w:val="18"/>
                <w:szCs w:val="18"/>
              </w:rPr>
            </w:pPr>
            <w:r w:rsidRPr="00277B29">
              <w:rPr>
                <w:rFonts w:ascii="Arial" w:hAnsi="Arial" w:cs="Arial"/>
                <w:bCs/>
                <w:sz w:val="18"/>
                <w:szCs w:val="18"/>
              </w:rPr>
              <w:t>Descripción</w:t>
            </w:r>
          </w:p>
        </w:tc>
        <w:tc>
          <w:tcPr>
            <w:tcW w:w="997" w:type="pct"/>
            <w:tcBorders>
              <w:bottom w:val="single" w:sz="4" w:space="0" w:color="auto"/>
            </w:tcBorders>
            <w:shd w:val="clear" w:color="auto" w:fill="FABF8F" w:themeFill="accent6" w:themeFillTint="99"/>
            <w:vAlign w:val="center"/>
          </w:tcPr>
          <w:p w:rsidR="00A73BA9" w:rsidRPr="00277B29" w:rsidRDefault="00A73BA9" w:rsidP="002C39F0">
            <w:pPr>
              <w:spacing w:after="0"/>
              <w:jc w:val="right"/>
              <w:rPr>
                <w:rFonts w:ascii="Arial" w:hAnsi="Arial" w:cs="Arial"/>
                <w:bCs/>
                <w:sz w:val="18"/>
                <w:szCs w:val="18"/>
              </w:rPr>
            </w:pPr>
            <w:r>
              <w:rPr>
                <w:rFonts w:ascii="Arial" w:hAnsi="Arial" w:cs="Arial"/>
                <w:bCs/>
                <w:sz w:val="18"/>
                <w:szCs w:val="18"/>
              </w:rPr>
              <w:t>2015</w:t>
            </w:r>
          </w:p>
        </w:tc>
        <w:tc>
          <w:tcPr>
            <w:tcW w:w="996" w:type="pct"/>
            <w:tcBorders>
              <w:bottom w:val="single" w:sz="4" w:space="0" w:color="auto"/>
            </w:tcBorders>
            <w:shd w:val="clear" w:color="auto" w:fill="FABF8F" w:themeFill="accent6" w:themeFillTint="99"/>
            <w:vAlign w:val="center"/>
          </w:tcPr>
          <w:p w:rsidR="00A73BA9" w:rsidRPr="00277B29" w:rsidRDefault="00A73BA9" w:rsidP="002C39F0">
            <w:pPr>
              <w:spacing w:after="0"/>
              <w:jc w:val="right"/>
              <w:rPr>
                <w:rFonts w:ascii="Arial" w:hAnsi="Arial" w:cs="Arial"/>
                <w:bCs/>
                <w:sz w:val="18"/>
                <w:szCs w:val="18"/>
              </w:rPr>
            </w:pPr>
            <w:r>
              <w:rPr>
                <w:rFonts w:ascii="Arial" w:hAnsi="Arial" w:cs="Arial"/>
                <w:bCs/>
                <w:sz w:val="18"/>
                <w:szCs w:val="18"/>
              </w:rPr>
              <w:t>2016</w:t>
            </w:r>
          </w:p>
        </w:tc>
      </w:tr>
      <w:tr w:rsidR="00A73BA9" w:rsidRPr="00433510" w:rsidTr="002C39F0">
        <w:trPr>
          <w:cantSplit/>
          <w:trHeight w:val="340"/>
          <w:jc w:val="center"/>
        </w:trPr>
        <w:tc>
          <w:tcPr>
            <w:tcW w:w="3008" w:type="pct"/>
            <w:tcBorders>
              <w:bottom w:val="single" w:sz="4" w:space="0" w:color="auto"/>
            </w:tcBorders>
            <w:vAlign w:val="center"/>
          </w:tcPr>
          <w:p w:rsidR="00A73BA9" w:rsidRPr="00433510" w:rsidRDefault="00A73BA9" w:rsidP="002C39F0">
            <w:pPr>
              <w:spacing w:after="0"/>
              <w:ind w:firstLine="0"/>
              <w:rPr>
                <w:rFonts w:ascii="Arial Narrow" w:hAnsi="Arial Narrow" w:cs="Arial"/>
                <w:bCs/>
                <w:color w:val="000000"/>
              </w:rPr>
            </w:pPr>
            <w:r w:rsidRPr="00433510">
              <w:rPr>
                <w:rFonts w:ascii="Arial Narrow" w:hAnsi="Arial Narrow" w:cs="Arial"/>
                <w:bCs/>
                <w:color w:val="000000"/>
              </w:rPr>
              <w:t>A</w:t>
            </w:r>
            <w:r>
              <w:rPr>
                <w:rFonts w:ascii="Arial Narrow" w:hAnsi="Arial Narrow" w:cs="Arial"/>
                <w:bCs/>
                <w:color w:val="000000"/>
              </w:rPr>
              <w:t>)</w:t>
            </w:r>
            <w:r w:rsidRPr="00433510">
              <w:rPr>
                <w:rFonts w:ascii="Arial Narrow" w:hAnsi="Arial Narrow" w:cs="Arial"/>
                <w:bCs/>
                <w:color w:val="000000"/>
              </w:rPr>
              <w:t xml:space="preserve"> Fondos propios</w:t>
            </w:r>
          </w:p>
        </w:tc>
        <w:tc>
          <w:tcPr>
            <w:tcW w:w="997" w:type="pct"/>
            <w:tcBorders>
              <w:bottom w:val="single" w:sz="4" w:space="0" w:color="auto"/>
            </w:tcBorders>
            <w:noWrap/>
            <w:vAlign w:val="center"/>
          </w:tcPr>
          <w:p w:rsidR="00A73BA9" w:rsidRPr="00433510" w:rsidRDefault="00A73BA9" w:rsidP="002C39F0">
            <w:pPr>
              <w:spacing w:after="0"/>
              <w:jc w:val="right"/>
              <w:rPr>
                <w:rFonts w:ascii="Arial Narrow" w:hAnsi="Arial Narrow" w:cs="Arial"/>
                <w:bCs/>
              </w:rPr>
            </w:pPr>
            <w:r>
              <w:rPr>
                <w:rFonts w:ascii="Arial Narrow" w:hAnsi="Arial Narrow" w:cs="Arial"/>
                <w:bCs/>
              </w:rPr>
              <w:t>95.993.482</w:t>
            </w:r>
          </w:p>
        </w:tc>
        <w:tc>
          <w:tcPr>
            <w:tcW w:w="996" w:type="pct"/>
            <w:tcBorders>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cs="Arial"/>
                <w:bCs/>
              </w:rPr>
              <w:t>99.113.372</w:t>
            </w:r>
          </w:p>
        </w:tc>
      </w:tr>
      <w:tr w:rsidR="00A73BA9" w:rsidRPr="00CD5612" w:rsidTr="002C39F0">
        <w:trPr>
          <w:cantSplit/>
          <w:trHeight w:val="198"/>
          <w:jc w:val="center"/>
        </w:trPr>
        <w:tc>
          <w:tcPr>
            <w:tcW w:w="3008" w:type="pct"/>
            <w:tcBorders>
              <w:top w:val="single" w:sz="4" w:space="0" w:color="auto"/>
              <w:bottom w:val="nil"/>
            </w:tcBorders>
            <w:vAlign w:val="center"/>
          </w:tcPr>
          <w:p w:rsidR="00A73BA9" w:rsidRPr="00277B29" w:rsidRDefault="00A73BA9" w:rsidP="002C39F0">
            <w:pPr>
              <w:spacing w:after="0"/>
              <w:ind w:left="217" w:firstLine="0"/>
              <w:rPr>
                <w:rFonts w:ascii="Arial Narrow" w:hAnsi="Arial Narrow" w:cs="Arial"/>
                <w:color w:val="000000"/>
              </w:rPr>
            </w:pPr>
            <w:r w:rsidRPr="00277B29">
              <w:rPr>
                <w:rFonts w:ascii="Arial Narrow" w:hAnsi="Arial Narrow" w:cs="Arial"/>
                <w:color w:val="000000"/>
              </w:rPr>
              <w:t>1 Patrimonio y reservas</w:t>
            </w:r>
          </w:p>
        </w:tc>
        <w:tc>
          <w:tcPr>
            <w:tcW w:w="997" w:type="pct"/>
            <w:tcBorders>
              <w:top w:val="single" w:sz="4" w:space="0" w:color="auto"/>
              <w:bottom w:val="nil"/>
            </w:tcBorders>
            <w:vAlign w:val="center"/>
          </w:tcPr>
          <w:p w:rsidR="00A73BA9" w:rsidRPr="00277B29" w:rsidRDefault="00A73BA9" w:rsidP="002C39F0">
            <w:pPr>
              <w:spacing w:after="0"/>
              <w:jc w:val="right"/>
              <w:rPr>
                <w:rFonts w:ascii="Arial Narrow" w:hAnsi="Arial Narrow" w:cs="Arial"/>
              </w:rPr>
            </w:pPr>
            <w:r>
              <w:rPr>
                <w:rFonts w:ascii="Arial Narrow" w:hAnsi="Arial Narrow" w:cs="Arial"/>
              </w:rPr>
              <w:t>26.439.623</w:t>
            </w:r>
          </w:p>
        </w:tc>
        <w:tc>
          <w:tcPr>
            <w:tcW w:w="996" w:type="pct"/>
            <w:tcBorders>
              <w:top w:val="single" w:sz="4" w:space="0" w:color="auto"/>
              <w:bottom w:val="nil"/>
            </w:tcBorders>
            <w:vAlign w:val="center"/>
          </w:tcPr>
          <w:p w:rsidR="00A73BA9" w:rsidRPr="00192253" w:rsidRDefault="00A73BA9" w:rsidP="002C39F0">
            <w:pPr>
              <w:spacing w:after="0"/>
              <w:jc w:val="right"/>
              <w:rPr>
                <w:rFonts w:ascii="Arial Narrow" w:hAnsi="Arial Narrow" w:cs="Arial"/>
              </w:rPr>
            </w:pPr>
            <w:r w:rsidRPr="00192253">
              <w:rPr>
                <w:rFonts w:ascii="Arial Narrow" w:hAnsi="Arial Narrow" w:cs="Arial"/>
              </w:rPr>
              <w:t>29.243.008</w:t>
            </w:r>
          </w:p>
        </w:tc>
      </w:tr>
      <w:tr w:rsidR="00A73BA9" w:rsidRPr="00CD5612" w:rsidTr="002C39F0">
        <w:trPr>
          <w:cantSplit/>
          <w:trHeight w:val="198"/>
          <w:jc w:val="center"/>
        </w:trPr>
        <w:tc>
          <w:tcPr>
            <w:tcW w:w="3008" w:type="pct"/>
            <w:tcBorders>
              <w:top w:val="nil"/>
              <w:bottom w:val="nil"/>
            </w:tcBorders>
            <w:vAlign w:val="center"/>
          </w:tcPr>
          <w:p w:rsidR="00A73BA9" w:rsidRPr="00277B29" w:rsidRDefault="00A73BA9" w:rsidP="002C39F0">
            <w:pPr>
              <w:spacing w:after="0"/>
              <w:ind w:left="217" w:firstLine="0"/>
              <w:rPr>
                <w:rFonts w:ascii="Arial Narrow" w:hAnsi="Arial Narrow" w:cs="Arial"/>
                <w:color w:val="000000"/>
              </w:rPr>
            </w:pPr>
            <w:r w:rsidRPr="00277B29">
              <w:rPr>
                <w:rFonts w:ascii="Arial Narrow" w:hAnsi="Arial Narrow" w:cs="Arial"/>
                <w:color w:val="000000"/>
              </w:rPr>
              <w:t>2 Resultado e</w:t>
            </w:r>
            <w:r>
              <w:rPr>
                <w:rFonts w:ascii="Arial Narrow" w:hAnsi="Arial Narrow" w:cs="Arial"/>
                <w:color w:val="000000"/>
              </w:rPr>
              <w:t xml:space="preserve">conómico del ejercicio </w:t>
            </w:r>
          </w:p>
        </w:tc>
        <w:tc>
          <w:tcPr>
            <w:tcW w:w="997" w:type="pct"/>
            <w:tcBorders>
              <w:top w:val="nil"/>
              <w:bottom w:val="nil"/>
            </w:tcBorders>
            <w:vAlign w:val="center"/>
          </w:tcPr>
          <w:p w:rsidR="00A73BA9" w:rsidRPr="00277B29" w:rsidRDefault="00A73BA9" w:rsidP="002C39F0">
            <w:pPr>
              <w:spacing w:after="0"/>
              <w:jc w:val="right"/>
              <w:rPr>
                <w:rFonts w:ascii="Arial Narrow" w:hAnsi="Arial Narrow" w:cs="Arial"/>
              </w:rPr>
            </w:pPr>
            <w:r>
              <w:rPr>
                <w:rFonts w:ascii="Arial Narrow" w:hAnsi="Arial Narrow" w:cs="Arial"/>
              </w:rPr>
              <w:t>3.318.717</w:t>
            </w:r>
          </w:p>
        </w:tc>
        <w:tc>
          <w:tcPr>
            <w:tcW w:w="996" w:type="pct"/>
            <w:tcBorders>
              <w:top w:val="nil"/>
              <w:bottom w:val="nil"/>
            </w:tcBorders>
            <w:vAlign w:val="center"/>
          </w:tcPr>
          <w:p w:rsidR="00A73BA9" w:rsidRPr="00192253" w:rsidRDefault="00A73BA9" w:rsidP="002C39F0">
            <w:pPr>
              <w:spacing w:after="0"/>
              <w:jc w:val="right"/>
              <w:rPr>
                <w:rFonts w:ascii="Arial Narrow" w:hAnsi="Arial Narrow" w:cs="Arial"/>
              </w:rPr>
            </w:pPr>
            <w:r w:rsidRPr="00192253">
              <w:rPr>
                <w:rFonts w:ascii="Arial Narrow" w:hAnsi="Arial Narrow" w:cs="Arial"/>
              </w:rPr>
              <w:t>3.442.253</w:t>
            </w:r>
          </w:p>
        </w:tc>
      </w:tr>
      <w:tr w:rsidR="00A73BA9" w:rsidRPr="00CD5612" w:rsidTr="002C39F0">
        <w:trPr>
          <w:cantSplit/>
          <w:trHeight w:val="198"/>
          <w:jc w:val="center"/>
        </w:trPr>
        <w:tc>
          <w:tcPr>
            <w:tcW w:w="3008" w:type="pct"/>
            <w:tcBorders>
              <w:top w:val="nil"/>
              <w:bottom w:val="single" w:sz="4" w:space="0" w:color="auto"/>
            </w:tcBorders>
            <w:vAlign w:val="center"/>
          </w:tcPr>
          <w:p w:rsidR="00A73BA9" w:rsidRPr="00277B29" w:rsidRDefault="00A73BA9" w:rsidP="002C39F0">
            <w:pPr>
              <w:spacing w:after="0"/>
              <w:ind w:left="217" w:firstLine="0"/>
              <w:rPr>
                <w:rFonts w:ascii="Arial Narrow" w:hAnsi="Arial Narrow" w:cs="Arial"/>
                <w:color w:val="000000"/>
              </w:rPr>
            </w:pPr>
            <w:r w:rsidRPr="00277B29">
              <w:rPr>
                <w:rFonts w:ascii="Arial Narrow" w:hAnsi="Arial Narrow" w:cs="Arial"/>
                <w:color w:val="000000"/>
              </w:rPr>
              <w:t>3 Subvenciones de capital</w:t>
            </w:r>
          </w:p>
        </w:tc>
        <w:tc>
          <w:tcPr>
            <w:tcW w:w="997" w:type="pct"/>
            <w:tcBorders>
              <w:top w:val="nil"/>
              <w:bottom w:val="single" w:sz="4" w:space="0" w:color="auto"/>
            </w:tcBorders>
            <w:vAlign w:val="center"/>
          </w:tcPr>
          <w:p w:rsidR="00A73BA9" w:rsidRPr="00277B29" w:rsidRDefault="00A73BA9" w:rsidP="002C39F0">
            <w:pPr>
              <w:spacing w:after="0"/>
              <w:jc w:val="right"/>
              <w:rPr>
                <w:rFonts w:ascii="Arial Narrow" w:hAnsi="Arial Narrow" w:cs="Arial"/>
              </w:rPr>
            </w:pPr>
            <w:r>
              <w:rPr>
                <w:rFonts w:ascii="Arial Narrow" w:hAnsi="Arial Narrow" w:cs="Arial"/>
              </w:rPr>
              <w:t>66.235.143</w:t>
            </w:r>
          </w:p>
        </w:tc>
        <w:tc>
          <w:tcPr>
            <w:tcW w:w="996" w:type="pct"/>
            <w:tcBorders>
              <w:top w:val="nil"/>
              <w:bottom w:val="single" w:sz="4" w:space="0" w:color="auto"/>
            </w:tcBorders>
            <w:vAlign w:val="center"/>
          </w:tcPr>
          <w:p w:rsidR="00A73BA9" w:rsidRPr="00192253" w:rsidRDefault="00A73BA9" w:rsidP="002C39F0">
            <w:pPr>
              <w:spacing w:after="0"/>
              <w:jc w:val="right"/>
              <w:rPr>
                <w:rFonts w:ascii="Arial Narrow" w:hAnsi="Arial Narrow" w:cs="Arial"/>
              </w:rPr>
            </w:pPr>
            <w:r w:rsidRPr="00192253">
              <w:rPr>
                <w:rFonts w:ascii="Arial Narrow" w:hAnsi="Arial Narrow" w:cs="Arial"/>
              </w:rPr>
              <w:t>66.428.111</w:t>
            </w:r>
          </w:p>
        </w:tc>
      </w:tr>
      <w:tr w:rsidR="00A73BA9" w:rsidRPr="00433510" w:rsidTr="002C39F0">
        <w:trPr>
          <w:cantSplit/>
          <w:trHeight w:val="340"/>
          <w:jc w:val="center"/>
        </w:trPr>
        <w:tc>
          <w:tcPr>
            <w:tcW w:w="3008" w:type="pct"/>
            <w:tcBorders>
              <w:top w:val="single" w:sz="4" w:space="0" w:color="auto"/>
              <w:bottom w:val="single" w:sz="4" w:space="0" w:color="auto"/>
            </w:tcBorders>
            <w:vAlign w:val="center"/>
          </w:tcPr>
          <w:p w:rsidR="00A73BA9" w:rsidRPr="00433510" w:rsidRDefault="00A73BA9" w:rsidP="002C39F0">
            <w:pPr>
              <w:spacing w:after="0"/>
              <w:ind w:firstLine="0"/>
              <w:rPr>
                <w:rFonts w:ascii="Arial Narrow" w:hAnsi="Arial Narrow" w:cs="Arial"/>
                <w:color w:val="000000"/>
              </w:rPr>
            </w:pPr>
            <w:r w:rsidRPr="00433510">
              <w:rPr>
                <w:rFonts w:ascii="Arial Narrow" w:hAnsi="Arial Narrow" w:cs="Arial"/>
                <w:color w:val="000000"/>
              </w:rPr>
              <w:t>B</w:t>
            </w:r>
            <w:r>
              <w:rPr>
                <w:rFonts w:ascii="Arial Narrow" w:hAnsi="Arial Narrow" w:cs="Arial"/>
                <w:color w:val="000000"/>
              </w:rPr>
              <w:t>)</w:t>
            </w:r>
            <w:r w:rsidRPr="00433510">
              <w:rPr>
                <w:rFonts w:ascii="Arial Narrow" w:hAnsi="Arial Narrow" w:cs="Arial"/>
                <w:color w:val="000000"/>
              </w:rPr>
              <w:t xml:space="preserve"> Provisiones para riesgos y gastos</w:t>
            </w:r>
          </w:p>
        </w:tc>
        <w:tc>
          <w:tcPr>
            <w:tcW w:w="997" w:type="pct"/>
            <w:tcBorders>
              <w:top w:val="single" w:sz="4" w:space="0" w:color="auto"/>
              <w:bottom w:val="single" w:sz="4" w:space="0" w:color="auto"/>
            </w:tcBorders>
            <w:vAlign w:val="center"/>
          </w:tcPr>
          <w:p w:rsidR="00A73BA9" w:rsidRPr="00433510" w:rsidRDefault="00A73BA9" w:rsidP="002C39F0">
            <w:pPr>
              <w:spacing w:after="0"/>
              <w:jc w:val="right"/>
              <w:rPr>
                <w:rFonts w:ascii="Arial Narrow" w:hAnsi="Arial Narrow" w:cs="Arial"/>
              </w:rPr>
            </w:pPr>
            <w:r>
              <w:rPr>
                <w:rFonts w:ascii="Arial Narrow" w:hAnsi="Arial Narrow" w:cs="Arial"/>
              </w:rPr>
              <w:t>3.579.773</w:t>
            </w:r>
          </w:p>
        </w:tc>
        <w:tc>
          <w:tcPr>
            <w:tcW w:w="996" w:type="pct"/>
            <w:tcBorders>
              <w:top w:val="single" w:sz="4" w:space="0" w:color="auto"/>
              <w:bottom w:val="single" w:sz="4" w:space="0" w:color="auto"/>
            </w:tcBorders>
            <w:vAlign w:val="center"/>
          </w:tcPr>
          <w:p w:rsidR="00A73BA9" w:rsidRPr="00192253" w:rsidRDefault="00A73BA9" w:rsidP="002C39F0">
            <w:pPr>
              <w:spacing w:after="0"/>
              <w:jc w:val="right"/>
              <w:rPr>
                <w:rFonts w:ascii="Arial Narrow" w:hAnsi="Arial Narrow" w:cs="Arial"/>
              </w:rPr>
            </w:pPr>
            <w:r w:rsidRPr="00192253">
              <w:rPr>
                <w:rFonts w:ascii="Arial Narrow" w:hAnsi="Arial Narrow" w:cs="Arial"/>
              </w:rPr>
              <w:t>3.273.059</w:t>
            </w:r>
          </w:p>
        </w:tc>
      </w:tr>
      <w:tr w:rsidR="00A73BA9" w:rsidRPr="00CD5612" w:rsidTr="002C39F0">
        <w:trPr>
          <w:cantSplit/>
          <w:trHeight w:val="198"/>
          <w:jc w:val="center"/>
        </w:trPr>
        <w:tc>
          <w:tcPr>
            <w:tcW w:w="3008" w:type="pct"/>
            <w:tcBorders>
              <w:top w:val="single" w:sz="4" w:space="0" w:color="auto"/>
              <w:bottom w:val="single" w:sz="4" w:space="0" w:color="auto"/>
            </w:tcBorders>
            <w:vAlign w:val="center"/>
          </w:tcPr>
          <w:p w:rsidR="00A73BA9" w:rsidRPr="00277B29" w:rsidRDefault="00A73BA9" w:rsidP="002C39F0">
            <w:pPr>
              <w:spacing w:after="0"/>
              <w:ind w:left="217" w:firstLine="0"/>
              <w:rPr>
                <w:rFonts w:ascii="Arial Narrow" w:hAnsi="Arial Narrow" w:cs="Arial"/>
                <w:color w:val="000000"/>
              </w:rPr>
            </w:pPr>
            <w:r w:rsidRPr="00277B29">
              <w:rPr>
                <w:rFonts w:ascii="Arial Narrow" w:hAnsi="Arial Narrow" w:cs="Arial"/>
                <w:color w:val="000000"/>
              </w:rPr>
              <w:t>4 Provisiones</w:t>
            </w:r>
          </w:p>
        </w:tc>
        <w:tc>
          <w:tcPr>
            <w:tcW w:w="997" w:type="pct"/>
            <w:tcBorders>
              <w:top w:val="single" w:sz="4" w:space="0" w:color="auto"/>
              <w:bottom w:val="single" w:sz="4" w:space="0" w:color="auto"/>
            </w:tcBorders>
            <w:vAlign w:val="center"/>
          </w:tcPr>
          <w:p w:rsidR="00A73BA9" w:rsidRPr="00277B29" w:rsidRDefault="00A73BA9" w:rsidP="002C39F0">
            <w:pPr>
              <w:spacing w:after="0"/>
              <w:jc w:val="right"/>
              <w:rPr>
                <w:rFonts w:ascii="Arial Narrow" w:hAnsi="Arial Narrow" w:cs="Arial"/>
              </w:rPr>
            </w:pPr>
            <w:r>
              <w:rPr>
                <w:rFonts w:ascii="Arial Narrow" w:hAnsi="Arial Narrow" w:cs="Arial"/>
              </w:rPr>
              <w:t>3.579.773</w:t>
            </w:r>
          </w:p>
        </w:tc>
        <w:tc>
          <w:tcPr>
            <w:tcW w:w="996" w:type="pct"/>
            <w:tcBorders>
              <w:top w:val="single" w:sz="4" w:space="0" w:color="auto"/>
              <w:bottom w:val="single" w:sz="4" w:space="0" w:color="auto"/>
            </w:tcBorders>
            <w:vAlign w:val="center"/>
          </w:tcPr>
          <w:p w:rsidR="00A73BA9" w:rsidRPr="00277B29" w:rsidRDefault="00A73BA9" w:rsidP="002C39F0">
            <w:pPr>
              <w:spacing w:after="0"/>
              <w:jc w:val="right"/>
              <w:rPr>
                <w:rFonts w:ascii="Arial Narrow" w:hAnsi="Arial Narrow" w:cs="Arial"/>
              </w:rPr>
            </w:pPr>
            <w:r>
              <w:rPr>
                <w:rFonts w:ascii="Arial Narrow" w:hAnsi="Arial Narrow" w:cs="Arial"/>
              </w:rPr>
              <w:t>3.273.058</w:t>
            </w:r>
          </w:p>
        </w:tc>
      </w:tr>
      <w:tr w:rsidR="00A73BA9" w:rsidRPr="00433510" w:rsidTr="002C39F0">
        <w:trPr>
          <w:cantSplit/>
          <w:trHeight w:val="340"/>
          <w:jc w:val="center"/>
        </w:trPr>
        <w:tc>
          <w:tcPr>
            <w:tcW w:w="3008" w:type="pct"/>
            <w:tcBorders>
              <w:top w:val="single" w:sz="4" w:space="0" w:color="auto"/>
              <w:bottom w:val="single" w:sz="4" w:space="0" w:color="auto"/>
            </w:tcBorders>
            <w:vAlign w:val="center"/>
          </w:tcPr>
          <w:p w:rsidR="00A73BA9" w:rsidRPr="00433510" w:rsidRDefault="00A73BA9" w:rsidP="002C39F0">
            <w:pPr>
              <w:spacing w:after="0"/>
              <w:ind w:firstLine="0"/>
              <w:rPr>
                <w:rFonts w:ascii="Arial Narrow" w:hAnsi="Arial Narrow" w:cs="Arial"/>
                <w:bCs/>
                <w:color w:val="000000"/>
              </w:rPr>
            </w:pPr>
            <w:r w:rsidRPr="00433510">
              <w:rPr>
                <w:rFonts w:ascii="Arial Narrow" w:hAnsi="Arial Narrow" w:cs="Arial"/>
                <w:bCs/>
                <w:color w:val="000000"/>
              </w:rPr>
              <w:t>C</w:t>
            </w:r>
            <w:r>
              <w:rPr>
                <w:rFonts w:ascii="Arial Narrow" w:hAnsi="Arial Narrow" w:cs="Arial"/>
                <w:bCs/>
                <w:color w:val="000000"/>
              </w:rPr>
              <w:t>)</w:t>
            </w:r>
            <w:r w:rsidRPr="00433510">
              <w:rPr>
                <w:rFonts w:ascii="Arial Narrow" w:hAnsi="Arial Narrow" w:cs="Arial"/>
                <w:bCs/>
                <w:color w:val="000000"/>
              </w:rPr>
              <w:t xml:space="preserve"> Acreedores a largo plazo</w:t>
            </w:r>
          </w:p>
        </w:tc>
        <w:tc>
          <w:tcPr>
            <w:tcW w:w="997" w:type="pct"/>
            <w:tcBorders>
              <w:top w:val="single" w:sz="4" w:space="0" w:color="auto"/>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cs="Arial"/>
                <w:bCs/>
              </w:rPr>
              <w:t>26.353.954</w:t>
            </w:r>
          </w:p>
        </w:tc>
        <w:tc>
          <w:tcPr>
            <w:tcW w:w="996" w:type="pct"/>
            <w:tcBorders>
              <w:top w:val="single" w:sz="4" w:space="0" w:color="auto"/>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cs="Arial"/>
                <w:bCs/>
              </w:rPr>
              <w:t>23.793.673</w:t>
            </w:r>
          </w:p>
        </w:tc>
      </w:tr>
      <w:tr w:rsidR="00A73BA9" w:rsidRPr="00E05B3E" w:rsidTr="002C39F0">
        <w:trPr>
          <w:cantSplit/>
          <w:trHeight w:val="198"/>
          <w:jc w:val="center"/>
        </w:trPr>
        <w:tc>
          <w:tcPr>
            <w:tcW w:w="3008" w:type="pct"/>
            <w:tcBorders>
              <w:top w:val="single" w:sz="4" w:space="0" w:color="auto"/>
              <w:bottom w:val="single" w:sz="2" w:space="0" w:color="auto"/>
            </w:tcBorders>
            <w:vAlign w:val="center"/>
          </w:tcPr>
          <w:p w:rsidR="00A73BA9" w:rsidRPr="00277B29" w:rsidRDefault="00A73BA9" w:rsidP="002C39F0">
            <w:pPr>
              <w:spacing w:after="0"/>
              <w:ind w:left="241" w:firstLine="0"/>
              <w:rPr>
                <w:rFonts w:ascii="Arial Narrow" w:hAnsi="Arial Narrow" w:cs="Arial"/>
                <w:color w:val="000000"/>
              </w:rPr>
            </w:pPr>
            <w:r w:rsidRPr="00277B29">
              <w:rPr>
                <w:rFonts w:ascii="Arial Narrow" w:hAnsi="Arial Narrow" w:cs="Arial"/>
                <w:color w:val="000000"/>
              </w:rPr>
              <w:t>4 Empréstitos, préstamos y fianzas, depósitos recibidos</w:t>
            </w:r>
          </w:p>
        </w:tc>
        <w:tc>
          <w:tcPr>
            <w:tcW w:w="997" w:type="pct"/>
            <w:tcBorders>
              <w:top w:val="single" w:sz="4" w:space="0" w:color="auto"/>
              <w:bottom w:val="single" w:sz="2" w:space="0" w:color="auto"/>
            </w:tcBorders>
            <w:vAlign w:val="center"/>
          </w:tcPr>
          <w:p w:rsidR="00A73BA9" w:rsidRPr="00277B29" w:rsidRDefault="00A73BA9" w:rsidP="002C39F0">
            <w:pPr>
              <w:spacing w:after="0"/>
              <w:jc w:val="right"/>
              <w:rPr>
                <w:rFonts w:ascii="Arial Narrow" w:hAnsi="Arial Narrow" w:cs="Arial"/>
              </w:rPr>
            </w:pPr>
            <w:r>
              <w:rPr>
                <w:rFonts w:ascii="Arial Narrow" w:hAnsi="Arial Narrow" w:cs="Arial"/>
              </w:rPr>
              <w:t>26.353.954</w:t>
            </w:r>
          </w:p>
        </w:tc>
        <w:tc>
          <w:tcPr>
            <w:tcW w:w="996" w:type="pct"/>
            <w:tcBorders>
              <w:top w:val="single" w:sz="4" w:space="0" w:color="auto"/>
              <w:bottom w:val="single" w:sz="2" w:space="0" w:color="auto"/>
            </w:tcBorders>
            <w:vAlign w:val="center"/>
          </w:tcPr>
          <w:p w:rsidR="00A73BA9" w:rsidRPr="00277B29" w:rsidRDefault="00A73BA9" w:rsidP="002C39F0">
            <w:pPr>
              <w:spacing w:after="0"/>
              <w:jc w:val="right"/>
              <w:rPr>
                <w:rFonts w:ascii="Arial Narrow" w:hAnsi="Arial Narrow" w:cs="Arial"/>
              </w:rPr>
            </w:pPr>
            <w:r>
              <w:rPr>
                <w:rFonts w:ascii="Arial Narrow" w:hAnsi="Arial Narrow" w:cs="Arial"/>
                <w:bCs/>
              </w:rPr>
              <w:t>23.793.673</w:t>
            </w:r>
          </w:p>
        </w:tc>
      </w:tr>
      <w:tr w:rsidR="00A73BA9" w:rsidRPr="00433510" w:rsidTr="002C39F0">
        <w:trPr>
          <w:cantSplit/>
          <w:trHeight w:val="340"/>
          <w:jc w:val="center"/>
        </w:trPr>
        <w:tc>
          <w:tcPr>
            <w:tcW w:w="3008" w:type="pct"/>
            <w:tcBorders>
              <w:top w:val="single" w:sz="2" w:space="0" w:color="auto"/>
              <w:bottom w:val="single" w:sz="4" w:space="0" w:color="auto"/>
            </w:tcBorders>
            <w:vAlign w:val="center"/>
          </w:tcPr>
          <w:p w:rsidR="00A73BA9" w:rsidRPr="00433510" w:rsidRDefault="00A73BA9" w:rsidP="002C39F0">
            <w:pPr>
              <w:spacing w:after="0"/>
              <w:ind w:firstLine="0"/>
              <w:rPr>
                <w:rFonts w:ascii="Arial Narrow" w:hAnsi="Arial Narrow" w:cs="Arial"/>
                <w:bCs/>
                <w:color w:val="000000"/>
              </w:rPr>
            </w:pPr>
            <w:r w:rsidRPr="00433510">
              <w:rPr>
                <w:rFonts w:ascii="Arial Narrow" w:hAnsi="Arial Narrow" w:cs="Arial"/>
                <w:bCs/>
                <w:color w:val="000000"/>
              </w:rPr>
              <w:t>D</w:t>
            </w:r>
            <w:r>
              <w:rPr>
                <w:rFonts w:ascii="Arial Narrow" w:hAnsi="Arial Narrow" w:cs="Arial"/>
                <w:bCs/>
                <w:color w:val="000000"/>
              </w:rPr>
              <w:t>)</w:t>
            </w:r>
            <w:r w:rsidRPr="00433510">
              <w:rPr>
                <w:rFonts w:ascii="Arial Narrow" w:hAnsi="Arial Narrow" w:cs="Arial"/>
                <w:bCs/>
                <w:color w:val="000000"/>
              </w:rPr>
              <w:t xml:space="preserve"> Acreedores a corto plazo</w:t>
            </w:r>
          </w:p>
        </w:tc>
        <w:tc>
          <w:tcPr>
            <w:tcW w:w="997" w:type="pct"/>
            <w:tcBorders>
              <w:top w:val="single" w:sz="2" w:space="0" w:color="auto"/>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cs="Arial"/>
                <w:bCs/>
              </w:rPr>
              <w:t>5.757.340</w:t>
            </w:r>
          </w:p>
        </w:tc>
        <w:tc>
          <w:tcPr>
            <w:tcW w:w="996" w:type="pct"/>
            <w:tcBorders>
              <w:top w:val="single" w:sz="2" w:space="0" w:color="auto"/>
              <w:bottom w:val="single" w:sz="4" w:space="0" w:color="auto"/>
            </w:tcBorders>
            <w:vAlign w:val="center"/>
          </w:tcPr>
          <w:p w:rsidR="00A73BA9" w:rsidRPr="00433510" w:rsidRDefault="00A73BA9" w:rsidP="002C39F0">
            <w:pPr>
              <w:spacing w:after="0"/>
              <w:jc w:val="right"/>
              <w:rPr>
                <w:rFonts w:ascii="Arial Narrow" w:hAnsi="Arial Narrow" w:cs="Arial"/>
                <w:bCs/>
              </w:rPr>
            </w:pPr>
            <w:r>
              <w:rPr>
                <w:rFonts w:ascii="Arial Narrow" w:hAnsi="Arial Narrow" w:cs="Arial"/>
                <w:bCs/>
              </w:rPr>
              <w:t>5.382.463</w:t>
            </w:r>
          </w:p>
        </w:tc>
      </w:tr>
      <w:tr w:rsidR="00A73BA9" w:rsidRPr="00E05B3E" w:rsidTr="002C39F0">
        <w:trPr>
          <w:cantSplit/>
          <w:trHeight w:val="198"/>
          <w:jc w:val="center"/>
        </w:trPr>
        <w:tc>
          <w:tcPr>
            <w:tcW w:w="3008" w:type="pct"/>
            <w:tcBorders>
              <w:top w:val="single" w:sz="4" w:space="0" w:color="auto"/>
              <w:bottom w:val="nil"/>
            </w:tcBorders>
            <w:vAlign w:val="center"/>
          </w:tcPr>
          <w:p w:rsidR="00A73BA9" w:rsidRPr="00277B29" w:rsidRDefault="00A73BA9" w:rsidP="002C39F0">
            <w:pPr>
              <w:spacing w:after="0"/>
              <w:ind w:left="229" w:firstLine="0"/>
              <w:rPr>
                <w:rFonts w:ascii="Arial Narrow" w:hAnsi="Arial Narrow" w:cs="Arial"/>
                <w:color w:val="000000"/>
              </w:rPr>
            </w:pPr>
            <w:r w:rsidRPr="00277B29">
              <w:rPr>
                <w:rFonts w:ascii="Arial Narrow" w:hAnsi="Arial Narrow" w:cs="Arial"/>
                <w:color w:val="000000"/>
              </w:rPr>
              <w:t>5 Acreedores de presupuestos cerrados y extrapresupuestarios</w:t>
            </w:r>
          </w:p>
        </w:tc>
        <w:tc>
          <w:tcPr>
            <w:tcW w:w="997" w:type="pct"/>
            <w:tcBorders>
              <w:top w:val="single" w:sz="4" w:space="0" w:color="auto"/>
              <w:bottom w:val="nil"/>
            </w:tcBorders>
            <w:vAlign w:val="center"/>
          </w:tcPr>
          <w:p w:rsidR="00A73BA9" w:rsidRPr="00277B29" w:rsidRDefault="00A73BA9" w:rsidP="002C39F0">
            <w:pPr>
              <w:spacing w:after="0"/>
              <w:jc w:val="right"/>
              <w:rPr>
                <w:rFonts w:ascii="Arial Narrow" w:hAnsi="Arial Narrow" w:cs="Arial"/>
              </w:rPr>
            </w:pPr>
            <w:r>
              <w:rPr>
                <w:rFonts w:ascii="Arial Narrow" w:hAnsi="Arial Narrow" w:cs="Arial"/>
              </w:rPr>
              <w:t>5.430.755</w:t>
            </w:r>
          </w:p>
        </w:tc>
        <w:tc>
          <w:tcPr>
            <w:tcW w:w="996" w:type="pct"/>
            <w:tcBorders>
              <w:top w:val="single" w:sz="4" w:space="0" w:color="auto"/>
              <w:bottom w:val="nil"/>
            </w:tcBorders>
            <w:vAlign w:val="center"/>
          </w:tcPr>
          <w:p w:rsidR="00A73BA9" w:rsidRPr="00277B29" w:rsidRDefault="00A73BA9" w:rsidP="002C39F0">
            <w:pPr>
              <w:spacing w:after="0"/>
              <w:jc w:val="right"/>
              <w:rPr>
                <w:rFonts w:ascii="Arial Narrow" w:hAnsi="Arial Narrow" w:cs="Arial"/>
              </w:rPr>
            </w:pPr>
            <w:r>
              <w:rPr>
                <w:rFonts w:ascii="Arial Narrow" w:hAnsi="Arial Narrow" w:cs="Arial"/>
              </w:rPr>
              <w:t>5.122.448</w:t>
            </w:r>
          </w:p>
        </w:tc>
      </w:tr>
      <w:tr w:rsidR="00A73BA9" w:rsidRPr="00E05B3E" w:rsidTr="002C39F0">
        <w:trPr>
          <w:cantSplit/>
          <w:trHeight w:val="198"/>
          <w:jc w:val="center"/>
        </w:trPr>
        <w:tc>
          <w:tcPr>
            <w:tcW w:w="3008" w:type="pct"/>
            <w:tcBorders>
              <w:top w:val="nil"/>
              <w:bottom w:val="nil"/>
            </w:tcBorders>
            <w:vAlign w:val="center"/>
          </w:tcPr>
          <w:p w:rsidR="00A73BA9" w:rsidRPr="00277B29" w:rsidRDefault="00A73BA9" w:rsidP="002C39F0">
            <w:pPr>
              <w:spacing w:after="0"/>
              <w:ind w:left="229" w:firstLine="0"/>
              <w:rPr>
                <w:rFonts w:ascii="Arial Narrow" w:hAnsi="Arial Narrow" w:cs="Arial"/>
                <w:bCs/>
              </w:rPr>
            </w:pPr>
            <w:r w:rsidRPr="00277B29">
              <w:rPr>
                <w:rFonts w:ascii="Arial Narrow" w:hAnsi="Arial Narrow" w:cs="Arial"/>
                <w:bCs/>
              </w:rPr>
              <w:t xml:space="preserve">6 Partidas </w:t>
            </w:r>
            <w:r w:rsidRPr="00431FF4">
              <w:rPr>
                <w:rFonts w:ascii="Arial Narrow" w:hAnsi="Arial Narrow" w:cs="Arial"/>
                <w:color w:val="000000"/>
              </w:rPr>
              <w:t>pendientes</w:t>
            </w:r>
            <w:r w:rsidRPr="00277B29">
              <w:rPr>
                <w:rFonts w:ascii="Arial Narrow" w:hAnsi="Arial Narrow" w:cs="Arial"/>
                <w:bCs/>
              </w:rPr>
              <w:t xml:space="preserve"> de aplicación y ajustes por </w:t>
            </w:r>
            <w:proofErr w:type="spellStart"/>
            <w:r w:rsidRPr="00277B29">
              <w:rPr>
                <w:rFonts w:ascii="Arial Narrow" w:hAnsi="Arial Narrow" w:cs="Arial"/>
                <w:bCs/>
              </w:rPr>
              <w:t>periodificación</w:t>
            </w:r>
            <w:proofErr w:type="spellEnd"/>
          </w:p>
        </w:tc>
        <w:tc>
          <w:tcPr>
            <w:tcW w:w="997" w:type="pct"/>
            <w:tcBorders>
              <w:top w:val="nil"/>
              <w:bottom w:val="nil"/>
            </w:tcBorders>
            <w:vAlign w:val="center"/>
          </w:tcPr>
          <w:p w:rsidR="00A73BA9" w:rsidRPr="00277B29" w:rsidRDefault="00A73BA9" w:rsidP="002C39F0">
            <w:pPr>
              <w:spacing w:after="0"/>
              <w:jc w:val="right"/>
              <w:rPr>
                <w:rFonts w:ascii="Arial Narrow" w:hAnsi="Arial Narrow" w:cs="Arial"/>
                <w:bCs/>
              </w:rPr>
            </w:pPr>
            <w:r>
              <w:rPr>
                <w:rFonts w:ascii="Arial Narrow" w:hAnsi="Arial Narrow" w:cs="Arial"/>
                <w:bCs/>
              </w:rPr>
              <w:t>326.585</w:t>
            </w:r>
          </w:p>
        </w:tc>
        <w:tc>
          <w:tcPr>
            <w:tcW w:w="996" w:type="pct"/>
            <w:tcBorders>
              <w:top w:val="nil"/>
              <w:bottom w:val="nil"/>
            </w:tcBorders>
            <w:vAlign w:val="center"/>
          </w:tcPr>
          <w:p w:rsidR="00A73BA9" w:rsidRPr="00277B29" w:rsidRDefault="00A73BA9" w:rsidP="002C39F0">
            <w:pPr>
              <w:spacing w:after="0"/>
              <w:jc w:val="right"/>
              <w:rPr>
                <w:rFonts w:ascii="Arial Narrow" w:hAnsi="Arial Narrow" w:cs="Arial"/>
                <w:bCs/>
              </w:rPr>
            </w:pPr>
            <w:r>
              <w:rPr>
                <w:rFonts w:ascii="Arial Narrow" w:hAnsi="Arial Narrow" w:cs="Arial"/>
                <w:bCs/>
              </w:rPr>
              <w:t>260.015</w:t>
            </w:r>
          </w:p>
        </w:tc>
      </w:tr>
      <w:tr w:rsidR="00A73BA9" w:rsidRPr="00277B29" w:rsidTr="002C39F0">
        <w:trPr>
          <w:cantSplit/>
          <w:trHeight w:val="312"/>
          <w:jc w:val="center"/>
        </w:trPr>
        <w:tc>
          <w:tcPr>
            <w:tcW w:w="3008" w:type="pct"/>
            <w:shd w:val="clear" w:color="auto" w:fill="FABF8F" w:themeFill="accent6" w:themeFillTint="99"/>
            <w:vAlign w:val="center"/>
          </w:tcPr>
          <w:p w:rsidR="00A73BA9" w:rsidRPr="00277B29" w:rsidRDefault="00A73BA9" w:rsidP="002C39F0">
            <w:pPr>
              <w:spacing w:after="0"/>
              <w:ind w:firstLine="0"/>
              <w:rPr>
                <w:rFonts w:ascii="Arial" w:hAnsi="Arial" w:cs="Arial"/>
                <w:bCs/>
                <w:sz w:val="18"/>
                <w:szCs w:val="18"/>
              </w:rPr>
            </w:pPr>
            <w:r w:rsidRPr="00277B29">
              <w:rPr>
                <w:rFonts w:ascii="Arial" w:hAnsi="Arial" w:cs="Arial"/>
                <w:bCs/>
                <w:sz w:val="18"/>
                <w:szCs w:val="18"/>
              </w:rPr>
              <w:t>Total pasivo</w:t>
            </w:r>
          </w:p>
        </w:tc>
        <w:tc>
          <w:tcPr>
            <w:tcW w:w="997" w:type="pct"/>
            <w:shd w:val="clear" w:color="auto" w:fill="FABF8F" w:themeFill="accent6" w:themeFillTint="99"/>
            <w:vAlign w:val="center"/>
          </w:tcPr>
          <w:p w:rsidR="00A73BA9" w:rsidRPr="00277B29" w:rsidRDefault="00A73BA9" w:rsidP="002C39F0">
            <w:pPr>
              <w:spacing w:after="0"/>
              <w:jc w:val="right"/>
              <w:rPr>
                <w:rFonts w:ascii="Arial" w:hAnsi="Arial" w:cs="Arial"/>
                <w:bCs/>
                <w:sz w:val="18"/>
                <w:szCs w:val="18"/>
              </w:rPr>
            </w:pPr>
            <w:r>
              <w:rPr>
                <w:rFonts w:ascii="Arial" w:hAnsi="Arial" w:cs="Arial"/>
                <w:bCs/>
                <w:sz w:val="18"/>
                <w:szCs w:val="18"/>
              </w:rPr>
              <w:t>131.684.549</w:t>
            </w:r>
          </w:p>
        </w:tc>
        <w:tc>
          <w:tcPr>
            <w:tcW w:w="996" w:type="pct"/>
            <w:shd w:val="clear" w:color="auto" w:fill="FABF8F" w:themeFill="accent6" w:themeFillTint="99"/>
            <w:vAlign w:val="center"/>
          </w:tcPr>
          <w:p w:rsidR="00A73BA9" w:rsidRPr="00277B29" w:rsidRDefault="00A73BA9" w:rsidP="002C39F0">
            <w:pPr>
              <w:spacing w:after="0"/>
              <w:jc w:val="right"/>
              <w:rPr>
                <w:rFonts w:ascii="Arial" w:hAnsi="Arial" w:cs="Arial"/>
                <w:bCs/>
                <w:sz w:val="18"/>
                <w:szCs w:val="18"/>
              </w:rPr>
            </w:pPr>
            <w:r>
              <w:rPr>
                <w:rFonts w:ascii="Arial" w:hAnsi="Arial" w:cs="Arial"/>
                <w:bCs/>
                <w:sz w:val="18"/>
                <w:szCs w:val="18"/>
              </w:rPr>
              <w:t>131.562.569</w:t>
            </w:r>
          </w:p>
        </w:tc>
      </w:tr>
    </w:tbl>
    <w:p w:rsidR="00A73BA9" w:rsidRDefault="00A73BA9" w:rsidP="00A73BA9">
      <w:pPr>
        <w:tabs>
          <w:tab w:val="left" w:pos="5544"/>
          <w:tab w:val="left" w:pos="6784"/>
        </w:tabs>
        <w:ind w:left="-588"/>
        <w:rPr>
          <w:rFonts w:ascii="Arial" w:hAnsi="Arial" w:cs="Arial"/>
          <w:sz w:val="16"/>
        </w:rPr>
      </w:pPr>
    </w:p>
    <w:p w:rsidR="00A73BA9" w:rsidRPr="00CF545C" w:rsidRDefault="00A73BA9" w:rsidP="00A73BA9">
      <w:pPr>
        <w:tabs>
          <w:tab w:val="left" w:pos="5544"/>
          <w:tab w:val="left" w:pos="6784"/>
        </w:tabs>
        <w:ind w:left="-588"/>
        <w:rPr>
          <w:rFonts w:ascii="Arial" w:hAnsi="Arial" w:cs="Arial"/>
          <w:sz w:val="16"/>
        </w:rPr>
      </w:pPr>
    </w:p>
    <w:p w:rsidR="00A73BA9" w:rsidRDefault="00A73BA9" w:rsidP="00A73BA9">
      <w:pPr>
        <w:spacing w:after="0"/>
        <w:ind w:firstLine="0"/>
        <w:jc w:val="left"/>
        <w:rPr>
          <w:rFonts w:ascii="Arial" w:hAnsi="Arial" w:cs="Arial"/>
          <w:bCs/>
          <w:iCs/>
          <w:color w:val="FF0000"/>
          <w:spacing w:val="10"/>
          <w:kern w:val="28"/>
          <w:sz w:val="25"/>
          <w:szCs w:val="26"/>
        </w:rPr>
      </w:pPr>
      <w:bookmarkStart w:id="38" w:name="_Toc316383980"/>
      <w:bookmarkStart w:id="39" w:name="_Toc372531192"/>
      <w:r>
        <w:rPr>
          <w:rFonts w:cs="Arial"/>
          <w:color w:val="FF0000"/>
        </w:rPr>
        <w:br w:type="page"/>
      </w:r>
    </w:p>
    <w:p w:rsidR="00A73BA9" w:rsidRPr="000F0AE7" w:rsidRDefault="00A73BA9" w:rsidP="00A73BA9">
      <w:pPr>
        <w:pStyle w:val="atitulo2"/>
        <w:spacing w:after="360"/>
        <w:rPr>
          <w:color w:val="auto"/>
        </w:rPr>
      </w:pPr>
      <w:bookmarkStart w:id="40" w:name="_Toc500760283"/>
      <w:r w:rsidRPr="000F0AE7">
        <w:rPr>
          <w:rFonts w:cs="Arial"/>
          <w:color w:val="auto"/>
        </w:rPr>
        <w:lastRenderedPageBreak/>
        <w:t>III</w:t>
      </w:r>
      <w:r w:rsidRPr="000F0AE7">
        <w:rPr>
          <w:color w:val="auto"/>
        </w:rPr>
        <w:t>.5. Cuenta de Pérdidas y Ganancias consolidada 201</w:t>
      </w:r>
      <w:bookmarkEnd w:id="38"/>
      <w:bookmarkEnd w:id="39"/>
      <w:r w:rsidRPr="000F0AE7">
        <w:rPr>
          <w:color w:val="auto"/>
        </w:rPr>
        <w:t>6</w:t>
      </w:r>
      <w:bookmarkEnd w:id="40"/>
    </w:p>
    <w:p w:rsidR="00A73BA9" w:rsidRPr="00D153D0" w:rsidRDefault="00A73BA9" w:rsidP="00A73BA9">
      <w:pPr>
        <w:pStyle w:val="texto"/>
        <w:tabs>
          <w:tab w:val="clear" w:pos="2835"/>
          <w:tab w:val="clear" w:pos="3969"/>
          <w:tab w:val="clear" w:pos="5103"/>
          <w:tab w:val="clear" w:pos="6237"/>
          <w:tab w:val="clear" w:pos="7371"/>
        </w:tabs>
        <w:spacing w:before="240"/>
        <w:jc w:val="center"/>
        <w:rPr>
          <w:rFonts w:ascii="Arial" w:hAnsi="Arial" w:cs="Arial"/>
          <w:sz w:val="20"/>
          <w:szCs w:val="20"/>
        </w:rPr>
      </w:pPr>
      <w:r w:rsidRPr="00D153D0">
        <w:rPr>
          <w:rFonts w:ascii="Arial" w:hAnsi="Arial" w:cs="Arial"/>
          <w:sz w:val="20"/>
          <w:szCs w:val="20"/>
        </w:rPr>
        <w:t>Resultados corrientes del ejercicio</w:t>
      </w:r>
    </w:p>
    <w:p w:rsidR="00A73BA9" w:rsidRPr="00D153D0" w:rsidRDefault="00A73BA9" w:rsidP="00A73BA9">
      <w:pPr>
        <w:pStyle w:val="texto"/>
        <w:tabs>
          <w:tab w:val="clear" w:pos="2835"/>
          <w:tab w:val="clear" w:pos="3969"/>
          <w:tab w:val="clear" w:pos="5103"/>
          <w:tab w:val="clear" w:pos="6237"/>
          <w:tab w:val="clear" w:pos="7371"/>
        </w:tabs>
        <w:spacing w:before="300" w:after="180"/>
        <w:rPr>
          <w:rFonts w:ascii="Arial" w:hAnsi="Arial" w:cs="Arial"/>
          <w:sz w:val="20"/>
          <w:szCs w:val="20"/>
        </w:rPr>
      </w:pPr>
      <w:r w:rsidRPr="00D153D0">
        <w:rPr>
          <w:rFonts w:ascii="Arial" w:hAnsi="Arial" w:cs="Arial"/>
          <w:sz w:val="20"/>
          <w:szCs w:val="20"/>
        </w:rPr>
        <w:t>Debe</w:t>
      </w:r>
      <w:r w:rsidRPr="00D153D0">
        <w:rPr>
          <w:rFonts w:ascii="Arial" w:hAnsi="Arial" w:cs="Arial"/>
          <w:sz w:val="20"/>
          <w:szCs w:val="20"/>
        </w:rPr>
        <w:tab/>
      </w:r>
      <w:r w:rsidRPr="00D153D0">
        <w:rPr>
          <w:rFonts w:ascii="Arial" w:hAnsi="Arial" w:cs="Arial"/>
          <w:sz w:val="20"/>
          <w:szCs w:val="20"/>
        </w:rPr>
        <w:tab/>
      </w:r>
      <w:r w:rsidRPr="00D153D0">
        <w:rPr>
          <w:rFonts w:ascii="Arial" w:hAnsi="Arial" w:cs="Arial"/>
          <w:sz w:val="20"/>
          <w:szCs w:val="20"/>
        </w:rPr>
        <w:tab/>
      </w:r>
      <w:r w:rsidRPr="00D153D0">
        <w:rPr>
          <w:rFonts w:ascii="Arial" w:hAnsi="Arial" w:cs="Arial"/>
          <w:sz w:val="20"/>
          <w:szCs w:val="20"/>
        </w:rPr>
        <w:tab/>
      </w:r>
      <w:r w:rsidRPr="00D153D0">
        <w:rPr>
          <w:rFonts w:ascii="Arial" w:hAnsi="Arial" w:cs="Arial"/>
          <w:sz w:val="20"/>
          <w:szCs w:val="20"/>
        </w:rPr>
        <w:tab/>
      </w:r>
      <w:r w:rsidRPr="00D153D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153D0">
        <w:rPr>
          <w:rFonts w:ascii="Arial" w:hAnsi="Arial" w:cs="Arial"/>
          <w:sz w:val="20"/>
          <w:szCs w:val="20"/>
        </w:rPr>
        <w:t>Haber</w:t>
      </w:r>
    </w:p>
    <w:tbl>
      <w:tblPr>
        <w:tblW w:w="9483"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414"/>
        <w:gridCol w:w="2401"/>
        <w:gridCol w:w="941"/>
        <w:gridCol w:w="941"/>
        <w:gridCol w:w="408"/>
        <w:gridCol w:w="2298"/>
        <w:gridCol w:w="1040"/>
        <w:gridCol w:w="1040"/>
      </w:tblGrid>
      <w:tr w:rsidR="00A73BA9" w:rsidRPr="00D153D0" w:rsidTr="002C39F0">
        <w:trPr>
          <w:trHeight w:val="312"/>
          <w:jc w:val="center"/>
        </w:trPr>
        <w:tc>
          <w:tcPr>
            <w:tcW w:w="414" w:type="dxa"/>
            <w:shd w:val="clear" w:color="auto" w:fill="FABF8F" w:themeFill="accent6" w:themeFillTint="99"/>
            <w:noWrap/>
            <w:vAlign w:val="center"/>
          </w:tcPr>
          <w:p w:rsidR="00A73BA9" w:rsidRPr="00D153D0" w:rsidRDefault="00A73BA9" w:rsidP="002C39F0">
            <w:pPr>
              <w:spacing w:after="0"/>
              <w:ind w:firstLine="0"/>
              <w:jc w:val="center"/>
              <w:rPr>
                <w:rFonts w:ascii="Arial Narrow" w:hAnsi="Arial Narrow" w:cs="Arial"/>
                <w:bCs/>
                <w:sz w:val="16"/>
                <w:szCs w:val="16"/>
                <w:lang w:val="es-ES" w:eastAsia="es-ES"/>
              </w:rPr>
            </w:pPr>
          </w:p>
        </w:tc>
        <w:tc>
          <w:tcPr>
            <w:tcW w:w="2401" w:type="dxa"/>
            <w:shd w:val="clear" w:color="auto" w:fill="FABF8F" w:themeFill="accent6" w:themeFillTint="99"/>
            <w:noWrap/>
            <w:vAlign w:val="center"/>
          </w:tcPr>
          <w:p w:rsidR="00A73BA9" w:rsidRPr="00D153D0" w:rsidRDefault="00A73BA9" w:rsidP="002C39F0">
            <w:pPr>
              <w:spacing w:after="0"/>
              <w:ind w:firstLine="0"/>
              <w:jc w:val="left"/>
              <w:rPr>
                <w:rFonts w:ascii="Arial Narrow" w:hAnsi="Arial Narrow" w:cs="Arial"/>
                <w:bCs/>
                <w:sz w:val="16"/>
                <w:szCs w:val="16"/>
                <w:lang w:val="es-ES" w:eastAsia="es-ES"/>
              </w:rPr>
            </w:pPr>
            <w:r w:rsidRPr="00D153D0">
              <w:rPr>
                <w:rFonts w:ascii="Arial Narrow" w:hAnsi="Arial Narrow" w:cs="Arial"/>
                <w:bCs/>
                <w:sz w:val="16"/>
                <w:szCs w:val="16"/>
                <w:lang w:val="es-ES" w:eastAsia="es-ES"/>
              </w:rPr>
              <w:t>Descripción</w:t>
            </w:r>
          </w:p>
        </w:tc>
        <w:tc>
          <w:tcPr>
            <w:tcW w:w="941" w:type="dxa"/>
            <w:shd w:val="clear" w:color="auto" w:fill="FABF8F" w:themeFill="accent6" w:themeFillTint="99"/>
            <w:noWrap/>
            <w:vAlign w:val="center"/>
          </w:tcPr>
          <w:p w:rsidR="00A73BA9" w:rsidRPr="00D153D0" w:rsidRDefault="00A73BA9" w:rsidP="002C39F0">
            <w:pPr>
              <w:spacing w:after="0"/>
              <w:ind w:hanging="35"/>
              <w:jc w:val="right"/>
              <w:rPr>
                <w:rFonts w:ascii="Arial Narrow" w:hAnsi="Arial Narrow" w:cs="Arial"/>
                <w:bCs/>
                <w:sz w:val="16"/>
                <w:szCs w:val="16"/>
              </w:rPr>
            </w:pPr>
            <w:r>
              <w:rPr>
                <w:rFonts w:ascii="Arial Narrow" w:hAnsi="Arial Narrow" w:cs="Arial"/>
                <w:bCs/>
                <w:sz w:val="16"/>
                <w:szCs w:val="16"/>
              </w:rPr>
              <w:t>2015</w:t>
            </w:r>
          </w:p>
        </w:tc>
        <w:tc>
          <w:tcPr>
            <w:tcW w:w="941" w:type="dxa"/>
            <w:tcBorders>
              <w:right w:val="single" w:sz="4" w:space="0" w:color="auto"/>
            </w:tcBorders>
            <w:shd w:val="clear" w:color="auto" w:fill="FABF8F" w:themeFill="accent6" w:themeFillTint="99"/>
            <w:noWrap/>
            <w:vAlign w:val="center"/>
          </w:tcPr>
          <w:p w:rsidR="00A73BA9" w:rsidRPr="00D153D0" w:rsidRDefault="00A73BA9" w:rsidP="002C39F0">
            <w:pPr>
              <w:spacing w:after="0"/>
              <w:ind w:firstLine="16"/>
              <w:jc w:val="right"/>
              <w:rPr>
                <w:rFonts w:ascii="Arial Narrow" w:hAnsi="Arial Narrow" w:cs="Arial"/>
                <w:bCs/>
                <w:sz w:val="16"/>
                <w:szCs w:val="16"/>
              </w:rPr>
            </w:pPr>
            <w:r>
              <w:rPr>
                <w:rFonts w:ascii="Arial Narrow" w:hAnsi="Arial Narrow" w:cs="Arial"/>
                <w:bCs/>
                <w:sz w:val="16"/>
                <w:szCs w:val="16"/>
              </w:rPr>
              <w:t>2016</w:t>
            </w:r>
          </w:p>
        </w:tc>
        <w:tc>
          <w:tcPr>
            <w:tcW w:w="408" w:type="dxa"/>
            <w:tcBorders>
              <w:left w:val="single" w:sz="4" w:space="0" w:color="auto"/>
            </w:tcBorders>
            <w:shd w:val="clear" w:color="auto" w:fill="FABF8F" w:themeFill="accent6" w:themeFillTint="99"/>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2298" w:type="dxa"/>
            <w:shd w:val="clear" w:color="auto" w:fill="FABF8F" w:themeFill="accent6" w:themeFillTint="99"/>
            <w:noWrap/>
            <w:vAlign w:val="center"/>
          </w:tcPr>
          <w:p w:rsidR="00A73BA9" w:rsidRPr="00D153D0" w:rsidRDefault="00A73BA9" w:rsidP="002C39F0">
            <w:pPr>
              <w:spacing w:after="0"/>
              <w:ind w:firstLine="0"/>
              <w:jc w:val="left"/>
              <w:rPr>
                <w:rFonts w:ascii="Arial Narrow" w:hAnsi="Arial Narrow" w:cs="Arial"/>
                <w:bCs/>
                <w:sz w:val="16"/>
                <w:szCs w:val="16"/>
                <w:lang w:val="es-ES" w:eastAsia="es-ES"/>
              </w:rPr>
            </w:pPr>
            <w:r w:rsidRPr="00D153D0">
              <w:rPr>
                <w:rFonts w:ascii="Arial Narrow" w:hAnsi="Arial Narrow" w:cs="Arial"/>
                <w:bCs/>
                <w:sz w:val="16"/>
                <w:szCs w:val="16"/>
                <w:lang w:val="es-ES" w:eastAsia="es-ES"/>
              </w:rPr>
              <w:t>Descripción</w:t>
            </w:r>
          </w:p>
        </w:tc>
        <w:tc>
          <w:tcPr>
            <w:tcW w:w="1040" w:type="dxa"/>
            <w:shd w:val="clear" w:color="auto" w:fill="FABF8F" w:themeFill="accent6" w:themeFillTint="99"/>
            <w:noWrap/>
            <w:vAlign w:val="center"/>
          </w:tcPr>
          <w:p w:rsidR="00A73BA9" w:rsidRPr="00D153D0" w:rsidRDefault="00A73BA9" w:rsidP="002C39F0">
            <w:pPr>
              <w:spacing w:after="0"/>
              <w:ind w:firstLine="0"/>
              <w:jc w:val="right"/>
              <w:rPr>
                <w:rFonts w:ascii="Arial Narrow" w:hAnsi="Arial Narrow" w:cs="Arial"/>
                <w:bCs/>
                <w:sz w:val="16"/>
                <w:szCs w:val="16"/>
              </w:rPr>
            </w:pPr>
            <w:r w:rsidRPr="00D153D0">
              <w:rPr>
                <w:rFonts w:ascii="Arial Narrow" w:hAnsi="Arial Narrow" w:cs="Arial"/>
                <w:bCs/>
                <w:sz w:val="16"/>
                <w:szCs w:val="16"/>
              </w:rPr>
              <w:t>201</w:t>
            </w:r>
            <w:r>
              <w:rPr>
                <w:rFonts w:ascii="Arial Narrow" w:hAnsi="Arial Narrow" w:cs="Arial"/>
                <w:bCs/>
                <w:sz w:val="16"/>
                <w:szCs w:val="16"/>
              </w:rPr>
              <w:t>5</w:t>
            </w:r>
          </w:p>
        </w:tc>
        <w:tc>
          <w:tcPr>
            <w:tcW w:w="1040" w:type="dxa"/>
            <w:shd w:val="clear" w:color="auto" w:fill="FABF8F" w:themeFill="accent6" w:themeFillTint="99"/>
            <w:vAlign w:val="center"/>
          </w:tcPr>
          <w:p w:rsidR="00A73BA9" w:rsidRPr="00D153D0" w:rsidRDefault="00A73BA9" w:rsidP="002C39F0">
            <w:pPr>
              <w:spacing w:after="0"/>
              <w:ind w:firstLine="0"/>
              <w:jc w:val="right"/>
              <w:rPr>
                <w:rFonts w:ascii="Arial Narrow" w:hAnsi="Arial Narrow" w:cs="Arial"/>
                <w:bCs/>
                <w:sz w:val="16"/>
                <w:szCs w:val="16"/>
              </w:rPr>
            </w:pPr>
            <w:r w:rsidRPr="00D153D0">
              <w:rPr>
                <w:rFonts w:ascii="Arial Narrow" w:hAnsi="Arial Narrow" w:cs="Arial"/>
                <w:bCs/>
                <w:sz w:val="16"/>
                <w:szCs w:val="16"/>
              </w:rPr>
              <w:t>201</w:t>
            </w:r>
            <w:r>
              <w:rPr>
                <w:rFonts w:ascii="Arial Narrow" w:hAnsi="Arial Narrow" w:cs="Arial"/>
                <w:bCs/>
                <w:sz w:val="16"/>
                <w:szCs w:val="16"/>
              </w:rPr>
              <w:t>6</w:t>
            </w:r>
          </w:p>
        </w:tc>
      </w:tr>
      <w:tr w:rsidR="00A73BA9" w:rsidRPr="00D153D0" w:rsidTr="002C39F0">
        <w:trPr>
          <w:trHeight w:val="227"/>
          <w:jc w:val="center"/>
        </w:trPr>
        <w:tc>
          <w:tcPr>
            <w:tcW w:w="414" w:type="dxa"/>
            <w:tcBorders>
              <w:bottom w:val="single" w:sz="2"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3</w:t>
            </w:r>
          </w:p>
        </w:tc>
        <w:tc>
          <w:tcPr>
            <w:tcW w:w="2401" w:type="dxa"/>
            <w:tcBorders>
              <w:bottom w:val="single" w:sz="2" w:space="0" w:color="auto"/>
            </w:tcBorders>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Existencias Iniciales</w:t>
            </w:r>
          </w:p>
        </w:tc>
        <w:tc>
          <w:tcPr>
            <w:tcW w:w="941" w:type="dxa"/>
            <w:tcBorders>
              <w:bottom w:val="single" w:sz="2"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187.416</w:t>
            </w:r>
          </w:p>
        </w:tc>
        <w:tc>
          <w:tcPr>
            <w:tcW w:w="941" w:type="dxa"/>
            <w:tcBorders>
              <w:bottom w:val="single" w:sz="2" w:space="0" w:color="auto"/>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182.553</w:t>
            </w:r>
          </w:p>
        </w:tc>
        <w:tc>
          <w:tcPr>
            <w:tcW w:w="408" w:type="dxa"/>
            <w:tcBorders>
              <w:left w:val="single" w:sz="4" w:space="0" w:color="auto"/>
              <w:bottom w:val="single" w:sz="2"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3</w:t>
            </w:r>
          </w:p>
        </w:tc>
        <w:tc>
          <w:tcPr>
            <w:tcW w:w="2298" w:type="dxa"/>
            <w:tcBorders>
              <w:bottom w:val="single" w:sz="2" w:space="0" w:color="auto"/>
            </w:tcBorders>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Pr>
                <w:rFonts w:ascii="Arial Narrow" w:hAnsi="Arial Narrow" w:cs="Arial"/>
                <w:sz w:val="16"/>
                <w:szCs w:val="16"/>
                <w:lang w:val="es-ES" w:eastAsia="es-ES"/>
              </w:rPr>
              <w:t xml:space="preserve">Existencias </w:t>
            </w:r>
            <w:r w:rsidRPr="00D153D0">
              <w:rPr>
                <w:rFonts w:ascii="Arial Narrow" w:hAnsi="Arial Narrow" w:cs="Arial"/>
                <w:sz w:val="16"/>
                <w:szCs w:val="16"/>
                <w:lang w:val="es-ES" w:eastAsia="es-ES"/>
              </w:rPr>
              <w:t>finales</w:t>
            </w:r>
          </w:p>
        </w:tc>
        <w:tc>
          <w:tcPr>
            <w:tcW w:w="1040" w:type="dxa"/>
            <w:tcBorders>
              <w:bottom w:val="single" w:sz="2"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182.553</w:t>
            </w:r>
          </w:p>
        </w:tc>
        <w:tc>
          <w:tcPr>
            <w:tcW w:w="1040" w:type="dxa"/>
            <w:tcBorders>
              <w:bottom w:val="single" w:sz="2" w:space="0" w:color="auto"/>
            </w:tcBorders>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141.192</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39</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Provisión depreciación existencias</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39</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Provisión depreciación existencias</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1040" w:type="dxa"/>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60</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Compras</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84.736</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91.745</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70</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Ventas</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6.140.984</w:t>
            </w:r>
          </w:p>
        </w:tc>
        <w:tc>
          <w:tcPr>
            <w:tcW w:w="1040" w:type="dxa"/>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6.361.770</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61</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Gastos personal</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13.991.316</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14.113.685</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71</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Renta de la propiedad y la empresa</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4.193.383</w:t>
            </w:r>
          </w:p>
        </w:tc>
        <w:tc>
          <w:tcPr>
            <w:tcW w:w="1040" w:type="dxa"/>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4.311.938</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62</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Gastos Financieros</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419.004</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331.665</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72</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 xml:space="preserve">Tributos ligados a </w:t>
            </w:r>
            <w:proofErr w:type="spellStart"/>
            <w:r w:rsidRPr="00D153D0">
              <w:rPr>
                <w:rFonts w:ascii="Arial Narrow" w:hAnsi="Arial Narrow" w:cs="Arial"/>
                <w:sz w:val="16"/>
                <w:szCs w:val="16"/>
                <w:lang w:val="es-ES" w:eastAsia="es-ES"/>
              </w:rPr>
              <w:t>producci.e</w:t>
            </w:r>
            <w:proofErr w:type="spellEnd"/>
            <w:r w:rsidRPr="00D153D0">
              <w:rPr>
                <w:rFonts w:ascii="Arial Narrow" w:hAnsi="Arial Narrow" w:cs="Arial"/>
                <w:sz w:val="16"/>
                <w:szCs w:val="16"/>
                <w:lang w:val="es-ES" w:eastAsia="es-ES"/>
              </w:rPr>
              <w:t xml:space="preserve"> </w:t>
            </w:r>
            <w:proofErr w:type="spellStart"/>
            <w:r w:rsidRPr="00D153D0">
              <w:rPr>
                <w:rFonts w:ascii="Arial Narrow" w:hAnsi="Arial Narrow" w:cs="Arial"/>
                <w:sz w:val="16"/>
                <w:szCs w:val="16"/>
                <w:lang w:val="es-ES" w:eastAsia="es-ES"/>
              </w:rPr>
              <w:t>impor</w:t>
            </w:r>
            <w:proofErr w:type="spellEnd"/>
            <w:r w:rsidRPr="00D153D0">
              <w:rPr>
                <w:rFonts w:ascii="Arial Narrow" w:hAnsi="Arial Narrow" w:cs="Arial"/>
                <w:sz w:val="16"/>
                <w:szCs w:val="16"/>
                <w:lang w:val="es-ES" w:eastAsia="es-ES"/>
              </w:rPr>
              <w:t>.</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10.779.599</w:t>
            </w:r>
          </w:p>
        </w:tc>
        <w:tc>
          <w:tcPr>
            <w:tcW w:w="1040" w:type="dxa"/>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10.621.016</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63</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Tributos</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922</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792</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73</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Impuestos corrientes sobre la renta</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1.784.044</w:t>
            </w:r>
          </w:p>
        </w:tc>
        <w:tc>
          <w:tcPr>
            <w:tcW w:w="1040" w:type="dxa"/>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1.809.068</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64</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 xml:space="preserve">Trabajos, suministros y </w:t>
            </w:r>
            <w:proofErr w:type="spellStart"/>
            <w:r w:rsidRPr="00D153D0">
              <w:rPr>
                <w:rFonts w:ascii="Arial Narrow" w:hAnsi="Arial Narrow" w:cs="Arial"/>
                <w:sz w:val="16"/>
                <w:szCs w:val="16"/>
                <w:lang w:val="es-ES" w:eastAsia="es-ES"/>
              </w:rPr>
              <w:t>sºs</w:t>
            </w:r>
            <w:proofErr w:type="spellEnd"/>
            <w:r w:rsidRPr="00D153D0">
              <w:rPr>
                <w:rFonts w:ascii="Arial Narrow" w:hAnsi="Arial Narrow" w:cs="Arial"/>
                <w:sz w:val="16"/>
                <w:szCs w:val="16"/>
                <w:lang w:val="es-ES" w:eastAsia="es-ES"/>
              </w:rPr>
              <w:t xml:space="preserve"> exteriores</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12.811.285</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12.942.341</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 xml:space="preserve">74  </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Imputación subvención inmovilizado</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85.651</w:t>
            </w:r>
          </w:p>
        </w:tc>
        <w:tc>
          <w:tcPr>
            <w:tcW w:w="1040" w:type="dxa"/>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83.868</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65</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Prestaciones sociales</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1.956.096</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1.764.731</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75</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Subvenciones de explotación</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1040" w:type="dxa"/>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66</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Subvenciones de explotación</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76</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Transferencias corrientes</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11.996.347</w:t>
            </w:r>
          </w:p>
        </w:tc>
        <w:tc>
          <w:tcPr>
            <w:tcW w:w="1040" w:type="dxa"/>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12.805.226</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67</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Transferencias corrientes</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1.748.431</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1.702.360</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77</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Impuestos sobre el capital</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840.380</w:t>
            </w:r>
          </w:p>
        </w:tc>
        <w:tc>
          <w:tcPr>
            <w:tcW w:w="1040" w:type="dxa"/>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1.041.019</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68</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Transferencias de capital</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375.033</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319.800</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78</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Otros ingresos</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2.077.661</w:t>
            </w:r>
          </w:p>
        </w:tc>
        <w:tc>
          <w:tcPr>
            <w:tcW w:w="1040" w:type="dxa"/>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1.003.805</w:t>
            </w:r>
          </w:p>
        </w:tc>
      </w:tr>
      <w:tr w:rsidR="00A73BA9" w:rsidRPr="00D153D0" w:rsidTr="002C39F0">
        <w:trPr>
          <w:trHeight w:val="227"/>
          <w:jc w:val="center"/>
        </w:trPr>
        <w:tc>
          <w:tcPr>
            <w:tcW w:w="414" w:type="dxa"/>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69</w:t>
            </w:r>
          </w:p>
        </w:tc>
        <w:tc>
          <w:tcPr>
            <w:tcW w:w="2401"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 xml:space="preserve">Dotaciones para </w:t>
            </w:r>
            <w:proofErr w:type="spellStart"/>
            <w:r w:rsidRPr="00D153D0">
              <w:rPr>
                <w:rFonts w:ascii="Arial Narrow" w:hAnsi="Arial Narrow" w:cs="Arial"/>
                <w:sz w:val="16"/>
                <w:szCs w:val="16"/>
                <w:lang w:val="es-ES" w:eastAsia="es-ES"/>
              </w:rPr>
              <w:t>amortizac.y</w:t>
            </w:r>
            <w:proofErr w:type="spellEnd"/>
            <w:r w:rsidRPr="00D153D0">
              <w:rPr>
                <w:rFonts w:ascii="Arial Narrow" w:hAnsi="Arial Narrow" w:cs="Arial"/>
                <w:sz w:val="16"/>
                <w:szCs w:val="16"/>
                <w:lang w:val="es-ES" w:eastAsia="es-ES"/>
              </w:rPr>
              <w:t xml:space="preserve"> </w:t>
            </w:r>
            <w:proofErr w:type="spellStart"/>
            <w:r w:rsidRPr="00D153D0">
              <w:rPr>
                <w:rFonts w:ascii="Arial Narrow" w:hAnsi="Arial Narrow" w:cs="Arial"/>
                <w:sz w:val="16"/>
                <w:szCs w:val="16"/>
                <w:lang w:val="es-ES" w:eastAsia="es-ES"/>
              </w:rPr>
              <w:t>provisio</w:t>
            </w:r>
            <w:proofErr w:type="spellEnd"/>
            <w:r w:rsidRPr="00D153D0">
              <w:rPr>
                <w:rFonts w:ascii="Arial Narrow" w:hAnsi="Arial Narrow" w:cs="Arial"/>
                <w:sz w:val="16"/>
                <w:szCs w:val="16"/>
                <w:lang w:val="es-ES" w:eastAsia="es-ES"/>
              </w:rPr>
              <w:t>.</w:t>
            </w:r>
          </w:p>
        </w:tc>
        <w:tc>
          <w:tcPr>
            <w:tcW w:w="941"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3.289.984</w:t>
            </w:r>
          </w:p>
        </w:tc>
        <w:tc>
          <w:tcPr>
            <w:tcW w:w="941" w:type="dxa"/>
            <w:tcBorders>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3.077.350</w:t>
            </w:r>
          </w:p>
        </w:tc>
        <w:tc>
          <w:tcPr>
            <w:tcW w:w="408" w:type="dxa"/>
            <w:tcBorders>
              <w:left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79</w:t>
            </w:r>
          </w:p>
        </w:tc>
        <w:tc>
          <w:tcPr>
            <w:tcW w:w="2298" w:type="dxa"/>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Provisiones aplicadas a su finalidad</w:t>
            </w:r>
          </w:p>
        </w:tc>
        <w:tc>
          <w:tcPr>
            <w:tcW w:w="1040" w:type="dxa"/>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11.958</w:t>
            </w:r>
          </w:p>
        </w:tc>
        <w:tc>
          <w:tcPr>
            <w:tcW w:w="1040" w:type="dxa"/>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14.055</w:t>
            </w:r>
          </w:p>
        </w:tc>
      </w:tr>
      <w:tr w:rsidR="00A73BA9" w:rsidRPr="00D153D0" w:rsidTr="002C39F0">
        <w:trPr>
          <w:trHeight w:val="227"/>
          <w:jc w:val="center"/>
        </w:trPr>
        <w:tc>
          <w:tcPr>
            <w:tcW w:w="414" w:type="dxa"/>
            <w:tcBorders>
              <w:bottom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r w:rsidRPr="00D153D0">
              <w:rPr>
                <w:rFonts w:ascii="Arial Narrow" w:hAnsi="Arial Narrow" w:cs="Arial"/>
                <w:sz w:val="16"/>
                <w:szCs w:val="16"/>
                <w:lang w:val="es-ES" w:eastAsia="es-ES"/>
              </w:rPr>
              <w:t>800</w:t>
            </w:r>
          </w:p>
        </w:tc>
        <w:tc>
          <w:tcPr>
            <w:tcW w:w="2401" w:type="dxa"/>
            <w:tcBorders>
              <w:bottom w:val="single" w:sz="4" w:space="0" w:color="auto"/>
            </w:tcBorders>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 xml:space="preserve">Resultado cte. del ejercicio </w:t>
            </w:r>
          </w:p>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(saldo acreedor)</w:t>
            </w:r>
          </w:p>
        </w:tc>
        <w:tc>
          <w:tcPr>
            <w:tcW w:w="941" w:type="dxa"/>
            <w:tcBorders>
              <w:bottom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3.228.336</w:t>
            </w:r>
          </w:p>
        </w:tc>
        <w:tc>
          <w:tcPr>
            <w:tcW w:w="941" w:type="dxa"/>
            <w:tcBorders>
              <w:bottom w:val="single" w:sz="4" w:space="0" w:color="auto"/>
              <w:right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3.665.935</w:t>
            </w:r>
          </w:p>
        </w:tc>
        <w:tc>
          <w:tcPr>
            <w:tcW w:w="408" w:type="dxa"/>
            <w:tcBorders>
              <w:left w:val="single" w:sz="4" w:space="0" w:color="auto"/>
              <w:bottom w:val="single" w:sz="4" w:space="0" w:color="auto"/>
            </w:tcBorders>
            <w:noWrap/>
            <w:vAlign w:val="center"/>
          </w:tcPr>
          <w:p w:rsidR="00A73BA9" w:rsidRPr="00D153D0" w:rsidRDefault="00A73BA9" w:rsidP="002C39F0">
            <w:pPr>
              <w:spacing w:after="0"/>
              <w:ind w:firstLine="0"/>
              <w:jc w:val="center"/>
              <w:rPr>
                <w:rFonts w:ascii="Arial Narrow" w:hAnsi="Arial Narrow" w:cs="Arial"/>
                <w:sz w:val="16"/>
                <w:szCs w:val="16"/>
                <w:lang w:val="es-ES" w:eastAsia="es-ES"/>
              </w:rPr>
            </w:pPr>
          </w:p>
        </w:tc>
        <w:tc>
          <w:tcPr>
            <w:tcW w:w="2298" w:type="dxa"/>
            <w:tcBorders>
              <w:bottom w:val="single" w:sz="4" w:space="0" w:color="auto"/>
            </w:tcBorders>
            <w:noWrap/>
            <w:vAlign w:val="center"/>
          </w:tcPr>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 xml:space="preserve">Resultado cte. del ejercicio </w:t>
            </w:r>
          </w:p>
          <w:p w:rsidR="00A73BA9" w:rsidRPr="00D153D0" w:rsidRDefault="00A73BA9" w:rsidP="002C39F0">
            <w:pPr>
              <w:spacing w:after="0"/>
              <w:ind w:firstLine="0"/>
              <w:jc w:val="left"/>
              <w:rPr>
                <w:rFonts w:ascii="Arial Narrow" w:hAnsi="Arial Narrow" w:cs="Arial"/>
                <w:sz w:val="16"/>
                <w:szCs w:val="16"/>
                <w:lang w:val="es-ES" w:eastAsia="es-ES"/>
              </w:rPr>
            </w:pPr>
            <w:r w:rsidRPr="00D153D0">
              <w:rPr>
                <w:rFonts w:ascii="Arial Narrow" w:hAnsi="Arial Narrow" w:cs="Arial"/>
                <w:sz w:val="16"/>
                <w:szCs w:val="16"/>
                <w:lang w:val="es-ES" w:eastAsia="es-ES"/>
              </w:rPr>
              <w:t>(saldo deudor)</w:t>
            </w:r>
          </w:p>
        </w:tc>
        <w:tc>
          <w:tcPr>
            <w:tcW w:w="1040" w:type="dxa"/>
            <w:tcBorders>
              <w:bottom w:val="single" w:sz="4" w:space="0" w:color="auto"/>
            </w:tcBorders>
            <w:noWrap/>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c>
          <w:tcPr>
            <w:tcW w:w="1040" w:type="dxa"/>
            <w:tcBorders>
              <w:bottom w:val="single" w:sz="4" w:space="0" w:color="auto"/>
            </w:tcBorders>
            <w:vAlign w:val="center"/>
          </w:tcPr>
          <w:p w:rsidR="00A73BA9" w:rsidRPr="00D153D0" w:rsidRDefault="00A73BA9" w:rsidP="002C39F0">
            <w:pPr>
              <w:spacing w:after="0"/>
              <w:ind w:firstLine="0"/>
              <w:jc w:val="right"/>
              <w:rPr>
                <w:rFonts w:ascii="Arial Narrow" w:hAnsi="Arial Narrow" w:cs="Arial"/>
                <w:sz w:val="16"/>
                <w:szCs w:val="16"/>
                <w:lang w:val="es-ES" w:eastAsia="es-ES"/>
              </w:rPr>
            </w:pPr>
          </w:p>
        </w:tc>
      </w:tr>
      <w:tr w:rsidR="00A73BA9" w:rsidRPr="00D153D0" w:rsidTr="002C39F0">
        <w:trPr>
          <w:trHeight w:val="284"/>
          <w:jc w:val="center"/>
        </w:trPr>
        <w:tc>
          <w:tcPr>
            <w:tcW w:w="414" w:type="dxa"/>
            <w:tcBorders>
              <w:top w:val="single" w:sz="4" w:space="0" w:color="auto"/>
              <w:bottom w:val="single" w:sz="4" w:space="0" w:color="auto"/>
              <w:right w:val="nil"/>
            </w:tcBorders>
            <w:shd w:val="clear" w:color="auto" w:fill="FABF8F" w:themeFill="accent6" w:themeFillTint="99"/>
            <w:noWrap/>
            <w:vAlign w:val="center"/>
          </w:tcPr>
          <w:p w:rsidR="00A73BA9" w:rsidRPr="00D153D0" w:rsidRDefault="00A73BA9" w:rsidP="002C39F0">
            <w:pPr>
              <w:spacing w:after="0"/>
              <w:ind w:firstLine="0"/>
              <w:jc w:val="center"/>
              <w:rPr>
                <w:rFonts w:ascii="Arial" w:hAnsi="Arial" w:cs="Arial"/>
                <w:sz w:val="16"/>
                <w:szCs w:val="16"/>
                <w:lang w:val="es-ES" w:eastAsia="es-ES"/>
              </w:rPr>
            </w:pPr>
            <w:r w:rsidRPr="00D153D0">
              <w:rPr>
                <w:rFonts w:ascii="Arial" w:hAnsi="Arial" w:cs="Arial"/>
                <w:sz w:val="16"/>
                <w:szCs w:val="16"/>
                <w:lang w:val="es-ES" w:eastAsia="es-ES"/>
              </w:rPr>
              <w:t> </w:t>
            </w:r>
          </w:p>
        </w:tc>
        <w:tc>
          <w:tcPr>
            <w:tcW w:w="2401" w:type="dxa"/>
            <w:tcBorders>
              <w:top w:val="single" w:sz="4" w:space="0" w:color="auto"/>
              <w:left w:val="nil"/>
              <w:bottom w:val="single" w:sz="4" w:space="0" w:color="auto"/>
              <w:right w:val="nil"/>
            </w:tcBorders>
            <w:shd w:val="clear" w:color="auto" w:fill="FABF8F" w:themeFill="accent6" w:themeFillTint="99"/>
            <w:noWrap/>
            <w:vAlign w:val="center"/>
          </w:tcPr>
          <w:p w:rsidR="00A73BA9" w:rsidRPr="00D153D0" w:rsidRDefault="00A73BA9" w:rsidP="002C39F0">
            <w:pPr>
              <w:spacing w:after="0"/>
              <w:ind w:firstLine="0"/>
              <w:jc w:val="left"/>
              <w:rPr>
                <w:rFonts w:ascii="Arial" w:hAnsi="Arial" w:cs="Arial"/>
                <w:sz w:val="16"/>
                <w:szCs w:val="16"/>
                <w:lang w:val="es-ES" w:eastAsia="es-ES"/>
              </w:rPr>
            </w:pPr>
            <w:r w:rsidRPr="00D153D0">
              <w:rPr>
                <w:rFonts w:ascii="Arial" w:hAnsi="Arial" w:cs="Arial"/>
                <w:sz w:val="16"/>
                <w:szCs w:val="16"/>
                <w:lang w:val="es-ES" w:eastAsia="es-ES"/>
              </w:rPr>
              <w:t>Total</w:t>
            </w:r>
          </w:p>
        </w:tc>
        <w:tc>
          <w:tcPr>
            <w:tcW w:w="941" w:type="dxa"/>
            <w:tcBorders>
              <w:top w:val="single" w:sz="4" w:space="0" w:color="auto"/>
              <w:left w:val="nil"/>
              <w:bottom w:val="single" w:sz="4" w:space="0" w:color="auto"/>
              <w:right w:val="nil"/>
            </w:tcBorders>
            <w:shd w:val="clear" w:color="auto" w:fill="FABF8F" w:themeFill="accent6" w:themeFillTint="99"/>
            <w:noWrap/>
            <w:vAlign w:val="center"/>
          </w:tcPr>
          <w:p w:rsidR="00A73BA9" w:rsidRPr="00D153D0" w:rsidRDefault="00A73BA9" w:rsidP="002C39F0">
            <w:pPr>
              <w:spacing w:after="0"/>
              <w:ind w:firstLine="0"/>
              <w:jc w:val="right"/>
              <w:rPr>
                <w:rFonts w:ascii="Arial" w:hAnsi="Arial" w:cs="Arial"/>
                <w:sz w:val="16"/>
                <w:szCs w:val="16"/>
                <w:lang w:val="es-ES" w:eastAsia="es-ES"/>
              </w:rPr>
            </w:pPr>
            <w:r>
              <w:rPr>
                <w:rFonts w:ascii="Arial" w:hAnsi="Arial" w:cs="Arial"/>
                <w:sz w:val="16"/>
                <w:szCs w:val="16"/>
                <w:lang w:val="es-ES" w:eastAsia="es-ES"/>
              </w:rPr>
              <w:t>38.092.560</w:t>
            </w:r>
          </w:p>
        </w:tc>
        <w:tc>
          <w:tcPr>
            <w:tcW w:w="941" w:type="dxa"/>
            <w:tcBorders>
              <w:top w:val="single" w:sz="4" w:space="0" w:color="auto"/>
              <w:left w:val="nil"/>
              <w:bottom w:val="single" w:sz="4" w:space="0" w:color="auto"/>
              <w:right w:val="single" w:sz="2" w:space="0" w:color="auto"/>
            </w:tcBorders>
            <w:shd w:val="clear" w:color="auto" w:fill="FABF8F" w:themeFill="accent6" w:themeFillTint="99"/>
            <w:noWrap/>
            <w:vAlign w:val="center"/>
          </w:tcPr>
          <w:p w:rsidR="00A73BA9" w:rsidRPr="00D153D0" w:rsidRDefault="00A73BA9" w:rsidP="002C39F0">
            <w:pPr>
              <w:spacing w:after="0"/>
              <w:ind w:firstLine="0"/>
              <w:jc w:val="right"/>
              <w:rPr>
                <w:rFonts w:ascii="Arial" w:hAnsi="Arial" w:cs="Arial"/>
                <w:sz w:val="16"/>
                <w:szCs w:val="16"/>
                <w:lang w:val="es-ES" w:eastAsia="es-ES"/>
              </w:rPr>
            </w:pPr>
            <w:r>
              <w:rPr>
                <w:rFonts w:ascii="Arial" w:hAnsi="Arial" w:cs="Arial"/>
                <w:sz w:val="16"/>
                <w:szCs w:val="16"/>
                <w:lang w:val="es-ES" w:eastAsia="es-ES"/>
              </w:rPr>
              <w:t>38.192.960</w:t>
            </w:r>
          </w:p>
        </w:tc>
        <w:tc>
          <w:tcPr>
            <w:tcW w:w="408"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rsidR="00A73BA9" w:rsidRPr="00D153D0" w:rsidRDefault="00A73BA9" w:rsidP="002C39F0">
            <w:pPr>
              <w:spacing w:after="0"/>
              <w:ind w:firstLine="0"/>
              <w:jc w:val="center"/>
              <w:rPr>
                <w:rFonts w:ascii="Arial" w:hAnsi="Arial" w:cs="Arial"/>
                <w:sz w:val="16"/>
                <w:szCs w:val="16"/>
                <w:lang w:val="es-ES" w:eastAsia="es-ES"/>
              </w:rPr>
            </w:pPr>
            <w:r w:rsidRPr="00D153D0">
              <w:rPr>
                <w:rFonts w:ascii="Arial" w:hAnsi="Arial" w:cs="Arial"/>
                <w:sz w:val="16"/>
                <w:szCs w:val="16"/>
                <w:lang w:val="es-ES" w:eastAsia="es-ES"/>
              </w:rPr>
              <w:t> </w:t>
            </w:r>
          </w:p>
        </w:tc>
        <w:tc>
          <w:tcPr>
            <w:tcW w:w="2298" w:type="dxa"/>
            <w:tcBorders>
              <w:top w:val="single" w:sz="4" w:space="0" w:color="auto"/>
              <w:left w:val="nil"/>
              <w:bottom w:val="single" w:sz="4" w:space="0" w:color="auto"/>
              <w:right w:val="nil"/>
            </w:tcBorders>
            <w:shd w:val="clear" w:color="auto" w:fill="FABF8F" w:themeFill="accent6" w:themeFillTint="99"/>
            <w:noWrap/>
            <w:vAlign w:val="center"/>
          </w:tcPr>
          <w:p w:rsidR="00A73BA9" w:rsidRPr="00D153D0" w:rsidRDefault="00A73BA9" w:rsidP="002C39F0">
            <w:pPr>
              <w:spacing w:after="0"/>
              <w:ind w:firstLine="0"/>
              <w:jc w:val="left"/>
              <w:rPr>
                <w:rFonts w:ascii="Arial" w:hAnsi="Arial" w:cs="Arial"/>
                <w:sz w:val="16"/>
                <w:szCs w:val="16"/>
                <w:lang w:val="es-ES" w:eastAsia="es-ES"/>
              </w:rPr>
            </w:pPr>
            <w:r w:rsidRPr="00D153D0">
              <w:rPr>
                <w:rFonts w:ascii="Arial" w:hAnsi="Arial" w:cs="Arial"/>
                <w:sz w:val="16"/>
                <w:szCs w:val="16"/>
                <w:lang w:val="es-ES" w:eastAsia="es-ES"/>
              </w:rPr>
              <w:t>Total</w:t>
            </w:r>
          </w:p>
        </w:tc>
        <w:tc>
          <w:tcPr>
            <w:tcW w:w="1040" w:type="dxa"/>
            <w:tcBorders>
              <w:top w:val="single" w:sz="4" w:space="0" w:color="auto"/>
              <w:left w:val="nil"/>
              <w:bottom w:val="single" w:sz="4" w:space="0" w:color="auto"/>
            </w:tcBorders>
            <w:shd w:val="clear" w:color="auto" w:fill="FABF8F" w:themeFill="accent6" w:themeFillTint="99"/>
            <w:noWrap/>
            <w:vAlign w:val="center"/>
          </w:tcPr>
          <w:p w:rsidR="00A73BA9" w:rsidRPr="00D153D0" w:rsidRDefault="00A73BA9" w:rsidP="002C39F0">
            <w:pPr>
              <w:spacing w:after="0"/>
              <w:ind w:firstLine="0"/>
              <w:jc w:val="right"/>
              <w:rPr>
                <w:rFonts w:ascii="Arial" w:hAnsi="Arial" w:cs="Arial"/>
                <w:sz w:val="16"/>
                <w:szCs w:val="16"/>
                <w:lang w:val="es-ES" w:eastAsia="es-ES"/>
              </w:rPr>
            </w:pPr>
            <w:r>
              <w:rPr>
                <w:rFonts w:ascii="Arial" w:hAnsi="Arial" w:cs="Arial"/>
                <w:sz w:val="16"/>
                <w:szCs w:val="16"/>
                <w:lang w:val="es-ES" w:eastAsia="es-ES"/>
              </w:rPr>
              <w:t>38.092.560</w:t>
            </w:r>
          </w:p>
        </w:tc>
        <w:tc>
          <w:tcPr>
            <w:tcW w:w="1040" w:type="dxa"/>
            <w:tcBorders>
              <w:top w:val="single" w:sz="4" w:space="0" w:color="auto"/>
              <w:left w:val="nil"/>
              <w:bottom w:val="single" w:sz="4" w:space="0" w:color="auto"/>
              <w:right w:val="nil"/>
            </w:tcBorders>
            <w:shd w:val="clear" w:color="auto" w:fill="FABF8F" w:themeFill="accent6" w:themeFillTint="99"/>
            <w:vAlign w:val="center"/>
          </w:tcPr>
          <w:p w:rsidR="00A73BA9" w:rsidRPr="00D153D0" w:rsidRDefault="00A73BA9" w:rsidP="002C39F0">
            <w:pPr>
              <w:spacing w:after="0"/>
              <w:ind w:firstLine="0"/>
              <w:jc w:val="right"/>
              <w:rPr>
                <w:rFonts w:ascii="Arial" w:hAnsi="Arial" w:cs="Arial"/>
                <w:sz w:val="16"/>
                <w:szCs w:val="16"/>
                <w:lang w:val="es-ES" w:eastAsia="es-ES"/>
              </w:rPr>
            </w:pPr>
            <w:r>
              <w:rPr>
                <w:rFonts w:ascii="Arial" w:hAnsi="Arial" w:cs="Arial"/>
                <w:sz w:val="16"/>
                <w:szCs w:val="16"/>
                <w:lang w:val="es-ES" w:eastAsia="es-ES"/>
              </w:rPr>
              <w:t>38.192.960</w:t>
            </w:r>
          </w:p>
        </w:tc>
      </w:tr>
    </w:tbl>
    <w:p w:rsidR="00A73BA9" w:rsidRPr="00B210A4" w:rsidRDefault="00A73BA9" w:rsidP="00A73BA9">
      <w:pPr>
        <w:rPr>
          <w:sz w:val="16"/>
          <w:szCs w:val="16"/>
        </w:rPr>
      </w:pPr>
    </w:p>
    <w:p w:rsidR="00A73BA9" w:rsidRPr="00B210A4" w:rsidRDefault="00A73BA9" w:rsidP="00A73BA9">
      <w:pPr>
        <w:rPr>
          <w:sz w:val="16"/>
          <w:szCs w:val="16"/>
        </w:rPr>
      </w:pPr>
    </w:p>
    <w:p w:rsidR="00A73BA9" w:rsidRDefault="00A73BA9" w:rsidP="00A73BA9">
      <w:pPr>
        <w:pStyle w:val="texto"/>
        <w:tabs>
          <w:tab w:val="clear" w:pos="2835"/>
          <w:tab w:val="clear" w:pos="3969"/>
          <w:tab w:val="clear" w:pos="5103"/>
          <w:tab w:val="clear" w:pos="6237"/>
          <w:tab w:val="clear" w:pos="7371"/>
        </w:tabs>
        <w:spacing w:before="240" w:after="180"/>
        <w:jc w:val="center"/>
        <w:outlineLvl w:val="0"/>
        <w:rPr>
          <w:rFonts w:ascii="Arial" w:hAnsi="Arial" w:cs="Arial"/>
          <w:sz w:val="20"/>
          <w:szCs w:val="20"/>
        </w:rPr>
      </w:pPr>
      <w:r w:rsidRPr="003C5AE9">
        <w:rPr>
          <w:rFonts w:ascii="Arial" w:hAnsi="Arial" w:cs="Arial"/>
          <w:sz w:val="20"/>
          <w:szCs w:val="20"/>
        </w:rPr>
        <w:t>Resultados del ejercicio</w:t>
      </w:r>
    </w:p>
    <w:p w:rsidR="00A73BA9" w:rsidRPr="003C5AE9" w:rsidRDefault="00A73BA9" w:rsidP="00A73BA9">
      <w:pPr>
        <w:pStyle w:val="texto"/>
        <w:tabs>
          <w:tab w:val="clear" w:pos="2835"/>
          <w:tab w:val="clear" w:pos="3969"/>
          <w:tab w:val="clear" w:pos="5103"/>
          <w:tab w:val="clear" w:pos="6237"/>
          <w:tab w:val="clear" w:pos="7371"/>
        </w:tabs>
        <w:spacing w:before="240" w:after="180"/>
        <w:jc w:val="left"/>
        <w:outlineLvl w:val="0"/>
        <w:rPr>
          <w:rFonts w:ascii="Arial" w:hAnsi="Arial" w:cs="Arial"/>
          <w:sz w:val="20"/>
          <w:szCs w:val="20"/>
        </w:rPr>
      </w:pPr>
      <w:r>
        <w:rPr>
          <w:rFonts w:ascii="Arial" w:hAnsi="Arial" w:cs="Arial"/>
          <w:sz w:val="20"/>
          <w:szCs w:val="20"/>
        </w:rPr>
        <w:t>Debe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Haber</w:t>
      </w:r>
    </w:p>
    <w:tbl>
      <w:tblPr>
        <w:tblW w:w="9441"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286"/>
        <w:gridCol w:w="2641"/>
        <w:gridCol w:w="871"/>
        <w:gridCol w:w="936"/>
        <w:gridCol w:w="286"/>
        <w:gridCol w:w="2690"/>
        <w:gridCol w:w="854"/>
        <w:gridCol w:w="961"/>
      </w:tblGrid>
      <w:tr w:rsidR="00A73BA9" w:rsidRPr="003C5AE9" w:rsidTr="002C39F0">
        <w:trPr>
          <w:trHeight w:val="312"/>
          <w:jc w:val="center"/>
        </w:trPr>
        <w:tc>
          <w:tcPr>
            <w:tcW w:w="202" w:type="dxa"/>
            <w:tcBorders>
              <w:top w:val="single" w:sz="4" w:space="0" w:color="auto"/>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left"/>
              <w:rPr>
                <w:rFonts w:ascii="Arial" w:hAnsi="Arial" w:cs="Arial"/>
                <w:sz w:val="16"/>
                <w:szCs w:val="16"/>
                <w:lang w:val="es-ES" w:eastAsia="es-ES"/>
              </w:rPr>
            </w:pPr>
          </w:p>
        </w:tc>
        <w:tc>
          <w:tcPr>
            <w:tcW w:w="2641"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left"/>
              <w:rPr>
                <w:rFonts w:ascii="Arial" w:hAnsi="Arial" w:cs="Arial"/>
                <w:sz w:val="16"/>
                <w:szCs w:val="16"/>
                <w:lang w:val="es-ES" w:eastAsia="es-ES"/>
              </w:rPr>
            </w:pPr>
            <w:r w:rsidRPr="003C5AE9">
              <w:rPr>
                <w:rFonts w:ascii="Arial" w:hAnsi="Arial" w:cs="Arial"/>
                <w:sz w:val="16"/>
                <w:szCs w:val="16"/>
                <w:lang w:val="es-ES" w:eastAsia="es-ES"/>
              </w:rPr>
              <w:t>Descripción</w:t>
            </w:r>
          </w:p>
        </w:tc>
        <w:tc>
          <w:tcPr>
            <w:tcW w:w="871"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right"/>
              <w:rPr>
                <w:rFonts w:ascii="Arial Narrow" w:hAnsi="Arial Narrow" w:cs="Arial"/>
                <w:bCs/>
                <w:sz w:val="16"/>
                <w:szCs w:val="16"/>
              </w:rPr>
            </w:pPr>
            <w:r w:rsidRPr="003C5AE9">
              <w:rPr>
                <w:rFonts w:ascii="Arial Narrow" w:hAnsi="Arial Narrow" w:cs="Arial"/>
                <w:bCs/>
                <w:sz w:val="16"/>
                <w:szCs w:val="16"/>
              </w:rPr>
              <w:t>201</w:t>
            </w:r>
            <w:r>
              <w:rPr>
                <w:rFonts w:ascii="Arial Narrow" w:hAnsi="Arial Narrow" w:cs="Arial"/>
                <w:bCs/>
                <w:sz w:val="16"/>
                <w:szCs w:val="16"/>
              </w:rPr>
              <w:t>5</w:t>
            </w:r>
          </w:p>
        </w:tc>
        <w:tc>
          <w:tcPr>
            <w:tcW w:w="936"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A73BA9" w:rsidRPr="003C5AE9" w:rsidRDefault="00A73BA9" w:rsidP="002C39F0">
            <w:pPr>
              <w:spacing w:after="0"/>
              <w:ind w:firstLine="0"/>
              <w:jc w:val="right"/>
              <w:rPr>
                <w:rFonts w:ascii="Arial Narrow" w:hAnsi="Arial Narrow" w:cs="Arial"/>
                <w:bCs/>
                <w:sz w:val="16"/>
                <w:szCs w:val="16"/>
              </w:rPr>
            </w:pPr>
            <w:r w:rsidRPr="003C5AE9">
              <w:rPr>
                <w:rFonts w:ascii="Arial Narrow" w:hAnsi="Arial Narrow" w:cs="Arial"/>
                <w:bCs/>
                <w:sz w:val="16"/>
                <w:szCs w:val="16"/>
              </w:rPr>
              <w:t>201</w:t>
            </w:r>
            <w:r>
              <w:rPr>
                <w:rFonts w:ascii="Arial Narrow" w:hAnsi="Arial Narrow" w:cs="Arial"/>
                <w:bCs/>
                <w:sz w:val="16"/>
                <w:szCs w:val="16"/>
              </w:rPr>
              <w:t>6</w:t>
            </w:r>
          </w:p>
        </w:tc>
        <w:tc>
          <w:tcPr>
            <w:tcW w:w="286"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left"/>
              <w:rPr>
                <w:rFonts w:ascii="Arial" w:hAnsi="Arial" w:cs="Arial"/>
                <w:sz w:val="16"/>
                <w:szCs w:val="16"/>
                <w:lang w:val="es-ES" w:eastAsia="es-ES"/>
              </w:rPr>
            </w:pPr>
          </w:p>
        </w:tc>
        <w:tc>
          <w:tcPr>
            <w:tcW w:w="2690"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left"/>
              <w:rPr>
                <w:rFonts w:ascii="Arial" w:hAnsi="Arial" w:cs="Arial"/>
                <w:sz w:val="16"/>
                <w:szCs w:val="16"/>
                <w:lang w:val="es-ES" w:eastAsia="es-ES"/>
              </w:rPr>
            </w:pPr>
            <w:r w:rsidRPr="003C5AE9">
              <w:rPr>
                <w:rFonts w:ascii="Arial" w:hAnsi="Arial" w:cs="Arial"/>
                <w:sz w:val="16"/>
                <w:szCs w:val="16"/>
                <w:lang w:val="es-ES" w:eastAsia="es-ES"/>
              </w:rPr>
              <w:t>Descripción</w:t>
            </w:r>
          </w:p>
        </w:tc>
        <w:tc>
          <w:tcPr>
            <w:tcW w:w="854"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right"/>
              <w:rPr>
                <w:rFonts w:ascii="Arial Narrow" w:hAnsi="Arial Narrow" w:cs="Arial"/>
                <w:bCs/>
                <w:sz w:val="16"/>
                <w:szCs w:val="16"/>
              </w:rPr>
            </w:pPr>
            <w:r w:rsidRPr="003C5AE9">
              <w:rPr>
                <w:rFonts w:ascii="Arial Narrow" w:hAnsi="Arial Narrow" w:cs="Arial"/>
                <w:bCs/>
                <w:sz w:val="16"/>
                <w:szCs w:val="16"/>
              </w:rPr>
              <w:t>201</w:t>
            </w:r>
            <w:r>
              <w:rPr>
                <w:rFonts w:ascii="Arial Narrow" w:hAnsi="Arial Narrow" w:cs="Arial"/>
                <w:bCs/>
                <w:sz w:val="16"/>
                <w:szCs w:val="16"/>
              </w:rPr>
              <w:t>5</w:t>
            </w:r>
          </w:p>
        </w:tc>
        <w:tc>
          <w:tcPr>
            <w:tcW w:w="961" w:type="dxa"/>
            <w:tcBorders>
              <w:top w:val="single" w:sz="4" w:space="0" w:color="auto"/>
              <w:left w:val="nil"/>
              <w:bottom w:val="single" w:sz="4" w:space="0" w:color="auto"/>
            </w:tcBorders>
            <w:shd w:val="clear" w:color="auto" w:fill="FABF8F" w:themeFill="accent6" w:themeFillTint="99"/>
            <w:noWrap/>
            <w:vAlign w:val="center"/>
          </w:tcPr>
          <w:p w:rsidR="00A73BA9" w:rsidRPr="003C5AE9" w:rsidRDefault="00A73BA9" w:rsidP="002C39F0">
            <w:pPr>
              <w:spacing w:after="0"/>
              <w:ind w:firstLine="0"/>
              <w:jc w:val="right"/>
              <w:rPr>
                <w:rFonts w:ascii="Arial Narrow" w:hAnsi="Arial Narrow" w:cs="Arial"/>
                <w:bCs/>
                <w:sz w:val="16"/>
                <w:szCs w:val="16"/>
              </w:rPr>
            </w:pPr>
            <w:r w:rsidRPr="003C5AE9">
              <w:rPr>
                <w:rFonts w:ascii="Arial Narrow" w:hAnsi="Arial Narrow" w:cs="Arial"/>
                <w:bCs/>
                <w:sz w:val="16"/>
                <w:szCs w:val="16"/>
              </w:rPr>
              <w:t>201</w:t>
            </w:r>
            <w:r>
              <w:rPr>
                <w:rFonts w:ascii="Arial Narrow" w:hAnsi="Arial Narrow" w:cs="Arial"/>
                <w:bCs/>
                <w:sz w:val="16"/>
                <w:szCs w:val="16"/>
              </w:rPr>
              <w:t>6</w:t>
            </w:r>
          </w:p>
        </w:tc>
      </w:tr>
      <w:tr w:rsidR="00A73BA9" w:rsidRPr="003C5AE9" w:rsidTr="002C39F0">
        <w:trPr>
          <w:trHeight w:val="227"/>
          <w:jc w:val="center"/>
        </w:trPr>
        <w:tc>
          <w:tcPr>
            <w:tcW w:w="202" w:type="dxa"/>
            <w:tcBorders>
              <w:top w:val="single" w:sz="4" w:space="0" w:color="auto"/>
            </w:tcBorders>
            <w:noWrap/>
            <w:vAlign w:val="center"/>
          </w:tcPr>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80</w:t>
            </w:r>
          </w:p>
        </w:tc>
        <w:tc>
          <w:tcPr>
            <w:tcW w:w="2641" w:type="dxa"/>
            <w:tcBorders>
              <w:top w:val="single" w:sz="4" w:space="0" w:color="auto"/>
            </w:tcBorders>
            <w:vAlign w:val="center"/>
          </w:tcPr>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Resultados corrientes del ejercicio (Saldo deudor)</w:t>
            </w:r>
          </w:p>
        </w:tc>
        <w:tc>
          <w:tcPr>
            <w:tcW w:w="871" w:type="dxa"/>
            <w:tcBorders>
              <w:top w:val="single" w:sz="4"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p>
        </w:tc>
        <w:tc>
          <w:tcPr>
            <w:tcW w:w="936" w:type="dxa"/>
            <w:tcBorders>
              <w:top w:val="single" w:sz="4" w:space="0" w:color="auto"/>
              <w:righ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p>
        </w:tc>
        <w:tc>
          <w:tcPr>
            <w:tcW w:w="286" w:type="dxa"/>
            <w:tcBorders>
              <w:top w:val="single" w:sz="4" w:space="0" w:color="auto"/>
              <w:lef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r w:rsidRPr="003C5AE9">
              <w:rPr>
                <w:rFonts w:ascii="Arial Narrow" w:hAnsi="Arial Narrow" w:cs="Arial"/>
                <w:sz w:val="16"/>
                <w:szCs w:val="16"/>
                <w:lang w:val="es-ES" w:eastAsia="es-ES"/>
              </w:rPr>
              <w:t>80</w:t>
            </w:r>
          </w:p>
        </w:tc>
        <w:tc>
          <w:tcPr>
            <w:tcW w:w="2690" w:type="dxa"/>
            <w:tcBorders>
              <w:top w:val="single" w:sz="4" w:space="0" w:color="auto"/>
            </w:tcBorders>
            <w:vAlign w:val="center"/>
          </w:tcPr>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Resultados corrientes del ejercicio</w:t>
            </w:r>
          </w:p>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(Saldo acreedor)</w:t>
            </w:r>
          </w:p>
        </w:tc>
        <w:tc>
          <w:tcPr>
            <w:tcW w:w="854" w:type="dxa"/>
            <w:tcBorders>
              <w:top w:val="single" w:sz="4"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3.228.336</w:t>
            </w:r>
          </w:p>
        </w:tc>
        <w:tc>
          <w:tcPr>
            <w:tcW w:w="961" w:type="dxa"/>
            <w:tcBorders>
              <w:top w:val="single" w:sz="4"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3.665.935</w:t>
            </w:r>
          </w:p>
        </w:tc>
      </w:tr>
      <w:tr w:rsidR="00A73BA9" w:rsidRPr="003C5AE9" w:rsidTr="002C39F0">
        <w:trPr>
          <w:trHeight w:val="227"/>
          <w:jc w:val="center"/>
        </w:trPr>
        <w:tc>
          <w:tcPr>
            <w:tcW w:w="202" w:type="dxa"/>
            <w:noWrap/>
            <w:vAlign w:val="center"/>
          </w:tcPr>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82</w:t>
            </w:r>
          </w:p>
        </w:tc>
        <w:tc>
          <w:tcPr>
            <w:tcW w:w="2641" w:type="dxa"/>
            <w:noWrap/>
            <w:vAlign w:val="center"/>
          </w:tcPr>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 xml:space="preserve">Resultados extraordinarios </w:t>
            </w:r>
          </w:p>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(Saldo deudor)</w:t>
            </w:r>
          </w:p>
        </w:tc>
        <w:tc>
          <w:tcPr>
            <w:tcW w:w="871" w:type="dxa"/>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p>
        </w:tc>
        <w:tc>
          <w:tcPr>
            <w:tcW w:w="936" w:type="dxa"/>
            <w:tcBorders>
              <w:righ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p>
        </w:tc>
        <w:tc>
          <w:tcPr>
            <w:tcW w:w="286" w:type="dxa"/>
            <w:tcBorders>
              <w:lef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r w:rsidRPr="003C5AE9">
              <w:rPr>
                <w:rFonts w:ascii="Arial Narrow" w:hAnsi="Arial Narrow" w:cs="Arial"/>
                <w:sz w:val="16"/>
                <w:szCs w:val="16"/>
                <w:lang w:val="es-ES" w:eastAsia="es-ES"/>
              </w:rPr>
              <w:t>82</w:t>
            </w:r>
          </w:p>
        </w:tc>
        <w:tc>
          <w:tcPr>
            <w:tcW w:w="2690" w:type="dxa"/>
            <w:noWrap/>
            <w:vAlign w:val="center"/>
          </w:tcPr>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Resultados extraordinarios</w:t>
            </w:r>
          </w:p>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(Saldo acreedor)</w:t>
            </w:r>
          </w:p>
        </w:tc>
        <w:tc>
          <w:tcPr>
            <w:tcW w:w="854" w:type="dxa"/>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9.071</w:t>
            </w:r>
          </w:p>
        </w:tc>
        <w:tc>
          <w:tcPr>
            <w:tcW w:w="961" w:type="dxa"/>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47.867</w:t>
            </w:r>
          </w:p>
        </w:tc>
      </w:tr>
      <w:tr w:rsidR="00A73BA9" w:rsidRPr="003C5AE9" w:rsidTr="002C39F0">
        <w:trPr>
          <w:trHeight w:val="227"/>
          <w:jc w:val="center"/>
        </w:trPr>
        <w:tc>
          <w:tcPr>
            <w:tcW w:w="202" w:type="dxa"/>
            <w:noWrap/>
            <w:vAlign w:val="center"/>
          </w:tcPr>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83</w:t>
            </w:r>
          </w:p>
        </w:tc>
        <w:tc>
          <w:tcPr>
            <w:tcW w:w="2641" w:type="dxa"/>
            <w:vAlign w:val="center"/>
          </w:tcPr>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Resultados de la cartera de valores (Saldo deudor)</w:t>
            </w:r>
          </w:p>
        </w:tc>
        <w:tc>
          <w:tcPr>
            <w:tcW w:w="871" w:type="dxa"/>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p>
        </w:tc>
        <w:tc>
          <w:tcPr>
            <w:tcW w:w="936" w:type="dxa"/>
            <w:tcBorders>
              <w:righ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p>
        </w:tc>
        <w:tc>
          <w:tcPr>
            <w:tcW w:w="286" w:type="dxa"/>
            <w:tcBorders>
              <w:lef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r w:rsidRPr="003C5AE9">
              <w:rPr>
                <w:rFonts w:ascii="Arial Narrow" w:hAnsi="Arial Narrow" w:cs="Arial"/>
                <w:sz w:val="16"/>
                <w:szCs w:val="16"/>
                <w:lang w:val="es-ES" w:eastAsia="es-ES"/>
              </w:rPr>
              <w:t>83</w:t>
            </w:r>
          </w:p>
        </w:tc>
        <w:tc>
          <w:tcPr>
            <w:tcW w:w="2690" w:type="dxa"/>
            <w:vAlign w:val="center"/>
          </w:tcPr>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 xml:space="preserve">Resultados de la cartera de valores </w:t>
            </w:r>
          </w:p>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(Saldo acreedor)</w:t>
            </w:r>
          </w:p>
        </w:tc>
        <w:tc>
          <w:tcPr>
            <w:tcW w:w="854" w:type="dxa"/>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p>
        </w:tc>
        <w:tc>
          <w:tcPr>
            <w:tcW w:w="961" w:type="dxa"/>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p>
        </w:tc>
      </w:tr>
      <w:tr w:rsidR="00A73BA9" w:rsidRPr="003C5AE9" w:rsidTr="002C39F0">
        <w:trPr>
          <w:trHeight w:val="227"/>
          <w:jc w:val="center"/>
        </w:trPr>
        <w:tc>
          <w:tcPr>
            <w:tcW w:w="202" w:type="dxa"/>
            <w:noWrap/>
            <w:vAlign w:val="center"/>
          </w:tcPr>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84</w:t>
            </w:r>
          </w:p>
        </w:tc>
        <w:tc>
          <w:tcPr>
            <w:tcW w:w="2641" w:type="dxa"/>
            <w:vAlign w:val="center"/>
          </w:tcPr>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 xml:space="preserve">Modificación de derechos y obligaciones de </w:t>
            </w:r>
            <w:proofErr w:type="spellStart"/>
            <w:r w:rsidRPr="003C5AE9">
              <w:rPr>
                <w:rFonts w:ascii="Arial Narrow" w:hAnsi="Arial Narrow" w:cs="Arial"/>
                <w:sz w:val="16"/>
                <w:szCs w:val="16"/>
                <w:lang w:val="es-ES" w:eastAsia="es-ES"/>
              </w:rPr>
              <w:t>Pptos</w:t>
            </w:r>
            <w:proofErr w:type="spellEnd"/>
            <w:r w:rsidRPr="003C5AE9">
              <w:rPr>
                <w:rFonts w:ascii="Arial Narrow" w:hAnsi="Arial Narrow" w:cs="Arial"/>
                <w:sz w:val="16"/>
                <w:szCs w:val="16"/>
                <w:lang w:val="es-ES" w:eastAsia="es-ES"/>
              </w:rPr>
              <w:t>. cerrados (Saldo deudor)</w:t>
            </w:r>
          </w:p>
        </w:tc>
        <w:tc>
          <w:tcPr>
            <w:tcW w:w="871" w:type="dxa"/>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p>
        </w:tc>
        <w:tc>
          <w:tcPr>
            <w:tcW w:w="936" w:type="dxa"/>
            <w:tcBorders>
              <w:righ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271.577</w:t>
            </w:r>
          </w:p>
        </w:tc>
        <w:tc>
          <w:tcPr>
            <w:tcW w:w="286" w:type="dxa"/>
            <w:tcBorders>
              <w:lef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r w:rsidRPr="003C5AE9">
              <w:rPr>
                <w:rFonts w:ascii="Arial Narrow" w:hAnsi="Arial Narrow" w:cs="Arial"/>
                <w:sz w:val="16"/>
                <w:szCs w:val="16"/>
                <w:lang w:val="es-ES" w:eastAsia="es-ES"/>
              </w:rPr>
              <w:t>84</w:t>
            </w:r>
          </w:p>
        </w:tc>
        <w:tc>
          <w:tcPr>
            <w:tcW w:w="2690" w:type="dxa"/>
            <w:vAlign w:val="center"/>
          </w:tcPr>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 xml:space="preserve">Modificación de derechos y obligaciones de </w:t>
            </w:r>
            <w:proofErr w:type="spellStart"/>
            <w:r w:rsidRPr="003C5AE9">
              <w:rPr>
                <w:rFonts w:ascii="Arial Narrow" w:hAnsi="Arial Narrow" w:cs="Arial"/>
                <w:sz w:val="16"/>
                <w:szCs w:val="16"/>
                <w:lang w:val="es-ES" w:eastAsia="es-ES"/>
              </w:rPr>
              <w:t>Pptos</w:t>
            </w:r>
            <w:proofErr w:type="spellEnd"/>
            <w:r w:rsidRPr="003C5AE9">
              <w:rPr>
                <w:rFonts w:ascii="Arial Narrow" w:hAnsi="Arial Narrow" w:cs="Arial"/>
                <w:sz w:val="16"/>
                <w:szCs w:val="16"/>
                <w:lang w:val="es-ES" w:eastAsia="es-ES"/>
              </w:rPr>
              <w:t>. cerrados (Saldo Acreedor)</w:t>
            </w:r>
          </w:p>
        </w:tc>
        <w:tc>
          <w:tcPr>
            <w:tcW w:w="854" w:type="dxa"/>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81.309</w:t>
            </w:r>
          </w:p>
        </w:tc>
        <w:tc>
          <w:tcPr>
            <w:tcW w:w="961" w:type="dxa"/>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28</w:t>
            </w:r>
          </w:p>
        </w:tc>
      </w:tr>
      <w:tr w:rsidR="00A73BA9" w:rsidRPr="003C5AE9" w:rsidTr="002C39F0">
        <w:trPr>
          <w:trHeight w:val="227"/>
          <w:jc w:val="center"/>
        </w:trPr>
        <w:tc>
          <w:tcPr>
            <w:tcW w:w="202" w:type="dxa"/>
            <w:tcBorders>
              <w:bottom w:val="single" w:sz="4" w:space="0" w:color="auto"/>
            </w:tcBorders>
            <w:noWrap/>
            <w:vAlign w:val="center"/>
          </w:tcPr>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89</w:t>
            </w:r>
          </w:p>
        </w:tc>
        <w:tc>
          <w:tcPr>
            <w:tcW w:w="2641" w:type="dxa"/>
            <w:tcBorders>
              <w:bottom w:val="single" w:sz="4" w:space="0" w:color="auto"/>
            </w:tcBorders>
            <w:noWrap/>
            <w:vAlign w:val="center"/>
          </w:tcPr>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 xml:space="preserve">Beneficio neto total </w:t>
            </w:r>
          </w:p>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(Saldo acreedor)</w:t>
            </w:r>
          </w:p>
        </w:tc>
        <w:tc>
          <w:tcPr>
            <w:tcW w:w="871" w:type="dxa"/>
            <w:tcBorders>
              <w:bottom w:val="single" w:sz="4"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3.318.717</w:t>
            </w:r>
          </w:p>
        </w:tc>
        <w:tc>
          <w:tcPr>
            <w:tcW w:w="936" w:type="dxa"/>
            <w:tcBorders>
              <w:bottom w:val="single" w:sz="4" w:space="0" w:color="auto"/>
              <w:right w:val="single" w:sz="2"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3.442.253</w:t>
            </w:r>
          </w:p>
        </w:tc>
        <w:tc>
          <w:tcPr>
            <w:tcW w:w="286" w:type="dxa"/>
            <w:tcBorders>
              <w:left w:val="single" w:sz="2" w:space="0" w:color="auto"/>
              <w:bottom w:val="single" w:sz="4"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r w:rsidRPr="003C5AE9">
              <w:rPr>
                <w:rFonts w:ascii="Arial Narrow" w:hAnsi="Arial Narrow" w:cs="Arial"/>
                <w:sz w:val="16"/>
                <w:szCs w:val="16"/>
                <w:lang w:val="es-ES" w:eastAsia="es-ES"/>
              </w:rPr>
              <w:t>89</w:t>
            </w:r>
          </w:p>
        </w:tc>
        <w:tc>
          <w:tcPr>
            <w:tcW w:w="2690" w:type="dxa"/>
            <w:tcBorders>
              <w:bottom w:val="single" w:sz="4" w:space="0" w:color="auto"/>
            </w:tcBorders>
            <w:noWrap/>
            <w:vAlign w:val="center"/>
          </w:tcPr>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 xml:space="preserve">Pérdida neta total </w:t>
            </w:r>
          </w:p>
          <w:p w:rsidR="00A73BA9" w:rsidRPr="003C5AE9" w:rsidRDefault="00A73BA9" w:rsidP="002C39F0">
            <w:pPr>
              <w:spacing w:after="0"/>
              <w:ind w:firstLine="0"/>
              <w:jc w:val="left"/>
              <w:rPr>
                <w:rFonts w:ascii="Arial Narrow" w:hAnsi="Arial Narrow" w:cs="Arial"/>
                <w:sz w:val="16"/>
                <w:szCs w:val="16"/>
                <w:lang w:val="es-ES" w:eastAsia="es-ES"/>
              </w:rPr>
            </w:pPr>
            <w:r w:rsidRPr="003C5AE9">
              <w:rPr>
                <w:rFonts w:ascii="Arial Narrow" w:hAnsi="Arial Narrow" w:cs="Arial"/>
                <w:sz w:val="16"/>
                <w:szCs w:val="16"/>
                <w:lang w:val="es-ES" w:eastAsia="es-ES"/>
              </w:rPr>
              <w:t>(Saldo deudor)</w:t>
            </w:r>
          </w:p>
        </w:tc>
        <w:tc>
          <w:tcPr>
            <w:tcW w:w="854" w:type="dxa"/>
            <w:tcBorders>
              <w:bottom w:val="single" w:sz="4"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p>
        </w:tc>
        <w:tc>
          <w:tcPr>
            <w:tcW w:w="961" w:type="dxa"/>
            <w:tcBorders>
              <w:bottom w:val="single" w:sz="4" w:space="0" w:color="auto"/>
            </w:tcBorders>
            <w:noWrap/>
            <w:vAlign w:val="center"/>
          </w:tcPr>
          <w:p w:rsidR="00A73BA9" w:rsidRPr="003C5AE9" w:rsidRDefault="00A73BA9" w:rsidP="002C39F0">
            <w:pPr>
              <w:spacing w:after="0"/>
              <w:ind w:firstLine="0"/>
              <w:jc w:val="right"/>
              <w:rPr>
                <w:rFonts w:ascii="Arial Narrow" w:hAnsi="Arial Narrow" w:cs="Arial"/>
                <w:sz w:val="16"/>
                <w:szCs w:val="16"/>
                <w:lang w:val="es-ES" w:eastAsia="es-ES"/>
              </w:rPr>
            </w:pPr>
          </w:p>
        </w:tc>
      </w:tr>
      <w:tr w:rsidR="00A73BA9" w:rsidRPr="003C5AE9" w:rsidTr="002C39F0">
        <w:trPr>
          <w:trHeight w:val="284"/>
          <w:jc w:val="center"/>
        </w:trPr>
        <w:tc>
          <w:tcPr>
            <w:tcW w:w="202" w:type="dxa"/>
            <w:tcBorders>
              <w:top w:val="single" w:sz="4" w:space="0" w:color="auto"/>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left"/>
              <w:rPr>
                <w:rFonts w:ascii="Arial" w:hAnsi="Arial" w:cs="Arial"/>
                <w:sz w:val="16"/>
                <w:szCs w:val="16"/>
                <w:lang w:val="es-ES" w:eastAsia="es-ES"/>
              </w:rPr>
            </w:pPr>
            <w:r w:rsidRPr="003C5AE9">
              <w:rPr>
                <w:rFonts w:ascii="Arial" w:hAnsi="Arial" w:cs="Arial"/>
                <w:sz w:val="16"/>
                <w:szCs w:val="16"/>
                <w:lang w:val="es-ES" w:eastAsia="es-ES"/>
              </w:rPr>
              <w:t> </w:t>
            </w:r>
          </w:p>
        </w:tc>
        <w:tc>
          <w:tcPr>
            <w:tcW w:w="2641"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left"/>
              <w:rPr>
                <w:rFonts w:ascii="Arial" w:hAnsi="Arial" w:cs="Arial"/>
                <w:sz w:val="16"/>
                <w:szCs w:val="16"/>
                <w:lang w:val="es-ES" w:eastAsia="es-ES"/>
              </w:rPr>
            </w:pPr>
            <w:r w:rsidRPr="003C5AE9">
              <w:rPr>
                <w:rFonts w:ascii="Arial" w:hAnsi="Arial" w:cs="Arial"/>
                <w:sz w:val="16"/>
                <w:szCs w:val="16"/>
                <w:lang w:val="es-ES" w:eastAsia="es-ES"/>
              </w:rPr>
              <w:t>Total</w:t>
            </w:r>
          </w:p>
        </w:tc>
        <w:tc>
          <w:tcPr>
            <w:tcW w:w="871"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right"/>
              <w:rPr>
                <w:rFonts w:ascii="Arial" w:hAnsi="Arial" w:cs="Arial"/>
                <w:sz w:val="16"/>
                <w:szCs w:val="16"/>
                <w:lang w:val="es-ES" w:eastAsia="es-ES"/>
              </w:rPr>
            </w:pPr>
            <w:r>
              <w:rPr>
                <w:rFonts w:ascii="Arial" w:hAnsi="Arial" w:cs="Arial"/>
                <w:sz w:val="16"/>
                <w:szCs w:val="16"/>
                <w:lang w:val="es-ES" w:eastAsia="es-ES"/>
              </w:rPr>
              <w:t>3.318.717</w:t>
            </w:r>
          </w:p>
        </w:tc>
        <w:tc>
          <w:tcPr>
            <w:tcW w:w="936"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A73BA9" w:rsidRPr="003C5AE9" w:rsidRDefault="00A73BA9" w:rsidP="002C39F0">
            <w:pPr>
              <w:spacing w:after="0"/>
              <w:ind w:firstLine="0"/>
              <w:jc w:val="right"/>
              <w:rPr>
                <w:rFonts w:ascii="Arial" w:hAnsi="Arial" w:cs="Arial"/>
                <w:sz w:val="16"/>
                <w:szCs w:val="16"/>
                <w:lang w:val="es-ES" w:eastAsia="es-ES"/>
              </w:rPr>
            </w:pPr>
            <w:r>
              <w:rPr>
                <w:rFonts w:ascii="Arial" w:hAnsi="Arial" w:cs="Arial"/>
                <w:sz w:val="16"/>
                <w:szCs w:val="16"/>
                <w:lang w:val="es-ES" w:eastAsia="es-ES"/>
              </w:rPr>
              <w:t>3.713.830</w:t>
            </w:r>
          </w:p>
        </w:tc>
        <w:tc>
          <w:tcPr>
            <w:tcW w:w="286"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right"/>
              <w:rPr>
                <w:rFonts w:ascii="Arial" w:hAnsi="Arial" w:cs="Arial"/>
                <w:sz w:val="16"/>
                <w:szCs w:val="16"/>
                <w:lang w:val="es-ES" w:eastAsia="es-ES"/>
              </w:rPr>
            </w:pPr>
            <w:r w:rsidRPr="003C5AE9">
              <w:rPr>
                <w:rFonts w:ascii="Arial" w:hAnsi="Arial" w:cs="Arial"/>
                <w:sz w:val="16"/>
                <w:szCs w:val="16"/>
                <w:lang w:val="es-ES" w:eastAsia="es-ES"/>
              </w:rPr>
              <w:t> </w:t>
            </w:r>
          </w:p>
        </w:tc>
        <w:tc>
          <w:tcPr>
            <w:tcW w:w="2690"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left"/>
              <w:rPr>
                <w:rFonts w:ascii="Arial" w:hAnsi="Arial" w:cs="Arial"/>
                <w:sz w:val="16"/>
                <w:szCs w:val="16"/>
                <w:lang w:val="es-ES" w:eastAsia="es-ES"/>
              </w:rPr>
            </w:pPr>
            <w:r w:rsidRPr="003C5AE9">
              <w:rPr>
                <w:rFonts w:ascii="Arial" w:hAnsi="Arial" w:cs="Arial"/>
                <w:sz w:val="16"/>
                <w:szCs w:val="16"/>
                <w:lang w:val="es-ES" w:eastAsia="es-ES"/>
              </w:rPr>
              <w:t>Total</w:t>
            </w:r>
          </w:p>
        </w:tc>
        <w:tc>
          <w:tcPr>
            <w:tcW w:w="854" w:type="dxa"/>
            <w:tcBorders>
              <w:top w:val="single" w:sz="4" w:space="0" w:color="auto"/>
              <w:left w:val="nil"/>
              <w:bottom w:val="single" w:sz="4" w:space="0" w:color="auto"/>
              <w:right w:val="nil"/>
            </w:tcBorders>
            <w:shd w:val="clear" w:color="auto" w:fill="FABF8F" w:themeFill="accent6" w:themeFillTint="99"/>
            <w:noWrap/>
            <w:vAlign w:val="center"/>
          </w:tcPr>
          <w:p w:rsidR="00A73BA9" w:rsidRPr="003C5AE9" w:rsidRDefault="00A73BA9" w:rsidP="002C39F0">
            <w:pPr>
              <w:spacing w:after="0"/>
              <w:ind w:firstLine="0"/>
              <w:jc w:val="right"/>
              <w:rPr>
                <w:rFonts w:ascii="Arial" w:hAnsi="Arial" w:cs="Arial"/>
                <w:sz w:val="16"/>
                <w:szCs w:val="16"/>
                <w:lang w:val="es-ES" w:eastAsia="es-ES"/>
              </w:rPr>
            </w:pPr>
            <w:r>
              <w:rPr>
                <w:rFonts w:ascii="Arial" w:hAnsi="Arial" w:cs="Arial"/>
                <w:sz w:val="16"/>
                <w:szCs w:val="16"/>
                <w:lang w:val="es-ES" w:eastAsia="es-ES"/>
              </w:rPr>
              <w:t>3.318.717</w:t>
            </w:r>
          </w:p>
        </w:tc>
        <w:tc>
          <w:tcPr>
            <w:tcW w:w="961" w:type="dxa"/>
            <w:tcBorders>
              <w:top w:val="single" w:sz="4" w:space="0" w:color="auto"/>
              <w:left w:val="nil"/>
              <w:bottom w:val="single" w:sz="4" w:space="0" w:color="auto"/>
            </w:tcBorders>
            <w:shd w:val="clear" w:color="auto" w:fill="FABF8F" w:themeFill="accent6" w:themeFillTint="99"/>
            <w:noWrap/>
            <w:vAlign w:val="center"/>
          </w:tcPr>
          <w:p w:rsidR="00A73BA9" w:rsidRPr="003C5AE9" w:rsidRDefault="00A73BA9" w:rsidP="002C39F0">
            <w:pPr>
              <w:spacing w:after="0"/>
              <w:ind w:firstLine="0"/>
              <w:jc w:val="right"/>
              <w:rPr>
                <w:rFonts w:ascii="Arial" w:hAnsi="Arial" w:cs="Arial"/>
                <w:sz w:val="16"/>
                <w:szCs w:val="16"/>
                <w:lang w:val="es-ES" w:eastAsia="es-ES"/>
              </w:rPr>
            </w:pPr>
            <w:r>
              <w:rPr>
                <w:rFonts w:ascii="Arial" w:hAnsi="Arial" w:cs="Arial"/>
                <w:sz w:val="16"/>
                <w:szCs w:val="16"/>
                <w:lang w:val="es-ES" w:eastAsia="es-ES"/>
              </w:rPr>
              <w:t>3.713.830</w:t>
            </w:r>
          </w:p>
        </w:tc>
      </w:tr>
    </w:tbl>
    <w:p w:rsidR="00A73BA9" w:rsidRDefault="00A73BA9" w:rsidP="00A73BA9"/>
    <w:p w:rsidR="00A73BA9" w:rsidRDefault="00A73BA9" w:rsidP="00A73BA9">
      <w:pPr>
        <w:spacing w:after="0"/>
        <w:ind w:firstLine="0"/>
        <w:jc w:val="left"/>
        <w:rPr>
          <w:rFonts w:ascii="Arial" w:hAnsi="Arial"/>
          <w:b/>
          <w:color w:val="000000"/>
          <w:kern w:val="28"/>
          <w:sz w:val="25"/>
          <w:szCs w:val="26"/>
        </w:rPr>
      </w:pPr>
      <w:bookmarkStart w:id="41" w:name="_Toc316383981"/>
      <w:bookmarkStart w:id="42" w:name="_Toc372531193"/>
      <w:r>
        <w:br w:type="page"/>
      </w:r>
    </w:p>
    <w:p w:rsidR="00A73BA9" w:rsidRPr="006461E2" w:rsidRDefault="00A73BA9" w:rsidP="00A73BA9">
      <w:pPr>
        <w:pStyle w:val="atitulo1"/>
      </w:pPr>
      <w:bookmarkStart w:id="43" w:name="_Toc500760284"/>
      <w:r>
        <w:lastRenderedPageBreak/>
        <w:t>I</w:t>
      </w:r>
      <w:r w:rsidRPr="006461E2">
        <w:t xml:space="preserve">V. </w:t>
      </w:r>
      <w:r>
        <w:t>Observaciones y recomendaciones</w:t>
      </w:r>
      <w:bookmarkEnd w:id="41"/>
      <w:bookmarkEnd w:id="42"/>
      <w:bookmarkEnd w:id="43"/>
    </w:p>
    <w:p w:rsidR="00A73BA9" w:rsidRPr="00816589" w:rsidRDefault="00A73BA9" w:rsidP="00A73BA9">
      <w:pPr>
        <w:pStyle w:val="texto"/>
        <w:spacing w:after="100"/>
        <w:rPr>
          <w:spacing w:val="4"/>
          <w:lang w:val="es-ES"/>
        </w:rPr>
      </w:pPr>
      <w:r w:rsidRPr="00816589">
        <w:rPr>
          <w:spacing w:val="4"/>
          <w:lang w:val="es-ES"/>
        </w:rPr>
        <w:t>A continuación, se realiza un análisis de la situación económico-financiera del ayuntamiento, del cumplimiento de los objetivos de estabilidad presupuestaria y de sostenibilidad financiera, y del seguimiento de las recomendaciones de ant</w:t>
      </w:r>
      <w:r w:rsidRPr="00816589">
        <w:rPr>
          <w:spacing w:val="4"/>
          <w:lang w:val="es-ES"/>
        </w:rPr>
        <w:t>e</w:t>
      </w:r>
      <w:r w:rsidRPr="00816589">
        <w:rPr>
          <w:spacing w:val="4"/>
          <w:lang w:val="es-ES"/>
        </w:rPr>
        <w:t>riores ejercicios; así como  para cada una de las áreas de gestión más significat</w:t>
      </w:r>
      <w:r w:rsidRPr="00816589">
        <w:rPr>
          <w:spacing w:val="4"/>
          <w:lang w:val="es-ES"/>
        </w:rPr>
        <w:t>i</w:t>
      </w:r>
      <w:r w:rsidRPr="00816589">
        <w:rPr>
          <w:spacing w:val="4"/>
          <w:lang w:val="es-ES"/>
        </w:rPr>
        <w:t>vas los principales comentarios y las recomendaciones que, en opinión de esta Cámara, debe adoptar el ayuntamiento al objeto de mejorar sus sistemas de org</w:t>
      </w:r>
      <w:r w:rsidRPr="00816589">
        <w:rPr>
          <w:spacing w:val="4"/>
          <w:lang w:val="es-ES"/>
        </w:rPr>
        <w:t>a</w:t>
      </w:r>
      <w:r w:rsidRPr="00816589">
        <w:rPr>
          <w:spacing w:val="4"/>
          <w:lang w:val="es-ES"/>
        </w:rPr>
        <w:t>nización, procedimientos, contabilidad y control interno.</w:t>
      </w:r>
    </w:p>
    <w:p w:rsidR="00A73BA9" w:rsidRPr="00DA086D" w:rsidRDefault="00A73BA9" w:rsidP="00A73BA9">
      <w:pPr>
        <w:pStyle w:val="texto"/>
        <w:spacing w:after="360"/>
        <w:rPr>
          <w:lang w:val="es-ES"/>
        </w:rPr>
      </w:pPr>
      <w:r w:rsidRPr="00DA086D">
        <w:rPr>
          <w:lang w:val="es-ES"/>
        </w:rPr>
        <w:t xml:space="preserve">Este apartado contiene igualmente explicación adicional explicativa sobre las salvedades del informe. </w:t>
      </w:r>
    </w:p>
    <w:p w:rsidR="00A73BA9" w:rsidRPr="003B63A7" w:rsidRDefault="00A73BA9" w:rsidP="00A73BA9">
      <w:pPr>
        <w:pStyle w:val="atitulo2"/>
      </w:pPr>
      <w:bookmarkStart w:id="44" w:name="_Toc500760285"/>
      <w:r>
        <w:t>IV</w:t>
      </w:r>
      <w:r w:rsidRPr="00270244">
        <w:t>.1. Situación económico-financiera del ayuntamiento a 31 de dicie</w:t>
      </w:r>
      <w:r w:rsidRPr="00270244">
        <w:t>m</w:t>
      </w:r>
      <w:r w:rsidRPr="00270244">
        <w:t>bre de 201</w:t>
      </w:r>
      <w:r>
        <w:t>6</w:t>
      </w:r>
      <w:bookmarkEnd w:id="44"/>
    </w:p>
    <w:p w:rsidR="00A73BA9" w:rsidRPr="00A74CDF" w:rsidRDefault="00A73BA9" w:rsidP="00A73BA9">
      <w:pPr>
        <w:pStyle w:val="texto"/>
        <w:spacing w:after="100"/>
        <w:rPr>
          <w:spacing w:val="10"/>
          <w:lang w:val="es-ES"/>
        </w:rPr>
      </w:pPr>
      <w:r w:rsidRPr="00A74CDF">
        <w:rPr>
          <w:spacing w:val="10"/>
          <w:lang w:val="es-ES"/>
        </w:rPr>
        <w:t>El presupuesto consolidado inicial del ayuntamiento presenta unos gastos e ingresos de 37,3 millones de euros; este importe se incrementa vía modif</w:t>
      </w:r>
      <w:r w:rsidRPr="00A74CDF">
        <w:rPr>
          <w:spacing w:val="10"/>
          <w:lang w:val="es-ES"/>
        </w:rPr>
        <w:t>i</w:t>
      </w:r>
      <w:r w:rsidRPr="00A74CDF">
        <w:rPr>
          <w:spacing w:val="10"/>
          <w:lang w:val="es-ES"/>
        </w:rPr>
        <w:t>caciones presupuestarias en 1,6 millones de euros, lo que supone un 4,38 por ciento, resultando unas previsiones definitivas de 38,9 millones. Estas mod</w:t>
      </w:r>
      <w:r w:rsidRPr="00A74CDF">
        <w:rPr>
          <w:spacing w:val="10"/>
          <w:lang w:val="es-ES"/>
        </w:rPr>
        <w:t>i</w:t>
      </w:r>
      <w:r w:rsidRPr="00A74CDF">
        <w:rPr>
          <w:spacing w:val="10"/>
          <w:lang w:val="es-ES"/>
        </w:rPr>
        <w:t>ficaciones afectan fundamentalmente al capítulo de transferencias de capital en el presupuesto de ingresos e inversiones reales en el presupuesto de ga</w:t>
      </w:r>
      <w:r w:rsidRPr="00A74CDF">
        <w:rPr>
          <w:spacing w:val="10"/>
          <w:lang w:val="es-ES"/>
        </w:rPr>
        <w:t>s</w:t>
      </w:r>
      <w:r w:rsidRPr="00A74CDF">
        <w:rPr>
          <w:spacing w:val="10"/>
          <w:lang w:val="es-ES"/>
        </w:rPr>
        <w:t>tos.</w:t>
      </w:r>
    </w:p>
    <w:p w:rsidR="00A73BA9" w:rsidRPr="00DA086D" w:rsidRDefault="00A73BA9" w:rsidP="00A73BA9">
      <w:pPr>
        <w:pStyle w:val="texto"/>
        <w:spacing w:after="100"/>
        <w:rPr>
          <w:lang w:val="es-ES"/>
        </w:rPr>
      </w:pPr>
      <w:r w:rsidRPr="00DA086D">
        <w:rPr>
          <w:lang w:val="es-ES"/>
        </w:rPr>
        <w:t>Las obligaciones reconocidas ascienden a 35,7 millones, con un grado de ejecución del 9</w:t>
      </w:r>
      <w:r>
        <w:rPr>
          <w:lang w:val="es-ES"/>
        </w:rPr>
        <w:t>2</w:t>
      </w:r>
      <w:r w:rsidRPr="00DA086D">
        <w:rPr>
          <w:lang w:val="es-ES"/>
        </w:rPr>
        <w:t xml:space="preserve"> por ciento. </w:t>
      </w:r>
    </w:p>
    <w:p w:rsidR="00A73BA9" w:rsidRPr="00DA086D" w:rsidRDefault="00A73BA9" w:rsidP="00A73BA9">
      <w:pPr>
        <w:pStyle w:val="texto"/>
        <w:spacing w:after="100"/>
        <w:rPr>
          <w:lang w:val="es-ES"/>
        </w:rPr>
      </w:pPr>
      <w:r w:rsidRPr="00DA086D">
        <w:rPr>
          <w:lang w:val="es-ES"/>
        </w:rPr>
        <w:t>Los derechos reconocidos suponen 38,2 millones, con un grado de cumpl</w:t>
      </w:r>
      <w:r w:rsidRPr="00DA086D">
        <w:rPr>
          <w:lang w:val="es-ES"/>
        </w:rPr>
        <w:t>i</w:t>
      </w:r>
      <w:r>
        <w:rPr>
          <w:lang w:val="es-ES"/>
        </w:rPr>
        <w:t>miento del 98</w:t>
      </w:r>
      <w:r w:rsidRPr="00DA086D">
        <w:rPr>
          <w:lang w:val="es-ES"/>
        </w:rPr>
        <w:t xml:space="preserve"> por ciento.</w:t>
      </w:r>
    </w:p>
    <w:p w:rsidR="00A73BA9" w:rsidRPr="00DA086D" w:rsidRDefault="00A73BA9" w:rsidP="00A73BA9">
      <w:pPr>
        <w:pStyle w:val="texto"/>
        <w:spacing w:before="200" w:after="240"/>
        <w:rPr>
          <w:lang w:val="es-ES"/>
        </w:rPr>
      </w:pPr>
      <w:r w:rsidRPr="00DA086D">
        <w:rPr>
          <w:lang w:val="es-ES"/>
        </w:rPr>
        <w:t>Si atendemos a la naturaleza del gasto y la fuente de financiación los porce</w:t>
      </w:r>
      <w:r w:rsidRPr="00DA086D">
        <w:rPr>
          <w:lang w:val="es-ES"/>
        </w:rPr>
        <w:t>n</w:t>
      </w:r>
      <w:r w:rsidRPr="00DA086D">
        <w:rPr>
          <w:lang w:val="es-ES"/>
        </w:rPr>
        <w:t>tajes serían:</w:t>
      </w:r>
    </w:p>
    <w:tbl>
      <w:tblPr>
        <w:tblW w:w="8797"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998"/>
        <w:gridCol w:w="1420"/>
        <w:gridCol w:w="2924"/>
        <w:gridCol w:w="1455"/>
      </w:tblGrid>
      <w:tr w:rsidR="00A73BA9" w:rsidRPr="00CA3C70" w:rsidTr="003B1DC7">
        <w:trPr>
          <w:trHeight w:val="340"/>
          <w:jc w:val="center"/>
        </w:trPr>
        <w:tc>
          <w:tcPr>
            <w:tcW w:w="2998" w:type="dxa"/>
            <w:tcBorders>
              <w:bottom w:val="single" w:sz="4" w:space="0" w:color="auto"/>
            </w:tcBorders>
            <w:shd w:val="clear" w:color="auto" w:fill="FABF8F" w:themeFill="accent6" w:themeFillTint="99"/>
            <w:vAlign w:val="center"/>
          </w:tcPr>
          <w:p w:rsidR="00A73BA9" w:rsidRPr="00CA3C70" w:rsidRDefault="00A73BA9" w:rsidP="002C39F0">
            <w:pPr>
              <w:pStyle w:val="cuatexto"/>
              <w:jc w:val="left"/>
              <w:rPr>
                <w:rFonts w:ascii="Arial" w:hAnsi="Arial" w:cs="Arial"/>
                <w:sz w:val="18"/>
                <w:szCs w:val="18"/>
              </w:rPr>
            </w:pPr>
            <w:r w:rsidRPr="00CA3C70">
              <w:rPr>
                <w:rFonts w:ascii="Arial" w:hAnsi="Arial" w:cs="Arial"/>
                <w:sz w:val="18"/>
                <w:szCs w:val="18"/>
              </w:rPr>
              <w:t>Naturaleza del gasto</w:t>
            </w:r>
          </w:p>
        </w:tc>
        <w:tc>
          <w:tcPr>
            <w:tcW w:w="1420" w:type="dxa"/>
            <w:tcBorders>
              <w:bottom w:val="single" w:sz="4" w:space="0" w:color="auto"/>
              <w:right w:val="single" w:sz="2" w:space="0" w:color="auto"/>
            </w:tcBorders>
            <w:shd w:val="clear" w:color="auto" w:fill="FABF8F" w:themeFill="accent6" w:themeFillTint="99"/>
            <w:vAlign w:val="center"/>
          </w:tcPr>
          <w:p w:rsidR="00A73BA9" w:rsidRPr="00CA3C70" w:rsidRDefault="00A73BA9" w:rsidP="001D2E41">
            <w:pPr>
              <w:pStyle w:val="cuatexto"/>
              <w:ind w:left="-515" w:right="187"/>
              <w:jc w:val="right"/>
              <w:rPr>
                <w:rFonts w:ascii="Arial" w:hAnsi="Arial" w:cs="Arial"/>
                <w:sz w:val="18"/>
                <w:szCs w:val="18"/>
              </w:rPr>
            </w:pPr>
            <w:r>
              <w:rPr>
                <w:rFonts w:ascii="Arial" w:hAnsi="Arial" w:cs="Arial"/>
                <w:sz w:val="18"/>
                <w:szCs w:val="18"/>
              </w:rPr>
              <w:t>%</w:t>
            </w:r>
          </w:p>
        </w:tc>
        <w:tc>
          <w:tcPr>
            <w:tcW w:w="2924" w:type="dxa"/>
            <w:tcBorders>
              <w:left w:val="single" w:sz="2" w:space="0" w:color="auto"/>
              <w:bottom w:val="single" w:sz="4" w:space="0" w:color="auto"/>
            </w:tcBorders>
            <w:shd w:val="clear" w:color="auto" w:fill="FABF8F" w:themeFill="accent6" w:themeFillTint="99"/>
            <w:vAlign w:val="center"/>
          </w:tcPr>
          <w:p w:rsidR="00A73BA9" w:rsidRPr="00CA3C70" w:rsidRDefault="00A73BA9" w:rsidP="002C39F0">
            <w:pPr>
              <w:pStyle w:val="cuatexto"/>
              <w:ind w:left="126"/>
              <w:jc w:val="left"/>
              <w:rPr>
                <w:rFonts w:ascii="Arial" w:hAnsi="Arial" w:cs="Arial"/>
                <w:sz w:val="18"/>
                <w:szCs w:val="18"/>
              </w:rPr>
            </w:pPr>
            <w:r w:rsidRPr="00CA3C70">
              <w:rPr>
                <w:rFonts w:ascii="Arial" w:hAnsi="Arial" w:cs="Arial"/>
                <w:sz w:val="18"/>
                <w:szCs w:val="18"/>
              </w:rPr>
              <w:t>Fuente de financiación</w:t>
            </w:r>
          </w:p>
        </w:tc>
        <w:tc>
          <w:tcPr>
            <w:tcW w:w="1455" w:type="dxa"/>
            <w:tcBorders>
              <w:bottom w:val="single" w:sz="4" w:space="0" w:color="auto"/>
            </w:tcBorders>
            <w:shd w:val="clear" w:color="auto" w:fill="FABF8F" w:themeFill="accent6" w:themeFillTint="99"/>
            <w:vAlign w:val="center"/>
          </w:tcPr>
          <w:p w:rsidR="00A73BA9" w:rsidRPr="00CA3C70" w:rsidRDefault="00A73BA9" w:rsidP="002C39F0">
            <w:pPr>
              <w:pStyle w:val="cuatexto"/>
              <w:jc w:val="right"/>
              <w:rPr>
                <w:rFonts w:ascii="Arial" w:hAnsi="Arial" w:cs="Arial"/>
                <w:sz w:val="18"/>
                <w:szCs w:val="18"/>
              </w:rPr>
            </w:pPr>
            <w:r>
              <w:rPr>
                <w:rFonts w:ascii="Arial" w:hAnsi="Arial" w:cs="Arial"/>
                <w:sz w:val="18"/>
                <w:szCs w:val="18"/>
              </w:rPr>
              <w:t>%</w:t>
            </w:r>
          </w:p>
        </w:tc>
      </w:tr>
      <w:tr w:rsidR="00A73BA9" w:rsidRPr="003503A2" w:rsidTr="001D2E41">
        <w:trPr>
          <w:trHeight w:val="198"/>
          <w:jc w:val="center"/>
        </w:trPr>
        <w:tc>
          <w:tcPr>
            <w:tcW w:w="2998" w:type="dxa"/>
            <w:tcBorders>
              <w:bottom w:val="single" w:sz="2" w:space="0" w:color="auto"/>
            </w:tcBorders>
            <w:shd w:val="clear" w:color="auto" w:fill="auto"/>
            <w:vAlign w:val="center"/>
          </w:tcPr>
          <w:p w:rsidR="00A73BA9" w:rsidRPr="003503A2" w:rsidRDefault="00A73BA9" w:rsidP="002C39F0">
            <w:pPr>
              <w:pStyle w:val="cuatexto"/>
              <w:jc w:val="left"/>
            </w:pPr>
            <w:r w:rsidRPr="003503A2">
              <w:t>Personal</w:t>
            </w:r>
          </w:p>
        </w:tc>
        <w:tc>
          <w:tcPr>
            <w:tcW w:w="1420" w:type="dxa"/>
            <w:tcBorders>
              <w:bottom w:val="single" w:sz="2" w:space="0" w:color="auto"/>
              <w:right w:val="single" w:sz="2" w:space="0" w:color="auto"/>
            </w:tcBorders>
            <w:shd w:val="clear" w:color="auto" w:fill="auto"/>
            <w:vAlign w:val="center"/>
          </w:tcPr>
          <w:p w:rsidR="00A73BA9" w:rsidRPr="003503A2" w:rsidRDefault="00A73BA9" w:rsidP="001D2E41">
            <w:pPr>
              <w:pStyle w:val="cuatexto"/>
              <w:ind w:left="-515" w:right="187"/>
              <w:jc w:val="right"/>
            </w:pPr>
            <w:r>
              <w:t>44</w:t>
            </w:r>
          </w:p>
        </w:tc>
        <w:tc>
          <w:tcPr>
            <w:tcW w:w="2924" w:type="dxa"/>
            <w:tcBorders>
              <w:left w:val="single" w:sz="2" w:space="0" w:color="auto"/>
              <w:bottom w:val="single" w:sz="2" w:space="0" w:color="auto"/>
            </w:tcBorders>
            <w:shd w:val="clear" w:color="auto" w:fill="auto"/>
            <w:vAlign w:val="center"/>
          </w:tcPr>
          <w:p w:rsidR="00A73BA9" w:rsidRPr="003503A2" w:rsidRDefault="00A73BA9" w:rsidP="002C39F0">
            <w:pPr>
              <w:pStyle w:val="cuatexto"/>
              <w:ind w:left="126"/>
              <w:jc w:val="left"/>
            </w:pPr>
            <w:r w:rsidRPr="003503A2">
              <w:t>Ingresos tributarios</w:t>
            </w:r>
          </w:p>
        </w:tc>
        <w:tc>
          <w:tcPr>
            <w:tcW w:w="1455" w:type="dxa"/>
            <w:tcBorders>
              <w:bottom w:val="single" w:sz="2" w:space="0" w:color="auto"/>
            </w:tcBorders>
            <w:shd w:val="clear" w:color="auto" w:fill="auto"/>
            <w:vAlign w:val="center"/>
          </w:tcPr>
          <w:p w:rsidR="00A73BA9" w:rsidRPr="003503A2" w:rsidRDefault="00A73BA9" w:rsidP="002C39F0">
            <w:pPr>
              <w:pStyle w:val="cuatexto"/>
              <w:jc w:val="right"/>
            </w:pPr>
            <w:r>
              <w:t>60</w:t>
            </w:r>
          </w:p>
        </w:tc>
      </w:tr>
      <w:tr w:rsidR="00A73BA9" w:rsidRPr="003503A2" w:rsidTr="001D2E41">
        <w:trPr>
          <w:trHeight w:val="198"/>
          <w:jc w:val="center"/>
        </w:trPr>
        <w:tc>
          <w:tcPr>
            <w:tcW w:w="2998" w:type="dxa"/>
            <w:tcBorders>
              <w:top w:val="single" w:sz="2" w:space="0" w:color="auto"/>
              <w:bottom w:val="single" w:sz="2" w:space="0" w:color="auto"/>
            </w:tcBorders>
            <w:shd w:val="clear" w:color="auto" w:fill="auto"/>
            <w:vAlign w:val="center"/>
          </w:tcPr>
          <w:p w:rsidR="00A73BA9" w:rsidRPr="003503A2" w:rsidRDefault="00A73BA9" w:rsidP="002C39F0">
            <w:pPr>
              <w:pStyle w:val="cuatexto"/>
              <w:jc w:val="left"/>
            </w:pPr>
            <w:r w:rsidRPr="003503A2">
              <w:t>Otros gastos corrientes</w:t>
            </w:r>
          </w:p>
        </w:tc>
        <w:tc>
          <w:tcPr>
            <w:tcW w:w="1420" w:type="dxa"/>
            <w:tcBorders>
              <w:top w:val="single" w:sz="2" w:space="0" w:color="auto"/>
              <w:bottom w:val="single" w:sz="2" w:space="0" w:color="auto"/>
              <w:right w:val="single" w:sz="2" w:space="0" w:color="auto"/>
            </w:tcBorders>
            <w:shd w:val="clear" w:color="auto" w:fill="auto"/>
            <w:vAlign w:val="center"/>
          </w:tcPr>
          <w:p w:rsidR="00A73BA9" w:rsidRPr="003503A2" w:rsidRDefault="00A73BA9" w:rsidP="001D2E41">
            <w:pPr>
              <w:pStyle w:val="cuatexto"/>
              <w:ind w:left="-515" w:right="187"/>
              <w:jc w:val="right"/>
            </w:pPr>
            <w:r>
              <w:t>42</w:t>
            </w:r>
          </w:p>
        </w:tc>
        <w:tc>
          <w:tcPr>
            <w:tcW w:w="2924" w:type="dxa"/>
            <w:tcBorders>
              <w:top w:val="single" w:sz="2" w:space="0" w:color="auto"/>
              <w:left w:val="single" w:sz="2" w:space="0" w:color="auto"/>
              <w:bottom w:val="single" w:sz="2" w:space="0" w:color="auto"/>
            </w:tcBorders>
            <w:shd w:val="clear" w:color="auto" w:fill="auto"/>
            <w:vAlign w:val="center"/>
          </w:tcPr>
          <w:p w:rsidR="00A73BA9" w:rsidRPr="003503A2" w:rsidRDefault="00A73BA9" w:rsidP="002C39F0">
            <w:pPr>
              <w:pStyle w:val="cuatexto"/>
              <w:ind w:left="126"/>
              <w:jc w:val="left"/>
            </w:pPr>
            <w:r w:rsidRPr="003503A2">
              <w:t>Transferencias</w:t>
            </w:r>
          </w:p>
        </w:tc>
        <w:tc>
          <w:tcPr>
            <w:tcW w:w="1455" w:type="dxa"/>
            <w:tcBorders>
              <w:top w:val="single" w:sz="2" w:space="0" w:color="auto"/>
              <w:bottom w:val="single" w:sz="2" w:space="0" w:color="auto"/>
            </w:tcBorders>
            <w:shd w:val="clear" w:color="auto" w:fill="auto"/>
            <w:vAlign w:val="center"/>
          </w:tcPr>
          <w:p w:rsidR="00A73BA9" w:rsidRPr="003503A2" w:rsidRDefault="00A73BA9" w:rsidP="002C39F0">
            <w:pPr>
              <w:pStyle w:val="cuatexto"/>
              <w:jc w:val="right"/>
            </w:pPr>
            <w:r>
              <w:t>34</w:t>
            </w:r>
          </w:p>
        </w:tc>
      </w:tr>
      <w:tr w:rsidR="00A73BA9" w:rsidRPr="003503A2" w:rsidTr="001D2E41">
        <w:trPr>
          <w:trHeight w:val="198"/>
          <w:jc w:val="center"/>
        </w:trPr>
        <w:tc>
          <w:tcPr>
            <w:tcW w:w="2998" w:type="dxa"/>
            <w:tcBorders>
              <w:top w:val="single" w:sz="2" w:space="0" w:color="auto"/>
              <w:bottom w:val="single" w:sz="2" w:space="0" w:color="auto"/>
            </w:tcBorders>
            <w:shd w:val="clear" w:color="auto" w:fill="auto"/>
            <w:vAlign w:val="center"/>
          </w:tcPr>
          <w:p w:rsidR="00A73BA9" w:rsidRPr="003503A2" w:rsidRDefault="00A73BA9" w:rsidP="002C39F0">
            <w:pPr>
              <w:pStyle w:val="cuatexto"/>
              <w:jc w:val="left"/>
            </w:pPr>
            <w:r w:rsidRPr="003503A2">
              <w:t>Inversiones</w:t>
            </w:r>
            <w:r>
              <w:t xml:space="preserve"> y transferencias capital</w:t>
            </w:r>
          </w:p>
        </w:tc>
        <w:tc>
          <w:tcPr>
            <w:tcW w:w="1420" w:type="dxa"/>
            <w:tcBorders>
              <w:top w:val="single" w:sz="2" w:space="0" w:color="auto"/>
              <w:bottom w:val="single" w:sz="2" w:space="0" w:color="auto"/>
              <w:right w:val="single" w:sz="2" w:space="0" w:color="auto"/>
            </w:tcBorders>
            <w:shd w:val="clear" w:color="auto" w:fill="auto"/>
            <w:vAlign w:val="center"/>
          </w:tcPr>
          <w:p w:rsidR="00A73BA9" w:rsidRPr="003503A2" w:rsidRDefault="00A73BA9" w:rsidP="001D2E41">
            <w:pPr>
              <w:pStyle w:val="cuatexto"/>
              <w:ind w:left="-515" w:right="187"/>
              <w:jc w:val="right"/>
            </w:pPr>
            <w:r>
              <w:t>6</w:t>
            </w:r>
          </w:p>
        </w:tc>
        <w:tc>
          <w:tcPr>
            <w:tcW w:w="2924" w:type="dxa"/>
            <w:tcBorders>
              <w:top w:val="single" w:sz="2" w:space="0" w:color="auto"/>
              <w:left w:val="single" w:sz="2" w:space="0" w:color="auto"/>
              <w:bottom w:val="single" w:sz="2" w:space="0" w:color="auto"/>
            </w:tcBorders>
            <w:shd w:val="clear" w:color="auto" w:fill="auto"/>
            <w:vAlign w:val="center"/>
          </w:tcPr>
          <w:p w:rsidR="00A73BA9" w:rsidRPr="003503A2" w:rsidRDefault="00A73BA9" w:rsidP="002C39F0">
            <w:pPr>
              <w:pStyle w:val="cuatexto"/>
              <w:ind w:left="126"/>
              <w:jc w:val="left"/>
            </w:pPr>
            <w:r w:rsidRPr="003503A2">
              <w:t>Ingresos patrimoniales y otros</w:t>
            </w:r>
          </w:p>
        </w:tc>
        <w:tc>
          <w:tcPr>
            <w:tcW w:w="1455" w:type="dxa"/>
            <w:tcBorders>
              <w:top w:val="single" w:sz="2" w:space="0" w:color="auto"/>
              <w:bottom w:val="single" w:sz="2" w:space="0" w:color="auto"/>
            </w:tcBorders>
            <w:shd w:val="clear" w:color="auto" w:fill="auto"/>
            <w:vAlign w:val="center"/>
          </w:tcPr>
          <w:p w:rsidR="00A73BA9" w:rsidRPr="003503A2" w:rsidRDefault="00A73BA9" w:rsidP="002C39F0">
            <w:pPr>
              <w:pStyle w:val="cuatexto"/>
              <w:jc w:val="right"/>
            </w:pPr>
            <w:r>
              <w:t>6</w:t>
            </w:r>
          </w:p>
        </w:tc>
      </w:tr>
      <w:tr w:rsidR="00A73BA9" w:rsidRPr="003503A2" w:rsidTr="001D2E41">
        <w:trPr>
          <w:trHeight w:val="198"/>
          <w:jc w:val="center"/>
        </w:trPr>
        <w:tc>
          <w:tcPr>
            <w:tcW w:w="2998" w:type="dxa"/>
            <w:tcBorders>
              <w:top w:val="single" w:sz="2" w:space="0" w:color="auto"/>
              <w:bottom w:val="single" w:sz="4" w:space="0" w:color="auto"/>
            </w:tcBorders>
            <w:shd w:val="clear" w:color="auto" w:fill="auto"/>
            <w:vAlign w:val="center"/>
          </w:tcPr>
          <w:p w:rsidR="00A73BA9" w:rsidRPr="003503A2" w:rsidRDefault="00A73BA9" w:rsidP="002C39F0">
            <w:pPr>
              <w:pStyle w:val="cuatexto"/>
              <w:jc w:val="left"/>
            </w:pPr>
            <w:r w:rsidRPr="003503A2">
              <w:t>Carga financiera</w:t>
            </w:r>
          </w:p>
        </w:tc>
        <w:tc>
          <w:tcPr>
            <w:tcW w:w="1420" w:type="dxa"/>
            <w:tcBorders>
              <w:top w:val="single" w:sz="2" w:space="0" w:color="auto"/>
              <w:bottom w:val="single" w:sz="4" w:space="0" w:color="auto"/>
              <w:right w:val="single" w:sz="2" w:space="0" w:color="auto"/>
            </w:tcBorders>
            <w:shd w:val="clear" w:color="auto" w:fill="auto"/>
            <w:vAlign w:val="center"/>
          </w:tcPr>
          <w:p w:rsidR="00A73BA9" w:rsidRPr="003503A2" w:rsidRDefault="00A73BA9" w:rsidP="001D2E41">
            <w:pPr>
              <w:pStyle w:val="cuatexto"/>
              <w:ind w:left="-515" w:right="187"/>
              <w:jc w:val="right"/>
            </w:pPr>
            <w:r>
              <w:t>8</w:t>
            </w:r>
          </w:p>
        </w:tc>
        <w:tc>
          <w:tcPr>
            <w:tcW w:w="2924" w:type="dxa"/>
            <w:tcBorders>
              <w:top w:val="single" w:sz="2" w:space="0" w:color="auto"/>
              <w:left w:val="single" w:sz="2" w:space="0" w:color="auto"/>
              <w:bottom w:val="single" w:sz="4" w:space="0" w:color="auto"/>
            </w:tcBorders>
            <w:shd w:val="clear" w:color="auto" w:fill="auto"/>
            <w:vAlign w:val="center"/>
          </w:tcPr>
          <w:p w:rsidR="00A73BA9" w:rsidRPr="003503A2" w:rsidRDefault="00A73BA9" w:rsidP="002C39F0">
            <w:pPr>
              <w:pStyle w:val="cuatexto"/>
              <w:ind w:left="126"/>
              <w:jc w:val="left"/>
            </w:pPr>
            <w:r w:rsidRPr="003503A2">
              <w:t>Endeudamiento</w:t>
            </w:r>
          </w:p>
        </w:tc>
        <w:tc>
          <w:tcPr>
            <w:tcW w:w="1455" w:type="dxa"/>
            <w:tcBorders>
              <w:top w:val="single" w:sz="2" w:space="0" w:color="auto"/>
              <w:bottom w:val="single" w:sz="4" w:space="0" w:color="auto"/>
            </w:tcBorders>
            <w:shd w:val="clear" w:color="auto" w:fill="auto"/>
            <w:vAlign w:val="center"/>
          </w:tcPr>
          <w:p w:rsidR="00A73BA9" w:rsidRPr="003503A2" w:rsidRDefault="00A73BA9" w:rsidP="002C39F0">
            <w:pPr>
              <w:pStyle w:val="cuatexto"/>
              <w:jc w:val="right"/>
            </w:pPr>
            <w:r>
              <w:t>0</w:t>
            </w:r>
          </w:p>
        </w:tc>
      </w:tr>
      <w:tr w:rsidR="00A73BA9" w:rsidRPr="00CA3C70" w:rsidTr="001D2E41">
        <w:trPr>
          <w:trHeight w:val="284"/>
          <w:jc w:val="center"/>
        </w:trPr>
        <w:tc>
          <w:tcPr>
            <w:tcW w:w="2998" w:type="dxa"/>
            <w:shd w:val="clear" w:color="auto" w:fill="FABF8F" w:themeFill="accent6" w:themeFillTint="99"/>
            <w:vAlign w:val="center"/>
          </w:tcPr>
          <w:p w:rsidR="00A73BA9" w:rsidRPr="00CA3C70" w:rsidRDefault="00A73BA9" w:rsidP="002C39F0">
            <w:pPr>
              <w:pStyle w:val="cuatexto"/>
              <w:jc w:val="left"/>
              <w:rPr>
                <w:rFonts w:ascii="Arial" w:hAnsi="Arial" w:cs="Arial"/>
                <w:sz w:val="18"/>
                <w:szCs w:val="18"/>
              </w:rPr>
            </w:pPr>
          </w:p>
        </w:tc>
        <w:tc>
          <w:tcPr>
            <w:tcW w:w="1420" w:type="dxa"/>
            <w:tcBorders>
              <w:right w:val="single" w:sz="2" w:space="0" w:color="auto"/>
            </w:tcBorders>
            <w:shd w:val="clear" w:color="auto" w:fill="FABF8F" w:themeFill="accent6" w:themeFillTint="99"/>
            <w:vAlign w:val="center"/>
          </w:tcPr>
          <w:p w:rsidR="00A73BA9" w:rsidRPr="00CA3C70" w:rsidRDefault="00A73BA9" w:rsidP="001D2E41">
            <w:pPr>
              <w:pStyle w:val="cuatexto"/>
              <w:ind w:left="-515" w:right="187"/>
              <w:jc w:val="right"/>
              <w:rPr>
                <w:rFonts w:ascii="Arial" w:hAnsi="Arial" w:cs="Arial"/>
                <w:sz w:val="18"/>
                <w:szCs w:val="18"/>
              </w:rPr>
            </w:pPr>
            <w:r>
              <w:rPr>
                <w:rFonts w:ascii="Arial" w:hAnsi="Arial" w:cs="Arial"/>
                <w:sz w:val="18"/>
                <w:szCs w:val="18"/>
              </w:rPr>
              <w:t>100</w:t>
            </w:r>
          </w:p>
        </w:tc>
        <w:tc>
          <w:tcPr>
            <w:tcW w:w="2924" w:type="dxa"/>
            <w:tcBorders>
              <w:left w:val="single" w:sz="2" w:space="0" w:color="auto"/>
            </w:tcBorders>
            <w:shd w:val="clear" w:color="auto" w:fill="FABF8F" w:themeFill="accent6" w:themeFillTint="99"/>
            <w:vAlign w:val="center"/>
          </w:tcPr>
          <w:p w:rsidR="00A73BA9" w:rsidRPr="00CA3C70" w:rsidRDefault="00A73BA9" w:rsidP="002C39F0">
            <w:pPr>
              <w:pStyle w:val="cuatexto"/>
              <w:ind w:left="126"/>
              <w:jc w:val="left"/>
              <w:rPr>
                <w:rFonts w:ascii="Arial" w:hAnsi="Arial" w:cs="Arial"/>
                <w:sz w:val="18"/>
                <w:szCs w:val="18"/>
              </w:rPr>
            </w:pPr>
          </w:p>
        </w:tc>
        <w:tc>
          <w:tcPr>
            <w:tcW w:w="1455" w:type="dxa"/>
            <w:shd w:val="clear" w:color="auto" w:fill="FABF8F" w:themeFill="accent6" w:themeFillTint="99"/>
            <w:vAlign w:val="center"/>
          </w:tcPr>
          <w:p w:rsidR="00A73BA9" w:rsidRPr="00CA3C70" w:rsidRDefault="00A73BA9" w:rsidP="002C39F0">
            <w:pPr>
              <w:pStyle w:val="cuatexto"/>
              <w:jc w:val="right"/>
              <w:rPr>
                <w:rFonts w:ascii="Arial" w:hAnsi="Arial" w:cs="Arial"/>
                <w:sz w:val="18"/>
                <w:szCs w:val="18"/>
              </w:rPr>
            </w:pPr>
            <w:r>
              <w:rPr>
                <w:rFonts w:ascii="Arial" w:hAnsi="Arial" w:cs="Arial"/>
                <w:sz w:val="18"/>
                <w:szCs w:val="18"/>
              </w:rPr>
              <w:t>100</w:t>
            </w:r>
          </w:p>
        </w:tc>
      </w:tr>
    </w:tbl>
    <w:p w:rsidR="00A73BA9" w:rsidRDefault="00A73BA9" w:rsidP="00A73BA9">
      <w:pPr>
        <w:pStyle w:val="texto"/>
        <w:spacing w:after="260"/>
        <w:rPr>
          <w:lang w:val="es-ES"/>
        </w:rPr>
      </w:pPr>
    </w:p>
    <w:p w:rsidR="00A73BA9" w:rsidRDefault="00A73BA9" w:rsidP="00A73BA9">
      <w:pPr>
        <w:pStyle w:val="texto"/>
        <w:spacing w:after="260"/>
        <w:rPr>
          <w:lang w:val="es-ES"/>
        </w:rPr>
      </w:pPr>
    </w:p>
    <w:p w:rsidR="00A73BA9" w:rsidRDefault="00A73BA9" w:rsidP="00A73BA9">
      <w:pPr>
        <w:pStyle w:val="texto"/>
        <w:spacing w:after="260"/>
        <w:rPr>
          <w:lang w:val="es-ES"/>
        </w:rPr>
      </w:pPr>
    </w:p>
    <w:p w:rsidR="00A73BA9" w:rsidRDefault="00A73BA9" w:rsidP="00A73BA9">
      <w:pPr>
        <w:pStyle w:val="texto"/>
        <w:spacing w:after="260"/>
        <w:rPr>
          <w:lang w:val="es-ES"/>
        </w:rPr>
      </w:pPr>
    </w:p>
    <w:p w:rsidR="00A73BA9" w:rsidRPr="00DA086D" w:rsidRDefault="00A73BA9" w:rsidP="008201BD">
      <w:pPr>
        <w:pStyle w:val="texto"/>
        <w:spacing w:after="240"/>
        <w:rPr>
          <w:lang w:val="es-ES"/>
        </w:rPr>
      </w:pPr>
      <w:r w:rsidRPr="00DA086D">
        <w:rPr>
          <w:lang w:val="es-ES"/>
        </w:rPr>
        <w:lastRenderedPageBreak/>
        <w:t xml:space="preserve">La ejecución del presupuesto del ayuntamiento para 2016 y su comparación con 2015 presenta, entre otros, </w:t>
      </w:r>
      <w:r>
        <w:rPr>
          <w:lang w:val="es-ES"/>
        </w:rPr>
        <w:t>los siguientes datos económicos consolidados:</w:t>
      </w:r>
    </w:p>
    <w:tbl>
      <w:tblPr>
        <w:tblW w:w="8810" w:type="dxa"/>
        <w:jc w:val="center"/>
        <w:tblCellMar>
          <w:left w:w="70" w:type="dxa"/>
          <w:right w:w="70" w:type="dxa"/>
        </w:tblCellMar>
        <w:tblLook w:val="04A0" w:firstRow="1" w:lastRow="0" w:firstColumn="1" w:lastColumn="0" w:noHBand="0" w:noVBand="1"/>
      </w:tblPr>
      <w:tblGrid>
        <w:gridCol w:w="4074"/>
        <w:gridCol w:w="1498"/>
        <w:gridCol w:w="1623"/>
        <w:gridCol w:w="1615"/>
      </w:tblGrid>
      <w:tr w:rsidR="00A73BA9" w:rsidRPr="00F477B2" w:rsidTr="00A666B7">
        <w:trPr>
          <w:trHeight w:val="312"/>
          <w:jc w:val="center"/>
        </w:trPr>
        <w:tc>
          <w:tcPr>
            <w:tcW w:w="4074"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F477B2" w:rsidRDefault="00A73BA9" w:rsidP="002C39F0">
            <w:pPr>
              <w:spacing w:after="0"/>
              <w:ind w:firstLine="0"/>
              <w:jc w:val="left"/>
              <w:rPr>
                <w:rFonts w:ascii="Arial" w:hAnsi="Arial" w:cs="Arial"/>
                <w:color w:val="000000"/>
                <w:sz w:val="18"/>
                <w:szCs w:val="18"/>
                <w:lang w:val="es-ES" w:eastAsia="es-ES"/>
              </w:rPr>
            </w:pPr>
            <w:r w:rsidRPr="00F477B2">
              <w:rPr>
                <w:rFonts w:ascii="Arial" w:hAnsi="Arial" w:cs="Arial"/>
                <w:color w:val="000000"/>
                <w:sz w:val="18"/>
                <w:szCs w:val="18"/>
                <w:lang w:val="es-ES" w:eastAsia="es-ES"/>
              </w:rPr>
              <w:t> </w:t>
            </w:r>
          </w:p>
        </w:tc>
        <w:tc>
          <w:tcPr>
            <w:tcW w:w="1498"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F477B2" w:rsidRDefault="00A73BA9" w:rsidP="002C39F0">
            <w:pPr>
              <w:spacing w:after="0"/>
              <w:ind w:firstLine="0"/>
              <w:jc w:val="right"/>
              <w:rPr>
                <w:rFonts w:ascii="Arial" w:hAnsi="Arial" w:cs="Arial"/>
                <w:color w:val="000000"/>
                <w:sz w:val="18"/>
                <w:szCs w:val="18"/>
                <w:lang w:val="es-ES" w:eastAsia="es-ES"/>
              </w:rPr>
            </w:pPr>
            <w:r w:rsidRPr="00F477B2">
              <w:rPr>
                <w:rFonts w:ascii="Arial" w:hAnsi="Arial" w:cs="Arial"/>
                <w:color w:val="000000"/>
                <w:sz w:val="18"/>
                <w:szCs w:val="18"/>
                <w:lang w:val="es-ES" w:eastAsia="es-ES"/>
              </w:rPr>
              <w:t>2015</w:t>
            </w:r>
          </w:p>
        </w:tc>
        <w:tc>
          <w:tcPr>
            <w:tcW w:w="1623"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F477B2" w:rsidRDefault="00A73BA9" w:rsidP="002C39F0">
            <w:pPr>
              <w:spacing w:after="0"/>
              <w:ind w:firstLine="0"/>
              <w:jc w:val="right"/>
              <w:rPr>
                <w:rFonts w:ascii="Arial" w:hAnsi="Arial" w:cs="Arial"/>
                <w:color w:val="000000"/>
                <w:sz w:val="18"/>
                <w:szCs w:val="18"/>
                <w:lang w:val="es-ES" w:eastAsia="es-ES"/>
              </w:rPr>
            </w:pPr>
            <w:r w:rsidRPr="00F477B2">
              <w:rPr>
                <w:rFonts w:ascii="Arial" w:hAnsi="Arial" w:cs="Arial"/>
                <w:color w:val="000000"/>
                <w:sz w:val="18"/>
                <w:szCs w:val="18"/>
                <w:lang w:val="es-ES" w:eastAsia="es-ES"/>
              </w:rPr>
              <w:t>2016</w:t>
            </w:r>
          </w:p>
        </w:tc>
        <w:tc>
          <w:tcPr>
            <w:tcW w:w="1615"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F477B2" w:rsidRDefault="00A73BA9" w:rsidP="002C39F0">
            <w:pPr>
              <w:spacing w:after="0"/>
              <w:ind w:firstLine="0"/>
              <w:jc w:val="right"/>
              <w:rPr>
                <w:rFonts w:ascii="Arial" w:hAnsi="Arial" w:cs="Arial"/>
                <w:color w:val="000000"/>
                <w:sz w:val="18"/>
                <w:szCs w:val="18"/>
                <w:lang w:val="es-ES" w:eastAsia="es-ES"/>
              </w:rPr>
            </w:pPr>
            <w:r w:rsidRPr="00F477B2">
              <w:rPr>
                <w:rFonts w:ascii="Arial" w:hAnsi="Arial" w:cs="Arial"/>
                <w:color w:val="000000"/>
                <w:sz w:val="18"/>
                <w:szCs w:val="18"/>
                <w:lang w:val="es-ES" w:eastAsia="es-ES"/>
              </w:rPr>
              <w:t>%</w:t>
            </w:r>
            <w:r>
              <w:rPr>
                <w:rFonts w:ascii="Arial" w:hAnsi="Arial" w:cs="Arial"/>
                <w:color w:val="000000"/>
                <w:sz w:val="18"/>
                <w:szCs w:val="18"/>
                <w:lang w:val="es-ES" w:eastAsia="es-ES"/>
              </w:rPr>
              <w:t xml:space="preserve"> </w:t>
            </w:r>
            <w:r w:rsidRPr="00F477B2">
              <w:rPr>
                <w:rFonts w:ascii="Arial" w:hAnsi="Arial" w:cs="Arial"/>
                <w:color w:val="000000"/>
                <w:sz w:val="18"/>
                <w:szCs w:val="18"/>
                <w:lang w:val="es-ES" w:eastAsia="es-ES"/>
              </w:rPr>
              <w:t>Variación 2016/2015</w:t>
            </w:r>
          </w:p>
        </w:tc>
      </w:tr>
      <w:tr w:rsidR="00A73BA9" w:rsidRPr="003558B6" w:rsidTr="00A666B7">
        <w:trPr>
          <w:trHeight w:val="227"/>
          <w:jc w:val="center"/>
        </w:trPr>
        <w:tc>
          <w:tcPr>
            <w:tcW w:w="4074" w:type="dxa"/>
            <w:tcBorders>
              <w:top w:val="single" w:sz="4"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Total Obligaciones reconocidas</w:t>
            </w:r>
          </w:p>
        </w:tc>
        <w:tc>
          <w:tcPr>
            <w:tcW w:w="1498" w:type="dxa"/>
            <w:tcBorders>
              <w:top w:val="single" w:sz="4"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45.228.490</w:t>
            </w:r>
          </w:p>
        </w:tc>
        <w:tc>
          <w:tcPr>
            <w:tcW w:w="1623" w:type="dxa"/>
            <w:tcBorders>
              <w:top w:val="single" w:sz="4"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35.733.216</w:t>
            </w:r>
          </w:p>
        </w:tc>
        <w:tc>
          <w:tcPr>
            <w:tcW w:w="1615" w:type="dxa"/>
            <w:tcBorders>
              <w:top w:val="single" w:sz="4"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-21</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Total Derechos liquidados</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39.106.893</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38.210.104</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 ejecución gastos</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96</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9</w:t>
            </w:r>
            <w:r>
              <w:rPr>
                <w:rFonts w:ascii="Arial Narrow" w:hAnsi="Arial Narrow" w:cs="Arial"/>
                <w:color w:val="000000"/>
                <w:lang w:val="es-ES" w:eastAsia="es-ES"/>
              </w:rPr>
              <w:t>2</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 cumplimiento ingresos</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83</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98</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22</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 pagos</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94</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93</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 de cobro</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93</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93</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0</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Gastos corrientes  (1a 4)</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31.011.791</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30.948.136</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0</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Gastos de funcionamiento (1, 2 y 4)</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30.592.786</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30.616.471</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0</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Gastos de capital </w:t>
            </w:r>
            <w:r w:rsidRPr="003558B6">
              <w:rPr>
                <w:rFonts w:ascii="Arial Narrow" w:hAnsi="Arial Narrow"/>
                <w:color w:val="000000"/>
                <w:lang w:val="es-ES" w:eastAsia="es-ES"/>
              </w:rPr>
              <w:t>(6 y 7)</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1.392.677</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2.203.009</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58</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 xml:space="preserve">Gastos </w:t>
            </w:r>
            <w:proofErr w:type="spellStart"/>
            <w:r w:rsidRPr="003558B6">
              <w:rPr>
                <w:rFonts w:ascii="Arial Narrow" w:hAnsi="Arial Narrow"/>
                <w:color w:val="000000"/>
                <w:lang w:val="es-ES" w:eastAsia="es-ES"/>
              </w:rPr>
              <w:t>op</w:t>
            </w:r>
            <w:proofErr w:type="spellEnd"/>
            <w:r w:rsidRPr="003558B6">
              <w:rPr>
                <w:rFonts w:ascii="Arial Narrow" w:hAnsi="Arial Narrow"/>
                <w:color w:val="000000"/>
                <w:lang w:val="es-ES" w:eastAsia="es-ES"/>
              </w:rPr>
              <w:t>. Financieras (8 y 9)</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12.824.022</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2.582.071</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-80</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Ingresos corrientes (1 a 5)</w:t>
            </w:r>
          </w:p>
        </w:tc>
        <w:tc>
          <w:tcPr>
            <w:tcW w:w="1498" w:type="dxa"/>
            <w:tcBorders>
              <w:top w:val="single" w:sz="2" w:space="0" w:color="auto"/>
              <w:left w:val="nil"/>
              <w:bottom w:val="single" w:sz="2" w:space="0" w:color="auto"/>
              <w:right w:val="nil"/>
            </w:tcBorders>
            <w:shd w:val="clear" w:color="000000" w:fill="FFFFFF"/>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36.406.893</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37.994.633</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4</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Ingreso tributarios (1 al 3)</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22.396.713</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22.995.242</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Ingresos de capital (6 y 7)</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0</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215.472</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 </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 xml:space="preserve">% Dependencias de subvenciones </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31</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36</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16</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 Ingresos tributarios sobre gastos corrientes</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72</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82</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14</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Saldo Presupuestario No Financiero</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4.002.425</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5.058.959</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26</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Resultado presupuestario ajustado</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1.069.570</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3.118.090</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192</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Ahorro bruto</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5.814.107</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7.378.162</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27</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Carga financiera (3 y 9)</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13.243.027</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2.913.736</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-78</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Ahorro neto</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-7.428.919</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4.464.425</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-160</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Í</w:t>
            </w:r>
            <w:r w:rsidRPr="003558B6">
              <w:rPr>
                <w:rFonts w:ascii="Arial Narrow" w:hAnsi="Arial Narrow"/>
                <w:color w:val="000000"/>
                <w:lang w:val="es-ES" w:eastAsia="es-ES"/>
              </w:rPr>
              <w:t>ndice de carga financiera*</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36</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7</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-81</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Porcentaje de ahorro bruto sobre ingresos corrientes*</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16</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19</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19</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 Capacidad de endeudamiento</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-20</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11</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-155</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Remanente de Tesorería Total</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1.408.659</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3.326.701</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136</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Remanente Tesorería para gastos generales</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1.408.659</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3.326.701</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136</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Deuda viva</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25.437.017</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22.854.947</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-10</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Nivel de endeudamiento</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70</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60</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-16</w:t>
            </w:r>
          </w:p>
        </w:tc>
      </w:tr>
      <w:tr w:rsidR="00A73BA9" w:rsidRPr="003558B6" w:rsidTr="00A666B7">
        <w:trPr>
          <w:trHeight w:val="227"/>
          <w:jc w:val="center"/>
        </w:trPr>
        <w:tc>
          <w:tcPr>
            <w:tcW w:w="4074"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Deuda viva por habitante</w:t>
            </w:r>
          </w:p>
        </w:tc>
        <w:tc>
          <w:tcPr>
            <w:tcW w:w="1498"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719</w:t>
            </w:r>
          </w:p>
        </w:tc>
        <w:tc>
          <w:tcPr>
            <w:tcW w:w="1623"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64</w:t>
            </w:r>
            <w:r>
              <w:rPr>
                <w:rFonts w:ascii="Arial Narrow" w:hAnsi="Arial Narrow" w:cs="Arial"/>
                <w:color w:val="000000"/>
                <w:lang w:val="es-ES" w:eastAsia="es-ES"/>
              </w:rPr>
              <w:t>9</w:t>
            </w:r>
          </w:p>
        </w:tc>
        <w:tc>
          <w:tcPr>
            <w:tcW w:w="1615" w:type="dxa"/>
            <w:tcBorders>
              <w:top w:val="single" w:sz="2" w:space="0" w:color="auto"/>
              <w:left w:val="nil"/>
              <w:bottom w:val="single" w:sz="2"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-10</w:t>
            </w:r>
          </w:p>
        </w:tc>
      </w:tr>
      <w:tr w:rsidR="00A73BA9" w:rsidRPr="003558B6" w:rsidTr="00A666B7">
        <w:trPr>
          <w:trHeight w:val="227"/>
          <w:jc w:val="center"/>
        </w:trPr>
        <w:tc>
          <w:tcPr>
            <w:tcW w:w="4074" w:type="dxa"/>
            <w:tcBorders>
              <w:top w:val="single" w:sz="2" w:space="0" w:color="auto"/>
              <w:left w:val="nil"/>
              <w:bottom w:val="single" w:sz="4" w:space="0" w:color="auto"/>
              <w:right w:val="nil"/>
            </w:tcBorders>
            <w:shd w:val="clear" w:color="auto" w:fill="auto"/>
            <w:vAlign w:val="center"/>
            <w:hideMark/>
          </w:tcPr>
          <w:p w:rsidR="00A73BA9" w:rsidRPr="003558B6" w:rsidRDefault="00A73BA9" w:rsidP="002C39F0">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Deuda viva sobre ahorro bruto</w:t>
            </w:r>
          </w:p>
        </w:tc>
        <w:tc>
          <w:tcPr>
            <w:tcW w:w="1498" w:type="dxa"/>
            <w:tcBorders>
              <w:top w:val="single" w:sz="2" w:space="0" w:color="auto"/>
              <w:left w:val="nil"/>
              <w:bottom w:val="single" w:sz="4"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4</w:t>
            </w:r>
          </w:p>
        </w:tc>
        <w:tc>
          <w:tcPr>
            <w:tcW w:w="1623" w:type="dxa"/>
            <w:tcBorders>
              <w:top w:val="single" w:sz="2" w:space="0" w:color="auto"/>
              <w:left w:val="nil"/>
              <w:bottom w:val="single" w:sz="4"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3</w:t>
            </w:r>
          </w:p>
        </w:tc>
        <w:tc>
          <w:tcPr>
            <w:tcW w:w="1615" w:type="dxa"/>
            <w:tcBorders>
              <w:top w:val="single" w:sz="2" w:space="0" w:color="auto"/>
              <w:left w:val="nil"/>
              <w:bottom w:val="single" w:sz="4" w:space="0" w:color="auto"/>
              <w:right w:val="nil"/>
            </w:tcBorders>
            <w:shd w:val="clear" w:color="auto" w:fill="auto"/>
            <w:vAlign w:val="center"/>
            <w:hideMark/>
          </w:tcPr>
          <w:p w:rsidR="00A73BA9" w:rsidRPr="003558B6" w:rsidRDefault="00A73BA9" w:rsidP="002C39F0">
            <w:pPr>
              <w:spacing w:after="0"/>
              <w:ind w:firstLine="0"/>
              <w:jc w:val="right"/>
              <w:rPr>
                <w:rFonts w:ascii="Arial Narrow" w:hAnsi="Arial Narrow" w:cs="Arial"/>
                <w:color w:val="000000"/>
                <w:lang w:val="es-ES" w:eastAsia="es-ES"/>
              </w:rPr>
            </w:pPr>
            <w:r w:rsidRPr="003558B6">
              <w:rPr>
                <w:rFonts w:ascii="Arial Narrow" w:hAnsi="Arial Narrow" w:cs="Arial"/>
                <w:color w:val="000000"/>
                <w:lang w:val="es-ES" w:eastAsia="es-ES"/>
              </w:rPr>
              <w:t>-25</w:t>
            </w:r>
          </w:p>
        </w:tc>
      </w:tr>
    </w:tbl>
    <w:p w:rsidR="00A73BA9" w:rsidRPr="003558B6" w:rsidRDefault="00A73BA9" w:rsidP="008201BD">
      <w:pPr>
        <w:pStyle w:val="texto"/>
        <w:tabs>
          <w:tab w:val="clear" w:pos="2835"/>
          <w:tab w:val="clear" w:pos="3969"/>
          <w:tab w:val="clear" w:pos="5103"/>
          <w:tab w:val="clear" w:pos="6237"/>
          <w:tab w:val="clear" w:pos="7371"/>
        </w:tabs>
        <w:spacing w:before="120" w:after="220"/>
        <w:ind w:firstLine="68"/>
        <w:rPr>
          <w:rFonts w:ascii="Arial Narrow" w:hAnsi="Arial Narrow"/>
          <w:sz w:val="18"/>
          <w:szCs w:val="18"/>
          <w:lang w:val="es-ES"/>
        </w:rPr>
      </w:pPr>
      <w:r>
        <w:rPr>
          <w:rFonts w:ascii="Arial Narrow" w:hAnsi="Arial Narrow"/>
          <w:sz w:val="18"/>
          <w:szCs w:val="18"/>
          <w:lang w:val="es-ES"/>
        </w:rPr>
        <w:t>*Nuevas denominaciones de los ratios introducidas por la Dirección General de Administración Local.</w:t>
      </w:r>
      <w:r w:rsidRPr="003558B6">
        <w:rPr>
          <w:rFonts w:ascii="Arial Narrow" w:hAnsi="Arial Narrow"/>
          <w:sz w:val="18"/>
          <w:szCs w:val="18"/>
          <w:lang w:val="es-ES"/>
        </w:rPr>
        <w:t xml:space="preserve"> </w:t>
      </w:r>
    </w:p>
    <w:p w:rsidR="00A73BA9" w:rsidRPr="009F60C7" w:rsidRDefault="00A73BA9" w:rsidP="008201BD">
      <w:pPr>
        <w:pStyle w:val="texto"/>
        <w:tabs>
          <w:tab w:val="clear" w:pos="2835"/>
          <w:tab w:val="clear" w:pos="3969"/>
          <w:tab w:val="clear" w:pos="5103"/>
          <w:tab w:val="clear" w:pos="6237"/>
          <w:tab w:val="clear" w:pos="7371"/>
        </w:tabs>
        <w:spacing w:after="120"/>
        <w:rPr>
          <w:color w:val="FF0000"/>
          <w:spacing w:val="0"/>
          <w:szCs w:val="26"/>
        </w:rPr>
      </w:pPr>
      <w:r w:rsidRPr="009F60C7">
        <w:rPr>
          <w:spacing w:val="0"/>
          <w:szCs w:val="26"/>
          <w:lang w:val="es-ES"/>
        </w:rPr>
        <w:t>E</w:t>
      </w:r>
      <w:r w:rsidRPr="009F60C7">
        <w:rPr>
          <w:spacing w:val="0"/>
          <w:szCs w:val="26"/>
        </w:rPr>
        <w:t>n 2016, el ayuntamiento y sus entes dependientes han gastado 35,73 millones de euros, 9,5 millones menos en relación al ejercicio anterior, lo que supone un 21 por ciento menos y ha ingresado 38,21 millones de euros, lo que supone 0,9 mill</w:t>
      </w:r>
      <w:r w:rsidRPr="009F60C7">
        <w:rPr>
          <w:spacing w:val="0"/>
          <w:szCs w:val="26"/>
        </w:rPr>
        <w:t>o</w:t>
      </w:r>
      <w:r w:rsidRPr="009F60C7">
        <w:rPr>
          <w:spacing w:val="0"/>
          <w:szCs w:val="26"/>
        </w:rPr>
        <w:t>nes menos, cuantía inferior en un dos por ciento al ejercicio 2015. No obstante es necesario señalar que</w:t>
      </w:r>
      <w:r w:rsidR="00F85A6D" w:rsidRPr="009F60C7">
        <w:rPr>
          <w:spacing w:val="0"/>
          <w:szCs w:val="26"/>
        </w:rPr>
        <w:t xml:space="preserve"> en el ejercicio 2015 se produjo una amortización anticipada por importe de 9,9 millones de un préstamo que concedió el Gobierno de Navarra para la financiación de la Casa de Cultura por un importe de 12 millones de euros. Este hecho ya figuraba en el análisis comparativo del ejercicio 2014-2015 a efectos de no distorsionar las cifras e indicadores. Esta misma </w:t>
      </w:r>
      <w:r w:rsidR="0060461E" w:rsidRPr="009F60C7">
        <w:rPr>
          <w:spacing w:val="0"/>
          <w:szCs w:val="26"/>
        </w:rPr>
        <w:t xml:space="preserve">circunstancia </w:t>
      </w:r>
      <w:r w:rsidR="00F85A6D" w:rsidRPr="009F60C7">
        <w:rPr>
          <w:spacing w:val="0"/>
          <w:szCs w:val="26"/>
        </w:rPr>
        <w:t>se produce en la comparativa del ejercicio 2016 con 2015, por lo que si se depurase esta inform</w:t>
      </w:r>
      <w:r w:rsidR="00F85A6D" w:rsidRPr="009F60C7">
        <w:rPr>
          <w:spacing w:val="0"/>
          <w:szCs w:val="26"/>
        </w:rPr>
        <w:t>a</w:t>
      </w:r>
      <w:r w:rsidR="00F85A6D" w:rsidRPr="009F60C7">
        <w:rPr>
          <w:spacing w:val="0"/>
          <w:szCs w:val="26"/>
        </w:rPr>
        <w:t xml:space="preserve">ción, </w:t>
      </w:r>
      <w:r w:rsidRPr="009F60C7">
        <w:rPr>
          <w:spacing w:val="0"/>
          <w:szCs w:val="26"/>
        </w:rPr>
        <w:t>se desprende</w:t>
      </w:r>
      <w:r w:rsidR="00F85A6D" w:rsidRPr="009F60C7">
        <w:rPr>
          <w:spacing w:val="0"/>
          <w:szCs w:val="26"/>
        </w:rPr>
        <w:t>ría</w:t>
      </w:r>
      <w:r w:rsidRPr="009F60C7">
        <w:rPr>
          <w:spacing w:val="0"/>
          <w:szCs w:val="26"/>
        </w:rPr>
        <w:t xml:space="preserve"> un incremento de los gas</w:t>
      </w:r>
      <w:r w:rsidR="00F85A6D" w:rsidRPr="009F60C7">
        <w:rPr>
          <w:spacing w:val="0"/>
          <w:szCs w:val="26"/>
        </w:rPr>
        <w:t>tos.</w:t>
      </w:r>
    </w:p>
    <w:p w:rsidR="00A73BA9" w:rsidRPr="00DA086D" w:rsidRDefault="00A73BA9" w:rsidP="003C6FA8">
      <w:pPr>
        <w:pStyle w:val="texto"/>
        <w:rPr>
          <w:lang w:val="es-ES"/>
        </w:rPr>
      </w:pPr>
      <w:r w:rsidRPr="00DA086D">
        <w:rPr>
          <w:lang w:val="es-ES"/>
        </w:rPr>
        <w:t xml:space="preserve">Los gastos de naturaleza corriente han disminuido de forma no significativa, en tanto que sus ingresos corrientes aumentan un </w:t>
      </w:r>
      <w:r>
        <w:rPr>
          <w:lang w:val="es-ES"/>
        </w:rPr>
        <w:t xml:space="preserve">cuatro </w:t>
      </w:r>
      <w:r w:rsidRPr="00DA086D">
        <w:rPr>
          <w:lang w:val="es-ES"/>
        </w:rPr>
        <w:t xml:space="preserve">por ciento. Dentro de </w:t>
      </w:r>
      <w:r w:rsidRPr="00DA086D">
        <w:rPr>
          <w:lang w:val="es-ES"/>
        </w:rPr>
        <w:lastRenderedPageBreak/>
        <w:t xml:space="preserve">los ingresos corrientes, los ingresos de naturaleza tributaria aumentan en un </w:t>
      </w:r>
      <w:r>
        <w:rPr>
          <w:lang w:val="es-ES"/>
        </w:rPr>
        <w:t>tres</w:t>
      </w:r>
      <w:r w:rsidRPr="00DA086D">
        <w:rPr>
          <w:lang w:val="es-ES"/>
        </w:rPr>
        <w:t xml:space="preserve"> por ciento. </w:t>
      </w:r>
    </w:p>
    <w:p w:rsidR="00A73BA9" w:rsidRPr="00F85A6D" w:rsidRDefault="00A73BA9" w:rsidP="003C6FA8">
      <w:pPr>
        <w:pStyle w:val="texto"/>
        <w:rPr>
          <w:lang w:val="es-ES"/>
        </w:rPr>
      </w:pPr>
      <w:r w:rsidRPr="00F85A6D">
        <w:rPr>
          <w:lang w:val="es-ES"/>
        </w:rPr>
        <w:t>El resultado presupuestario ajustado asciende a 3,1 millones, siendo el saldo presupuestario no financiero de 5,1 millones de euros. Ambas magnitudes ofr</w:t>
      </w:r>
      <w:r w:rsidRPr="00F85A6D">
        <w:rPr>
          <w:lang w:val="es-ES"/>
        </w:rPr>
        <w:t>e</w:t>
      </w:r>
      <w:r w:rsidRPr="00F85A6D">
        <w:rPr>
          <w:lang w:val="es-ES"/>
        </w:rPr>
        <w:t xml:space="preserve">cen una evolución positiva en comparación con el ejercicio anterior. </w:t>
      </w:r>
    </w:p>
    <w:p w:rsidR="00A73BA9" w:rsidRPr="00DA086D" w:rsidRDefault="00A73BA9" w:rsidP="003C6FA8">
      <w:pPr>
        <w:pStyle w:val="texto"/>
        <w:rPr>
          <w:lang w:val="es-ES"/>
        </w:rPr>
      </w:pPr>
      <w:r>
        <w:rPr>
          <w:lang w:val="es-ES"/>
        </w:rPr>
        <w:t xml:space="preserve">Es necesario tener en cuenta que consecuencia de la amortización anticipada comentada anteriormente, </w:t>
      </w:r>
      <w:r w:rsidRPr="00DA086D">
        <w:rPr>
          <w:lang w:val="es-ES"/>
        </w:rPr>
        <w:t>l</w:t>
      </w:r>
      <w:r>
        <w:rPr>
          <w:lang w:val="es-ES"/>
        </w:rPr>
        <w:t>a comparativa de los</w:t>
      </w:r>
      <w:r w:rsidRPr="00DA086D">
        <w:rPr>
          <w:lang w:val="es-ES"/>
        </w:rPr>
        <w:t xml:space="preserve"> indicadores relacionados con el ahorro neto y la capacidad de endeudamiento con el ejercicio precedente </w:t>
      </w:r>
      <w:r>
        <w:rPr>
          <w:lang w:val="es-ES"/>
        </w:rPr>
        <w:t>ofr</w:t>
      </w:r>
      <w:r>
        <w:rPr>
          <w:lang w:val="es-ES"/>
        </w:rPr>
        <w:t>e</w:t>
      </w:r>
      <w:r>
        <w:rPr>
          <w:lang w:val="es-ES"/>
        </w:rPr>
        <w:t>cen una información no homogénea</w:t>
      </w:r>
      <w:r w:rsidRPr="00DA086D">
        <w:rPr>
          <w:lang w:val="es-ES"/>
        </w:rPr>
        <w:t>. En la memoria se presentan, además de los indicadores que se desprenden de la liquidación presupuestaria, otros en los que se corrigen los efectos de esta operación.</w:t>
      </w:r>
    </w:p>
    <w:p w:rsidR="00A73BA9" w:rsidRPr="00816DD4" w:rsidRDefault="00A73BA9" w:rsidP="003C6FA8">
      <w:pPr>
        <w:pStyle w:val="texto"/>
        <w:rPr>
          <w:lang w:val="es-ES"/>
        </w:rPr>
      </w:pPr>
      <w:r w:rsidRPr="00DA086D">
        <w:rPr>
          <w:lang w:val="es-ES"/>
        </w:rPr>
        <w:t>Su índice de carga financiera (anterior</w:t>
      </w:r>
      <w:r>
        <w:rPr>
          <w:lang w:val="es-ES"/>
        </w:rPr>
        <w:t xml:space="preserve"> nivel de endeudamiento) es del siete </w:t>
      </w:r>
      <w:r w:rsidRPr="00DA086D">
        <w:rPr>
          <w:lang w:val="es-ES"/>
        </w:rPr>
        <w:t>por ciento, siendo su porcentaje de ahorro bruto sobre ingresos corrientes (ant</w:t>
      </w:r>
      <w:r w:rsidRPr="00DA086D">
        <w:rPr>
          <w:lang w:val="es-ES"/>
        </w:rPr>
        <w:t>e</w:t>
      </w:r>
      <w:r w:rsidRPr="00DA086D">
        <w:rPr>
          <w:lang w:val="es-ES"/>
        </w:rPr>
        <w:t>rior límite de endeudamiento) del 19 por ciento; en consecuencia, tiene capac</w:t>
      </w:r>
      <w:r w:rsidRPr="00DA086D">
        <w:rPr>
          <w:lang w:val="es-ES"/>
        </w:rPr>
        <w:t>i</w:t>
      </w:r>
      <w:r w:rsidRPr="00DA086D">
        <w:rPr>
          <w:lang w:val="es-ES"/>
        </w:rPr>
        <w:t xml:space="preserve">dad económica para captar nuevo endeudamiento en un 11 por ciento. </w:t>
      </w:r>
    </w:p>
    <w:p w:rsidR="00A73BA9" w:rsidRPr="00DA086D" w:rsidRDefault="00A73BA9" w:rsidP="003C6FA8">
      <w:pPr>
        <w:pStyle w:val="texto"/>
        <w:rPr>
          <w:lang w:val="es-ES"/>
        </w:rPr>
      </w:pPr>
      <w:r w:rsidRPr="00DA086D">
        <w:rPr>
          <w:lang w:val="es-ES"/>
        </w:rPr>
        <w:t>El Remanente de Tesorería Total es 3,</w:t>
      </w:r>
      <w:r>
        <w:rPr>
          <w:lang w:val="es-ES"/>
        </w:rPr>
        <w:t>3 millones -</w:t>
      </w:r>
      <w:r w:rsidRPr="00DA086D">
        <w:rPr>
          <w:lang w:val="es-ES"/>
        </w:rPr>
        <w:t>mismo importe que el de</w:t>
      </w:r>
      <w:r w:rsidRPr="00DA086D">
        <w:rPr>
          <w:lang w:val="es-ES"/>
        </w:rPr>
        <w:t>s</w:t>
      </w:r>
      <w:r w:rsidRPr="00DA086D">
        <w:rPr>
          <w:lang w:val="es-ES"/>
        </w:rPr>
        <w:t>tinado a gastos generales</w:t>
      </w:r>
      <w:r>
        <w:rPr>
          <w:lang w:val="es-ES"/>
        </w:rPr>
        <w:t>-</w:t>
      </w:r>
      <w:r w:rsidRPr="00DA086D">
        <w:rPr>
          <w:lang w:val="es-ES"/>
        </w:rPr>
        <w:t xml:space="preserve"> y, sobre 2015, se ha incrementado en un 136 por ciento, lo que supone incremento de capacidad financiera de realizar modific</w:t>
      </w:r>
      <w:r w:rsidRPr="00DA086D">
        <w:rPr>
          <w:lang w:val="es-ES"/>
        </w:rPr>
        <w:t>a</w:t>
      </w:r>
      <w:r w:rsidRPr="00DA086D">
        <w:rPr>
          <w:lang w:val="es-ES"/>
        </w:rPr>
        <w:t>ciones presupuestarias en ejercicios futuros con cargo al citado remanente.</w:t>
      </w:r>
    </w:p>
    <w:p w:rsidR="00A73BA9" w:rsidRPr="00DA086D" w:rsidRDefault="00A73BA9" w:rsidP="003C6FA8">
      <w:pPr>
        <w:pStyle w:val="texto"/>
        <w:rPr>
          <w:lang w:val="es-ES"/>
        </w:rPr>
      </w:pPr>
      <w:r w:rsidRPr="00DA086D">
        <w:rPr>
          <w:lang w:val="es-ES"/>
        </w:rPr>
        <w:t xml:space="preserve">La deuda a largo plazo asciende a 22,8 </w:t>
      </w:r>
      <w:r>
        <w:rPr>
          <w:lang w:val="es-ES"/>
        </w:rPr>
        <w:t>millones y ha disminuido en un diez</w:t>
      </w:r>
      <w:r w:rsidRPr="00DA086D">
        <w:rPr>
          <w:lang w:val="es-ES"/>
        </w:rPr>
        <w:t xml:space="preserve"> por ciento respecto a 2015; esta deuda supone por habitante un total de 64</w:t>
      </w:r>
      <w:r>
        <w:rPr>
          <w:lang w:val="es-ES"/>
        </w:rPr>
        <w:t>9 e</w:t>
      </w:r>
      <w:r>
        <w:rPr>
          <w:lang w:val="es-ES"/>
        </w:rPr>
        <w:t>u</w:t>
      </w:r>
      <w:r>
        <w:rPr>
          <w:lang w:val="es-ES"/>
        </w:rPr>
        <w:t>ros y representa el 60</w:t>
      </w:r>
      <w:r w:rsidRPr="00DA086D">
        <w:rPr>
          <w:lang w:val="es-ES"/>
        </w:rPr>
        <w:t xml:space="preserve"> por ciento del total de los ingresos corrientes de la ent</w:t>
      </w:r>
      <w:r w:rsidRPr="00DA086D">
        <w:rPr>
          <w:lang w:val="es-ES"/>
        </w:rPr>
        <w:t>i</w:t>
      </w:r>
      <w:r w:rsidRPr="00DA086D">
        <w:rPr>
          <w:lang w:val="es-ES"/>
        </w:rPr>
        <w:t xml:space="preserve">dad, porcentaje </w:t>
      </w:r>
      <w:r w:rsidR="0060461E">
        <w:rPr>
          <w:lang w:val="es-ES"/>
        </w:rPr>
        <w:t xml:space="preserve">que se encuentra </w:t>
      </w:r>
      <w:r w:rsidRPr="00DA086D">
        <w:rPr>
          <w:lang w:val="es-ES"/>
        </w:rPr>
        <w:t xml:space="preserve">por debajo del tope legal del 110 por ciento de sus ingresos corrientes </w:t>
      </w:r>
      <w:r w:rsidR="00F85A6D">
        <w:rPr>
          <w:lang w:val="es-ES"/>
        </w:rPr>
        <w:t>como límite para l</w:t>
      </w:r>
      <w:r w:rsidRPr="00DA086D">
        <w:rPr>
          <w:lang w:val="es-ES"/>
        </w:rPr>
        <w:t xml:space="preserve">a captación de nuevo endeudamiento. </w:t>
      </w:r>
    </w:p>
    <w:p w:rsidR="00A73BA9" w:rsidRPr="00DA086D" w:rsidRDefault="00A73BA9" w:rsidP="00A73BA9">
      <w:pPr>
        <w:pStyle w:val="texto"/>
        <w:spacing w:after="360"/>
        <w:rPr>
          <w:lang w:val="es-ES"/>
        </w:rPr>
      </w:pPr>
      <w:r w:rsidRPr="00DA086D">
        <w:rPr>
          <w:lang w:val="es-ES"/>
        </w:rPr>
        <w:t>En función de estos datos, puede considerarse que el Ayuntamiento de Tud</w:t>
      </w:r>
      <w:r w:rsidRPr="00DA086D">
        <w:rPr>
          <w:lang w:val="es-ES"/>
        </w:rPr>
        <w:t>e</w:t>
      </w:r>
      <w:r w:rsidRPr="00DA086D">
        <w:rPr>
          <w:lang w:val="es-ES"/>
        </w:rPr>
        <w:t xml:space="preserve">la </w:t>
      </w:r>
      <w:r>
        <w:rPr>
          <w:lang w:val="es-ES"/>
        </w:rPr>
        <w:t xml:space="preserve">presenta </w:t>
      </w:r>
      <w:r w:rsidRPr="00DA086D">
        <w:rPr>
          <w:lang w:val="es-ES"/>
        </w:rPr>
        <w:t xml:space="preserve">una situación financiera </w:t>
      </w:r>
      <w:r>
        <w:rPr>
          <w:lang w:val="es-ES"/>
        </w:rPr>
        <w:t xml:space="preserve">consolidada </w:t>
      </w:r>
      <w:r w:rsidRPr="00DA086D">
        <w:rPr>
          <w:lang w:val="es-ES"/>
        </w:rPr>
        <w:t xml:space="preserve">solvente. </w:t>
      </w:r>
    </w:p>
    <w:p w:rsidR="00A73BA9" w:rsidRPr="00203A8B" w:rsidRDefault="00A73BA9" w:rsidP="003C6FA8">
      <w:pPr>
        <w:pStyle w:val="atitulo2"/>
        <w:spacing w:after="200"/>
        <w:rPr>
          <w:color w:val="auto"/>
        </w:rPr>
      </w:pPr>
      <w:bookmarkStart w:id="45" w:name="_Toc500760286"/>
      <w:r w:rsidRPr="00203A8B">
        <w:rPr>
          <w:color w:val="auto"/>
        </w:rPr>
        <w:t>IV.2 Aspectos generales</w:t>
      </w:r>
      <w:bookmarkEnd w:id="45"/>
    </w:p>
    <w:p w:rsidR="00A73BA9" w:rsidRDefault="00A73BA9" w:rsidP="00A73BA9">
      <w:pPr>
        <w:pStyle w:val="texto"/>
        <w:tabs>
          <w:tab w:val="clear" w:pos="2835"/>
          <w:tab w:val="clear" w:pos="3969"/>
          <w:tab w:val="clear" w:pos="5103"/>
          <w:tab w:val="clear" w:pos="6237"/>
          <w:tab w:val="clear" w:pos="7371"/>
        </w:tabs>
        <w:spacing w:after="160"/>
        <w:rPr>
          <w:lang w:val="es-ES"/>
        </w:rPr>
      </w:pPr>
      <w:r w:rsidRPr="00963A15">
        <w:rPr>
          <w:lang w:val="es-ES"/>
        </w:rPr>
        <w:t>El presupuesto y las bases de ejecución de la entidad se aprobaron inicia</w:t>
      </w:r>
      <w:r w:rsidRPr="00963A15">
        <w:rPr>
          <w:lang w:val="es-ES"/>
        </w:rPr>
        <w:t>l</w:t>
      </w:r>
      <w:r w:rsidRPr="00963A15">
        <w:rPr>
          <w:lang w:val="es-ES"/>
        </w:rPr>
        <w:t>mente por el Pleno municipal el 23 de Diciembre de 2015.</w:t>
      </w:r>
      <w:r>
        <w:rPr>
          <w:lang w:val="es-ES"/>
        </w:rPr>
        <w:t xml:space="preserve"> </w:t>
      </w:r>
      <w:r w:rsidRPr="00963A15">
        <w:rPr>
          <w:lang w:val="es-ES"/>
        </w:rPr>
        <w:t xml:space="preserve">Una vez realizado el trámite de exposición pública, se aprueba de forma definitiva el 9 de febrero de 2016, y se publica en el BON en fecha 23 de febrero de 2016. </w:t>
      </w:r>
      <w:r>
        <w:rPr>
          <w:lang w:val="es-ES"/>
        </w:rPr>
        <w:t xml:space="preserve"> </w:t>
      </w:r>
    </w:p>
    <w:p w:rsidR="00A73BA9" w:rsidRPr="000A17C1" w:rsidRDefault="00A73BA9" w:rsidP="00A73BA9">
      <w:pPr>
        <w:pStyle w:val="texto"/>
        <w:tabs>
          <w:tab w:val="clear" w:pos="2835"/>
          <w:tab w:val="clear" w:pos="3969"/>
          <w:tab w:val="clear" w:pos="5103"/>
          <w:tab w:val="clear" w:pos="6237"/>
          <w:tab w:val="clear" w:pos="7371"/>
        </w:tabs>
        <w:spacing w:after="160"/>
      </w:pPr>
      <w:r w:rsidRPr="000A17C1">
        <w:rPr>
          <w:lang w:val="es-ES"/>
        </w:rPr>
        <w:t>De la revisión efectuada, señalamos los siguientes aspectos:</w:t>
      </w:r>
    </w:p>
    <w:p w:rsidR="00A73BA9" w:rsidRPr="009D7D02"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rsidRPr="009D7D02">
        <w:rPr>
          <w:rFonts w:cs="Arial"/>
        </w:rPr>
        <w:t xml:space="preserve">La aprobación definitiva del presupuesto se produce con posterioridad al 31 de diciembre de 2015. </w:t>
      </w:r>
    </w:p>
    <w:p w:rsidR="00A73BA9" w:rsidRPr="004514FB"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rsidRPr="004514FB">
        <w:rPr>
          <w:rFonts w:cs="Arial"/>
        </w:rPr>
        <w:t xml:space="preserve">El estado de liquidación del presupuesto, </w:t>
      </w:r>
      <w:r>
        <w:rPr>
          <w:rFonts w:cs="Arial"/>
        </w:rPr>
        <w:t xml:space="preserve">del que forman parte </w:t>
      </w:r>
      <w:r w:rsidRPr="004514FB">
        <w:rPr>
          <w:rFonts w:cs="Arial"/>
        </w:rPr>
        <w:t xml:space="preserve">el resultado presupuestario y el remanente de tesorería, se presenta </w:t>
      </w:r>
      <w:r>
        <w:rPr>
          <w:rFonts w:cs="Arial"/>
        </w:rPr>
        <w:t xml:space="preserve">de forma </w:t>
      </w:r>
      <w:r w:rsidRPr="004514FB">
        <w:rPr>
          <w:rFonts w:cs="Arial"/>
        </w:rPr>
        <w:t xml:space="preserve">consolidada </w:t>
      </w:r>
      <w:r w:rsidRPr="004514FB">
        <w:rPr>
          <w:rFonts w:cs="Arial"/>
        </w:rPr>
        <w:lastRenderedPageBreak/>
        <w:t xml:space="preserve">incluyendo a la entidad pública empresarial </w:t>
      </w:r>
      <w:proofErr w:type="spellStart"/>
      <w:r w:rsidRPr="004514FB">
        <w:rPr>
          <w:rFonts w:cs="Arial"/>
        </w:rPr>
        <w:t>Castel</w:t>
      </w:r>
      <w:proofErr w:type="spellEnd"/>
      <w:r w:rsidRPr="004514FB">
        <w:rPr>
          <w:rFonts w:cs="Arial"/>
        </w:rPr>
        <w:t xml:space="preserve"> Ruiz. En nuestra opinión, </w:t>
      </w:r>
      <w:r>
        <w:rPr>
          <w:rFonts w:cs="Arial"/>
        </w:rPr>
        <w:t xml:space="preserve">en la presentación de este </w:t>
      </w:r>
      <w:r w:rsidRPr="004514FB">
        <w:rPr>
          <w:rFonts w:cs="Arial"/>
        </w:rPr>
        <w:t xml:space="preserve">estado </w:t>
      </w:r>
      <w:r>
        <w:rPr>
          <w:rFonts w:cs="Arial"/>
        </w:rPr>
        <w:t xml:space="preserve">presupuestario </w:t>
      </w:r>
      <w:r w:rsidRPr="004514FB">
        <w:rPr>
          <w:rFonts w:cs="Arial"/>
        </w:rPr>
        <w:t>no es obligatoria la inclusión de la entidad pública empresarial</w:t>
      </w:r>
      <w:r>
        <w:rPr>
          <w:rFonts w:cs="Arial"/>
        </w:rPr>
        <w:t>,</w:t>
      </w:r>
      <w:r w:rsidRPr="004514FB">
        <w:rPr>
          <w:rFonts w:cs="Arial"/>
        </w:rPr>
        <w:t xml:space="preserve"> en la medida</w:t>
      </w:r>
      <w:r>
        <w:rPr>
          <w:rFonts w:cs="Arial"/>
        </w:rPr>
        <w:t xml:space="preserve"> que el marco de contabilidad fina</w:t>
      </w:r>
      <w:r>
        <w:rPr>
          <w:rFonts w:cs="Arial"/>
        </w:rPr>
        <w:t>n</w:t>
      </w:r>
      <w:r>
        <w:rPr>
          <w:rFonts w:cs="Arial"/>
        </w:rPr>
        <w:t>ciera privado por el que se rige la citada e</w:t>
      </w:r>
      <w:r w:rsidR="00A955C1">
        <w:rPr>
          <w:rFonts w:cs="Arial"/>
        </w:rPr>
        <w:t>ntidad no contempla el estado de l</w:t>
      </w:r>
      <w:r w:rsidR="00A955C1">
        <w:rPr>
          <w:rFonts w:cs="Arial"/>
        </w:rPr>
        <w:t>i</w:t>
      </w:r>
      <w:r w:rsidR="00A955C1">
        <w:rPr>
          <w:rFonts w:cs="Arial"/>
        </w:rPr>
        <w:t>quidación del presupuesto.</w:t>
      </w:r>
    </w:p>
    <w:p w:rsidR="00A73BA9" w:rsidRPr="004514FB" w:rsidRDefault="00A73BA9" w:rsidP="0060461E">
      <w:pPr>
        <w:pStyle w:val="texto"/>
        <w:spacing w:after="180"/>
        <w:rPr>
          <w:lang w:val="es-ES"/>
        </w:rPr>
      </w:pPr>
      <w:r w:rsidRPr="004514FB">
        <w:rPr>
          <w:lang w:val="es-ES"/>
        </w:rPr>
        <w:t xml:space="preserve">La actividad que desarrolla esta entidad se financia con transferencias del Ayuntamiento, en concreto un 75 por ciento, y de forma minoritaria </w:t>
      </w:r>
      <w:r w:rsidR="0060461E">
        <w:rPr>
          <w:lang w:val="es-ES"/>
        </w:rPr>
        <w:t>con</w:t>
      </w:r>
      <w:r w:rsidRPr="004514FB">
        <w:rPr>
          <w:lang w:val="es-ES"/>
        </w:rPr>
        <w:t xml:space="preserve"> los precios por los servicios públicos </w:t>
      </w:r>
      <w:r>
        <w:rPr>
          <w:lang w:val="es-ES"/>
        </w:rPr>
        <w:t>prestados</w:t>
      </w:r>
      <w:r w:rsidRPr="004514FB">
        <w:rPr>
          <w:lang w:val="es-ES"/>
        </w:rPr>
        <w:t>.</w:t>
      </w:r>
      <w:r>
        <w:rPr>
          <w:lang w:val="es-ES"/>
        </w:rPr>
        <w:t xml:space="preserve"> </w:t>
      </w:r>
      <w:r w:rsidRPr="004514FB">
        <w:rPr>
          <w:lang w:val="es-ES"/>
        </w:rPr>
        <w:t xml:space="preserve">En este sentido, </w:t>
      </w:r>
      <w:r w:rsidR="0060461E">
        <w:rPr>
          <w:lang w:val="es-ES"/>
        </w:rPr>
        <w:t xml:space="preserve">y en la medida que una </w:t>
      </w:r>
      <w:r>
        <w:rPr>
          <w:lang w:val="es-ES"/>
        </w:rPr>
        <w:t>de las principales características financieras de las entidades públicas empresariales en el marco legal</w:t>
      </w:r>
      <w:r w:rsidR="0060461E">
        <w:rPr>
          <w:lang w:val="es-ES"/>
        </w:rPr>
        <w:t xml:space="preserve"> es la excepcionalidad de su financiación m</w:t>
      </w:r>
      <w:r w:rsidR="0060461E">
        <w:rPr>
          <w:lang w:val="es-ES"/>
        </w:rPr>
        <w:t>e</w:t>
      </w:r>
      <w:r w:rsidR="0060461E">
        <w:rPr>
          <w:lang w:val="es-ES"/>
        </w:rPr>
        <w:t xml:space="preserve">diante transferencias de la entidad de la que dependan, </w:t>
      </w:r>
      <w:r w:rsidRPr="004514FB">
        <w:rPr>
          <w:lang w:val="es-ES"/>
        </w:rPr>
        <w:t xml:space="preserve">haría replantearse </w:t>
      </w:r>
      <w:r w:rsidR="0060461E">
        <w:rPr>
          <w:lang w:val="es-ES"/>
        </w:rPr>
        <w:t xml:space="preserve">por su dependencia económica del ayuntamiento, </w:t>
      </w:r>
      <w:r w:rsidRPr="004514FB">
        <w:rPr>
          <w:lang w:val="es-ES"/>
        </w:rPr>
        <w:t>si es el formato jurídico más apr</w:t>
      </w:r>
      <w:r w:rsidRPr="004514FB">
        <w:rPr>
          <w:lang w:val="es-ES"/>
        </w:rPr>
        <w:t>o</w:t>
      </w:r>
      <w:r w:rsidRPr="004514FB">
        <w:rPr>
          <w:lang w:val="es-ES"/>
        </w:rPr>
        <w:t xml:space="preserve">piado para la gestión de este servicio público y debiera, en su caso, retomar </w:t>
      </w:r>
      <w:r>
        <w:rPr>
          <w:lang w:val="es-ES"/>
        </w:rPr>
        <w:t>la</w:t>
      </w:r>
      <w:r w:rsidRPr="004514FB">
        <w:rPr>
          <w:lang w:val="es-ES"/>
        </w:rPr>
        <w:t xml:space="preserve"> anterior consideración de organismo autóno</w:t>
      </w:r>
      <w:r>
        <w:rPr>
          <w:lang w:val="es-ES"/>
        </w:rPr>
        <w:t xml:space="preserve">mo que tenía hasta 2009. </w:t>
      </w:r>
    </w:p>
    <w:p w:rsidR="00A73BA9" w:rsidRDefault="00A73BA9" w:rsidP="008A6914">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rsidRPr="004514FB">
        <w:rPr>
          <w:rFonts w:cs="Arial"/>
        </w:rPr>
        <w:t>En relación a las modificaciones presupuestarias efectuadas por el Ayu</w:t>
      </w:r>
      <w:r w:rsidRPr="004514FB">
        <w:rPr>
          <w:rFonts w:cs="Arial"/>
        </w:rPr>
        <w:t>n</w:t>
      </w:r>
      <w:r w:rsidRPr="004514FB">
        <w:rPr>
          <w:rFonts w:cs="Arial"/>
        </w:rPr>
        <w:t>tamiento, no todas las modificaciones incluyen la totalidad de los requisitos</w:t>
      </w:r>
      <w:r>
        <w:rPr>
          <w:rFonts w:cs="Arial"/>
        </w:rPr>
        <w:t xml:space="preserve"> y consideraciones contemplados </w:t>
      </w:r>
      <w:r w:rsidRPr="004514FB">
        <w:rPr>
          <w:rFonts w:cs="Arial"/>
        </w:rPr>
        <w:t xml:space="preserve">en la normativa. </w:t>
      </w:r>
    </w:p>
    <w:p w:rsidR="00792076" w:rsidRPr="004514FB" w:rsidRDefault="00792076" w:rsidP="008A6914">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rPr>
          <w:rFonts w:cs="Arial"/>
        </w:rPr>
        <w:t xml:space="preserve">En relación a los deudores extrapresupuestarios, la cuenta “Formalización de ingresos no presupuestarios” presenta un saldo al cierre por importe de 59.562 euros, que por su naturaleza debiera estar saldada. </w:t>
      </w:r>
    </w:p>
    <w:p w:rsidR="00A73BA9" w:rsidRPr="006E631F"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rPr>
          <w:rFonts w:cs="Arial"/>
        </w:rPr>
        <w:t>E</w:t>
      </w:r>
      <w:r w:rsidRPr="006E631F">
        <w:rPr>
          <w:rFonts w:cs="Arial"/>
        </w:rPr>
        <w:t xml:space="preserve">l resultado presupuestario </w:t>
      </w:r>
      <w:r>
        <w:rPr>
          <w:rFonts w:cs="Arial"/>
        </w:rPr>
        <w:t>está sobrevalorado en 22.305 euros, cons</w:t>
      </w:r>
      <w:r>
        <w:rPr>
          <w:rFonts w:cs="Arial"/>
        </w:rPr>
        <w:t>e</w:t>
      </w:r>
      <w:r>
        <w:rPr>
          <w:rFonts w:cs="Arial"/>
        </w:rPr>
        <w:t xml:space="preserve">cuencia de </w:t>
      </w:r>
      <w:r w:rsidRPr="006E631F">
        <w:rPr>
          <w:rFonts w:cs="Arial"/>
        </w:rPr>
        <w:t>inclui</w:t>
      </w:r>
      <w:r>
        <w:rPr>
          <w:rFonts w:cs="Arial"/>
        </w:rPr>
        <w:t>r una</w:t>
      </w:r>
      <w:r w:rsidRPr="006E631F">
        <w:rPr>
          <w:rFonts w:cs="Arial"/>
        </w:rPr>
        <w:t xml:space="preserve"> desviación acumulada negativa</w:t>
      </w:r>
      <w:r>
        <w:rPr>
          <w:rFonts w:cs="Arial"/>
        </w:rPr>
        <w:t xml:space="preserve"> por el citado importe. </w:t>
      </w:r>
    </w:p>
    <w:p w:rsidR="00A73BA9" w:rsidRPr="00E13CC5"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rsidRPr="001D5078">
        <w:rPr>
          <w:rFonts w:cs="Arial"/>
        </w:rPr>
        <w:t>En el estado de remanente de tesorería correspondiente al organismo aut</w:t>
      </w:r>
      <w:r w:rsidRPr="001D5078">
        <w:rPr>
          <w:rFonts w:cs="Arial"/>
        </w:rPr>
        <w:t>ó</w:t>
      </w:r>
      <w:r w:rsidRPr="001D5078">
        <w:rPr>
          <w:rFonts w:cs="Arial"/>
        </w:rPr>
        <w:t>nomo previo a la consolidación, se considera una estimación de derechos de d</w:t>
      </w:r>
      <w:r w:rsidRPr="001D5078">
        <w:rPr>
          <w:rFonts w:cs="Arial"/>
        </w:rPr>
        <w:t>i</w:t>
      </w:r>
      <w:r w:rsidRPr="001D5078">
        <w:rPr>
          <w:rFonts w:cs="Arial"/>
        </w:rPr>
        <w:t xml:space="preserve">fícil recaudación con un criterio </w:t>
      </w:r>
      <w:r w:rsidR="00553C5A">
        <w:rPr>
          <w:rFonts w:cs="Arial"/>
        </w:rPr>
        <w:t>específico desarrollado por la Junta de Aguas</w:t>
      </w:r>
      <w:r w:rsidR="00553C5A">
        <w:rPr>
          <w:rStyle w:val="Refdenotaalpie"/>
          <w:rFonts w:cs="Arial"/>
        </w:rPr>
        <w:footnoteReference w:id="2"/>
      </w:r>
      <w:r w:rsidR="00553C5A">
        <w:rPr>
          <w:rFonts w:cs="Arial"/>
        </w:rPr>
        <w:t>.</w:t>
      </w:r>
      <w:r w:rsidRPr="00E13CC5">
        <w:rPr>
          <w:rFonts w:cs="Arial"/>
        </w:rPr>
        <w:t xml:space="preserve"> La aplica</w:t>
      </w:r>
      <w:r w:rsidR="00553C5A">
        <w:rPr>
          <w:rFonts w:cs="Arial"/>
        </w:rPr>
        <w:t xml:space="preserve">ción de este criterio, en nuestra opinión debiera </w:t>
      </w:r>
      <w:r w:rsidR="00A955C1">
        <w:rPr>
          <w:rFonts w:cs="Arial"/>
        </w:rPr>
        <w:t>es</w:t>
      </w:r>
      <w:r w:rsidR="00553C5A">
        <w:rPr>
          <w:rFonts w:cs="Arial"/>
        </w:rPr>
        <w:t>tar</w:t>
      </w:r>
      <w:r w:rsidR="00A955C1">
        <w:rPr>
          <w:rFonts w:cs="Arial"/>
        </w:rPr>
        <w:t xml:space="preserve"> respaldado en las Bases de ejecución del presupuesto.</w:t>
      </w:r>
    </w:p>
    <w:p w:rsidR="00A73BA9" w:rsidRPr="00834F8A" w:rsidRDefault="00A73BA9" w:rsidP="00642B6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300"/>
        <w:ind w:left="0" w:firstLine="289"/>
        <w:rPr>
          <w:rFonts w:cs="Arial"/>
        </w:rPr>
      </w:pPr>
      <w:r w:rsidRPr="00834F8A">
        <w:rPr>
          <w:rFonts w:cs="Arial"/>
        </w:rPr>
        <w:t>En los Anexos</w:t>
      </w:r>
      <w:r>
        <w:rPr>
          <w:rFonts w:cs="Arial"/>
        </w:rPr>
        <w:t xml:space="preserve"> s</w:t>
      </w:r>
      <w:r w:rsidRPr="00834F8A">
        <w:rPr>
          <w:rFonts w:cs="Arial"/>
        </w:rPr>
        <w:t xml:space="preserve">e incluye un documento </w:t>
      </w:r>
      <w:r>
        <w:rPr>
          <w:rFonts w:cs="Arial"/>
        </w:rPr>
        <w:t xml:space="preserve">denominado “Informe de Cuentas Anuales Consolidadas del ejercicio 2016” </w:t>
      </w:r>
      <w:r w:rsidRPr="00834F8A">
        <w:rPr>
          <w:rFonts w:cs="Arial"/>
        </w:rPr>
        <w:t>firmado de forma conjunta por el Presidente y la Intervención. El Decreto Foral 272/1998 en su regla 232 co</w:t>
      </w:r>
      <w:r w:rsidRPr="00834F8A">
        <w:rPr>
          <w:rFonts w:cs="Arial"/>
        </w:rPr>
        <w:t>n</w:t>
      </w:r>
      <w:r w:rsidRPr="00834F8A">
        <w:rPr>
          <w:rFonts w:cs="Arial"/>
        </w:rPr>
        <w:t xml:space="preserve">templa la existencia de </w:t>
      </w:r>
      <w:r>
        <w:rPr>
          <w:rFonts w:cs="Arial"/>
        </w:rPr>
        <w:t xml:space="preserve">la memoria y el informe de Intervención como </w:t>
      </w:r>
      <w:r w:rsidRPr="00834F8A">
        <w:rPr>
          <w:rFonts w:cs="Arial"/>
        </w:rPr>
        <w:t>dos d</w:t>
      </w:r>
      <w:r w:rsidRPr="00834F8A">
        <w:rPr>
          <w:rFonts w:cs="Arial"/>
        </w:rPr>
        <w:t>o</w:t>
      </w:r>
      <w:r w:rsidRPr="00834F8A">
        <w:rPr>
          <w:rFonts w:cs="Arial"/>
        </w:rPr>
        <w:t>cumentos, con contenido y alcance diferenciado.</w:t>
      </w:r>
    </w:p>
    <w:p w:rsidR="00A73BA9" w:rsidRPr="00DA086D" w:rsidRDefault="00A73BA9" w:rsidP="00A73BA9">
      <w:pPr>
        <w:pStyle w:val="texto"/>
        <w:spacing w:after="180"/>
        <w:rPr>
          <w:lang w:val="es-ES"/>
        </w:rPr>
      </w:pPr>
      <w:r w:rsidRPr="00DA086D">
        <w:rPr>
          <w:lang w:val="es-ES"/>
        </w:rPr>
        <w:t>Recomendamos</w:t>
      </w:r>
      <w:r w:rsidR="001D2C59">
        <w:rPr>
          <w:lang w:val="es-ES"/>
        </w:rPr>
        <w:t>:</w:t>
      </w:r>
    </w:p>
    <w:p w:rsidR="00A73BA9" w:rsidRPr="004F6A6D"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cs="Arial"/>
          <w:i/>
        </w:rPr>
      </w:pPr>
      <w:r w:rsidRPr="004F6A6D">
        <w:rPr>
          <w:rFonts w:cs="Arial"/>
          <w:i/>
        </w:rPr>
        <w:t>A</w:t>
      </w:r>
      <w:r>
        <w:rPr>
          <w:rFonts w:cs="Arial"/>
          <w:i/>
        </w:rPr>
        <w:t xml:space="preserve">probar definitivamente </w:t>
      </w:r>
      <w:r w:rsidRPr="004F6A6D">
        <w:rPr>
          <w:rFonts w:cs="Arial"/>
          <w:i/>
        </w:rPr>
        <w:t xml:space="preserve">y </w:t>
      </w:r>
      <w:r>
        <w:rPr>
          <w:rFonts w:cs="Arial"/>
          <w:i/>
        </w:rPr>
        <w:t xml:space="preserve">publicar </w:t>
      </w:r>
      <w:r w:rsidRPr="004F6A6D">
        <w:rPr>
          <w:rFonts w:cs="Arial"/>
          <w:i/>
        </w:rPr>
        <w:t>el presupuesto en los plazos previstos en la normativa.</w:t>
      </w:r>
    </w:p>
    <w:p w:rsidR="00A73BA9"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cs="Arial"/>
          <w:i/>
        </w:rPr>
      </w:pPr>
      <w:r w:rsidRPr="00F57325">
        <w:rPr>
          <w:rFonts w:cs="Arial"/>
          <w:i/>
        </w:rPr>
        <w:lastRenderedPageBreak/>
        <w:t>En relación a la enti</w:t>
      </w:r>
      <w:r>
        <w:rPr>
          <w:rFonts w:cs="Arial"/>
          <w:i/>
        </w:rPr>
        <w:t xml:space="preserve">dad pública empresarial </w:t>
      </w:r>
      <w:proofErr w:type="spellStart"/>
      <w:r w:rsidRPr="00F57325">
        <w:rPr>
          <w:rFonts w:cs="Arial"/>
          <w:i/>
        </w:rPr>
        <w:t>Castel</w:t>
      </w:r>
      <w:proofErr w:type="spellEnd"/>
      <w:r w:rsidRPr="00F57325">
        <w:rPr>
          <w:rFonts w:cs="Arial"/>
          <w:i/>
        </w:rPr>
        <w:t xml:space="preserve"> Ruiz</w:t>
      </w:r>
      <w:r>
        <w:rPr>
          <w:rFonts w:cs="Arial"/>
          <w:i/>
        </w:rPr>
        <w:t xml:space="preserve">, </w:t>
      </w:r>
      <w:r w:rsidRPr="00F57325">
        <w:rPr>
          <w:rFonts w:cs="Arial"/>
          <w:i/>
        </w:rPr>
        <w:t xml:space="preserve">analizar si su actual régimen financiero justifica la utilización de esta figura organizativa. </w:t>
      </w:r>
    </w:p>
    <w:p w:rsidR="00665F8E"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cs="Arial"/>
          <w:i/>
        </w:rPr>
      </w:pPr>
      <w:r w:rsidRPr="00665F8E">
        <w:rPr>
          <w:rFonts w:cs="Arial"/>
          <w:i/>
        </w:rPr>
        <w:t xml:space="preserve">Tramitar y aprobar las modificaciones presupuestarias en los términos y requisitos </w:t>
      </w:r>
      <w:r w:rsidR="00665F8E">
        <w:rPr>
          <w:rFonts w:cs="Arial"/>
          <w:i/>
        </w:rPr>
        <w:t>del marco presupuestario local.</w:t>
      </w:r>
    </w:p>
    <w:p w:rsidR="00A73BA9"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cs="Arial"/>
          <w:i/>
        </w:rPr>
      </w:pPr>
      <w:r>
        <w:rPr>
          <w:rFonts w:cs="Arial"/>
          <w:i/>
        </w:rPr>
        <w:t xml:space="preserve">Analizar y </w:t>
      </w:r>
      <w:r w:rsidRPr="004F6A6D">
        <w:rPr>
          <w:rFonts w:cs="Arial"/>
          <w:i/>
        </w:rPr>
        <w:t>depura</w:t>
      </w:r>
      <w:r>
        <w:rPr>
          <w:rFonts w:cs="Arial"/>
          <w:i/>
        </w:rPr>
        <w:t xml:space="preserve">r </w:t>
      </w:r>
      <w:r w:rsidRPr="004F6A6D">
        <w:rPr>
          <w:rFonts w:cs="Arial"/>
          <w:i/>
        </w:rPr>
        <w:t>los deudores extrapresupuestarios</w:t>
      </w:r>
      <w:r>
        <w:rPr>
          <w:rFonts w:cs="Arial"/>
          <w:i/>
        </w:rPr>
        <w:t xml:space="preserve"> en el cálculo de d</w:t>
      </w:r>
      <w:r>
        <w:rPr>
          <w:rFonts w:cs="Arial"/>
          <w:i/>
        </w:rPr>
        <w:t>e</w:t>
      </w:r>
      <w:r>
        <w:rPr>
          <w:rFonts w:cs="Arial"/>
          <w:i/>
        </w:rPr>
        <w:t xml:space="preserve">rechos de difícil recaudación, </w:t>
      </w:r>
      <w:r w:rsidRPr="004F6A6D">
        <w:rPr>
          <w:rFonts w:cs="Arial"/>
          <w:i/>
        </w:rPr>
        <w:t xml:space="preserve">así como su inclusión en el estado del remanente de tesorería. </w:t>
      </w:r>
    </w:p>
    <w:p w:rsidR="00A73BA9" w:rsidRPr="00D028E5"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cs="Arial"/>
          <w:i/>
        </w:rPr>
      </w:pPr>
      <w:r w:rsidRPr="00D028E5">
        <w:rPr>
          <w:rFonts w:cs="Arial"/>
          <w:i/>
        </w:rPr>
        <w:t xml:space="preserve">Reflejar de forma correcta </w:t>
      </w:r>
      <w:r w:rsidR="00665F8E" w:rsidRPr="00D028E5">
        <w:rPr>
          <w:rFonts w:cs="Arial"/>
          <w:i/>
        </w:rPr>
        <w:t xml:space="preserve">en los términos del Decreto Foral 270/1998 </w:t>
      </w:r>
      <w:r w:rsidRPr="00D028E5">
        <w:rPr>
          <w:rFonts w:cs="Arial"/>
          <w:i/>
        </w:rPr>
        <w:t xml:space="preserve">las desviaciones de financiación en el resultado presupuestario y </w:t>
      </w:r>
      <w:r w:rsidR="00A955C1">
        <w:rPr>
          <w:rFonts w:cs="Arial"/>
          <w:i/>
        </w:rPr>
        <w:t xml:space="preserve">en el </w:t>
      </w:r>
      <w:r w:rsidRPr="00D028E5">
        <w:rPr>
          <w:rFonts w:cs="Arial"/>
          <w:i/>
        </w:rPr>
        <w:t>remanente de tesorería.</w:t>
      </w:r>
    </w:p>
    <w:p w:rsidR="00A73BA9" w:rsidRDefault="00A73BA9" w:rsidP="000126B2">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440"/>
        <w:ind w:left="0" w:firstLine="289"/>
        <w:rPr>
          <w:rFonts w:cs="Arial"/>
          <w:i/>
        </w:rPr>
      </w:pPr>
      <w:r w:rsidRPr="000C624E">
        <w:rPr>
          <w:rFonts w:cs="Arial"/>
          <w:i/>
        </w:rPr>
        <w:t xml:space="preserve">Regular </w:t>
      </w:r>
      <w:r>
        <w:rPr>
          <w:rFonts w:cs="Arial"/>
          <w:i/>
        </w:rPr>
        <w:t xml:space="preserve">en bases de ejecución </w:t>
      </w:r>
      <w:r w:rsidRPr="000C624E">
        <w:rPr>
          <w:rFonts w:cs="Arial"/>
          <w:i/>
        </w:rPr>
        <w:t>el criterio de estimación de derechos pe</w:t>
      </w:r>
      <w:r w:rsidRPr="000C624E">
        <w:rPr>
          <w:rFonts w:cs="Arial"/>
          <w:i/>
        </w:rPr>
        <w:t>n</w:t>
      </w:r>
      <w:r w:rsidRPr="000C624E">
        <w:rPr>
          <w:rFonts w:cs="Arial"/>
          <w:i/>
        </w:rPr>
        <w:t xml:space="preserve">dientes de cobro de difícil o imposible recaudación cuando se </w:t>
      </w:r>
      <w:r w:rsidR="00553C5A">
        <w:rPr>
          <w:rFonts w:cs="Arial"/>
          <w:i/>
        </w:rPr>
        <w:t>separen de la regla general</w:t>
      </w:r>
      <w:r w:rsidRPr="000C624E">
        <w:rPr>
          <w:rFonts w:cs="Arial"/>
          <w:i/>
        </w:rPr>
        <w:t xml:space="preserve">.  </w:t>
      </w:r>
    </w:p>
    <w:p w:rsidR="00A73BA9" w:rsidRDefault="00A73BA9" w:rsidP="00A73BA9">
      <w:pPr>
        <w:pStyle w:val="atitulo2"/>
      </w:pPr>
      <w:bookmarkStart w:id="46" w:name="_Toc500760287"/>
      <w:r>
        <w:rPr>
          <w:lang w:val="es-ES"/>
        </w:rPr>
        <w:t>I</w:t>
      </w:r>
      <w:r>
        <w:t>V</w:t>
      </w:r>
      <w:r w:rsidRPr="00F326E5">
        <w:t>.</w:t>
      </w:r>
      <w:r>
        <w:t xml:space="preserve">3 </w:t>
      </w:r>
      <w:r w:rsidRPr="00F326E5">
        <w:t>Cumplimiento de los objetivos de estabilidad presupuestaria y de sostenibilidad financiera</w:t>
      </w:r>
      <w:bookmarkEnd w:id="46"/>
      <w:r w:rsidRPr="00F326E5">
        <w:t xml:space="preserve"> </w:t>
      </w:r>
    </w:p>
    <w:p w:rsidR="00A73BA9" w:rsidRPr="00DA086D" w:rsidRDefault="00A73BA9" w:rsidP="00A73BA9">
      <w:pPr>
        <w:pStyle w:val="texto"/>
        <w:rPr>
          <w:lang w:val="es-ES"/>
        </w:rPr>
      </w:pPr>
      <w:r w:rsidRPr="00DA086D">
        <w:rPr>
          <w:lang w:val="es-ES"/>
        </w:rPr>
        <w:t>Se ha analizado el cumplimiento de la Ley Orgánica de Estabilidad Pres</w:t>
      </w:r>
      <w:r w:rsidRPr="00DA086D">
        <w:rPr>
          <w:lang w:val="es-ES"/>
        </w:rPr>
        <w:t>u</w:t>
      </w:r>
      <w:r w:rsidRPr="00DA086D">
        <w:rPr>
          <w:lang w:val="es-ES"/>
        </w:rPr>
        <w:t xml:space="preserve">puestaria y Sostenibilidad Financiera en sus tres principales </w:t>
      </w:r>
      <w:r>
        <w:rPr>
          <w:lang w:val="es-ES"/>
        </w:rPr>
        <w:t>reglas</w:t>
      </w:r>
      <w:r w:rsidRPr="00DA086D">
        <w:rPr>
          <w:lang w:val="es-ES"/>
        </w:rPr>
        <w:t>:</w:t>
      </w:r>
    </w:p>
    <w:p w:rsidR="00A73BA9" w:rsidRPr="00DA086D" w:rsidRDefault="00A73BA9" w:rsidP="000126B2">
      <w:pPr>
        <w:pStyle w:val="texto"/>
        <w:spacing w:after="260"/>
        <w:rPr>
          <w:lang w:val="es-ES"/>
        </w:rPr>
      </w:pPr>
      <w:r w:rsidRPr="00DA086D">
        <w:rPr>
          <w:lang w:val="es-ES"/>
        </w:rPr>
        <w:t>Regla de la estabilidad presupuestaria: el resultado es positivo, como se ind</w:t>
      </w:r>
      <w:r w:rsidRPr="00DA086D">
        <w:rPr>
          <w:lang w:val="es-ES"/>
        </w:rPr>
        <w:t>i</w:t>
      </w:r>
      <w:r w:rsidRPr="00DA086D">
        <w:rPr>
          <w:lang w:val="es-ES"/>
        </w:rPr>
        <w:t>ca a continuación:</w:t>
      </w:r>
    </w:p>
    <w:tbl>
      <w:tblPr>
        <w:tblW w:w="8760"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45"/>
        <w:gridCol w:w="3515"/>
      </w:tblGrid>
      <w:tr w:rsidR="00A73BA9" w:rsidTr="002C39F0">
        <w:trPr>
          <w:trHeight w:val="312"/>
          <w:jc w:val="center"/>
        </w:trPr>
        <w:tc>
          <w:tcPr>
            <w:tcW w:w="5245"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pStyle w:val="texto"/>
              <w:spacing w:after="0"/>
              <w:ind w:left="-142" w:firstLine="154"/>
              <w:jc w:val="left"/>
              <w:rPr>
                <w:rFonts w:ascii="Arial" w:hAnsi="Arial" w:cs="Arial"/>
                <w:sz w:val="18"/>
                <w:szCs w:val="18"/>
              </w:rPr>
            </w:pPr>
            <w:r>
              <w:rPr>
                <w:rFonts w:ascii="Arial" w:hAnsi="Arial" w:cs="Arial"/>
                <w:sz w:val="18"/>
                <w:szCs w:val="18"/>
              </w:rPr>
              <w:t>Concepto</w:t>
            </w:r>
          </w:p>
        </w:tc>
        <w:tc>
          <w:tcPr>
            <w:tcW w:w="3515"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pStyle w:val="texto"/>
              <w:spacing w:after="0"/>
              <w:jc w:val="right"/>
              <w:rPr>
                <w:rFonts w:ascii="Arial" w:hAnsi="Arial" w:cs="Arial"/>
                <w:sz w:val="18"/>
                <w:szCs w:val="18"/>
              </w:rPr>
            </w:pPr>
            <w:r>
              <w:rPr>
                <w:rFonts w:ascii="Arial" w:hAnsi="Arial" w:cs="Arial"/>
                <w:sz w:val="18"/>
                <w:szCs w:val="18"/>
              </w:rPr>
              <w:t>Importe</w:t>
            </w:r>
          </w:p>
        </w:tc>
      </w:tr>
      <w:tr w:rsidR="00A73BA9" w:rsidTr="002C39F0">
        <w:trPr>
          <w:trHeight w:val="227"/>
          <w:jc w:val="center"/>
        </w:trPr>
        <w:tc>
          <w:tcPr>
            <w:tcW w:w="5245" w:type="dxa"/>
            <w:tcBorders>
              <w:top w:val="single" w:sz="4" w:space="0" w:color="auto"/>
              <w:left w:val="nil"/>
              <w:bottom w:val="single" w:sz="2" w:space="0" w:color="auto"/>
              <w:right w:val="nil"/>
            </w:tcBorders>
            <w:shd w:val="clear" w:color="auto" w:fill="FFFFFF"/>
            <w:noWrap/>
            <w:vAlign w:val="center"/>
            <w:hideMark/>
          </w:tcPr>
          <w:p w:rsidR="00A73BA9" w:rsidRDefault="00A73BA9" w:rsidP="002C39F0">
            <w:pPr>
              <w:pStyle w:val="texto"/>
              <w:spacing w:after="0"/>
              <w:ind w:left="-142" w:firstLine="142"/>
              <w:jc w:val="left"/>
              <w:rPr>
                <w:rFonts w:ascii="Arial Narrow" w:hAnsi="Arial Narrow" w:cs="Arial"/>
                <w:sz w:val="20"/>
                <w:szCs w:val="20"/>
              </w:rPr>
            </w:pPr>
            <w:r>
              <w:rPr>
                <w:rFonts w:ascii="Arial Narrow" w:hAnsi="Arial Narrow" w:cs="Arial"/>
                <w:sz w:val="20"/>
                <w:szCs w:val="20"/>
              </w:rPr>
              <w:t xml:space="preserve">Saldo presupuestario no financiero </w:t>
            </w:r>
          </w:p>
        </w:tc>
        <w:tc>
          <w:tcPr>
            <w:tcW w:w="3515" w:type="dxa"/>
            <w:tcBorders>
              <w:top w:val="single" w:sz="4" w:space="0" w:color="auto"/>
              <w:left w:val="nil"/>
              <w:bottom w:val="single" w:sz="2" w:space="0" w:color="auto"/>
              <w:right w:val="nil"/>
            </w:tcBorders>
            <w:shd w:val="clear" w:color="auto" w:fill="FFFFFF"/>
            <w:vAlign w:val="center"/>
          </w:tcPr>
          <w:p w:rsidR="00A73BA9" w:rsidRDefault="00A73BA9" w:rsidP="002C39F0">
            <w:pPr>
              <w:pStyle w:val="texto"/>
              <w:spacing w:after="0"/>
              <w:jc w:val="right"/>
              <w:rPr>
                <w:rFonts w:ascii="Arial Narrow" w:hAnsi="Arial Narrow" w:cs="Arial"/>
                <w:sz w:val="20"/>
                <w:szCs w:val="20"/>
              </w:rPr>
            </w:pPr>
            <w:r>
              <w:rPr>
                <w:rFonts w:ascii="Arial Narrow" w:hAnsi="Arial Narrow" w:cs="Arial"/>
                <w:sz w:val="20"/>
                <w:szCs w:val="20"/>
              </w:rPr>
              <w:t>5.058.959</w:t>
            </w:r>
          </w:p>
        </w:tc>
      </w:tr>
      <w:tr w:rsidR="00A73BA9" w:rsidTr="002C39F0">
        <w:trPr>
          <w:trHeight w:val="227"/>
          <w:jc w:val="center"/>
        </w:trPr>
        <w:tc>
          <w:tcPr>
            <w:tcW w:w="5245" w:type="dxa"/>
            <w:tcBorders>
              <w:top w:val="single" w:sz="2" w:space="0" w:color="auto"/>
              <w:left w:val="nil"/>
              <w:bottom w:val="single" w:sz="4" w:space="0" w:color="auto"/>
              <w:right w:val="nil"/>
            </w:tcBorders>
            <w:noWrap/>
            <w:vAlign w:val="center"/>
            <w:hideMark/>
          </w:tcPr>
          <w:p w:rsidR="00A73BA9" w:rsidRDefault="00A73BA9" w:rsidP="002C39F0">
            <w:pPr>
              <w:pStyle w:val="texto"/>
              <w:spacing w:after="0"/>
              <w:ind w:left="-142" w:firstLine="142"/>
              <w:jc w:val="left"/>
              <w:rPr>
                <w:rFonts w:ascii="Arial Narrow" w:hAnsi="Arial Narrow" w:cs="Arial"/>
                <w:sz w:val="20"/>
                <w:szCs w:val="20"/>
              </w:rPr>
            </w:pPr>
            <w:r>
              <w:rPr>
                <w:rFonts w:ascii="Arial Narrow" w:hAnsi="Arial Narrow" w:cs="Arial"/>
                <w:sz w:val="20"/>
                <w:szCs w:val="20"/>
              </w:rPr>
              <w:t xml:space="preserve">Ajustes </w:t>
            </w:r>
          </w:p>
        </w:tc>
        <w:tc>
          <w:tcPr>
            <w:tcW w:w="3515" w:type="dxa"/>
            <w:tcBorders>
              <w:top w:val="single" w:sz="2" w:space="0" w:color="auto"/>
              <w:left w:val="nil"/>
              <w:bottom w:val="single" w:sz="4" w:space="0" w:color="auto"/>
              <w:right w:val="nil"/>
            </w:tcBorders>
            <w:noWrap/>
            <w:vAlign w:val="center"/>
          </w:tcPr>
          <w:p w:rsidR="00A73BA9" w:rsidRDefault="00A73BA9" w:rsidP="002C39F0">
            <w:pPr>
              <w:pStyle w:val="texto"/>
              <w:spacing w:after="0"/>
              <w:jc w:val="right"/>
              <w:rPr>
                <w:rFonts w:ascii="Arial Narrow" w:hAnsi="Arial Narrow" w:cs="Arial"/>
                <w:sz w:val="20"/>
                <w:szCs w:val="20"/>
              </w:rPr>
            </w:pPr>
            <w:r>
              <w:rPr>
                <w:rFonts w:ascii="Arial Narrow" w:hAnsi="Arial Narrow" w:cs="Arial"/>
                <w:sz w:val="20"/>
                <w:szCs w:val="20"/>
              </w:rPr>
              <w:t>-378.511</w:t>
            </w:r>
          </w:p>
        </w:tc>
      </w:tr>
      <w:tr w:rsidR="00A73BA9" w:rsidTr="002C39F0">
        <w:trPr>
          <w:trHeight w:val="284"/>
          <w:jc w:val="center"/>
        </w:trPr>
        <w:tc>
          <w:tcPr>
            <w:tcW w:w="5245"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pStyle w:val="texto"/>
              <w:spacing w:after="0"/>
              <w:ind w:left="-142" w:firstLine="142"/>
              <w:jc w:val="left"/>
              <w:rPr>
                <w:rFonts w:ascii="Arial Narrow" w:hAnsi="Arial Narrow" w:cs="Arial"/>
                <w:sz w:val="20"/>
                <w:szCs w:val="20"/>
              </w:rPr>
            </w:pPr>
            <w:r>
              <w:rPr>
                <w:rFonts w:ascii="Arial Narrow" w:hAnsi="Arial Narrow" w:cs="Arial"/>
                <w:sz w:val="20"/>
                <w:szCs w:val="20"/>
              </w:rPr>
              <w:t xml:space="preserve">Capacidad de financiación </w:t>
            </w:r>
          </w:p>
        </w:tc>
        <w:tc>
          <w:tcPr>
            <w:tcW w:w="3515" w:type="dxa"/>
            <w:tcBorders>
              <w:top w:val="single" w:sz="4" w:space="0" w:color="auto"/>
              <w:left w:val="nil"/>
              <w:bottom w:val="single" w:sz="4" w:space="0" w:color="auto"/>
              <w:right w:val="nil"/>
            </w:tcBorders>
            <w:shd w:val="clear" w:color="auto" w:fill="FABF8F" w:themeFill="accent6" w:themeFillTint="99"/>
            <w:noWrap/>
            <w:vAlign w:val="center"/>
          </w:tcPr>
          <w:p w:rsidR="00A73BA9" w:rsidRDefault="00A73BA9" w:rsidP="002C39F0">
            <w:pPr>
              <w:pStyle w:val="texto"/>
              <w:spacing w:after="0"/>
              <w:jc w:val="right"/>
              <w:rPr>
                <w:rFonts w:ascii="Arial Narrow" w:hAnsi="Arial Narrow" w:cs="Arial"/>
                <w:sz w:val="20"/>
                <w:szCs w:val="20"/>
              </w:rPr>
            </w:pPr>
            <w:r>
              <w:rPr>
                <w:rFonts w:ascii="Arial Narrow" w:hAnsi="Arial Narrow" w:cs="Arial"/>
                <w:sz w:val="20"/>
                <w:szCs w:val="20"/>
              </w:rPr>
              <w:t>4.680.447</w:t>
            </w:r>
          </w:p>
        </w:tc>
      </w:tr>
    </w:tbl>
    <w:p w:rsidR="00A73BA9" w:rsidRPr="00DA086D" w:rsidRDefault="00A73BA9" w:rsidP="000126B2">
      <w:pPr>
        <w:pStyle w:val="texto"/>
        <w:spacing w:before="240" w:after="260"/>
        <w:rPr>
          <w:lang w:val="es-ES"/>
        </w:rPr>
      </w:pPr>
      <w:r w:rsidRPr="00DA086D">
        <w:rPr>
          <w:lang w:val="es-ES"/>
        </w:rPr>
        <w:t xml:space="preserve">Regla de gasto: el gasto computable del ejercicio 2016 es inferior </w:t>
      </w:r>
      <w:r>
        <w:rPr>
          <w:lang w:val="es-ES"/>
        </w:rPr>
        <w:t>al d</w:t>
      </w:r>
      <w:r w:rsidRPr="00DA086D">
        <w:rPr>
          <w:lang w:val="es-ES"/>
        </w:rPr>
        <w:t>el eje</w:t>
      </w:r>
      <w:r w:rsidRPr="00DA086D">
        <w:rPr>
          <w:lang w:val="es-ES"/>
        </w:rPr>
        <w:t>r</w:t>
      </w:r>
      <w:r w:rsidRPr="00DA086D">
        <w:rPr>
          <w:lang w:val="es-ES"/>
        </w:rPr>
        <w:t>cicio 201</w:t>
      </w:r>
      <w:r>
        <w:rPr>
          <w:lang w:val="es-ES"/>
        </w:rPr>
        <w:t>5</w:t>
      </w:r>
      <w:r w:rsidRPr="00DA086D">
        <w:rPr>
          <w:lang w:val="es-ES"/>
        </w:rPr>
        <w:t xml:space="preserve"> en 81.735 euros, </w:t>
      </w:r>
      <w:r>
        <w:rPr>
          <w:lang w:val="es-ES"/>
        </w:rPr>
        <w:t xml:space="preserve">inferior al 1,8 por ciento, </w:t>
      </w:r>
      <w:r w:rsidRPr="00DA086D">
        <w:rPr>
          <w:lang w:val="es-ES"/>
        </w:rPr>
        <w:t>por lo que se cumple la regla del gasto:</w:t>
      </w:r>
    </w:p>
    <w:tbl>
      <w:tblPr>
        <w:tblW w:w="8775" w:type="dxa"/>
        <w:jc w:val="center"/>
        <w:tblInd w:w="70" w:type="dxa"/>
        <w:tblCellMar>
          <w:left w:w="70" w:type="dxa"/>
          <w:right w:w="70" w:type="dxa"/>
        </w:tblCellMar>
        <w:tblLook w:val="04A0" w:firstRow="1" w:lastRow="0" w:firstColumn="1" w:lastColumn="0" w:noHBand="0" w:noVBand="1"/>
      </w:tblPr>
      <w:tblGrid>
        <w:gridCol w:w="3203"/>
        <w:gridCol w:w="2875"/>
        <w:gridCol w:w="2697"/>
      </w:tblGrid>
      <w:tr w:rsidR="00A73BA9" w:rsidRPr="00A16ACF" w:rsidTr="002C39F0">
        <w:trPr>
          <w:trHeight w:val="312"/>
          <w:jc w:val="center"/>
        </w:trPr>
        <w:tc>
          <w:tcPr>
            <w:tcW w:w="3203"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A16ACF" w:rsidRDefault="00A73BA9" w:rsidP="002C39F0">
            <w:pPr>
              <w:spacing w:after="0"/>
              <w:ind w:firstLine="0"/>
              <w:jc w:val="left"/>
              <w:rPr>
                <w:rFonts w:ascii="Arial" w:hAnsi="Arial" w:cs="Arial"/>
                <w:color w:val="000000"/>
                <w:sz w:val="18"/>
                <w:szCs w:val="18"/>
                <w:lang w:val="es-ES" w:eastAsia="es-ES"/>
              </w:rPr>
            </w:pPr>
            <w:r w:rsidRPr="00A16ACF">
              <w:rPr>
                <w:rFonts w:ascii="Arial" w:hAnsi="Arial" w:cs="Arial"/>
                <w:color w:val="000000"/>
                <w:sz w:val="18"/>
                <w:szCs w:val="18"/>
                <w:lang w:val="es-ES" w:eastAsia="es-ES"/>
              </w:rPr>
              <w:t>Concepto</w:t>
            </w:r>
          </w:p>
        </w:tc>
        <w:tc>
          <w:tcPr>
            <w:tcW w:w="2875"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A16ACF" w:rsidRDefault="00A73BA9" w:rsidP="002C39F0">
            <w:pPr>
              <w:spacing w:after="0"/>
              <w:ind w:firstLine="0"/>
              <w:jc w:val="right"/>
              <w:rPr>
                <w:rFonts w:ascii="Arial" w:hAnsi="Arial" w:cs="Arial"/>
                <w:color w:val="000000"/>
                <w:sz w:val="18"/>
                <w:szCs w:val="18"/>
                <w:lang w:val="es-ES" w:eastAsia="es-ES"/>
              </w:rPr>
            </w:pPr>
            <w:proofErr w:type="spellStart"/>
            <w:r w:rsidRPr="00A16ACF">
              <w:rPr>
                <w:rFonts w:ascii="Arial" w:hAnsi="Arial" w:cs="Arial"/>
                <w:color w:val="000000"/>
                <w:sz w:val="18"/>
                <w:szCs w:val="18"/>
                <w:lang w:val="es-ES" w:eastAsia="es-ES"/>
              </w:rPr>
              <w:t>Oblig</w:t>
            </w:r>
            <w:proofErr w:type="spellEnd"/>
            <w:r>
              <w:rPr>
                <w:rFonts w:ascii="Arial" w:hAnsi="Arial" w:cs="Arial"/>
                <w:color w:val="000000"/>
                <w:sz w:val="18"/>
                <w:szCs w:val="18"/>
                <w:lang w:val="es-ES" w:eastAsia="es-ES"/>
              </w:rPr>
              <w:t>.</w:t>
            </w:r>
            <w:r w:rsidRPr="00A16ACF">
              <w:rPr>
                <w:rFonts w:ascii="Arial" w:hAnsi="Arial" w:cs="Arial"/>
                <w:color w:val="000000"/>
                <w:sz w:val="18"/>
                <w:szCs w:val="18"/>
                <w:lang w:val="es-ES" w:eastAsia="es-ES"/>
              </w:rPr>
              <w:t xml:space="preserve"> reconocidas 201</w:t>
            </w:r>
            <w:r>
              <w:rPr>
                <w:rFonts w:ascii="Arial" w:hAnsi="Arial" w:cs="Arial"/>
                <w:color w:val="000000"/>
                <w:sz w:val="18"/>
                <w:szCs w:val="18"/>
                <w:lang w:val="es-ES" w:eastAsia="es-ES"/>
              </w:rPr>
              <w:t>5</w:t>
            </w:r>
          </w:p>
        </w:tc>
        <w:tc>
          <w:tcPr>
            <w:tcW w:w="2697"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A16ACF" w:rsidRDefault="00A73BA9" w:rsidP="002C39F0">
            <w:pPr>
              <w:spacing w:after="0"/>
              <w:ind w:firstLine="0"/>
              <w:jc w:val="right"/>
              <w:rPr>
                <w:rFonts w:ascii="Arial" w:hAnsi="Arial" w:cs="Arial"/>
                <w:color w:val="000000"/>
                <w:sz w:val="18"/>
                <w:szCs w:val="18"/>
                <w:lang w:val="es-ES" w:eastAsia="es-ES"/>
              </w:rPr>
            </w:pPr>
            <w:proofErr w:type="spellStart"/>
            <w:r w:rsidRPr="00A16ACF">
              <w:rPr>
                <w:rFonts w:ascii="Arial" w:hAnsi="Arial" w:cs="Arial"/>
                <w:color w:val="000000"/>
                <w:sz w:val="18"/>
                <w:szCs w:val="18"/>
                <w:lang w:val="es-ES" w:eastAsia="es-ES"/>
              </w:rPr>
              <w:t>Oblig</w:t>
            </w:r>
            <w:proofErr w:type="spellEnd"/>
            <w:r>
              <w:rPr>
                <w:rFonts w:ascii="Arial" w:hAnsi="Arial" w:cs="Arial"/>
                <w:color w:val="000000"/>
                <w:sz w:val="18"/>
                <w:szCs w:val="18"/>
                <w:lang w:val="es-ES" w:eastAsia="es-ES"/>
              </w:rPr>
              <w:t>. reconocidas 2016</w:t>
            </w:r>
          </w:p>
        </w:tc>
      </w:tr>
      <w:tr w:rsidR="00A73BA9" w:rsidRPr="00A16ACF" w:rsidTr="002C39F0">
        <w:trPr>
          <w:trHeight w:val="227"/>
          <w:jc w:val="center"/>
        </w:trPr>
        <w:tc>
          <w:tcPr>
            <w:tcW w:w="3203" w:type="dxa"/>
            <w:tcBorders>
              <w:top w:val="single" w:sz="4"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rPr>
                <w:rFonts w:ascii="Arial Narrow" w:hAnsi="Arial Narrow"/>
                <w:color w:val="000000"/>
                <w:lang w:val="es-ES" w:eastAsia="es-ES"/>
              </w:rPr>
            </w:pPr>
            <w:r w:rsidRPr="00A16ACF">
              <w:rPr>
                <w:rFonts w:ascii="Arial Narrow" w:hAnsi="Arial Narrow"/>
                <w:color w:val="000000"/>
                <w:lang w:val="es-ES" w:eastAsia="es-ES"/>
              </w:rPr>
              <w:t>Total gasto no financiero</w:t>
            </w:r>
          </w:p>
        </w:tc>
        <w:tc>
          <w:tcPr>
            <w:tcW w:w="2875" w:type="dxa"/>
            <w:tcBorders>
              <w:top w:val="single" w:sz="4"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31.503.835</w:t>
            </w:r>
          </w:p>
        </w:tc>
        <w:tc>
          <w:tcPr>
            <w:tcW w:w="2697" w:type="dxa"/>
            <w:tcBorders>
              <w:top w:val="single" w:sz="4"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31.989.169</w:t>
            </w:r>
          </w:p>
        </w:tc>
      </w:tr>
      <w:tr w:rsidR="00A73BA9" w:rsidRPr="00A16ACF" w:rsidTr="002C39F0">
        <w:trPr>
          <w:trHeight w:val="227"/>
          <w:jc w:val="center"/>
        </w:trPr>
        <w:tc>
          <w:tcPr>
            <w:tcW w:w="3203" w:type="dxa"/>
            <w:tcBorders>
              <w:top w:val="single" w:sz="2"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rPr>
                <w:rFonts w:ascii="Arial Narrow" w:hAnsi="Arial Narrow"/>
                <w:color w:val="000000"/>
                <w:lang w:val="es-ES" w:eastAsia="es-ES"/>
              </w:rPr>
            </w:pPr>
            <w:r w:rsidRPr="00A16ACF">
              <w:rPr>
                <w:rFonts w:ascii="Arial Narrow" w:hAnsi="Arial Narrow"/>
                <w:color w:val="000000"/>
                <w:lang w:val="es-ES" w:eastAsia="es-ES"/>
              </w:rPr>
              <w:t>Tasa de variación permitida</w:t>
            </w:r>
          </w:p>
        </w:tc>
        <w:tc>
          <w:tcPr>
            <w:tcW w:w="2875" w:type="dxa"/>
            <w:tcBorders>
              <w:top w:val="single" w:sz="2"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1,8</w:t>
            </w:r>
            <w:r w:rsidRPr="00A16ACF">
              <w:rPr>
                <w:rFonts w:ascii="Arial Narrow" w:hAnsi="Arial Narrow"/>
                <w:color w:val="000000"/>
                <w:lang w:val="es-ES" w:eastAsia="es-ES"/>
              </w:rPr>
              <w:t>0%</w:t>
            </w:r>
          </w:p>
        </w:tc>
        <w:tc>
          <w:tcPr>
            <w:tcW w:w="2697" w:type="dxa"/>
            <w:tcBorders>
              <w:top w:val="single" w:sz="2"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lang w:val="es-ES" w:eastAsia="es-ES"/>
              </w:rPr>
            </w:pPr>
          </w:p>
        </w:tc>
      </w:tr>
      <w:tr w:rsidR="00A73BA9" w:rsidRPr="00A16ACF" w:rsidTr="002C39F0">
        <w:trPr>
          <w:trHeight w:val="227"/>
          <w:jc w:val="center"/>
        </w:trPr>
        <w:tc>
          <w:tcPr>
            <w:tcW w:w="3203" w:type="dxa"/>
            <w:tcBorders>
              <w:top w:val="single" w:sz="2" w:space="0" w:color="auto"/>
              <w:left w:val="nil"/>
              <w:bottom w:val="single" w:sz="4" w:space="0" w:color="auto"/>
              <w:right w:val="nil"/>
            </w:tcBorders>
            <w:shd w:val="clear" w:color="000000" w:fill="FFFFFF"/>
            <w:vAlign w:val="center"/>
            <w:hideMark/>
          </w:tcPr>
          <w:p w:rsidR="00A73BA9" w:rsidRPr="00A16ACF" w:rsidRDefault="00A73BA9" w:rsidP="002C39F0">
            <w:pPr>
              <w:spacing w:after="0"/>
              <w:ind w:firstLine="0"/>
              <w:rPr>
                <w:rFonts w:ascii="Arial Narrow" w:hAnsi="Arial Narrow"/>
                <w:color w:val="000000"/>
                <w:lang w:val="es-ES" w:eastAsia="es-ES"/>
              </w:rPr>
            </w:pPr>
            <w:r>
              <w:rPr>
                <w:rFonts w:ascii="Arial Narrow" w:hAnsi="Arial Narrow"/>
                <w:color w:val="000000"/>
                <w:lang w:val="es-ES" w:eastAsia="es-ES"/>
              </w:rPr>
              <w:t>Gasto no financiero computable en 2016</w:t>
            </w:r>
          </w:p>
        </w:tc>
        <w:tc>
          <w:tcPr>
            <w:tcW w:w="2875" w:type="dxa"/>
            <w:tcBorders>
              <w:top w:val="single" w:sz="2" w:space="0" w:color="auto"/>
              <w:left w:val="nil"/>
              <w:bottom w:val="single" w:sz="4"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32.070.904</w:t>
            </w:r>
          </w:p>
        </w:tc>
        <w:tc>
          <w:tcPr>
            <w:tcW w:w="2697" w:type="dxa"/>
            <w:tcBorders>
              <w:top w:val="single" w:sz="2" w:space="0" w:color="auto"/>
              <w:left w:val="nil"/>
              <w:bottom w:val="single" w:sz="4"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lang w:val="es-ES" w:eastAsia="es-ES"/>
              </w:rPr>
            </w:pPr>
          </w:p>
        </w:tc>
      </w:tr>
    </w:tbl>
    <w:p w:rsidR="00A73BA9" w:rsidRDefault="00A73BA9" w:rsidP="00A73BA9">
      <w:pPr>
        <w:pStyle w:val="texto"/>
        <w:spacing w:before="240"/>
        <w:rPr>
          <w:lang w:val="es-ES"/>
        </w:rPr>
      </w:pPr>
      <w:r w:rsidRPr="00DA086D">
        <w:rPr>
          <w:lang w:val="es-ES"/>
        </w:rPr>
        <w:t>Regla de sostenibilidad financiera: la deuda viva a 31 de diciembre de 2016 asciende a 22.854.946 euros, cantidad que supone el 60 por ciento de los ingr</w:t>
      </w:r>
      <w:r w:rsidRPr="00DA086D">
        <w:rPr>
          <w:lang w:val="es-ES"/>
        </w:rPr>
        <w:t>e</w:t>
      </w:r>
      <w:r w:rsidRPr="00DA086D">
        <w:rPr>
          <w:lang w:val="es-ES"/>
        </w:rPr>
        <w:t>sos corrientes del ejercicio 2016, cuando el límite de la misma es el 110 por ciento de los ingresos corrientes.</w:t>
      </w:r>
    </w:p>
    <w:p w:rsidR="00A73BA9" w:rsidRDefault="00A73BA9" w:rsidP="003F504B">
      <w:pPr>
        <w:pStyle w:val="texto"/>
        <w:spacing w:after="220"/>
        <w:rPr>
          <w:lang w:val="es-ES"/>
        </w:rPr>
      </w:pPr>
      <w:r>
        <w:rPr>
          <w:lang w:val="es-ES"/>
        </w:rPr>
        <w:lastRenderedPageBreak/>
        <w:t>Período de pago a proveedores. Los valores medios de este indicador han s</w:t>
      </w:r>
      <w:r>
        <w:rPr>
          <w:lang w:val="es-ES"/>
        </w:rPr>
        <w:t>i</w:t>
      </w:r>
      <w:r>
        <w:rPr>
          <w:lang w:val="es-ES"/>
        </w:rPr>
        <w:t>do los siguientes:</w:t>
      </w:r>
    </w:p>
    <w:tbl>
      <w:tblPr>
        <w:tblW w:w="8768" w:type="dxa"/>
        <w:jc w:val="center"/>
        <w:tblInd w:w="-1963" w:type="dxa"/>
        <w:tblCellMar>
          <w:left w:w="70" w:type="dxa"/>
          <w:right w:w="70" w:type="dxa"/>
        </w:tblCellMar>
        <w:tblLook w:val="04A0" w:firstRow="1" w:lastRow="0" w:firstColumn="1" w:lastColumn="0" w:noHBand="0" w:noVBand="1"/>
      </w:tblPr>
      <w:tblGrid>
        <w:gridCol w:w="5236"/>
        <w:gridCol w:w="3532"/>
      </w:tblGrid>
      <w:tr w:rsidR="00A73BA9" w:rsidRPr="00A16ACF" w:rsidTr="002C39F0">
        <w:trPr>
          <w:trHeight w:val="312"/>
          <w:jc w:val="center"/>
        </w:trPr>
        <w:tc>
          <w:tcPr>
            <w:tcW w:w="5236"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A16ACF" w:rsidRDefault="00A73BA9" w:rsidP="002C39F0">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Entidad</w:t>
            </w:r>
          </w:p>
        </w:tc>
        <w:tc>
          <w:tcPr>
            <w:tcW w:w="3532"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A16ACF" w:rsidRDefault="00A73BA9" w:rsidP="002C39F0">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2016</w:t>
            </w:r>
          </w:p>
        </w:tc>
      </w:tr>
      <w:tr w:rsidR="00A73BA9" w:rsidRPr="00A16ACF" w:rsidTr="002C39F0">
        <w:trPr>
          <w:trHeight w:val="227"/>
          <w:jc w:val="center"/>
        </w:trPr>
        <w:tc>
          <w:tcPr>
            <w:tcW w:w="5236" w:type="dxa"/>
            <w:tcBorders>
              <w:top w:val="single" w:sz="4"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rPr>
                <w:rFonts w:ascii="Arial Narrow" w:hAnsi="Arial Narrow"/>
                <w:color w:val="000000"/>
                <w:lang w:val="es-ES" w:eastAsia="es-ES"/>
              </w:rPr>
            </w:pPr>
            <w:r>
              <w:rPr>
                <w:rFonts w:ascii="Arial Narrow" w:hAnsi="Arial Narrow"/>
                <w:color w:val="000000"/>
                <w:lang w:val="es-ES" w:eastAsia="es-ES"/>
              </w:rPr>
              <w:t xml:space="preserve">Ayuntamiento </w:t>
            </w:r>
          </w:p>
        </w:tc>
        <w:tc>
          <w:tcPr>
            <w:tcW w:w="3532" w:type="dxa"/>
            <w:tcBorders>
              <w:top w:val="single" w:sz="4"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-9,81</w:t>
            </w:r>
          </w:p>
        </w:tc>
      </w:tr>
      <w:tr w:rsidR="00A73BA9" w:rsidRPr="00A16ACF" w:rsidTr="002C39F0">
        <w:trPr>
          <w:trHeight w:val="227"/>
          <w:jc w:val="center"/>
        </w:trPr>
        <w:tc>
          <w:tcPr>
            <w:tcW w:w="5236" w:type="dxa"/>
            <w:tcBorders>
              <w:top w:val="single" w:sz="2"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rPr>
                <w:rFonts w:ascii="Arial Narrow" w:hAnsi="Arial Narrow"/>
                <w:color w:val="000000"/>
                <w:lang w:val="es-ES" w:eastAsia="es-ES"/>
              </w:rPr>
            </w:pPr>
            <w:r>
              <w:rPr>
                <w:rFonts w:ascii="Arial Narrow" w:hAnsi="Arial Narrow"/>
                <w:color w:val="000000"/>
                <w:lang w:val="es-ES" w:eastAsia="es-ES"/>
              </w:rPr>
              <w:t>Organismo Autónomo Junta de Aguas</w:t>
            </w:r>
          </w:p>
        </w:tc>
        <w:tc>
          <w:tcPr>
            <w:tcW w:w="3532" w:type="dxa"/>
            <w:tcBorders>
              <w:top w:val="single" w:sz="2"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-2,54</w:t>
            </w:r>
          </w:p>
        </w:tc>
      </w:tr>
      <w:tr w:rsidR="00A73BA9" w:rsidRPr="00A16ACF" w:rsidTr="002C39F0">
        <w:trPr>
          <w:trHeight w:val="227"/>
          <w:jc w:val="center"/>
        </w:trPr>
        <w:tc>
          <w:tcPr>
            <w:tcW w:w="5236" w:type="dxa"/>
            <w:tcBorders>
              <w:top w:val="single" w:sz="2"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rPr>
                <w:rFonts w:ascii="Arial Narrow" w:hAnsi="Arial Narrow"/>
                <w:color w:val="000000"/>
                <w:lang w:val="es-ES" w:eastAsia="es-ES"/>
              </w:rPr>
            </w:pPr>
            <w:r>
              <w:rPr>
                <w:rFonts w:ascii="Arial Narrow" w:hAnsi="Arial Narrow"/>
                <w:color w:val="000000"/>
                <w:lang w:val="es-ES" w:eastAsia="es-ES"/>
              </w:rPr>
              <w:t xml:space="preserve">Entidad Pública Empresarial </w:t>
            </w:r>
            <w:proofErr w:type="spellStart"/>
            <w:r>
              <w:rPr>
                <w:rFonts w:ascii="Arial Narrow" w:hAnsi="Arial Narrow"/>
                <w:color w:val="000000"/>
                <w:lang w:val="es-ES" w:eastAsia="es-ES"/>
              </w:rPr>
              <w:t>Castel</w:t>
            </w:r>
            <w:proofErr w:type="spellEnd"/>
            <w:r>
              <w:rPr>
                <w:rFonts w:ascii="Arial Narrow" w:hAnsi="Arial Narrow"/>
                <w:color w:val="000000"/>
                <w:lang w:val="es-ES" w:eastAsia="es-ES"/>
              </w:rPr>
              <w:t xml:space="preserve"> Ruiz</w:t>
            </w:r>
          </w:p>
        </w:tc>
        <w:tc>
          <w:tcPr>
            <w:tcW w:w="3532" w:type="dxa"/>
            <w:tcBorders>
              <w:top w:val="single" w:sz="2" w:space="0" w:color="auto"/>
              <w:left w:val="nil"/>
              <w:bottom w:val="single" w:sz="2" w:space="0" w:color="auto"/>
              <w:right w:val="nil"/>
            </w:tcBorders>
            <w:shd w:val="clear" w:color="000000" w:fill="FFFFFF"/>
            <w:vAlign w:val="center"/>
            <w:hideMark/>
          </w:tcPr>
          <w:p w:rsidR="00A73BA9" w:rsidRPr="00A16ACF"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-22,75</w:t>
            </w:r>
          </w:p>
        </w:tc>
      </w:tr>
      <w:tr w:rsidR="00A73BA9" w:rsidRPr="00A16ACF" w:rsidTr="002C39F0">
        <w:trPr>
          <w:trHeight w:val="227"/>
          <w:jc w:val="center"/>
        </w:trPr>
        <w:tc>
          <w:tcPr>
            <w:tcW w:w="5236" w:type="dxa"/>
            <w:tcBorders>
              <w:top w:val="single" w:sz="2" w:space="0" w:color="auto"/>
              <w:left w:val="nil"/>
              <w:bottom w:val="single" w:sz="4" w:space="0" w:color="auto"/>
              <w:right w:val="nil"/>
            </w:tcBorders>
            <w:shd w:val="clear" w:color="000000" w:fill="FFFFFF"/>
            <w:vAlign w:val="center"/>
          </w:tcPr>
          <w:p w:rsidR="00A73BA9" w:rsidRDefault="00A73BA9" w:rsidP="002C39F0">
            <w:pPr>
              <w:spacing w:after="0"/>
              <w:ind w:firstLine="0"/>
              <w:rPr>
                <w:rFonts w:ascii="Arial Narrow" w:hAnsi="Arial Narrow"/>
                <w:color w:val="000000"/>
                <w:lang w:val="es-ES" w:eastAsia="es-ES"/>
              </w:rPr>
            </w:pPr>
            <w:r>
              <w:rPr>
                <w:rFonts w:ascii="Arial Narrow" w:hAnsi="Arial Narrow"/>
                <w:color w:val="000000"/>
                <w:lang w:val="es-ES" w:eastAsia="es-ES"/>
              </w:rPr>
              <w:t>Total PMP</w:t>
            </w:r>
          </w:p>
        </w:tc>
        <w:tc>
          <w:tcPr>
            <w:tcW w:w="3532" w:type="dxa"/>
            <w:tcBorders>
              <w:top w:val="single" w:sz="2" w:space="0" w:color="auto"/>
              <w:left w:val="nil"/>
              <w:bottom w:val="single" w:sz="4" w:space="0" w:color="auto"/>
              <w:right w:val="nil"/>
            </w:tcBorders>
            <w:shd w:val="clear" w:color="000000" w:fill="FFFFFF"/>
            <w:vAlign w:val="center"/>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-9,93</w:t>
            </w:r>
          </w:p>
        </w:tc>
      </w:tr>
    </w:tbl>
    <w:p w:rsidR="00A73BA9" w:rsidRDefault="00A73BA9" w:rsidP="003F504B">
      <w:pPr>
        <w:pStyle w:val="texto"/>
        <w:spacing w:before="220" w:after="120"/>
        <w:rPr>
          <w:lang w:val="es-ES"/>
        </w:rPr>
      </w:pPr>
      <w:r>
        <w:rPr>
          <w:lang w:val="es-ES"/>
        </w:rPr>
        <w:t>En consecuencia, el ayuntamiento ha cumplido con este principio, dado que su plazo de pago es inferior al período máximo de pago establecido para las operaciones comerciales por la normativa vigente (30 días naturales)</w:t>
      </w:r>
    </w:p>
    <w:p w:rsidR="00A73BA9" w:rsidRPr="000A17C1" w:rsidRDefault="00A73BA9" w:rsidP="003F504B">
      <w:pPr>
        <w:pStyle w:val="texto"/>
        <w:spacing w:after="120"/>
        <w:rPr>
          <w:lang w:val="es-ES"/>
        </w:rPr>
      </w:pPr>
      <w:r w:rsidRPr="000A17C1">
        <w:rPr>
          <w:lang w:val="es-ES"/>
        </w:rPr>
        <w:t>De la revisión efectuada se indica</w:t>
      </w:r>
      <w:r>
        <w:rPr>
          <w:lang w:val="es-ES"/>
        </w:rPr>
        <w:t>n</w:t>
      </w:r>
      <w:r w:rsidRPr="000A17C1">
        <w:rPr>
          <w:lang w:val="es-ES"/>
        </w:rPr>
        <w:t xml:space="preserve"> </w:t>
      </w:r>
      <w:r w:rsidRPr="004514FB">
        <w:rPr>
          <w:lang w:val="es-ES"/>
        </w:rPr>
        <w:t>las siguientes deficiencias</w:t>
      </w:r>
      <w:r w:rsidRPr="000A17C1">
        <w:rPr>
          <w:lang w:val="es-ES"/>
        </w:rPr>
        <w:t>:</w:t>
      </w:r>
    </w:p>
    <w:p w:rsidR="00A73BA9" w:rsidRPr="00782002" w:rsidRDefault="00A73BA9" w:rsidP="003F504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rsidRPr="00782002">
        <w:rPr>
          <w:rFonts w:cs="Arial"/>
        </w:rPr>
        <w:t xml:space="preserve">El Ayuntamiento no ha considerado a las fundaciones Dédalo y M. Forcada en el sector de administraciones públicas y por lo tanto no las ha incluido en el perímetro de consolidación.  </w:t>
      </w:r>
    </w:p>
    <w:p w:rsidR="00A73BA9" w:rsidRPr="00782002" w:rsidRDefault="00A73BA9" w:rsidP="003F504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rsidRPr="00782002">
        <w:rPr>
          <w:rFonts w:cs="Arial"/>
        </w:rPr>
        <w:t xml:space="preserve">En relación a la capacidad/necesidad de financiación, no se han realizado los ajustes por devengo de intereses por un importe estimado de 15.450 euros. </w:t>
      </w:r>
    </w:p>
    <w:p w:rsidR="00A73BA9" w:rsidRPr="00D028E5" w:rsidRDefault="00A73BA9" w:rsidP="003F504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rPr>
      </w:pPr>
      <w:r w:rsidRPr="00782002">
        <w:rPr>
          <w:rFonts w:cs="Arial"/>
        </w:rPr>
        <w:t>En relación a la regla de gasto no se han realizado todos los ajustes previ</w:t>
      </w:r>
      <w:r w:rsidRPr="00782002">
        <w:rPr>
          <w:rFonts w:cs="Arial"/>
        </w:rPr>
        <w:t>s</w:t>
      </w:r>
      <w:r w:rsidRPr="00782002">
        <w:rPr>
          <w:rFonts w:cs="Arial"/>
        </w:rPr>
        <w:t xml:space="preserve">tos en los gastos financiados con fondos finalistas. </w:t>
      </w:r>
      <w:r w:rsidRPr="00D028E5">
        <w:rPr>
          <w:rFonts w:cs="Arial"/>
        </w:rPr>
        <w:t xml:space="preserve">El conjunto de estos ajustes </w:t>
      </w:r>
      <w:r w:rsidR="00665F8E" w:rsidRPr="00D028E5">
        <w:rPr>
          <w:rFonts w:cs="Arial"/>
        </w:rPr>
        <w:t xml:space="preserve">en comparación con los datos del Ayuntamiento </w:t>
      </w:r>
      <w:r w:rsidRPr="00D028E5">
        <w:rPr>
          <w:rFonts w:cs="Arial"/>
        </w:rPr>
        <w:t xml:space="preserve">suponen </w:t>
      </w:r>
      <w:r w:rsidR="00665F8E" w:rsidRPr="00D028E5">
        <w:rPr>
          <w:rFonts w:cs="Arial"/>
        </w:rPr>
        <w:t xml:space="preserve">una diferencia </w:t>
      </w:r>
      <w:r w:rsidR="0060461E">
        <w:rPr>
          <w:rFonts w:cs="Arial"/>
        </w:rPr>
        <w:t>cuant</w:t>
      </w:r>
      <w:r w:rsidR="0060461E">
        <w:rPr>
          <w:rFonts w:cs="Arial"/>
        </w:rPr>
        <w:t>i</w:t>
      </w:r>
      <w:r w:rsidR="0060461E">
        <w:rPr>
          <w:rFonts w:cs="Arial"/>
        </w:rPr>
        <w:t xml:space="preserve">ficada en </w:t>
      </w:r>
      <w:r w:rsidRPr="00D028E5">
        <w:rPr>
          <w:rFonts w:cs="Arial"/>
        </w:rPr>
        <w:t xml:space="preserve">1.037.119 euros. </w:t>
      </w:r>
    </w:p>
    <w:p w:rsidR="00A73BA9" w:rsidRPr="00704069" w:rsidRDefault="00A73BA9" w:rsidP="003F504B">
      <w:pPr>
        <w:spacing w:after="220"/>
        <w:ind w:firstLine="0"/>
        <w:rPr>
          <w:spacing w:val="6"/>
          <w:sz w:val="26"/>
          <w:szCs w:val="24"/>
          <w:lang w:val="es-ES"/>
        </w:rPr>
      </w:pPr>
      <w:r w:rsidRPr="00704069">
        <w:rPr>
          <w:spacing w:val="6"/>
          <w:sz w:val="26"/>
          <w:szCs w:val="24"/>
          <w:lang w:val="es-ES"/>
        </w:rPr>
        <w:t>No obstante, considerando los ajustes citados, la entidad sigue cumpliendo los objetivos de estabilidad presupuestaria y sostenibilidad financiera.</w:t>
      </w:r>
    </w:p>
    <w:p w:rsidR="00A73BA9" w:rsidRPr="00DA086D" w:rsidRDefault="00A73BA9" w:rsidP="00A73BA9">
      <w:pPr>
        <w:pStyle w:val="texto"/>
        <w:spacing w:after="180"/>
        <w:rPr>
          <w:lang w:val="es-ES"/>
        </w:rPr>
      </w:pPr>
      <w:r w:rsidRPr="00DA086D">
        <w:rPr>
          <w:lang w:val="es-ES"/>
        </w:rPr>
        <w:t>Recomendamos</w:t>
      </w:r>
      <w:r w:rsidR="001D2C59">
        <w:rPr>
          <w:lang w:val="es-ES"/>
        </w:rPr>
        <w:t>:</w:t>
      </w:r>
    </w:p>
    <w:p w:rsidR="00A73BA9"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i/>
        </w:rPr>
      </w:pPr>
      <w:r w:rsidRPr="00504EC6">
        <w:rPr>
          <w:rFonts w:cs="Arial"/>
          <w:i/>
        </w:rPr>
        <w:t xml:space="preserve">Incluir las fundaciones </w:t>
      </w:r>
      <w:r>
        <w:rPr>
          <w:rFonts w:cs="Arial"/>
          <w:i/>
        </w:rPr>
        <w:t xml:space="preserve">Dédalo y María Forcada </w:t>
      </w:r>
      <w:r w:rsidRPr="00504EC6">
        <w:rPr>
          <w:rFonts w:cs="Arial"/>
          <w:i/>
        </w:rPr>
        <w:t>e</w:t>
      </w:r>
      <w:r>
        <w:rPr>
          <w:rFonts w:cs="Arial"/>
          <w:i/>
        </w:rPr>
        <w:t>n el perímetro de cons</w:t>
      </w:r>
      <w:r>
        <w:rPr>
          <w:rFonts w:cs="Arial"/>
          <w:i/>
        </w:rPr>
        <w:t>o</w:t>
      </w:r>
      <w:r>
        <w:rPr>
          <w:rFonts w:cs="Arial"/>
          <w:i/>
        </w:rPr>
        <w:t>lidación.</w:t>
      </w:r>
    </w:p>
    <w:p w:rsidR="00A73BA9" w:rsidRPr="00E95EEA"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360"/>
        <w:ind w:left="0" w:firstLine="289"/>
        <w:rPr>
          <w:rFonts w:cs="Arial"/>
          <w:i/>
        </w:rPr>
      </w:pPr>
      <w:r>
        <w:rPr>
          <w:rFonts w:cs="Arial"/>
          <w:i/>
        </w:rPr>
        <w:t xml:space="preserve">Realizar </w:t>
      </w:r>
      <w:r w:rsidRPr="00E95EEA">
        <w:rPr>
          <w:rFonts w:cs="Arial"/>
          <w:i/>
        </w:rPr>
        <w:t xml:space="preserve">la totalidad de los ajustes previstos en el cálculo de las reglas fiscales de estabilidad presupuestaria y sostenibilidad financiera según los términos de la Ley 2/2012 y de las guías de la IGAE y del Gobierno de Navarra aplicables al sector local. </w:t>
      </w:r>
    </w:p>
    <w:p w:rsidR="00A73BA9" w:rsidRPr="003B63A7" w:rsidRDefault="00A73BA9" w:rsidP="00A73BA9">
      <w:pPr>
        <w:pStyle w:val="atitulo2"/>
        <w:spacing w:before="240"/>
      </w:pPr>
      <w:bookmarkStart w:id="47" w:name="_Toc339016607"/>
      <w:bookmarkStart w:id="48" w:name="_Toc442251798"/>
      <w:bookmarkStart w:id="49" w:name="_Toc500760288"/>
      <w:r>
        <w:t>IV</w:t>
      </w:r>
      <w:r w:rsidRPr="003B63A7">
        <w:t>.</w:t>
      </w:r>
      <w:r>
        <w:t>4.</w:t>
      </w:r>
      <w:r w:rsidRPr="003B63A7">
        <w:t xml:space="preserve"> Cumplimiento de las recomendaciones emitidas por la Cámara de Comptos en informes anteriores</w:t>
      </w:r>
      <w:r>
        <w:t>.</w:t>
      </w:r>
      <w:bookmarkEnd w:id="47"/>
      <w:bookmarkEnd w:id="48"/>
      <w:bookmarkEnd w:id="49"/>
    </w:p>
    <w:p w:rsidR="00A73BA9" w:rsidRDefault="00A73BA9" w:rsidP="00A73BA9">
      <w:pPr>
        <w:pStyle w:val="texto"/>
        <w:tabs>
          <w:tab w:val="left" w:pos="708"/>
        </w:tabs>
        <w:spacing w:after="360"/>
        <w:rPr>
          <w:szCs w:val="26"/>
          <w:lang w:val="es-ES" w:eastAsia="es-ES"/>
        </w:rPr>
      </w:pPr>
      <w:r w:rsidRPr="00192253">
        <w:rPr>
          <w:szCs w:val="26"/>
          <w:lang w:val="es-ES" w:eastAsia="es-ES"/>
        </w:rPr>
        <w:t>En general, y a excepción de la correspondiente al régimen de contratación de los contratos de servicios y de</w:t>
      </w:r>
      <w:r>
        <w:rPr>
          <w:szCs w:val="26"/>
          <w:lang w:val="es-ES" w:eastAsia="es-ES"/>
        </w:rPr>
        <w:t xml:space="preserve"> </w:t>
      </w:r>
      <w:r w:rsidRPr="00192253">
        <w:rPr>
          <w:szCs w:val="26"/>
          <w:lang w:val="es-ES" w:eastAsia="es-ES"/>
        </w:rPr>
        <w:t>l</w:t>
      </w:r>
      <w:r>
        <w:rPr>
          <w:szCs w:val="26"/>
          <w:lang w:val="es-ES" w:eastAsia="es-ES"/>
        </w:rPr>
        <w:t>a gestión patrimonial del</w:t>
      </w:r>
      <w:r w:rsidRPr="00192253">
        <w:rPr>
          <w:szCs w:val="26"/>
          <w:lang w:val="es-ES" w:eastAsia="es-ES"/>
        </w:rPr>
        <w:t xml:space="preserve"> urbanismo, se están aplicando las recomendaciones emitidas por la Cámara de Comptos en los últ</w:t>
      </w:r>
      <w:r w:rsidRPr="00192253">
        <w:rPr>
          <w:szCs w:val="26"/>
          <w:lang w:val="es-ES" w:eastAsia="es-ES"/>
        </w:rPr>
        <w:t>i</w:t>
      </w:r>
      <w:r w:rsidRPr="00192253">
        <w:rPr>
          <w:szCs w:val="26"/>
          <w:lang w:val="es-ES" w:eastAsia="es-ES"/>
        </w:rPr>
        <w:t>mos informes. A lo largo del informe se incluyen aquellas que siguen pendie</w:t>
      </w:r>
      <w:r w:rsidRPr="00192253">
        <w:rPr>
          <w:szCs w:val="26"/>
          <w:lang w:val="es-ES" w:eastAsia="es-ES"/>
        </w:rPr>
        <w:t>n</w:t>
      </w:r>
      <w:r w:rsidRPr="00192253">
        <w:rPr>
          <w:szCs w:val="26"/>
          <w:lang w:val="es-ES" w:eastAsia="es-ES"/>
        </w:rPr>
        <w:t>tes de implantar o que surgen como consecuencia del trabajo realizado.</w:t>
      </w:r>
    </w:p>
    <w:p w:rsidR="00A73BA9" w:rsidRDefault="00A73BA9" w:rsidP="00A73BA9">
      <w:pPr>
        <w:pStyle w:val="atitulo2"/>
      </w:pPr>
      <w:bookmarkStart w:id="50" w:name="_Toc431365488"/>
      <w:bookmarkStart w:id="51" w:name="_Toc372531201"/>
      <w:bookmarkStart w:id="52" w:name="_Toc316383988"/>
      <w:bookmarkStart w:id="53" w:name="_Toc309383732"/>
      <w:bookmarkStart w:id="54" w:name="_Toc500760289"/>
      <w:r>
        <w:lastRenderedPageBreak/>
        <w:t xml:space="preserve">IV.5. </w:t>
      </w:r>
      <w:bookmarkEnd w:id="50"/>
      <w:bookmarkEnd w:id="51"/>
      <w:bookmarkEnd w:id="52"/>
      <w:bookmarkEnd w:id="53"/>
      <w:r>
        <w:t>Control Interno</w:t>
      </w:r>
      <w:bookmarkEnd w:id="54"/>
    </w:p>
    <w:p w:rsidR="00A73BA9" w:rsidRPr="002A0712" w:rsidRDefault="00A73BA9" w:rsidP="00A73BA9">
      <w:pPr>
        <w:pStyle w:val="texto"/>
        <w:rPr>
          <w:spacing w:val="8"/>
          <w:lang w:val="es-ES"/>
        </w:rPr>
      </w:pPr>
      <w:r w:rsidRPr="002A0712">
        <w:rPr>
          <w:spacing w:val="8"/>
          <w:lang w:val="es-ES"/>
        </w:rPr>
        <w:t xml:space="preserve">En relación al control interno </w:t>
      </w:r>
      <w:r w:rsidR="002A0712" w:rsidRPr="002A0712">
        <w:rPr>
          <w:spacing w:val="8"/>
          <w:lang w:val="es-ES"/>
        </w:rPr>
        <w:t>de</w:t>
      </w:r>
      <w:r w:rsidRPr="002A0712">
        <w:rPr>
          <w:spacing w:val="8"/>
          <w:lang w:val="es-ES"/>
        </w:rPr>
        <w:t xml:space="preserve"> la Intervención, las bases de ejecución e</w:t>
      </w:r>
      <w:r w:rsidRPr="002A0712">
        <w:rPr>
          <w:spacing w:val="8"/>
          <w:lang w:val="es-ES"/>
        </w:rPr>
        <w:t>s</w:t>
      </w:r>
      <w:r w:rsidRPr="002A0712">
        <w:rPr>
          <w:spacing w:val="8"/>
          <w:lang w:val="es-ES"/>
        </w:rPr>
        <w:t>tablecen la triple función interventora, control financiero y control de eficacia en los términos previstos en la Ley foral 2/1995 de Haciendas Locales de N</w:t>
      </w:r>
      <w:r w:rsidRPr="002A0712">
        <w:rPr>
          <w:spacing w:val="8"/>
          <w:lang w:val="es-ES"/>
        </w:rPr>
        <w:t>a</w:t>
      </w:r>
      <w:r w:rsidRPr="002A0712">
        <w:rPr>
          <w:spacing w:val="8"/>
          <w:lang w:val="es-ES"/>
        </w:rPr>
        <w:t xml:space="preserve">varra. </w:t>
      </w:r>
    </w:p>
    <w:p w:rsidR="00A73BA9" w:rsidRDefault="00A73BA9" w:rsidP="00A73BA9">
      <w:pPr>
        <w:pStyle w:val="texto"/>
        <w:rPr>
          <w:lang w:val="es-ES"/>
        </w:rPr>
      </w:pPr>
      <w:r>
        <w:rPr>
          <w:lang w:val="es-ES"/>
        </w:rPr>
        <w:t>El control interno en el Ayuntamiento y en la Junta de Aguas se realiza ún</w:t>
      </w:r>
      <w:r>
        <w:rPr>
          <w:lang w:val="es-ES"/>
        </w:rPr>
        <w:t>i</w:t>
      </w:r>
      <w:r>
        <w:rPr>
          <w:lang w:val="es-ES"/>
        </w:rPr>
        <w:t xml:space="preserve">camente a través de la función interventora. </w:t>
      </w:r>
      <w:r w:rsidR="009F1A47">
        <w:rPr>
          <w:lang w:val="es-ES"/>
        </w:rPr>
        <w:t>L</w:t>
      </w:r>
      <w:r>
        <w:rPr>
          <w:lang w:val="es-ES"/>
        </w:rPr>
        <w:t xml:space="preserve">a Intervención no ha ejercido el control financiero y de eficacia. </w:t>
      </w:r>
    </w:p>
    <w:p w:rsidR="00A73BA9" w:rsidRDefault="00A73BA9" w:rsidP="00A73BA9">
      <w:pPr>
        <w:pStyle w:val="texto"/>
        <w:rPr>
          <w:lang w:val="es-ES"/>
        </w:rPr>
      </w:pPr>
      <w:r>
        <w:rPr>
          <w:lang w:val="es-ES"/>
        </w:rPr>
        <w:t>La entidad pública empresarial “</w:t>
      </w:r>
      <w:proofErr w:type="spellStart"/>
      <w:r>
        <w:rPr>
          <w:lang w:val="es-ES"/>
        </w:rPr>
        <w:t>Castel</w:t>
      </w:r>
      <w:proofErr w:type="spellEnd"/>
      <w:r>
        <w:rPr>
          <w:lang w:val="es-ES"/>
        </w:rPr>
        <w:t xml:space="preserve"> Ruiz” es objeto de control financiero, bajo la dirección de la Intervención según prevén las bases. Esta entidad es o</w:t>
      </w:r>
      <w:r>
        <w:rPr>
          <w:lang w:val="es-ES"/>
        </w:rPr>
        <w:t>b</w:t>
      </w:r>
      <w:r>
        <w:rPr>
          <w:lang w:val="es-ES"/>
        </w:rPr>
        <w:t xml:space="preserve">jeto de auditoría por profesionales externos. </w:t>
      </w:r>
    </w:p>
    <w:p w:rsidR="00A73BA9" w:rsidRDefault="00A73BA9" w:rsidP="00A73BA9">
      <w:pPr>
        <w:pStyle w:val="texto"/>
        <w:spacing w:after="160"/>
        <w:rPr>
          <w:lang w:val="es-ES"/>
        </w:rPr>
      </w:pPr>
      <w:r>
        <w:rPr>
          <w:lang w:val="es-ES"/>
        </w:rPr>
        <w:t>Recomendamos</w:t>
      </w:r>
      <w:r w:rsidR="001D2C59">
        <w:rPr>
          <w:lang w:val="es-ES"/>
        </w:rPr>
        <w:t>:</w:t>
      </w:r>
    </w:p>
    <w:p w:rsidR="00A73BA9" w:rsidRDefault="00A73BA9" w:rsidP="00843987">
      <w:pPr>
        <w:pStyle w:val="texto"/>
        <w:numPr>
          <w:ilvl w:val="0"/>
          <w:numId w:val="9"/>
        </w:numPr>
        <w:tabs>
          <w:tab w:val="clear" w:pos="2835"/>
          <w:tab w:val="clear" w:pos="3969"/>
          <w:tab w:val="clear" w:pos="5103"/>
          <w:tab w:val="clear" w:pos="6237"/>
          <w:tab w:val="clear" w:pos="7371"/>
          <w:tab w:val="left" w:pos="480"/>
          <w:tab w:val="num" w:pos="720"/>
          <w:tab w:val="num" w:pos="6597"/>
        </w:tabs>
        <w:ind w:left="0" w:firstLine="289"/>
        <w:rPr>
          <w:i/>
          <w:szCs w:val="26"/>
        </w:rPr>
      </w:pPr>
      <w:r>
        <w:rPr>
          <w:i/>
          <w:szCs w:val="26"/>
        </w:rPr>
        <w:t>Realizar el control financiero y de eficacia por la Intervención en el Ayu</w:t>
      </w:r>
      <w:r>
        <w:rPr>
          <w:i/>
          <w:szCs w:val="26"/>
        </w:rPr>
        <w:t>n</w:t>
      </w:r>
      <w:r>
        <w:rPr>
          <w:i/>
          <w:szCs w:val="26"/>
        </w:rPr>
        <w:t>tamiento y la Junta de Aguas en cumplimiento del marco presupuestario local.</w:t>
      </w:r>
    </w:p>
    <w:p w:rsidR="00A73BA9" w:rsidRPr="006461E2" w:rsidRDefault="00A73BA9" w:rsidP="00FD4E0E">
      <w:pPr>
        <w:pStyle w:val="atitulo2"/>
        <w:spacing w:before="360" w:after="200"/>
      </w:pPr>
      <w:bookmarkStart w:id="55" w:name="_Toc309383727"/>
      <w:bookmarkStart w:id="56" w:name="_Toc316383983"/>
      <w:bookmarkStart w:id="57" w:name="_Toc372531195"/>
      <w:bookmarkStart w:id="58" w:name="_Toc500760290"/>
      <w:r>
        <w:t>I</w:t>
      </w:r>
      <w:r w:rsidRPr="006461E2">
        <w:t>V.</w:t>
      </w:r>
      <w:r>
        <w:t>6</w:t>
      </w:r>
      <w:r w:rsidRPr="006461E2">
        <w:t>. Personal</w:t>
      </w:r>
      <w:bookmarkEnd w:id="55"/>
      <w:bookmarkEnd w:id="56"/>
      <w:bookmarkEnd w:id="57"/>
      <w:bookmarkEnd w:id="58"/>
    </w:p>
    <w:p w:rsidR="00A73BA9" w:rsidRPr="00DA086D" w:rsidRDefault="00A73BA9" w:rsidP="00A73BA9">
      <w:pPr>
        <w:pStyle w:val="texto"/>
        <w:rPr>
          <w:lang w:val="es-ES"/>
        </w:rPr>
      </w:pPr>
      <w:r w:rsidRPr="00DA086D">
        <w:rPr>
          <w:lang w:val="es-ES"/>
        </w:rPr>
        <w:t>El gasto de personal asciende a 15,75 millones, lo que representa el 4</w:t>
      </w:r>
      <w:r>
        <w:rPr>
          <w:lang w:val="es-ES"/>
        </w:rPr>
        <w:t>4</w:t>
      </w:r>
      <w:r w:rsidRPr="00DA086D">
        <w:rPr>
          <w:lang w:val="es-ES"/>
        </w:rPr>
        <w:t xml:space="preserve"> por ciento del total de los gastos devengado</w:t>
      </w:r>
      <w:r>
        <w:rPr>
          <w:lang w:val="es-ES"/>
        </w:rPr>
        <w:t>s en 2016 y el 50</w:t>
      </w:r>
      <w:r w:rsidRPr="00DA086D">
        <w:rPr>
          <w:lang w:val="es-ES"/>
        </w:rPr>
        <w:t xml:space="preserve"> por ciento de los ga</w:t>
      </w:r>
      <w:r w:rsidRPr="00DA086D">
        <w:rPr>
          <w:lang w:val="es-ES"/>
        </w:rPr>
        <w:t>s</w:t>
      </w:r>
      <w:r w:rsidRPr="00DA086D">
        <w:rPr>
          <w:lang w:val="es-ES"/>
        </w:rPr>
        <w:t xml:space="preserve">tos corrientes. </w:t>
      </w:r>
    </w:p>
    <w:p w:rsidR="00A73BA9" w:rsidRPr="00CE6B6C" w:rsidRDefault="00A73BA9" w:rsidP="00FD4E0E">
      <w:pPr>
        <w:pStyle w:val="texto"/>
        <w:spacing w:after="260"/>
        <w:rPr>
          <w:spacing w:val="14"/>
          <w:lang w:val="es-ES"/>
        </w:rPr>
      </w:pPr>
      <w:r w:rsidRPr="00CE6B6C">
        <w:rPr>
          <w:spacing w:val="14"/>
          <w:lang w:val="es-ES"/>
        </w:rPr>
        <w:t>Con respecto al ejercicio 2015, las obligaciones reconocidas en conju</w:t>
      </w:r>
      <w:r w:rsidRPr="00CE6B6C">
        <w:rPr>
          <w:spacing w:val="14"/>
          <w:lang w:val="es-ES"/>
        </w:rPr>
        <w:t>n</w:t>
      </w:r>
      <w:r w:rsidRPr="00CE6B6C">
        <w:rPr>
          <w:spacing w:val="14"/>
          <w:lang w:val="es-ES"/>
        </w:rPr>
        <w:t>to se reducen en un porcentaje del uno por ciento, sin perjuicio de vari</w:t>
      </w:r>
      <w:r w:rsidRPr="00CE6B6C">
        <w:rPr>
          <w:spacing w:val="14"/>
          <w:lang w:val="es-ES"/>
        </w:rPr>
        <w:t>a</w:t>
      </w:r>
      <w:r w:rsidRPr="00CE6B6C">
        <w:rPr>
          <w:spacing w:val="14"/>
          <w:lang w:val="es-ES"/>
        </w:rPr>
        <w:t>ciones más significativas a nivel de artículo de acuerdo con el siguiente detalle:</w:t>
      </w:r>
    </w:p>
    <w:tbl>
      <w:tblPr>
        <w:tblW w:w="874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85"/>
        <w:gridCol w:w="1041"/>
        <w:gridCol w:w="1335"/>
        <w:gridCol w:w="1385"/>
      </w:tblGrid>
      <w:tr w:rsidR="00A73BA9" w:rsidRPr="00706F41" w:rsidTr="00180771">
        <w:trPr>
          <w:trHeight w:val="227"/>
          <w:jc w:val="center"/>
        </w:trPr>
        <w:tc>
          <w:tcPr>
            <w:tcW w:w="7361" w:type="dxa"/>
            <w:gridSpan w:val="3"/>
            <w:tcBorders>
              <w:bottom w:val="nil"/>
            </w:tcBorders>
            <w:shd w:val="clear" w:color="auto" w:fill="FABF8F" w:themeFill="accent6" w:themeFillTint="99"/>
            <w:vAlign w:val="center"/>
            <w:hideMark/>
          </w:tcPr>
          <w:p w:rsidR="00A73BA9" w:rsidRPr="0078654A" w:rsidRDefault="00A73BA9" w:rsidP="002C39F0">
            <w:pPr>
              <w:spacing w:after="0"/>
              <w:ind w:firstLine="0"/>
              <w:jc w:val="right"/>
              <w:rPr>
                <w:rFonts w:ascii="Arial" w:hAnsi="Arial" w:cs="Arial"/>
                <w:color w:val="000000"/>
                <w:sz w:val="18"/>
                <w:szCs w:val="18"/>
                <w:u w:val="single"/>
                <w:lang w:val="es-ES" w:eastAsia="es-ES"/>
              </w:rPr>
            </w:pPr>
            <w:r w:rsidRPr="0078654A">
              <w:rPr>
                <w:rFonts w:ascii="Arial" w:hAnsi="Arial" w:cs="Arial"/>
                <w:color w:val="000000"/>
                <w:sz w:val="18"/>
                <w:szCs w:val="18"/>
                <w:u w:val="single"/>
                <w:lang w:eastAsia="es-ES"/>
              </w:rPr>
              <w:t>Obligaciones reconocidas</w:t>
            </w:r>
          </w:p>
        </w:tc>
        <w:tc>
          <w:tcPr>
            <w:tcW w:w="1385" w:type="dxa"/>
            <w:vMerge w:val="restart"/>
            <w:shd w:val="clear" w:color="auto" w:fill="FABF8F" w:themeFill="accent6" w:themeFillTint="99"/>
            <w:vAlign w:val="center"/>
            <w:hideMark/>
          </w:tcPr>
          <w:p w:rsidR="00A73BA9" w:rsidRPr="00706F41" w:rsidRDefault="00A73BA9" w:rsidP="002C39F0">
            <w:pPr>
              <w:spacing w:after="0"/>
              <w:ind w:firstLine="0"/>
              <w:jc w:val="right"/>
              <w:rPr>
                <w:rFonts w:ascii="Arial" w:hAnsi="Arial" w:cs="Arial"/>
                <w:color w:val="000000"/>
                <w:sz w:val="18"/>
                <w:szCs w:val="18"/>
                <w:lang w:val="es-ES" w:eastAsia="es-ES"/>
              </w:rPr>
            </w:pPr>
            <w:r w:rsidRPr="00706F41">
              <w:rPr>
                <w:rFonts w:ascii="Arial" w:hAnsi="Arial" w:cs="Arial"/>
                <w:color w:val="000000"/>
                <w:sz w:val="18"/>
                <w:szCs w:val="18"/>
                <w:lang w:eastAsia="es-ES"/>
              </w:rPr>
              <w:t>% Variación</w:t>
            </w:r>
          </w:p>
        </w:tc>
      </w:tr>
      <w:tr w:rsidR="00A73BA9" w:rsidRPr="00706F41" w:rsidTr="00180771">
        <w:trPr>
          <w:trHeight w:val="227"/>
          <w:jc w:val="center"/>
        </w:trPr>
        <w:tc>
          <w:tcPr>
            <w:tcW w:w="4985" w:type="dxa"/>
            <w:tcBorders>
              <w:top w:val="nil"/>
              <w:bottom w:val="single" w:sz="4" w:space="0" w:color="auto"/>
            </w:tcBorders>
            <w:shd w:val="clear" w:color="auto" w:fill="FABF8F" w:themeFill="accent6" w:themeFillTint="99"/>
            <w:vAlign w:val="center"/>
            <w:hideMark/>
          </w:tcPr>
          <w:p w:rsidR="00A73BA9" w:rsidRPr="00706F41" w:rsidRDefault="00A73BA9" w:rsidP="002C39F0">
            <w:pPr>
              <w:spacing w:after="0"/>
              <w:ind w:firstLine="0"/>
              <w:jc w:val="center"/>
              <w:rPr>
                <w:rFonts w:ascii="Arial" w:hAnsi="Arial" w:cs="Arial"/>
                <w:color w:val="000000"/>
                <w:sz w:val="18"/>
                <w:szCs w:val="18"/>
                <w:lang w:val="es-ES" w:eastAsia="es-ES"/>
              </w:rPr>
            </w:pPr>
            <w:r w:rsidRPr="00706F41">
              <w:rPr>
                <w:rFonts w:ascii="Arial" w:hAnsi="Arial" w:cs="Arial"/>
                <w:color w:val="000000"/>
                <w:sz w:val="18"/>
                <w:szCs w:val="18"/>
                <w:lang w:eastAsia="es-ES"/>
              </w:rPr>
              <w:t> </w:t>
            </w:r>
          </w:p>
        </w:tc>
        <w:tc>
          <w:tcPr>
            <w:tcW w:w="1041" w:type="dxa"/>
            <w:tcBorders>
              <w:top w:val="nil"/>
              <w:bottom w:val="single" w:sz="4" w:space="0" w:color="auto"/>
            </w:tcBorders>
            <w:shd w:val="clear" w:color="auto" w:fill="FABF8F" w:themeFill="accent6" w:themeFillTint="99"/>
            <w:vAlign w:val="center"/>
            <w:hideMark/>
          </w:tcPr>
          <w:p w:rsidR="00A73BA9" w:rsidRPr="00706F41" w:rsidRDefault="00A73BA9" w:rsidP="002C39F0">
            <w:pPr>
              <w:spacing w:after="0"/>
              <w:ind w:firstLine="0"/>
              <w:jc w:val="right"/>
              <w:rPr>
                <w:rFonts w:ascii="Arial" w:hAnsi="Arial" w:cs="Arial"/>
                <w:color w:val="000000"/>
                <w:sz w:val="18"/>
                <w:szCs w:val="18"/>
                <w:lang w:val="es-ES" w:eastAsia="es-ES"/>
              </w:rPr>
            </w:pPr>
            <w:r w:rsidRPr="00706F41">
              <w:rPr>
                <w:rFonts w:ascii="Arial" w:hAnsi="Arial" w:cs="Arial"/>
                <w:color w:val="000000"/>
                <w:sz w:val="18"/>
                <w:szCs w:val="18"/>
                <w:lang w:eastAsia="es-ES"/>
              </w:rPr>
              <w:t>2015</w:t>
            </w:r>
          </w:p>
        </w:tc>
        <w:tc>
          <w:tcPr>
            <w:tcW w:w="1335" w:type="dxa"/>
            <w:tcBorders>
              <w:top w:val="nil"/>
              <w:bottom w:val="single" w:sz="4" w:space="0" w:color="auto"/>
            </w:tcBorders>
            <w:shd w:val="clear" w:color="auto" w:fill="FABF8F" w:themeFill="accent6" w:themeFillTint="99"/>
            <w:vAlign w:val="center"/>
            <w:hideMark/>
          </w:tcPr>
          <w:p w:rsidR="00A73BA9" w:rsidRPr="00706F41" w:rsidRDefault="00A73BA9" w:rsidP="002C39F0">
            <w:pPr>
              <w:spacing w:after="0"/>
              <w:ind w:firstLine="0"/>
              <w:jc w:val="right"/>
              <w:rPr>
                <w:rFonts w:ascii="Arial" w:hAnsi="Arial" w:cs="Arial"/>
                <w:color w:val="000000"/>
                <w:sz w:val="18"/>
                <w:szCs w:val="18"/>
                <w:lang w:val="es-ES" w:eastAsia="es-ES"/>
              </w:rPr>
            </w:pPr>
            <w:r w:rsidRPr="00706F41">
              <w:rPr>
                <w:rFonts w:ascii="Arial" w:hAnsi="Arial" w:cs="Arial"/>
                <w:color w:val="000000"/>
                <w:sz w:val="18"/>
                <w:szCs w:val="18"/>
                <w:lang w:eastAsia="es-ES"/>
              </w:rPr>
              <w:t>2016</w:t>
            </w:r>
          </w:p>
        </w:tc>
        <w:tc>
          <w:tcPr>
            <w:tcW w:w="1385" w:type="dxa"/>
            <w:vMerge/>
            <w:tcBorders>
              <w:bottom w:val="single" w:sz="4" w:space="0" w:color="auto"/>
            </w:tcBorders>
            <w:shd w:val="clear" w:color="auto" w:fill="FABF8F" w:themeFill="accent6" w:themeFillTint="99"/>
            <w:vAlign w:val="center"/>
            <w:hideMark/>
          </w:tcPr>
          <w:p w:rsidR="00A73BA9" w:rsidRPr="00706F41" w:rsidRDefault="00A73BA9" w:rsidP="002C39F0">
            <w:pPr>
              <w:spacing w:after="0"/>
              <w:ind w:firstLine="0"/>
              <w:jc w:val="right"/>
              <w:rPr>
                <w:rFonts w:ascii="Arial" w:hAnsi="Arial" w:cs="Arial"/>
                <w:color w:val="000000"/>
                <w:sz w:val="18"/>
                <w:szCs w:val="18"/>
                <w:lang w:val="es-ES" w:eastAsia="es-ES"/>
              </w:rPr>
            </w:pPr>
          </w:p>
        </w:tc>
      </w:tr>
      <w:tr w:rsidR="00A73BA9" w:rsidRPr="00706F41" w:rsidTr="00180771">
        <w:trPr>
          <w:trHeight w:val="227"/>
          <w:jc w:val="center"/>
        </w:trPr>
        <w:tc>
          <w:tcPr>
            <w:tcW w:w="4985" w:type="dxa"/>
            <w:tcBorders>
              <w:bottom w:val="single" w:sz="2" w:space="0" w:color="auto"/>
            </w:tcBorders>
            <w:shd w:val="clear" w:color="auto" w:fill="auto"/>
            <w:vAlign w:val="center"/>
            <w:hideMark/>
          </w:tcPr>
          <w:p w:rsidR="00A73BA9" w:rsidRPr="00706F41" w:rsidRDefault="00A73BA9" w:rsidP="002C39F0">
            <w:pPr>
              <w:spacing w:after="0"/>
              <w:ind w:firstLine="0"/>
              <w:jc w:val="left"/>
              <w:rPr>
                <w:rFonts w:ascii="Arial Narrow" w:hAnsi="Arial Narrow"/>
                <w:color w:val="000000"/>
                <w:lang w:val="es-ES" w:eastAsia="es-ES"/>
              </w:rPr>
            </w:pPr>
            <w:r w:rsidRPr="00706F41">
              <w:rPr>
                <w:rFonts w:ascii="Arial Narrow" w:hAnsi="Arial Narrow"/>
                <w:color w:val="000000"/>
                <w:lang w:eastAsia="es-ES"/>
              </w:rPr>
              <w:t>Altos cargos</w:t>
            </w:r>
          </w:p>
        </w:tc>
        <w:tc>
          <w:tcPr>
            <w:tcW w:w="1041" w:type="dxa"/>
            <w:tcBorders>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eastAsia="es-ES"/>
              </w:rPr>
              <w:t>118.333</w:t>
            </w:r>
          </w:p>
        </w:tc>
        <w:tc>
          <w:tcPr>
            <w:tcW w:w="1335" w:type="dxa"/>
            <w:tcBorders>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val="es-ES" w:eastAsia="es-ES"/>
              </w:rPr>
              <w:t>100.414</w:t>
            </w:r>
          </w:p>
        </w:tc>
        <w:tc>
          <w:tcPr>
            <w:tcW w:w="1385" w:type="dxa"/>
            <w:tcBorders>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val="es-ES" w:eastAsia="es-ES"/>
              </w:rPr>
              <w:t>-15</w:t>
            </w:r>
          </w:p>
        </w:tc>
      </w:tr>
      <w:tr w:rsidR="00A73BA9" w:rsidRPr="00706F41" w:rsidTr="00180771">
        <w:trPr>
          <w:trHeight w:val="227"/>
          <w:jc w:val="center"/>
        </w:trPr>
        <w:tc>
          <w:tcPr>
            <w:tcW w:w="49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left"/>
              <w:rPr>
                <w:rFonts w:ascii="Arial Narrow" w:hAnsi="Arial Narrow"/>
                <w:color w:val="000000"/>
                <w:lang w:val="es-ES" w:eastAsia="es-ES"/>
              </w:rPr>
            </w:pPr>
            <w:r w:rsidRPr="00706F41">
              <w:rPr>
                <w:rFonts w:ascii="Arial Narrow" w:hAnsi="Arial Narrow"/>
                <w:color w:val="000000"/>
                <w:lang w:eastAsia="es-ES"/>
              </w:rPr>
              <w:t>Personal eventual Gabinetes</w:t>
            </w:r>
          </w:p>
        </w:tc>
        <w:tc>
          <w:tcPr>
            <w:tcW w:w="1041"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eastAsia="es-ES"/>
              </w:rPr>
              <w:t>182.907</w:t>
            </w:r>
          </w:p>
        </w:tc>
        <w:tc>
          <w:tcPr>
            <w:tcW w:w="133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val="es-ES" w:eastAsia="es-ES"/>
              </w:rPr>
              <w:t>147.595</w:t>
            </w:r>
          </w:p>
        </w:tc>
        <w:tc>
          <w:tcPr>
            <w:tcW w:w="13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val="es-ES" w:eastAsia="es-ES"/>
              </w:rPr>
              <w:t>-19</w:t>
            </w:r>
          </w:p>
        </w:tc>
      </w:tr>
      <w:tr w:rsidR="00A73BA9" w:rsidRPr="00706F41" w:rsidTr="00180771">
        <w:trPr>
          <w:trHeight w:val="227"/>
          <w:jc w:val="center"/>
        </w:trPr>
        <w:tc>
          <w:tcPr>
            <w:tcW w:w="49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left"/>
              <w:rPr>
                <w:rFonts w:ascii="Arial Narrow" w:hAnsi="Arial Narrow"/>
                <w:color w:val="000000"/>
                <w:lang w:val="es-ES" w:eastAsia="es-ES"/>
              </w:rPr>
            </w:pPr>
            <w:r w:rsidRPr="00706F41">
              <w:rPr>
                <w:rFonts w:ascii="Arial Narrow" w:hAnsi="Arial Narrow"/>
                <w:color w:val="000000"/>
                <w:lang w:eastAsia="es-ES"/>
              </w:rPr>
              <w:t>Personal funcionario</w:t>
            </w:r>
          </w:p>
        </w:tc>
        <w:tc>
          <w:tcPr>
            <w:tcW w:w="1041"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eastAsia="es-ES"/>
              </w:rPr>
              <w:t>6.875.560</w:t>
            </w:r>
          </w:p>
        </w:tc>
        <w:tc>
          <w:tcPr>
            <w:tcW w:w="133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val="es-ES" w:eastAsia="es-ES"/>
              </w:rPr>
              <w:t>6.808.055</w:t>
            </w:r>
          </w:p>
        </w:tc>
        <w:tc>
          <w:tcPr>
            <w:tcW w:w="13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val="es-ES" w:eastAsia="es-ES"/>
              </w:rPr>
              <w:t>-1</w:t>
            </w:r>
          </w:p>
        </w:tc>
      </w:tr>
      <w:tr w:rsidR="00A73BA9" w:rsidRPr="00706F41" w:rsidTr="00180771">
        <w:trPr>
          <w:trHeight w:val="227"/>
          <w:jc w:val="center"/>
        </w:trPr>
        <w:tc>
          <w:tcPr>
            <w:tcW w:w="49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left"/>
              <w:rPr>
                <w:rFonts w:ascii="Arial Narrow" w:hAnsi="Arial Narrow"/>
                <w:color w:val="000000"/>
                <w:lang w:val="es-ES" w:eastAsia="es-ES"/>
              </w:rPr>
            </w:pPr>
            <w:r w:rsidRPr="00706F41">
              <w:rPr>
                <w:rFonts w:ascii="Arial Narrow" w:hAnsi="Arial Narrow"/>
                <w:color w:val="000000"/>
                <w:lang w:eastAsia="es-ES"/>
              </w:rPr>
              <w:t>Personal Laboral</w:t>
            </w:r>
          </w:p>
        </w:tc>
        <w:tc>
          <w:tcPr>
            <w:tcW w:w="1041"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eastAsia="es-ES"/>
              </w:rPr>
              <w:t>3.716.375</w:t>
            </w:r>
          </w:p>
        </w:tc>
        <w:tc>
          <w:tcPr>
            <w:tcW w:w="133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val="es-ES" w:eastAsia="es-ES"/>
              </w:rPr>
              <w:t>3.841.475</w:t>
            </w:r>
          </w:p>
        </w:tc>
        <w:tc>
          <w:tcPr>
            <w:tcW w:w="13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val="es-ES" w:eastAsia="es-ES"/>
              </w:rPr>
              <w:t>3</w:t>
            </w:r>
          </w:p>
        </w:tc>
      </w:tr>
      <w:tr w:rsidR="00A73BA9" w:rsidRPr="00706F41" w:rsidTr="00180771">
        <w:trPr>
          <w:trHeight w:val="227"/>
          <w:jc w:val="center"/>
        </w:trPr>
        <w:tc>
          <w:tcPr>
            <w:tcW w:w="49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left"/>
              <w:rPr>
                <w:rFonts w:ascii="Arial Narrow" w:hAnsi="Arial Narrow"/>
                <w:color w:val="000000"/>
                <w:lang w:val="es-ES" w:eastAsia="es-ES"/>
              </w:rPr>
            </w:pPr>
            <w:r w:rsidRPr="00706F41">
              <w:rPr>
                <w:rFonts w:ascii="Arial Narrow" w:hAnsi="Arial Narrow"/>
                <w:color w:val="000000"/>
                <w:lang w:eastAsia="es-ES"/>
              </w:rPr>
              <w:t>Otro personal</w:t>
            </w:r>
          </w:p>
        </w:tc>
        <w:tc>
          <w:tcPr>
            <w:tcW w:w="1041"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eastAsia="es-ES"/>
              </w:rPr>
              <w:t>0</w:t>
            </w:r>
          </w:p>
        </w:tc>
        <w:tc>
          <w:tcPr>
            <w:tcW w:w="133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val="es-ES" w:eastAsia="es-ES"/>
              </w:rPr>
              <w:t>12.097</w:t>
            </w:r>
          </w:p>
        </w:tc>
        <w:tc>
          <w:tcPr>
            <w:tcW w:w="1385" w:type="dxa"/>
            <w:tcBorders>
              <w:top w:val="single" w:sz="2" w:space="0" w:color="auto"/>
              <w:bottom w:val="single" w:sz="2"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val="es-ES" w:eastAsia="es-ES"/>
              </w:rPr>
              <w:t> </w:t>
            </w:r>
          </w:p>
        </w:tc>
      </w:tr>
      <w:tr w:rsidR="00A73BA9" w:rsidRPr="00706F41" w:rsidTr="00180771">
        <w:trPr>
          <w:trHeight w:val="227"/>
          <w:jc w:val="center"/>
        </w:trPr>
        <w:tc>
          <w:tcPr>
            <w:tcW w:w="4985" w:type="dxa"/>
            <w:tcBorders>
              <w:top w:val="single" w:sz="2" w:space="0" w:color="auto"/>
              <w:bottom w:val="single" w:sz="4" w:space="0" w:color="auto"/>
            </w:tcBorders>
            <w:shd w:val="clear" w:color="auto" w:fill="auto"/>
            <w:vAlign w:val="center"/>
            <w:hideMark/>
          </w:tcPr>
          <w:p w:rsidR="00A73BA9" w:rsidRPr="00706F41" w:rsidRDefault="00A73BA9" w:rsidP="002C39F0">
            <w:pPr>
              <w:spacing w:after="0"/>
              <w:ind w:firstLine="0"/>
              <w:jc w:val="left"/>
              <w:rPr>
                <w:rFonts w:ascii="Arial Narrow" w:hAnsi="Arial Narrow"/>
                <w:color w:val="000000"/>
                <w:lang w:val="es-ES" w:eastAsia="es-ES"/>
              </w:rPr>
            </w:pPr>
            <w:r w:rsidRPr="00706F41">
              <w:rPr>
                <w:rFonts w:ascii="Arial Narrow" w:hAnsi="Arial Narrow"/>
                <w:color w:val="000000"/>
                <w:lang w:eastAsia="es-ES"/>
              </w:rPr>
              <w:t>Cargas sociales</w:t>
            </w:r>
          </w:p>
        </w:tc>
        <w:tc>
          <w:tcPr>
            <w:tcW w:w="1041" w:type="dxa"/>
            <w:tcBorders>
              <w:top w:val="single" w:sz="2" w:space="0" w:color="auto"/>
              <w:bottom w:val="single" w:sz="4"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eastAsia="es-ES"/>
              </w:rPr>
              <w:t>4.944.130</w:t>
            </w:r>
          </w:p>
        </w:tc>
        <w:tc>
          <w:tcPr>
            <w:tcW w:w="1335" w:type="dxa"/>
            <w:tcBorders>
              <w:top w:val="single" w:sz="2" w:space="0" w:color="auto"/>
              <w:bottom w:val="single" w:sz="4"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val="es-ES" w:eastAsia="es-ES"/>
              </w:rPr>
              <w:t>4.842.101</w:t>
            </w:r>
          </w:p>
        </w:tc>
        <w:tc>
          <w:tcPr>
            <w:tcW w:w="1385" w:type="dxa"/>
            <w:tcBorders>
              <w:top w:val="single" w:sz="2" w:space="0" w:color="auto"/>
              <w:bottom w:val="single" w:sz="4" w:space="0" w:color="auto"/>
            </w:tcBorders>
            <w:shd w:val="clear" w:color="auto" w:fill="auto"/>
            <w:vAlign w:val="center"/>
            <w:hideMark/>
          </w:tcPr>
          <w:p w:rsidR="00A73BA9" w:rsidRPr="00706F41" w:rsidRDefault="00A73BA9" w:rsidP="002C39F0">
            <w:pPr>
              <w:spacing w:after="0"/>
              <w:ind w:firstLine="0"/>
              <w:jc w:val="right"/>
              <w:rPr>
                <w:rFonts w:ascii="Arial Narrow" w:hAnsi="Arial Narrow"/>
                <w:color w:val="000000"/>
                <w:lang w:val="es-ES" w:eastAsia="es-ES"/>
              </w:rPr>
            </w:pPr>
            <w:r w:rsidRPr="00706F41">
              <w:rPr>
                <w:rFonts w:ascii="Arial Narrow" w:hAnsi="Arial Narrow"/>
                <w:color w:val="000000"/>
                <w:lang w:val="es-ES" w:eastAsia="es-ES"/>
              </w:rPr>
              <w:t>-2</w:t>
            </w:r>
          </w:p>
        </w:tc>
      </w:tr>
      <w:tr w:rsidR="00A73BA9" w:rsidRPr="00302867" w:rsidTr="00180771">
        <w:trPr>
          <w:trHeight w:val="312"/>
          <w:jc w:val="center"/>
        </w:trPr>
        <w:tc>
          <w:tcPr>
            <w:tcW w:w="4985" w:type="dxa"/>
            <w:shd w:val="clear" w:color="auto" w:fill="FABF8F" w:themeFill="accent6" w:themeFillTint="99"/>
            <w:vAlign w:val="center"/>
            <w:hideMark/>
          </w:tcPr>
          <w:p w:rsidR="00A73BA9" w:rsidRPr="00302867" w:rsidRDefault="00A73BA9" w:rsidP="002C39F0">
            <w:pPr>
              <w:spacing w:after="0"/>
              <w:ind w:firstLine="0"/>
              <w:jc w:val="left"/>
              <w:rPr>
                <w:rFonts w:ascii="Arial" w:hAnsi="Arial" w:cs="Arial"/>
                <w:color w:val="000000"/>
                <w:sz w:val="18"/>
                <w:szCs w:val="18"/>
                <w:lang w:val="es-ES" w:eastAsia="es-ES"/>
              </w:rPr>
            </w:pPr>
            <w:r w:rsidRPr="00302867">
              <w:rPr>
                <w:rFonts w:ascii="Arial" w:hAnsi="Arial" w:cs="Arial"/>
                <w:color w:val="000000"/>
                <w:sz w:val="18"/>
                <w:szCs w:val="18"/>
                <w:lang w:eastAsia="es-ES"/>
              </w:rPr>
              <w:t>Total capítulo 1</w:t>
            </w:r>
          </w:p>
        </w:tc>
        <w:tc>
          <w:tcPr>
            <w:tcW w:w="1041" w:type="dxa"/>
            <w:shd w:val="clear" w:color="auto" w:fill="FABF8F" w:themeFill="accent6" w:themeFillTint="99"/>
            <w:vAlign w:val="center"/>
            <w:hideMark/>
          </w:tcPr>
          <w:p w:rsidR="00A73BA9" w:rsidRPr="00302867" w:rsidRDefault="00A73BA9" w:rsidP="002C39F0">
            <w:pPr>
              <w:spacing w:after="0"/>
              <w:ind w:firstLine="0"/>
              <w:jc w:val="right"/>
              <w:rPr>
                <w:rFonts w:ascii="Arial" w:hAnsi="Arial" w:cs="Arial"/>
                <w:color w:val="000000"/>
                <w:sz w:val="18"/>
                <w:szCs w:val="18"/>
                <w:lang w:val="es-ES" w:eastAsia="es-ES"/>
              </w:rPr>
            </w:pPr>
            <w:r w:rsidRPr="00302867">
              <w:rPr>
                <w:rFonts w:ascii="Arial" w:hAnsi="Arial" w:cs="Arial"/>
                <w:color w:val="000000"/>
                <w:sz w:val="18"/>
                <w:szCs w:val="18"/>
                <w:lang w:eastAsia="es-ES"/>
              </w:rPr>
              <w:t>15.837.305</w:t>
            </w:r>
          </w:p>
        </w:tc>
        <w:tc>
          <w:tcPr>
            <w:tcW w:w="1335" w:type="dxa"/>
            <w:shd w:val="clear" w:color="auto" w:fill="FABF8F" w:themeFill="accent6" w:themeFillTint="99"/>
            <w:vAlign w:val="center"/>
            <w:hideMark/>
          </w:tcPr>
          <w:p w:rsidR="00A73BA9" w:rsidRPr="00302867" w:rsidRDefault="00A73BA9" w:rsidP="002C39F0">
            <w:pPr>
              <w:spacing w:after="0"/>
              <w:ind w:firstLine="0"/>
              <w:jc w:val="right"/>
              <w:rPr>
                <w:rFonts w:ascii="Arial" w:hAnsi="Arial" w:cs="Arial"/>
                <w:color w:val="000000"/>
                <w:sz w:val="18"/>
                <w:szCs w:val="18"/>
                <w:lang w:val="es-ES" w:eastAsia="es-ES"/>
              </w:rPr>
            </w:pPr>
            <w:r w:rsidRPr="00302867">
              <w:rPr>
                <w:rFonts w:ascii="Arial" w:hAnsi="Arial" w:cs="Arial"/>
                <w:color w:val="000000"/>
                <w:sz w:val="18"/>
                <w:szCs w:val="18"/>
                <w:lang w:val="es-ES" w:eastAsia="es-ES"/>
              </w:rPr>
              <w:t>15.751.738</w:t>
            </w:r>
          </w:p>
        </w:tc>
        <w:tc>
          <w:tcPr>
            <w:tcW w:w="1385" w:type="dxa"/>
            <w:shd w:val="clear" w:color="auto" w:fill="FABF8F" w:themeFill="accent6" w:themeFillTint="99"/>
            <w:vAlign w:val="center"/>
            <w:hideMark/>
          </w:tcPr>
          <w:p w:rsidR="00A73BA9" w:rsidRPr="00302867" w:rsidRDefault="00A73BA9" w:rsidP="002C39F0">
            <w:pPr>
              <w:spacing w:after="0"/>
              <w:ind w:firstLine="0"/>
              <w:jc w:val="right"/>
              <w:rPr>
                <w:rFonts w:ascii="Arial" w:hAnsi="Arial" w:cs="Arial"/>
                <w:color w:val="000000"/>
                <w:sz w:val="18"/>
                <w:szCs w:val="18"/>
                <w:lang w:val="es-ES" w:eastAsia="es-ES"/>
              </w:rPr>
            </w:pPr>
            <w:r w:rsidRPr="00302867">
              <w:rPr>
                <w:rFonts w:ascii="Arial" w:hAnsi="Arial" w:cs="Arial"/>
                <w:color w:val="000000"/>
                <w:sz w:val="18"/>
                <w:szCs w:val="18"/>
                <w:lang w:val="es-ES" w:eastAsia="es-ES"/>
              </w:rPr>
              <w:t>-1</w:t>
            </w:r>
          </w:p>
        </w:tc>
      </w:tr>
    </w:tbl>
    <w:p w:rsidR="00A73BA9" w:rsidRPr="00DA086D" w:rsidRDefault="00A73BA9" w:rsidP="00FD4E0E">
      <w:pPr>
        <w:pStyle w:val="texto"/>
        <w:spacing w:before="240"/>
        <w:rPr>
          <w:lang w:val="es-ES"/>
        </w:rPr>
      </w:pPr>
      <w:r w:rsidRPr="00DA086D">
        <w:rPr>
          <w:lang w:val="es-ES"/>
        </w:rPr>
        <w:t xml:space="preserve">El Pleno Municipal aprobó definitivamente </w:t>
      </w:r>
      <w:r>
        <w:rPr>
          <w:lang w:val="es-ES"/>
        </w:rPr>
        <w:t xml:space="preserve">la plantilla orgánica </w:t>
      </w:r>
      <w:r w:rsidRPr="00DA086D">
        <w:rPr>
          <w:lang w:val="es-ES"/>
        </w:rPr>
        <w:t>el 2 de mayo de 2016</w:t>
      </w:r>
      <w:r>
        <w:rPr>
          <w:lang w:val="es-ES"/>
        </w:rPr>
        <w:t xml:space="preserve">, siendo </w:t>
      </w:r>
      <w:r w:rsidRPr="00DA086D">
        <w:rPr>
          <w:lang w:val="es-ES"/>
        </w:rPr>
        <w:t>publicada en el B.O.N. el 31 de mayo</w:t>
      </w:r>
      <w:r>
        <w:rPr>
          <w:lang w:val="es-ES"/>
        </w:rPr>
        <w:t xml:space="preserve">. </w:t>
      </w:r>
      <w:r w:rsidRPr="00DA086D">
        <w:rPr>
          <w:lang w:val="es-ES"/>
        </w:rPr>
        <w:t>La plantilla orgánica fue recurrida, siendo posteriormente anulada parcialmente mediante Resolución del TAN el 20 de marzo de 2017</w:t>
      </w:r>
      <w:r>
        <w:rPr>
          <w:lang w:val="es-ES"/>
        </w:rPr>
        <w:t xml:space="preserve">, en relación </w:t>
      </w:r>
      <w:r w:rsidRPr="00DA086D">
        <w:rPr>
          <w:lang w:val="es-ES"/>
        </w:rPr>
        <w:t>a</w:t>
      </w:r>
      <w:r>
        <w:rPr>
          <w:lang w:val="es-ES"/>
        </w:rPr>
        <w:t>l puesto</w:t>
      </w:r>
      <w:r w:rsidRPr="00DA086D">
        <w:rPr>
          <w:lang w:val="es-ES"/>
        </w:rPr>
        <w:t xml:space="preserve"> de técnico-coordinador para 4 áreas administrativas de la organización municipal.</w:t>
      </w:r>
    </w:p>
    <w:p w:rsidR="00A73BA9" w:rsidRPr="00704069" w:rsidRDefault="00A73BA9" w:rsidP="007C0BC4">
      <w:pPr>
        <w:pStyle w:val="texto"/>
        <w:spacing w:after="220"/>
        <w:rPr>
          <w:lang w:val="es-ES"/>
        </w:rPr>
      </w:pPr>
      <w:r w:rsidRPr="00704069">
        <w:rPr>
          <w:lang w:val="es-ES"/>
        </w:rPr>
        <w:lastRenderedPageBreak/>
        <w:t>La plantilla orgánica de 2016 cuenta con un total de 341 puestos, estando vacantes un total de 115 plazas, lo que supone un 33 por ciento de la plantilla, tal y como se refleja en el cuadro siguiente:</w:t>
      </w:r>
    </w:p>
    <w:tbl>
      <w:tblPr>
        <w:tblW w:w="8731"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814"/>
        <w:gridCol w:w="2247"/>
        <w:gridCol w:w="1304"/>
        <w:gridCol w:w="1606"/>
        <w:gridCol w:w="1760"/>
      </w:tblGrid>
      <w:tr w:rsidR="00A73BA9" w:rsidRPr="006B193F" w:rsidTr="007C0BC4">
        <w:trPr>
          <w:trHeight w:val="340"/>
          <w:jc w:val="center"/>
        </w:trPr>
        <w:tc>
          <w:tcPr>
            <w:tcW w:w="1814" w:type="dxa"/>
            <w:shd w:val="clear" w:color="auto" w:fill="FABF8F" w:themeFill="accent6" w:themeFillTint="99"/>
            <w:noWrap/>
            <w:vAlign w:val="center"/>
          </w:tcPr>
          <w:p w:rsidR="00A73BA9" w:rsidRPr="006B193F" w:rsidRDefault="00A73BA9" w:rsidP="002C39F0">
            <w:pPr>
              <w:spacing w:after="0"/>
              <w:ind w:firstLine="0"/>
              <w:jc w:val="left"/>
              <w:rPr>
                <w:rFonts w:ascii="Arial" w:hAnsi="Arial" w:cs="Arial"/>
                <w:sz w:val="18"/>
                <w:szCs w:val="18"/>
              </w:rPr>
            </w:pPr>
          </w:p>
        </w:tc>
        <w:tc>
          <w:tcPr>
            <w:tcW w:w="2247" w:type="dxa"/>
            <w:shd w:val="clear" w:color="auto" w:fill="FABF8F" w:themeFill="accent6" w:themeFillTint="99"/>
            <w:noWrap/>
            <w:vAlign w:val="center"/>
          </w:tcPr>
          <w:p w:rsidR="00A73BA9" w:rsidRPr="006B193F" w:rsidRDefault="00A73BA9" w:rsidP="002C39F0">
            <w:pPr>
              <w:spacing w:after="0"/>
              <w:ind w:firstLine="0"/>
              <w:jc w:val="center"/>
              <w:rPr>
                <w:rFonts w:ascii="Arial" w:hAnsi="Arial" w:cs="Arial"/>
                <w:sz w:val="18"/>
                <w:szCs w:val="18"/>
                <w:lang w:val="es-ES" w:eastAsia="es-ES"/>
              </w:rPr>
            </w:pPr>
            <w:r w:rsidRPr="006B193F">
              <w:rPr>
                <w:rFonts w:ascii="Arial" w:hAnsi="Arial" w:cs="Arial"/>
                <w:sz w:val="18"/>
                <w:szCs w:val="18"/>
                <w:lang w:val="es-ES" w:eastAsia="es-ES"/>
              </w:rPr>
              <w:t>Número de puestos</w:t>
            </w:r>
          </w:p>
        </w:tc>
        <w:tc>
          <w:tcPr>
            <w:tcW w:w="1304" w:type="dxa"/>
            <w:shd w:val="clear" w:color="auto" w:fill="FABF8F" w:themeFill="accent6" w:themeFillTint="99"/>
            <w:noWrap/>
            <w:vAlign w:val="center"/>
          </w:tcPr>
          <w:p w:rsidR="00A73BA9" w:rsidRPr="006B193F" w:rsidRDefault="00A73BA9" w:rsidP="002C39F0">
            <w:pPr>
              <w:spacing w:after="0"/>
              <w:ind w:firstLine="0"/>
              <w:jc w:val="center"/>
              <w:rPr>
                <w:rFonts w:ascii="Arial" w:hAnsi="Arial" w:cs="Arial"/>
                <w:sz w:val="18"/>
                <w:szCs w:val="18"/>
                <w:lang w:val="es-ES" w:eastAsia="es-ES"/>
              </w:rPr>
            </w:pPr>
            <w:r w:rsidRPr="006B193F">
              <w:rPr>
                <w:rFonts w:ascii="Arial" w:hAnsi="Arial" w:cs="Arial"/>
                <w:sz w:val="18"/>
                <w:szCs w:val="18"/>
                <w:lang w:val="es-ES" w:eastAsia="es-ES"/>
              </w:rPr>
              <w:t>Activo</w:t>
            </w:r>
          </w:p>
        </w:tc>
        <w:tc>
          <w:tcPr>
            <w:tcW w:w="1606" w:type="dxa"/>
            <w:shd w:val="clear" w:color="auto" w:fill="FABF8F" w:themeFill="accent6" w:themeFillTint="99"/>
            <w:noWrap/>
            <w:vAlign w:val="center"/>
          </w:tcPr>
          <w:p w:rsidR="00A73BA9" w:rsidRPr="006B193F" w:rsidRDefault="00A73BA9" w:rsidP="002C39F0">
            <w:pPr>
              <w:spacing w:after="0"/>
              <w:ind w:firstLine="0"/>
              <w:jc w:val="center"/>
              <w:rPr>
                <w:rFonts w:ascii="Arial" w:hAnsi="Arial" w:cs="Arial"/>
                <w:sz w:val="18"/>
                <w:szCs w:val="18"/>
                <w:lang w:val="es-ES" w:eastAsia="es-ES"/>
              </w:rPr>
            </w:pPr>
            <w:r w:rsidRPr="006B193F">
              <w:rPr>
                <w:rFonts w:ascii="Arial" w:hAnsi="Arial" w:cs="Arial"/>
                <w:sz w:val="18"/>
                <w:szCs w:val="18"/>
                <w:lang w:val="es-ES" w:eastAsia="es-ES"/>
              </w:rPr>
              <w:t>Vacantes</w:t>
            </w:r>
          </w:p>
        </w:tc>
        <w:tc>
          <w:tcPr>
            <w:tcW w:w="1760" w:type="dxa"/>
            <w:shd w:val="clear" w:color="auto" w:fill="FABF8F" w:themeFill="accent6" w:themeFillTint="99"/>
            <w:noWrap/>
            <w:vAlign w:val="center"/>
          </w:tcPr>
          <w:p w:rsidR="00A73BA9" w:rsidRPr="006B193F" w:rsidRDefault="00A73BA9" w:rsidP="002C39F0">
            <w:pPr>
              <w:spacing w:after="0"/>
              <w:ind w:firstLine="0"/>
              <w:jc w:val="right"/>
              <w:rPr>
                <w:rFonts w:ascii="Arial" w:hAnsi="Arial" w:cs="Arial"/>
                <w:sz w:val="18"/>
                <w:szCs w:val="18"/>
                <w:lang w:val="es-ES" w:eastAsia="es-ES"/>
              </w:rPr>
            </w:pPr>
            <w:r w:rsidRPr="006B193F">
              <w:rPr>
                <w:rFonts w:ascii="Arial" w:hAnsi="Arial" w:cs="Arial"/>
                <w:sz w:val="18"/>
                <w:szCs w:val="18"/>
                <w:lang w:val="es-ES" w:eastAsia="es-ES"/>
              </w:rPr>
              <w:t>Vacantes cubiertas</w:t>
            </w:r>
          </w:p>
        </w:tc>
      </w:tr>
      <w:tr w:rsidR="00A73BA9" w:rsidRPr="007C0BC4" w:rsidTr="002C39F0">
        <w:trPr>
          <w:trHeight w:val="255"/>
          <w:jc w:val="center"/>
        </w:trPr>
        <w:tc>
          <w:tcPr>
            <w:tcW w:w="1814" w:type="dxa"/>
            <w:noWrap/>
            <w:vAlign w:val="center"/>
          </w:tcPr>
          <w:p w:rsidR="00A73BA9" w:rsidRPr="007C0BC4" w:rsidRDefault="00A73BA9" w:rsidP="002C39F0">
            <w:pPr>
              <w:spacing w:after="0"/>
              <w:ind w:firstLine="0"/>
              <w:jc w:val="left"/>
              <w:rPr>
                <w:rFonts w:ascii="Arial" w:hAnsi="Arial" w:cs="Arial"/>
                <w:lang w:val="es-ES" w:eastAsia="es-ES"/>
              </w:rPr>
            </w:pPr>
            <w:r w:rsidRPr="007C0BC4">
              <w:rPr>
                <w:rFonts w:ascii="Arial" w:hAnsi="Arial" w:cs="Arial"/>
              </w:rPr>
              <w:t>Ayuntamiento</w:t>
            </w:r>
          </w:p>
        </w:tc>
        <w:tc>
          <w:tcPr>
            <w:tcW w:w="2247" w:type="dxa"/>
            <w:noWrap/>
            <w:vAlign w:val="center"/>
          </w:tcPr>
          <w:p w:rsidR="00A73BA9" w:rsidRPr="007C0BC4" w:rsidRDefault="00A73BA9" w:rsidP="002C39F0">
            <w:pPr>
              <w:spacing w:after="0"/>
              <w:ind w:firstLine="0"/>
              <w:jc w:val="center"/>
              <w:rPr>
                <w:rFonts w:ascii="Arial" w:hAnsi="Arial" w:cs="Arial"/>
                <w:lang w:val="es-ES" w:eastAsia="es-ES"/>
              </w:rPr>
            </w:pPr>
          </w:p>
        </w:tc>
        <w:tc>
          <w:tcPr>
            <w:tcW w:w="1304" w:type="dxa"/>
            <w:noWrap/>
            <w:vAlign w:val="center"/>
          </w:tcPr>
          <w:p w:rsidR="00A73BA9" w:rsidRPr="007C0BC4" w:rsidRDefault="00A73BA9" w:rsidP="002C39F0">
            <w:pPr>
              <w:spacing w:after="0"/>
              <w:ind w:firstLine="0"/>
              <w:jc w:val="center"/>
              <w:rPr>
                <w:rFonts w:ascii="Arial" w:hAnsi="Arial" w:cs="Arial"/>
                <w:lang w:val="es-ES" w:eastAsia="es-ES"/>
              </w:rPr>
            </w:pPr>
          </w:p>
        </w:tc>
        <w:tc>
          <w:tcPr>
            <w:tcW w:w="1606" w:type="dxa"/>
            <w:noWrap/>
            <w:vAlign w:val="center"/>
          </w:tcPr>
          <w:p w:rsidR="00A73BA9" w:rsidRPr="007C0BC4" w:rsidRDefault="00A73BA9" w:rsidP="002C39F0">
            <w:pPr>
              <w:spacing w:after="0"/>
              <w:ind w:firstLine="0"/>
              <w:jc w:val="center"/>
              <w:rPr>
                <w:rFonts w:ascii="Arial" w:hAnsi="Arial" w:cs="Arial"/>
                <w:lang w:val="es-ES" w:eastAsia="es-ES"/>
              </w:rPr>
            </w:pPr>
          </w:p>
        </w:tc>
        <w:tc>
          <w:tcPr>
            <w:tcW w:w="1760" w:type="dxa"/>
            <w:noWrap/>
            <w:vAlign w:val="center"/>
          </w:tcPr>
          <w:p w:rsidR="00A73BA9" w:rsidRPr="007C0BC4" w:rsidRDefault="00A73BA9" w:rsidP="002C39F0">
            <w:pPr>
              <w:spacing w:after="0"/>
              <w:ind w:firstLine="0"/>
              <w:jc w:val="right"/>
              <w:rPr>
                <w:rFonts w:ascii="Arial" w:hAnsi="Arial" w:cs="Arial"/>
                <w:lang w:val="es-ES" w:eastAsia="es-ES"/>
              </w:rPr>
            </w:pP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lang w:val="es-ES" w:eastAsia="es-ES"/>
              </w:rPr>
            </w:pPr>
            <w:r w:rsidRPr="006B193F">
              <w:rPr>
                <w:rFonts w:ascii="Arial Narrow" w:hAnsi="Arial Narrow" w:cs="Arial"/>
                <w:lang w:val="es-ES" w:eastAsia="es-ES"/>
              </w:rPr>
              <w:t>Funcionarios</w:t>
            </w:r>
          </w:p>
        </w:tc>
        <w:tc>
          <w:tcPr>
            <w:tcW w:w="2247"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269</w:t>
            </w:r>
          </w:p>
        </w:tc>
        <w:tc>
          <w:tcPr>
            <w:tcW w:w="1304"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179</w:t>
            </w:r>
          </w:p>
        </w:tc>
        <w:tc>
          <w:tcPr>
            <w:tcW w:w="1606"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90</w:t>
            </w:r>
          </w:p>
        </w:tc>
        <w:tc>
          <w:tcPr>
            <w:tcW w:w="1760" w:type="dxa"/>
            <w:noWrap/>
            <w:vAlign w:val="center"/>
          </w:tcPr>
          <w:p w:rsidR="00A73BA9" w:rsidRPr="006B193F" w:rsidRDefault="00A73BA9" w:rsidP="002C39F0">
            <w:pPr>
              <w:spacing w:after="0"/>
              <w:ind w:right="711" w:firstLine="0"/>
              <w:jc w:val="right"/>
              <w:rPr>
                <w:rFonts w:ascii="Arial Narrow" w:hAnsi="Arial Narrow" w:cs="Arial"/>
                <w:lang w:val="es-ES" w:eastAsia="es-ES"/>
              </w:rPr>
            </w:pPr>
            <w:r>
              <w:rPr>
                <w:rFonts w:ascii="Arial Narrow" w:hAnsi="Arial Narrow" w:cs="Arial"/>
                <w:lang w:val="es-ES" w:eastAsia="es-ES"/>
              </w:rPr>
              <w:t>72</w:t>
            </w: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lang w:val="es-ES" w:eastAsia="es-ES"/>
              </w:rPr>
            </w:pPr>
            <w:r w:rsidRPr="006B193F">
              <w:rPr>
                <w:rFonts w:ascii="Arial Narrow" w:hAnsi="Arial Narrow" w:cs="Arial"/>
                <w:lang w:val="es-ES" w:eastAsia="es-ES"/>
              </w:rPr>
              <w:t>Laboral fijo</w:t>
            </w:r>
          </w:p>
        </w:tc>
        <w:tc>
          <w:tcPr>
            <w:tcW w:w="2247"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35</w:t>
            </w:r>
          </w:p>
        </w:tc>
        <w:tc>
          <w:tcPr>
            <w:tcW w:w="1304"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25</w:t>
            </w:r>
          </w:p>
        </w:tc>
        <w:tc>
          <w:tcPr>
            <w:tcW w:w="1606"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10</w:t>
            </w:r>
          </w:p>
        </w:tc>
        <w:tc>
          <w:tcPr>
            <w:tcW w:w="1760" w:type="dxa"/>
            <w:noWrap/>
            <w:vAlign w:val="center"/>
          </w:tcPr>
          <w:p w:rsidR="00A73BA9" w:rsidRPr="006B193F" w:rsidRDefault="00A73BA9" w:rsidP="002C39F0">
            <w:pPr>
              <w:spacing w:after="0"/>
              <w:ind w:right="711" w:firstLine="0"/>
              <w:jc w:val="right"/>
              <w:rPr>
                <w:rFonts w:ascii="Arial Narrow" w:hAnsi="Arial Narrow" w:cs="Arial"/>
                <w:lang w:val="es-ES" w:eastAsia="es-ES"/>
              </w:rPr>
            </w:pPr>
            <w:r>
              <w:rPr>
                <w:rFonts w:ascii="Arial Narrow" w:hAnsi="Arial Narrow" w:cs="Arial"/>
                <w:lang w:val="es-ES" w:eastAsia="es-ES"/>
              </w:rPr>
              <w:t>10</w:t>
            </w: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lang w:val="es-ES" w:eastAsia="es-ES"/>
              </w:rPr>
            </w:pPr>
            <w:r w:rsidRPr="006B193F">
              <w:rPr>
                <w:rFonts w:ascii="Arial Narrow" w:hAnsi="Arial Narrow" w:cs="Arial"/>
                <w:lang w:val="es-ES" w:eastAsia="es-ES"/>
              </w:rPr>
              <w:t>Eventuales</w:t>
            </w:r>
          </w:p>
        </w:tc>
        <w:tc>
          <w:tcPr>
            <w:tcW w:w="2247"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3</w:t>
            </w:r>
          </w:p>
        </w:tc>
        <w:tc>
          <w:tcPr>
            <w:tcW w:w="1304"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2</w:t>
            </w:r>
          </w:p>
        </w:tc>
        <w:tc>
          <w:tcPr>
            <w:tcW w:w="1606"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1</w:t>
            </w:r>
          </w:p>
        </w:tc>
        <w:tc>
          <w:tcPr>
            <w:tcW w:w="1760" w:type="dxa"/>
            <w:noWrap/>
            <w:vAlign w:val="center"/>
          </w:tcPr>
          <w:p w:rsidR="00A73BA9" w:rsidRPr="006B193F" w:rsidRDefault="00A73BA9" w:rsidP="002C39F0">
            <w:pPr>
              <w:spacing w:after="0"/>
              <w:ind w:right="711" w:firstLine="0"/>
              <w:jc w:val="right"/>
              <w:rPr>
                <w:rFonts w:ascii="Arial Narrow" w:hAnsi="Arial Narrow" w:cs="Arial"/>
                <w:lang w:val="es-ES" w:eastAsia="es-ES"/>
              </w:rPr>
            </w:pPr>
            <w:r>
              <w:rPr>
                <w:rFonts w:ascii="Arial Narrow" w:hAnsi="Arial Narrow" w:cs="Arial"/>
                <w:lang w:val="es-ES" w:eastAsia="es-ES"/>
              </w:rPr>
              <w:t>-</w:t>
            </w:r>
          </w:p>
        </w:tc>
      </w:tr>
      <w:tr w:rsidR="00A73BA9" w:rsidRPr="007C0BC4" w:rsidTr="007C0BC4">
        <w:trPr>
          <w:trHeight w:val="255"/>
          <w:jc w:val="center"/>
        </w:trPr>
        <w:tc>
          <w:tcPr>
            <w:tcW w:w="1814" w:type="dxa"/>
            <w:noWrap/>
            <w:vAlign w:val="center"/>
          </w:tcPr>
          <w:p w:rsidR="00A73BA9" w:rsidRPr="007C0BC4" w:rsidRDefault="00A73BA9" w:rsidP="002C39F0">
            <w:pPr>
              <w:spacing w:after="0"/>
              <w:ind w:firstLine="0"/>
              <w:jc w:val="left"/>
              <w:rPr>
                <w:rFonts w:ascii="Arial" w:hAnsi="Arial" w:cs="Arial"/>
                <w:sz w:val="19"/>
                <w:szCs w:val="19"/>
                <w:lang w:val="es-ES" w:eastAsia="es-ES"/>
              </w:rPr>
            </w:pPr>
            <w:r w:rsidRPr="007C0BC4">
              <w:rPr>
                <w:rFonts w:ascii="Arial" w:hAnsi="Arial" w:cs="Arial"/>
                <w:sz w:val="19"/>
                <w:szCs w:val="19"/>
                <w:lang w:val="es-ES" w:eastAsia="es-ES"/>
              </w:rPr>
              <w:t>Junta De Aguas</w:t>
            </w:r>
          </w:p>
        </w:tc>
        <w:tc>
          <w:tcPr>
            <w:tcW w:w="2247" w:type="dxa"/>
            <w:noWrap/>
            <w:vAlign w:val="center"/>
          </w:tcPr>
          <w:p w:rsidR="00A73BA9" w:rsidRPr="007C0BC4" w:rsidRDefault="00A73BA9" w:rsidP="002C39F0">
            <w:pPr>
              <w:spacing w:after="0"/>
              <w:ind w:firstLine="0"/>
              <w:jc w:val="center"/>
              <w:rPr>
                <w:rFonts w:ascii="Arial" w:hAnsi="Arial" w:cs="Arial"/>
                <w:sz w:val="19"/>
                <w:szCs w:val="19"/>
                <w:lang w:val="es-ES" w:eastAsia="es-ES"/>
              </w:rPr>
            </w:pPr>
          </w:p>
        </w:tc>
        <w:tc>
          <w:tcPr>
            <w:tcW w:w="1304" w:type="dxa"/>
            <w:noWrap/>
            <w:vAlign w:val="center"/>
          </w:tcPr>
          <w:p w:rsidR="00A73BA9" w:rsidRPr="007C0BC4" w:rsidRDefault="00A73BA9" w:rsidP="002C39F0">
            <w:pPr>
              <w:spacing w:after="0"/>
              <w:ind w:firstLine="0"/>
              <w:jc w:val="center"/>
              <w:rPr>
                <w:rFonts w:ascii="Arial" w:hAnsi="Arial" w:cs="Arial"/>
                <w:sz w:val="19"/>
                <w:szCs w:val="19"/>
                <w:lang w:val="es-ES" w:eastAsia="es-ES"/>
              </w:rPr>
            </w:pPr>
          </w:p>
        </w:tc>
        <w:tc>
          <w:tcPr>
            <w:tcW w:w="1606" w:type="dxa"/>
            <w:noWrap/>
            <w:vAlign w:val="center"/>
          </w:tcPr>
          <w:p w:rsidR="00A73BA9" w:rsidRPr="007C0BC4" w:rsidRDefault="00A73BA9" w:rsidP="002C39F0">
            <w:pPr>
              <w:spacing w:after="0"/>
              <w:ind w:firstLine="0"/>
              <w:jc w:val="center"/>
              <w:rPr>
                <w:rFonts w:ascii="Arial" w:hAnsi="Arial" w:cs="Arial"/>
                <w:sz w:val="19"/>
                <w:szCs w:val="19"/>
                <w:lang w:val="es-ES" w:eastAsia="es-ES"/>
              </w:rPr>
            </w:pPr>
          </w:p>
        </w:tc>
        <w:tc>
          <w:tcPr>
            <w:tcW w:w="1760" w:type="dxa"/>
            <w:noWrap/>
            <w:vAlign w:val="center"/>
          </w:tcPr>
          <w:p w:rsidR="00A73BA9" w:rsidRPr="007C0BC4" w:rsidRDefault="00A73BA9" w:rsidP="002C39F0">
            <w:pPr>
              <w:spacing w:after="0"/>
              <w:ind w:right="711" w:firstLine="0"/>
              <w:jc w:val="right"/>
              <w:rPr>
                <w:rFonts w:ascii="Arial" w:hAnsi="Arial" w:cs="Arial"/>
                <w:sz w:val="19"/>
                <w:szCs w:val="19"/>
                <w:lang w:val="es-ES" w:eastAsia="es-ES"/>
              </w:rPr>
            </w:pP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lang w:val="es-ES" w:eastAsia="es-ES"/>
              </w:rPr>
            </w:pPr>
            <w:r w:rsidRPr="006B193F">
              <w:rPr>
                <w:rFonts w:ascii="Arial Narrow" w:hAnsi="Arial Narrow" w:cs="Arial"/>
                <w:lang w:val="es-ES" w:eastAsia="es-ES"/>
              </w:rPr>
              <w:t>Funcionarios</w:t>
            </w:r>
          </w:p>
        </w:tc>
        <w:tc>
          <w:tcPr>
            <w:tcW w:w="2247"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25</w:t>
            </w:r>
          </w:p>
        </w:tc>
        <w:tc>
          <w:tcPr>
            <w:tcW w:w="1304"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15</w:t>
            </w:r>
          </w:p>
        </w:tc>
        <w:tc>
          <w:tcPr>
            <w:tcW w:w="1606"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10</w:t>
            </w:r>
          </w:p>
        </w:tc>
        <w:tc>
          <w:tcPr>
            <w:tcW w:w="1760" w:type="dxa"/>
            <w:noWrap/>
            <w:vAlign w:val="center"/>
          </w:tcPr>
          <w:p w:rsidR="00A73BA9" w:rsidRPr="006B193F" w:rsidRDefault="00A73BA9" w:rsidP="002C39F0">
            <w:pPr>
              <w:spacing w:after="0"/>
              <w:ind w:right="711" w:firstLine="0"/>
              <w:jc w:val="right"/>
              <w:rPr>
                <w:rFonts w:ascii="Arial Narrow" w:hAnsi="Arial Narrow" w:cs="Arial"/>
                <w:lang w:val="es-ES" w:eastAsia="es-ES"/>
              </w:rPr>
            </w:pPr>
            <w:r>
              <w:rPr>
                <w:rFonts w:ascii="Arial Narrow" w:hAnsi="Arial Narrow" w:cs="Arial"/>
                <w:lang w:val="es-ES" w:eastAsia="es-ES"/>
              </w:rPr>
              <w:t>-</w:t>
            </w: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lang w:val="es-ES" w:eastAsia="es-ES"/>
              </w:rPr>
            </w:pPr>
            <w:r w:rsidRPr="006B193F">
              <w:rPr>
                <w:rFonts w:ascii="Arial Narrow" w:hAnsi="Arial Narrow" w:cs="Arial"/>
                <w:lang w:val="es-ES" w:eastAsia="es-ES"/>
              </w:rPr>
              <w:t>Laboral fijo</w:t>
            </w:r>
          </w:p>
        </w:tc>
        <w:tc>
          <w:tcPr>
            <w:tcW w:w="2247"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1</w:t>
            </w:r>
          </w:p>
        </w:tc>
        <w:tc>
          <w:tcPr>
            <w:tcW w:w="1304"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1</w:t>
            </w:r>
          </w:p>
        </w:tc>
        <w:tc>
          <w:tcPr>
            <w:tcW w:w="1606"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w:t>
            </w:r>
          </w:p>
        </w:tc>
        <w:tc>
          <w:tcPr>
            <w:tcW w:w="1760" w:type="dxa"/>
            <w:noWrap/>
            <w:vAlign w:val="center"/>
          </w:tcPr>
          <w:p w:rsidR="00A73BA9" w:rsidRPr="006B193F" w:rsidRDefault="00A73BA9" w:rsidP="002C39F0">
            <w:pPr>
              <w:spacing w:after="0"/>
              <w:ind w:right="711" w:firstLine="0"/>
              <w:jc w:val="right"/>
              <w:rPr>
                <w:rFonts w:ascii="Arial Narrow" w:hAnsi="Arial Narrow" w:cs="Arial"/>
                <w:lang w:val="es-ES" w:eastAsia="es-ES"/>
              </w:rPr>
            </w:pPr>
            <w:r>
              <w:rPr>
                <w:rFonts w:ascii="Arial Narrow" w:hAnsi="Arial Narrow" w:cs="Arial"/>
                <w:lang w:val="es-ES" w:eastAsia="es-ES"/>
              </w:rPr>
              <w:t>-</w:t>
            </w: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lang w:val="es-ES" w:eastAsia="es-ES"/>
              </w:rPr>
            </w:pPr>
            <w:r w:rsidRPr="006B193F">
              <w:rPr>
                <w:rFonts w:ascii="Arial Narrow" w:hAnsi="Arial Narrow" w:cs="Arial"/>
                <w:lang w:val="es-ES" w:eastAsia="es-ES"/>
              </w:rPr>
              <w:t>Eventuales</w:t>
            </w:r>
          </w:p>
        </w:tc>
        <w:tc>
          <w:tcPr>
            <w:tcW w:w="2247"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w:t>
            </w:r>
          </w:p>
        </w:tc>
        <w:tc>
          <w:tcPr>
            <w:tcW w:w="1304"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w:t>
            </w:r>
          </w:p>
        </w:tc>
        <w:tc>
          <w:tcPr>
            <w:tcW w:w="1606"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w:t>
            </w:r>
          </w:p>
        </w:tc>
        <w:tc>
          <w:tcPr>
            <w:tcW w:w="1760" w:type="dxa"/>
            <w:noWrap/>
            <w:vAlign w:val="center"/>
          </w:tcPr>
          <w:p w:rsidR="00A73BA9" w:rsidRPr="006B193F" w:rsidRDefault="00A73BA9" w:rsidP="002C39F0">
            <w:pPr>
              <w:spacing w:after="0"/>
              <w:ind w:right="711" w:firstLine="0"/>
              <w:jc w:val="right"/>
              <w:rPr>
                <w:rFonts w:ascii="Arial Narrow" w:hAnsi="Arial Narrow" w:cs="Arial"/>
                <w:lang w:val="es-ES" w:eastAsia="es-ES"/>
              </w:rPr>
            </w:pPr>
            <w:r>
              <w:rPr>
                <w:rFonts w:ascii="Arial Narrow" w:hAnsi="Arial Narrow" w:cs="Arial"/>
                <w:lang w:val="es-ES" w:eastAsia="es-ES"/>
              </w:rPr>
              <w:t>-</w:t>
            </w:r>
          </w:p>
        </w:tc>
      </w:tr>
      <w:tr w:rsidR="007C0BC4" w:rsidRPr="007C0BC4" w:rsidTr="007C0BC4">
        <w:trPr>
          <w:trHeight w:val="255"/>
          <w:jc w:val="center"/>
        </w:trPr>
        <w:tc>
          <w:tcPr>
            <w:tcW w:w="8731" w:type="dxa"/>
            <w:gridSpan w:val="5"/>
            <w:noWrap/>
            <w:vAlign w:val="center"/>
          </w:tcPr>
          <w:p w:rsidR="007C0BC4" w:rsidRPr="007C0BC4" w:rsidRDefault="007C0BC4" w:rsidP="007C0BC4">
            <w:pPr>
              <w:spacing w:after="0"/>
              <w:ind w:right="711" w:firstLine="0"/>
              <w:jc w:val="left"/>
              <w:rPr>
                <w:rFonts w:ascii="Arial" w:hAnsi="Arial" w:cs="Arial"/>
                <w:sz w:val="19"/>
                <w:szCs w:val="19"/>
                <w:lang w:val="es-ES" w:eastAsia="es-ES"/>
              </w:rPr>
            </w:pPr>
            <w:r w:rsidRPr="007C0BC4">
              <w:rPr>
                <w:rFonts w:ascii="Arial" w:hAnsi="Arial" w:cs="Arial"/>
                <w:sz w:val="19"/>
                <w:szCs w:val="19"/>
                <w:lang w:val="es-ES" w:eastAsia="es-ES"/>
              </w:rPr>
              <w:t>Entidad Pública Empresarial</w:t>
            </w: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lang w:val="es-ES" w:eastAsia="es-ES"/>
              </w:rPr>
            </w:pPr>
            <w:r w:rsidRPr="006B193F">
              <w:rPr>
                <w:rFonts w:ascii="Arial Narrow" w:hAnsi="Arial Narrow" w:cs="Arial"/>
                <w:lang w:val="es-ES" w:eastAsia="es-ES"/>
              </w:rPr>
              <w:t>Funcionarios</w:t>
            </w:r>
          </w:p>
        </w:tc>
        <w:tc>
          <w:tcPr>
            <w:tcW w:w="2247"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6</w:t>
            </w:r>
          </w:p>
        </w:tc>
        <w:tc>
          <w:tcPr>
            <w:tcW w:w="1304"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4</w:t>
            </w:r>
          </w:p>
        </w:tc>
        <w:tc>
          <w:tcPr>
            <w:tcW w:w="1606"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2</w:t>
            </w:r>
          </w:p>
        </w:tc>
        <w:tc>
          <w:tcPr>
            <w:tcW w:w="1760" w:type="dxa"/>
            <w:noWrap/>
            <w:vAlign w:val="center"/>
          </w:tcPr>
          <w:p w:rsidR="00A73BA9" w:rsidRPr="006B193F" w:rsidRDefault="00A73BA9" w:rsidP="002C39F0">
            <w:pPr>
              <w:spacing w:after="0"/>
              <w:ind w:right="711" w:firstLine="0"/>
              <w:jc w:val="right"/>
              <w:rPr>
                <w:rFonts w:ascii="Arial Narrow" w:hAnsi="Arial Narrow" w:cs="Arial"/>
                <w:lang w:val="es-ES" w:eastAsia="es-ES"/>
              </w:rPr>
            </w:pPr>
            <w:r>
              <w:rPr>
                <w:rFonts w:ascii="Arial Narrow" w:hAnsi="Arial Narrow" w:cs="Arial"/>
                <w:lang w:val="es-ES" w:eastAsia="es-ES"/>
              </w:rPr>
              <w:t>-</w:t>
            </w: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lang w:val="es-ES" w:eastAsia="es-ES"/>
              </w:rPr>
            </w:pPr>
            <w:r w:rsidRPr="006B193F">
              <w:rPr>
                <w:rFonts w:ascii="Arial Narrow" w:hAnsi="Arial Narrow" w:cs="Arial"/>
                <w:lang w:val="es-ES" w:eastAsia="es-ES"/>
              </w:rPr>
              <w:t>Laboral fijo</w:t>
            </w:r>
          </w:p>
        </w:tc>
        <w:tc>
          <w:tcPr>
            <w:tcW w:w="2247"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1</w:t>
            </w:r>
          </w:p>
        </w:tc>
        <w:tc>
          <w:tcPr>
            <w:tcW w:w="1304"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w:t>
            </w:r>
          </w:p>
        </w:tc>
        <w:tc>
          <w:tcPr>
            <w:tcW w:w="1606"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1</w:t>
            </w:r>
          </w:p>
        </w:tc>
        <w:tc>
          <w:tcPr>
            <w:tcW w:w="1760" w:type="dxa"/>
            <w:noWrap/>
            <w:vAlign w:val="center"/>
          </w:tcPr>
          <w:p w:rsidR="00A73BA9" w:rsidRPr="006B193F" w:rsidRDefault="00A73BA9" w:rsidP="002C39F0">
            <w:pPr>
              <w:spacing w:after="0"/>
              <w:ind w:right="711" w:firstLine="0"/>
              <w:jc w:val="right"/>
              <w:rPr>
                <w:rFonts w:ascii="Arial Narrow" w:hAnsi="Arial Narrow" w:cs="Arial"/>
                <w:lang w:val="es-ES" w:eastAsia="es-ES"/>
              </w:rPr>
            </w:pPr>
            <w:r>
              <w:rPr>
                <w:rFonts w:ascii="Arial Narrow" w:hAnsi="Arial Narrow" w:cs="Arial"/>
                <w:lang w:val="es-ES" w:eastAsia="es-ES"/>
              </w:rPr>
              <w:t>1</w:t>
            </w:r>
          </w:p>
        </w:tc>
      </w:tr>
      <w:tr w:rsidR="00A73BA9" w:rsidRPr="006B193F" w:rsidTr="002C39F0">
        <w:trPr>
          <w:trHeight w:val="198"/>
          <w:jc w:val="center"/>
        </w:trPr>
        <w:tc>
          <w:tcPr>
            <w:tcW w:w="1814" w:type="dxa"/>
            <w:noWrap/>
            <w:vAlign w:val="bottom"/>
          </w:tcPr>
          <w:p w:rsidR="00A73BA9" w:rsidRPr="006B193F" w:rsidRDefault="00A73BA9" w:rsidP="002C39F0">
            <w:pPr>
              <w:spacing w:after="0"/>
              <w:ind w:firstLine="0"/>
              <w:jc w:val="left"/>
              <w:rPr>
                <w:rFonts w:ascii="Arial Narrow" w:hAnsi="Arial Narrow" w:cs="Arial"/>
                <w:lang w:val="es-ES" w:eastAsia="es-ES"/>
              </w:rPr>
            </w:pPr>
            <w:r w:rsidRPr="006B193F">
              <w:rPr>
                <w:rFonts w:ascii="Arial Narrow" w:hAnsi="Arial Narrow" w:cs="Arial"/>
                <w:lang w:val="es-ES" w:eastAsia="es-ES"/>
              </w:rPr>
              <w:t>Eventuales</w:t>
            </w:r>
          </w:p>
        </w:tc>
        <w:tc>
          <w:tcPr>
            <w:tcW w:w="2247"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1</w:t>
            </w:r>
          </w:p>
        </w:tc>
        <w:tc>
          <w:tcPr>
            <w:tcW w:w="1304"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w:t>
            </w:r>
          </w:p>
        </w:tc>
        <w:tc>
          <w:tcPr>
            <w:tcW w:w="1606" w:type="dxa"/>
            <w:noWrap/>
            <w:vAlign w:val="bottom"/>
          </w:tcPr>
          <w:p w:rsidR="00A73BA9" w:rsidRPr="006B193F" w:rsidRDefault="00A73BA9" w:rsidP="002C39F0">
            <w:pPr>
              <w:spacing w:after="0"/>
              <w:ind w:firstLine="0"/>
              <w:jc w:val="center"/>
              <w:rPr>
                <w:rFonts w:ascii="Arial Narrow" w:hAnsi="Arial Narrow" w:cs="Arial"/>
                <w:lang w:val="es-ES" w:eastAsia="es-ES"/>
              </w:rPr>
            </w:pPr>
            <w:r>
              <w:rPr>
                <w:rFonts w:ascii="Arial Narrow" w:hAnsi="Arial Narrow" w:cs="Arial"/>
                <w:lang w:val="es-ES" w:eastAsia="es-ES"/>
              </w:rPr>
              <w:t>1</w:t>
            </w:r>
          </w:p>
        </w:tc>
        <w:tc>
          <w:tcPr>
            <w:tcW w:w="1760" w:type="dxa"/>
            <w:noWrap/>
            <w:vAlign w:val="center"/>
          </w:tcPr>
          <w:p w:rsidR="00A73BA9" w:rsidRPr="006B193F" w:rsidRDefault="00A73BA9" w:rsidP="002C39F0">
            <w:pPr>
              <w:spacing w:after="0"/>
              <w:ind w:right="711" w:firstLine="0"/>
              <w:jc w:val="right"/>
              <w:rPr>
                <w:rFonts w:ascii="Arial Narrow" w:hAnsi="Arial Narrow" w:cs="Arial"/>
                <w:lang w:val="es-ES" w:eastAsia="es-ES"/>
              </w:rPr>
            </w:pPr>
            <w:r>
              <w:rPr>
                <w:rFonts w:ascii="Arial Narrow" w:hAnsi="Arial Narrow" w:cs="Arial"/>
                <w:lang w:val="es-ES" w:eastAsia="es-ES"/>
              </w:rPr>
              <w:t>-</w:t>
            </w:r>
          </w:p>
        </w:tc>
      </w:tr>
      <w:tr w:rsidR="00A73BA9" w:rsidRPr="006B193F" w:rsidTr="007C0BC4">
        <w:trPr>
          <w:trHeight w:val="312"/>
          <w:jc w:val="center"/>
        </w:trPr>
        <w:tc>
          <w:tcPr>
            <w:tcW w:w="1814" w:type="dxa"/>
            <w:shd w:val="clear" w:color="auto" w:fill="FABF8F" w:themeFill="accent6" w:themeFillTint="99"/>
            <w:noWrap/>
            <w:vAlign w:val="center"/>
          </w:tcPr>
          <w:p w:rsidR="00A73BA9" w:rsidRPr="006B193F" w:rsidRDefault="00A73BA9" w:rsidP="002C39F0">
            <w:pPr>
              <w:spacing w:after="0"/>
              <w:ind w:firstLine="0"/>
              <w:jc w:val="left"/>
              <w:rPr>
                <w:rFonts w:ascii="Arial" w:hAnsi="Arial" w:cs="Arial"/>
                <w:sz w:val="18"/>
                <w:szCs w:val="18"/>
                <w:lang w:val="es-ES" w:eastAsia="es-ES"/>
              </w:rPr>
            </w:pPr>
            <w:r w:rsidRPr="006B193F">
              <w:rPr>
                <w:rFonts w:ascii="Arial" w:hAnsi="Arial" w:cs="Arial"/>
                <w:sz w:val="18"/>
                <w:szCs w:val="18"/>
                <w:lang w:val="es-ES" w:eastAsia="es-ES"/>
              </w:rPr>
              <w:t>Total</w:t>
            </w:r>
          </w:p>
        </w:tc>
        <w:tc>
          <w:tcPr>
            <w:tcW w:w="2247" w:type="dxa"/>
            <w:shd w:val="clear" w:color="auto" w:fill="FABF8F" w:themeFill="accent6" w:themeFillTint="99"/>
            <w:noWrap/>
            <w:vAlign w:val="center"/>
          </w:tcPr>
          <w:p w:rsidR="00A73BA9" w:rsidRPr="006B193F" w:rsidRDefault="00A73BA9" w:rsidP="002C39F0">
            <w:pPr>
              <w:spacing w:after="0"/>
              <w:ind w:firstLine="0"/>
              <w:jc w:val="center"/>
              <w:rPr>
                <w:rFonts w:ascii="Arial" w:hAnsi="Arial" w:cs="Arial"/>
                <w:sz w:val="18"/>
                <w:szCs w:val="18"/>
                <w:lang w:val="es-ES" w:eastAsia="es-ES"/>
              </w:rPr>
            </w:pPr>
            <w:r>
              <w:rPr>
                <w:rFonts w:ascii="Arial" w:hAnsi="Arial" w:cs="Arial"/>
                <w:sz w:val="18"/>
                <w:szCs w:val="18"/>
                <w:lang w:val="es-ES" w:eastAsia="es-ES"/>
              </w:rPr>
              <w:t>341</w:t>
            </w:r>
          </w:p>
        </w:tc>
        <w:tc>
          <w:tcPr>
            <w:tcW w:w="1304" w:type="dxa"/>
            <w:shd w:val="clear" w:color="auto" w:fill="FABF8F" w:themeFill="accent6" w:themeFillTint="99"/>
            <w:noWrap/>
            <w:vAlign w:val="center"/>
          </w:tcPr>
          <w:p w:rsidR="00A73BA9" w:rsidRPr="006B193F" w:rsidRDefault="00A73BA9" w:rsidP="002C39F0">
            <w:pPr>
              <w:spacing w:after="0"/>
              <w:ind w:firstLine="0"/>
              <w:jc w:val="center"/>
              <w:rPr>
                <w:rFonts w:ascii="Arial" w:hAnsi="Arial" w:cs="Arial"/>
                <w:sz w:val="18"/>
                <w:szCs w:val="18"/>
                <w:lang w:val="es-ES" w:eastAsia="es-ES"/>
              </w:rPr>
            </w:pPr>
            <w:r>
              <w:rPr>
                <w:rFonts w:ascii="Arial" w:hAnsi="Arial" w:cs="Arial"/>
                <w:sz w:val="18"/>
                <w:szCs w:val="18"/>
                <w:lang w:val="es-ES" w:eastAsia="es-ES"/>
              </w:rPr>
              <w:t>226</w:t>
            </w:r>
          </w:p>
        </w:tc>
        <w:tc>
          <w:tcPr>
            <w:tcW w:w="1606" w:type="dxa"/>
            <w:shd w:val="clear" w:color="auto" w:fill="FABF8F" w:themeFill="accent6" w:themeFillTint="99"/>
            <w:noWrap/>
            <w:vAlign w:val="center"/>
          </w:tcPr>
          <w:p w:rsidR="00A73BA9" w:rsidRPr="006B193F" w:rsidRDefault="00A73BA9" w:rsidP="002C39F0">
            <w:pPr>
              <w:spacing w:after="0"/>
              <w:ind w:firstLine="0"/>
              <w:jc w:val="center"/>
              <w:rPr>
                <w:rFonts w:ascii="Arial" w:hAnsi="Arial" w:cs="Arial"/>
                <w:sz w:val="18"/>
                <w:szCs w:val="18"/>
                <w:lang w:val="es-ES" w:eastAsia="es-ES"/>
              </w:rPr>
            </w:pPr>
            <w:r>
              <w:rPr>
                <w:rFonts w:ascii="Arial" w:hAnsi="Arial" w:cs="Arial"/>
                <w:sz w:val="18"/>
                <w:szCs w:val="18"/>
                <w:lang w:val="es-ES" w:eastAsia="es-ES"/>
              </w:rPr>
              <w:t>115</w:t>
            </w:r>
          </w:p>
        </w:tc>
        <w:tc>
          <w:tcPr>
            <w:tcW w:w="1760" w:type="dxa"/>
            <w:shd w:val="clear" w:color="auto" w:fill="FABF8F" w:themeFill="accent6" w:themeFillTint="99"/>
            <w:noWrap/>
            <w:vAlign w:val="center"/>
          </w:tcPr>
          <w:p w:rsidR="00A73BA9" w:rsidRPr="006B193F" w:rsidRDefault="00A73BA9" w:rsidP="002C39F0">
            <w:pPr>
              <w:spacing w:after="0"/>
              <w:ind w:right="711" w:firstLine="0"/>
              <w:jc w:val="right"/>
              <w:rPr>
                <w:rFonts w:ascii="Arial" w:hAnsi="Arial" w:cs="Arial"/>
                <w:sz w:val="18"/>
                <w:szCs w:val="18"/>
                <w:lang w:val="es-ES" w:eastAsia="es-ES"/>
              </w:rPr>
            </w:pPr>
            <w:r>
              <w:rPr>
                <w:rFonts w:ascii="Arial" w:hAnsi="Arial" w:cs="Arial"/>
                <w:sz w:val="18"/>
                <w:szCs w:val="18"/>
                <w:lang w:val="es-ES" w:eastAsia="es-ES"/>
              </w:rPr>
              <w:t>83</w:t>
            </w:r>
          </w:p>
        </w:tc>
      </w:tr>
    </w:tbl>
    <w:p w:rsidR="00A73BA9" w:rsidRPr="008E4887" w:rsidRDefault="00A73BA9" w:rsidP="00A73BA9">
      <w:pPr>
        <w:pStyle w:val="texto"/>
        <w:spacing w:before="200" w:after="160"/>
        <w:rPr>
          <w:spacing w:val="2"/>
          <w:lang w:val="es-ES"/>
        </w:rPr>
      </w:pPr>
      <w:r w:rsidRPr="008E4887">
        <w:rPr>
          <w:spacing w:val="2"/>
          <w:lang w:val="es-ES"/>
        </w:rPr>
        <w:t xml:space="preserve">En diciembre de 2016 </w:t>
      </w:r>
      <w:r>
        <w:rPr>
          <w:spacing w:val="2"/>
          <w:lang w:val="es-ES"/>
        </w:rPr>
        <w:t xml:space="preserve">se aprueba la oferta pública de empleo </w:t>
      </w:r>
      <w:r w:rsidRPr="008E4887">
        <w:rPr>
          <w:spacing w:val="2"/>
          <w:lang w:val="es-ES"/>
        </w:rPr>
        <w:t xml:space="preserve">2016 para un total de 15 puestos, </w:t>
      </w:r>
      <w:r>
        <w:rPr>
          <w:spacing w:val="2"/>
          <w:lang w:val="es-ES"/>
        </w:rPr>
        <w:t xml:space="preserve">y se </w:t>
      </w:r>
      <w:r w:rsidRPr="008E4887">
        <w:rPr>
          <w:spacing w:val="2"/>
          <w:lang w:val="es-ES"/>
        </w:rPr>
        <w:t>publica en el BON en enero de 2017.</w:t>
      </w:r>
      <w:r>
        <w:rPr>
          <w:spacing w:val="2"/>
          <w:lang w:val="es-ES"/>
        </w:rPr>
        <w:t xml:space="preserve"> </w:t>
      </w:r>
      <w:r w:rsidRPr="008E4887">
        <w:rPr>
          <w:spacing w:val="2"/>
          <w:lang w:val="es-ES"/>
        </w:rPr>
        <w:t>Por otro lado</w:t>
      </w:r>
      <w:r w:rsidR="00EF711F">
        <w:rPr>
          <w:spacing w:val="2"/>
          <w:lang w:val="es-ES"/>
        </w:rPr>
        <w:t>,</w:t>
      </w:r>
      <w:r w:rsidRPr="008E4887">
        <w:rPr>
          <w:spacing w:val="2"/>
          <w:lang w:val="es-ES"/>
        </w:rPr>
        <w:t xml:space="preserve"> se han tramitado un total de 18 convocatorias de contratación temporal, siendo </w:t>
      </w:r>
      <w:r>
        <w:rPr>
          <w:spacing w:val="2"/>
          <w:lang w:val="es-ES"/>
        </w:rPr>
        <w:t xml:space="preserve">seis </w:t>
      </w:r>
      <w:r w:rsidRPr="008E4887">
        <w:rPr>
          <w:spacing w:val="2"/>
          <w:lang w:val="es-ES"/>
        </w:rPr>
        <w:t>para cubrir vacantes y el resto para sustituciones y determinadas necesidades tempor</w:t>
      </w:r>
      <w:r w:rsidRPr="008E4887">
        <w:rPr>
          <w:spacing w:val="2"/>
          <w:lang w:val="es-ES"/>
        </w:rPr>
        <w:t>a</w:t>
      </w:r>
      <w:r w:rsidRPr="008E4887">
        <w:rPr>
          <w:spacing w:val="2"/>
          <w:lang w:val="es-ES"/>
        </w:rPr>
        <w:t>les.</w:t>
      </w:r>
    </w:p>
    <w:p w:rsidR="00A73BA9" w:rsidRDefault="00A73BA9" w:rsidP="00A73BA9">
      <w:pPr>
        <w:pStyle w:val="texto"/>
        <w:spacing w:after="160"/>
        <w:rPr>
          <w:lang w:val="es-ES"/>
        </w:rPr>
      </w:pPr>
      <w:r w:rsidRPr="00DA086D">
        <w:rPr>
          <w:lang w:val="es-ES"/>
        </w:rPr>
        <w:t>De la revisión realizada, se observa que no existe conexión entre los progr</w:t>
      </w:r>
      <w:r w:rsidRPr="00DA086D">
        <w:rPr>
          <w:lang w:val="es-ES"/>
        </w:rPr>
        <w:t>a</w:t>
      </w:r>
      <w:r w:rsidRPr="00DA086D">
        <w:rPr>
          <w:lang w:val="es-ES"/>
        </w:rPr>
        <w:t xml:space="preserve">mas informáticos de nóminas y contabilidad, lo que dificulta en gran medida el trabajo de imputación presupuestaria y tratamiento contable de la información. </w:t>
      </w:r>
    </w:p>
    <w:p w:rsidR="00A73BA9" w:rsidRPr="00746060" w:rsidRDefault="00A73BA9" w:rsidP="00FD3C01">
      <w:pPr>
        <w:pStyle w:val="texto"/>
        <w:spacing w:after="160"/>
        <w:rPr>
          <w:spacing w:val="4"/>
          <w:lang w:val="es-ES"/>
        </w:rPr>
      </w:pPr>
      <w:r w:rsidRPr="00157EEE">
        <w:rPr>
          <w:lang w:val="es-ES"/>
        </w:rPr>
        <w:t>Las normas complementarias para la ejecución de la plantilla orgánica mun</w:t>
      </w:r>
      <w:r w:rsidRPr="00157EEE">
        <w:rPr>
          <w:lang w:val="es-ES"/>
        </w:rPr>
        <w:t>i</w:t>
      </w:r>
      <w:r w:rsidRPr="00157EEE">
        <w:rPr>
          <w:lang w:val="es-ES"/>
        </w:rPr>
        <w:t xml:space="preserve">cipal establecen la asignación de un complemento de prolongación de jornada </w:t>
      </w:r>
      <w:r>
        <w:rPr>
          <w:lang w:val="es-ES"/>
        </w:rPr>
        <w:t xml:space="preserve">de un cinco por ciento </w:t>
      </w:r>
      <w:r w:rsidRPr="00157EEE">
        <w:rPr>
          <w:lang w:val="es-ES"/>
        </w:rPr>
        <w:t xml:space="preserve">a </w:t>
      </w:r>
      <w:r>
        <w:rPr>
          <w:lang w:val="es-ES"/>
        </w:rPr>
        <w:t xml:space="preserve">los trabajadores que ejerzan la función de </w:t>
      </w:r>
      <w:r w:rsidR="00EF711F" w:rsidRPr="00157EEE">
        <w:rPr>
          <w:lang w:val="es-ES"/>
        </w:rPr>
        <w:t xml:space="preserve">secretarios </w:t>
      </w:r>
      <w:r w:rsidRPr="00157EEE">
        <w:rPr>
          <w:lang w:val="es-ES"/>
        </w:rPr>
        <w:t>de Comisiones Informati</w:t>
      </w:r>
      <w:r>
        <w:rPr>
          <w:lang w:val="es-ES"/>
        </w:rPr>
        <w:t xml:space="preserve">vas. </w:t>
      </w:r>
      <w:r w:rsidRPr="00157EEE">
        <w:rPr>
          <w:lang w:val="es-ES"/>
        </w:rPr>
        <w:t>La base para esta asignación se fundamenta en un acuerdo de la Comisión de seguimiento de estudio de descripción y valoración de puestos de trabajo</w:t>
      </w:r>
      <w:r w:rsidR="00FE671F">
        <w:rPr>
          <w:lang w:val="es-ES"/>
        </w:rPr>
        <w:t>,</w:t>
      </w:r>
      <w:r w:rsidRPr="00157EEE">
        <w:rPr>
          <w:lang w:val="es-ES"/>
        </w:rPr>
        <w:t xml:space="preserve"> firmado de forma conjunta entre los grupos políticos m</w:t>
      </w:r>
      <w:r w:rsidRPr="00157EEE">
        <w:rPr>
          <w:lang w:val="es-ES"/>
        </w:rPr>
        <w:t>u</w:t>
      </w:r>
      <w:r w:rsidRPr="00157EEE">
        <w:rPr>
          <w:lang w:val="es-ES"/>
        </w:rPr>
        <w:t>nicipales, representantes de organizaciones sindicales y técnicos municipales en octubre de 2013.</w:t>
      </w:r>
      <w:r>
        <w:rPr>
          <w:lang w:val="es-ES"/>
        </w:rPr>
        <w:t xml:space="preserve"> C</w:t>
      </w:r>
      <w:r w:rsidRPr="00746060">
        <w:rPr>
          <w:spacing w:val="4"/>
          <w:lang w:val="es-ES"/>
        </w:rPr>
        <w:t>onsta en la documentación que las comisiones no se real</w:t>
      </w:r>
      <w:r w:rsidRPr="00746060">
        <w:rPr>
          <w:spacing w:val="4"/>
          <w:lang w:val="es-ES"/>
        </w:rPr>
        <w:t>i</w:t>
      </w:r>
      <w:r w:rsidRPr="00746060">
        <w:rPr>
          <w:spacing w:val="4"/>
          <w:lang w:val="es-ES"/>
        </w:rPr>
        <w:t>zan en h</w:t>
      </w:r>
      <w:r w:rsidR="00A955C1">
        <w:rPr>
          <w:spacing w:val="4"/>
          <w:lang w:val="es-ES"/>
        </w:rPr>
        <w:t>orario de tarde, lo cual esté</w:t>
      </w:r>
      <w:r w:rsidRPr="00746060">
        <w:rPr>
          <w:spacing w:val="4"/>
          <w:lang w:val="es-ES"/>
        </w:rPr>
        <w:t xml:space="preserve"> en contradicción con el espíritu del citado complemento, ya que no se estaría en consecuencia realizando una jornada de trabajo superior a la establecida con carácter general. </w:t>
      </w:r>
    </w:p>
    <w:p w:rsidR="00665F8E" w:rsidRDefault="00A73BA9" w:rsidP="00A73BA9">
      <w:pPr>
        <w:pStyle w:val="texto"/>
        <w:spacing w:after="240"/>
        <w:rPr>
          <w:lang w:val="es-ES"/>
        </w:rPr>
      </w:pPr>
      <w:r w:rsidRPr="00DA086D">
        <w:rPr>
          <w:lang w:val="es-ES"/>
        </w:rPr>
        <w:t>Del examen realizado sobre una muestra de personal se concluye que, en g</w:t>
      </w:r>
      <w:r w:rsidRPr="00DA086D">
        <w:rPr>
          <w:lang w:val="es-ES"/>
        </w:rPr>
        <w:t>e</w:t>
      </w:r>
      <w:r w:rsidRPr="00DA086D">
        <w:rPr>
          <w:lang w:val="es-ES"/>
        </w:rPr>
        <w:t>neral, estos gastos están correctamente contabilizados, las retribuciones son las previstas para el puest</w:t>
      </w:r>
      <w:r>
        <w:rPr>
          <w:lang w:val="es-ES"/>
        </w:rPr>
        <w:t>o y categoría de relaciones,</w:t>
      </w:r>
      <w:r w:rsidRPr="00FE04CA">
        <w:rPr>
          <w:lang w:val="es-ES"/>
        </w:rPr>
        <w:t xml:space="preserve"> </w:t>
      </w:r>
      <w:r>
        <w:rPr>
          <w:lang w:val="es-ES"/>
        </w:rPr>
        <w:t xml:space="preserve">a excepción del complemento de prolongación de jornada en los términos anteriormente citados, y las </w:t>
      </w:r>
      <w:r w:rsidRPr="00DA086D">
        <w:rPr>
          <w:lang w:val="es-ES"/>
        </w:rPr>
        <w:t>rete</w:t>
      </w:r>
      <w:r w:rsidRPr="00DA086D">
        <w:rPr>
          <w:lang w:val="es-ES"/>
        </w:rPr>
        <w:t>n</w:t>
      </w:r>
      <w:r w:rsidRPr="00DA086D">
        <w:rPr>
          <w:lang w:val="es-ES"/>
        </w:rPr>
        <w:t xml:space="preserve">ciones </w:t>
      </w:r>
      <w:r>
        <w:rPr>
          <w:lang w:val="es-ES"/>
        </w:rPr>
        <w:t xml:space="preserve">y descuentos </w:t>
      </w:r>
      <w:r w:rsidRPr="00DA086D">
        <w:rPr>
          <w:lang w:val="es-ES"/>
        </w:rPr>
        <w:t>practicad</w:t>
      </w:r>
      <w:r>
        <w:rPr>
          <w:lang w:val="es-ES"/>
        </w:rPr>
        <w:t>os son c</w:t>
      </w:r>
      <w:r w:rsidRPr="00DA086D">
        <w:rPr>
          <w:lang w:val="es-ES"/>
        </w:rPr>
        <w:t>orrect</w:t>
      </w:r>
      <w:r>
        <w:rPr>
          <w:lang w:val="es-ES"/>
        </w:rPr>
        <w:t>o</w:t>
      </w:r>
      <w:r w:rsidRPr="00DA086D">
        <w:rPr>
          <w:lang w:val="es-ES"/>
        </w:rPr>
        <w:t>s</w:t>
      </w:r>
      <w:r>
        <w:rPr>
          <w:lang w:val="es-ES"/>
        </w:rPr>
        <w:t xml:space="preserve">. </w:t>
      </w:r>
    </w:p>
    <w:p w:rsidR="00A73BA9" w:rsidRDefault="00A73BA9" w:rsidP="00D02259">
      <w:pPr>
        <w:pStyle w:val="texto"/>
        <w:spacing w:after="120"/>
        <w:rPr>
          <w:lang w:val="es-ES"/>
        </w:rPr>
      </w:pPr>
      <w:r>
        <w:rPr>
          <w:lang w:val="es-ES"/>
        </w:rPr>
        <w:lastRenderedPageBreak/>
        <w:t>Recomendamos:</w:t>
      </w:r>
    </w:p>
    <w:p w:rsidR="00A73BA9" w:rsidRPr="00FA6A39" w:rsidRDefault="00A73BA9" w:rsidP="00D0225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i/>
        </w:rPr>
      </w:pPr>
      <w:r w:rsidRPr="00FA6A39">
        <w:rPr>
          <w:rFonts w:cs="Arial"/>
          <w:i/>
        </w:rPr>
        <w:t>Analizar la razonabilidad de los puestos contenidos en la plantilla con los efectivamente ocupados,</w:t>
      </w:r>
      <w:r>
        <w:rPr>
          <w:rFonts w:cs="Arial"/>
          <w:i/>
        </w:rPr>
        <w:t xml:space="preserve"> </w:t>
      </w:r>
      <w:r w:rsidRPr="00FA6A39">
        <w:rPr>
          <w:rFonts w:cs="Arial"/>
          <w:i/>
        </w:rPr>
        <w:t>al objeto de verificar la adecuación de aque</w:t>
      </w:r>
      <w:r>
        <w:rPr>
          <w:rFonts w:cs="Arial"/>
          <w:i/>
        </w:rPr>
        <w:t>lla a las necesidades reales así como la temporalidad de la plantilla en el actual co</w:t>
      </w:r>
      <w:r>
        <w:rPr>
          <w:rFonts w:cs="Arial"/>
          <w:i/>
        </w:rPr>
        <w:t>n</w:t>
      </w:r>
      <w:r>
        <w:rPr>
          <w:rFonts w:cs="Arial"/>
          <w:i/>
        </w:rPr>
        <w:t>texto normativo.</w:t>
      </w:r>
    </w:p>
    <w:p w:rsidR="00A73BA9" w:rsidRPr="00FA6A39" w:rsidRDefault="00A73BA9" w:rsidP="00D0225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i/>
        </w:rPr>
      </w:pPr>
      <w:r>
        <w:rPr>
          <w:rFonts w:cs="Arial"/>
          <w:i/>
        </w:rPr>
        <w:t>Establecer un</w:t>
      </w:r>
      <w:r w:rsidRPr="00FA6A39">
        <w:rPr>
          <w:rFonts w:cs="Arial"/>
          <w:i/>
        </w:rPr>
        <w:t xml:space="preserve"> sistema d</w:t>
      </w:r>
      <w:r>
        <w:rPr>
          <w:rFonts w:cs="Arial"/>
          <w:i/>
        </w:rPr>
        <w:t>e gestión del área de personal qu</w:t>
      </w:r>
      <w:r w:rsidRPr="00FA6A39">
        <w:rPr>
          <w:rFonts w:cs="Arial"/>
          <w:i/>
        </w:rPr>
        <w:t>e permita una i</w:t>
      </w:r>
      <w:r w:rsidRPr="00FA6A39">
        <w:rPr>
          <w:rFonts w:cs="Arial"/>
          <w:i/>
        </w:rPr>
        <w:t>n</w:t>
      </w:r>
      <w:r w:rsidRPr="00FA6A39">
        <w:rPr>
          <w:rFonts w:cs="Arial"/>
          <w:i/>
        </w:rPr>
        <w:t>tegración y conexión con e</w:t>
      </w:r>
      <w:r>
        <w:rPr>
          <w:rFonts w:cs="Arial"/>
          <w:i/>
        </w:rPr>
        <w:t>l área presupuestaria-contable</w:t>
      </w:r>
      <w:r w:rsidRPr="00FA6A39">
        <w:rPr>
          <w:rFonts w:cs="Arial"/>
          <w:i/>
        </w:rPr>
        <w:t>.</w:t>
      </w:r>
    </w:p>
    <w:p w:rsidR="00A73BA9" w:rsidRPr="00007CE7" w:rsidRDefault="00A955C1" w:rsidP="00D0225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320"/>
        <w:ind w:left="0" w:firstLine="289"/>
        <w:rPr>
          <w:rFonts w:cs="Arial"/>
          <w:i/>
        </w:rPr>
      </w:pPr>
      <w:r>
        <w:rPr>
          <w:rFonts w:cs="Arial"/>
          <w:i/>
        </w:rPr>
        <w:t xml:space="preserve">Revisar </w:t>
      </w:r>
      <w:r w:rsidR="00A73BA9" w:rsidRPr="00007CE7">
        <w:rPr>
          <w:rFonts w:cs="Arial"/>
          <w:i/>
        </w:rPr>
        <w:t>el complemento de prolongación de jornada para adecuar</w:t>
      </w:r>
      <w:r w:rsidR="00A73BA9">
        <w:rPr>
          <w:rFonts w:cs="Arial"/>
          <w:i/>
        </w:rPr>
        <w:t xml:space="preserve"> </w:t>
      </w:r>
      <w:r w:rsidR="00A73BA9" w:rsidRPr="00007CE7">
        <w:rPr>
          <w:rFonts w:cs="Arial"/>
          <w:i/>
        </w:rPr>
        <w:t>su co</w:t>
      </w:r>
      <w:r w:rsidR="00A73BA9" w:rsidRPr="00007CE7">
        <w:rPr>
          <w:rFonts w:cs="Arial"/>
          <w:i/>
        </w:rPr>
        <w:t>n</w:t>
      </w:r>
      <w:r w:rsidR="00A73BA9" w:rsidRPr="00007CE7">
        <w:rPr>
          <w:rFonts w:cs="Arial"/>
          <w:i/>
        </w:rPr>
        <w:t>tenido a la normativa vigente.</w:t>
      </w:r>
    </w:p>
    <w:p w:rsidR="00A73BA9" w:rsidRPr="0040226C" w:rsidRDefault="00A73BA9" w:rsidP="00A73BA9">
      <w:pPr>
        <w:pStyle w:val="atitulo2"/>
        <w:spacing w:before="240" w:after="200"/>
      </w:pPr>
      <w:bookmarkStart w:id="59" w:name="_Toc309383728"/>
      <w:bookmarkStart w:id="60" w:name="_Toc339016617"/>
      <w:bookmarkStart w:id="61" w:name="_Toc442251808"/>
      <w:bookmarkStart w:id="62" w:name="_Toc500760291"/>
      <w:r>
        <w:t>IV.7</w:t>
      </w:r>
      <w:r w:rsidRPr="0040226C">
        <w:t>. Gastos en bienes corrientes y servicios</w:t>
      </w:r>
      <w:bookmarkEnd w:id="59"/>
      <w:bookmarkEnd w:id="60"/>
      <w:bookmarkEnd w:id="61"/>
      <w:bookmarkEnd w:id="62"/>
    </w:p>
    <w:p w:rsidR="00A73BA9" w:rsidRPr="00665F8E" w:rsidRDefault="00A73BA9" w:rsidP="00D02259">
      <w:pPr>
        <w:pStyle w:val="texto"/>
        <w:spacing w:after="120"/>
        <w:rPr>
          <w:lang w:val="es-ES"/>
        </w:rPr>
      </w:pPr>
      <w:bookmarkStart w:id="63" w:name="OLE_LINK2"/>
      <w:bookmarkStart w:id="64" w:name="OLE_LINK1"/>
      <w:r w:rsidRPr="00665F8E">
        <w:rPr>
          <w:lang w:val="es-ES"/>
        </w:rPr>
        <w:t xml:space="preserve">Los gastos en bienes corrientes y servicios se han elevado en el ejercicio 2016 a 13,16 millones, que representa el 37 por ciento del total de gastos del ejercicio y el 43 por ciento sobre los gastos de operaciones corrientes. </w:t>
      </w:r>
    </w:p>
    <w:p w:rsidR="00A73BA9" w:rsidRPr="00DA086D" w:rsidRDefault="00A73BA9" w:rsidP="00D02259">
      <w:pPr>
        <w:pStyle w:val="texto"/>
        <w:spacing w:after="240"/>
        <w:rPr>
          <w:lang w:val="es-ES"/>
        </w:rPr>
      </w:pPr>
      <w:r w:rsidRPr="00DA086D">
        <w:rPr>
          <w:lang w:val="es-ES"/>
        </w:rPr>
        <w:t>Con respecto a 2015, ha</w:t>
      </w:r>
      <w:r>
        <w:rPr>
          <w:lang w:val="es-ES"/>
        </w:rPr>
        <w:t>n</w:t>
      </w:r>
      <w:r w:rsidRPr="00DA086D">
        <w:rPr>
          <w:lang w:val="es-ES"/>
        </w:rPr>
        <w:t xml:space="preserve"> aumentado </w:t>
      </w:r>
      <w:r>
        <w:rPr>
          <w:lang w:val="es-ES"/>
        </w:rPr>
        <w:t xml:space="preserve">en 155.321 euros, lo que supone una variación del uno por ciento, </w:t>
      </w:r>
      <w:r w:rsidRPr="00DA086D">
        <w:rPr>
          <w:lang w:val="es-ES"/>
        </w:rPr>
        <w:t>de acuerdo con el siguiente detalle:</w:t>
      </w:r>
    </w:p>
    <w:tbl>
      <w:tblPr>
        <w:tblW w:w="874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480"/>
        <w:gridCol w:w="1460"/>
        <w:gridCol w:w="1340"/>
        <w:gridCol w:w="1460"/>
      </w:tblGrid>
      <w:tr w:rsidR="00A73BA9" w:rsidRPr="00295874" w:rsidTr="002C39F0">
        <w:trPr>
          <w:trHeight w:val="227"/>
          <w:jc w:val="center"/>
        </w:trPr>
        <w:tc>
          <w:tcPr>
            <w:tcW w:w="7280" w:type="dxa"/>
            <w:gridSpan w:val="3"/>
            <w:tcBorders>
              <w:bottom w:val="nil"/>
            </w:tcBorders>
            <w:shd w:val="clear" w:color="auto" w:fill="FABF8F" w:themeFill="accent6" w:themeFillTint="99"/>
            <w:vAlign w:val="center"/>
            <w:hideMark/>
          </w:tcPr>
          <w:bookmarkEnd w:id="63"/>
          <w:bookmarkEnd w:id="64"/>
          <w:p w:rsidR="00A73BA9" w:rsidRPr="00E55A4F" w:rsidRDefault="00A73BA9" w:rsidP="002C39F0">
            <w:pPr>
              <w:spacing w:after="0"/>
              <w:ind w:firstLine="0"/>
              <w:jc w:val="right"/>
              <w:rPr>
                <w:rFonts w:ascii="Arial" w:hAnsi="Arial" w:cs="Arial"/>
                <w:color w:val="000000"/>
                <w:sz w:val="18"/>
                <w:szCs w:val="18"/>
                <w:u w:val="single"/>
                <w:lang w:val="es-ES" w:eastAsia="es-ES"/>
              </w:rPr>
            </w:pPr>
            <w:r w:rsidRPr="00E55A4F">
              <w:rPr>
                <w:rFonts w:ascii="Arial" w:hAnsi="Arial" w:cs="Arial"/>
                <w:color w:val="000000"/>
                <w:sz w:val="18"/>
                <w:szCs w:val="18"/>
                <w:u w:val="single"/>
                <w:lang w:eastAsia="es-ES"/>
              </w:rPr>
              <w:t>Obligaciones reconocidas</w:t>
            </w:r>
          </w:p>
        </w:tc>
        <w:tc>
          <w:tcPr>
            <w:tcW w:w="1460" w:type="dxa"/>
            <w:vMerge w:val="restart"/>
            <w:tcBorders>
              <w:bottom w:val="nil"/>
            </w:tcBorders>
            <w:shd w:val="clear" w:color="auto" w:fill="FABF8F" w:themeFill="accent6" w:themeFillTint="99"/>
            <w:vAlign w:val="center"/>
            <w:hideMark/>
          </w:tcPr>
          <w:p w:rsidR="00A73BA9" w:rsidRPr="00295874" w:rsidRDefault="00A73BA9" w:rsidP="002C39F0">
            <w:pPr>
              <w:spacing w:after="0"/>
              <w:ind w:firstLine="0"/>
              <w:jc w:val="right"/>
              <w:rPr>
                <w:rFonts w:ascii="Arial" w:hAnsi="Arial" w:cs="Arial"/>
                <w:color w:val="000000"/>
                <w:sz w:val="18"/>
                <w:szCs w:val="18"/>
                <w:lang w:val="es-ES" w:eastAsia="es-ES"/>
              </w:rPr>
            </w:pPr>
            <w:r w:rsidRPr="00295874">
              <w:rPr>
                <w:rFonts w:ascii="Arial" w:hAnsi="Arial" w:cs="Arial"/>
                <w:color w:val="000000"/>
                <w:sz w:val="18"/>
                <w:szCs w:val="18"/>
                <w:lang w:eastAsia="es-ES"/>
              </w:rPr>
              <w:t>% Variación</w:t>
            </w:r>
          </w:p>
        </w:tc>
      </w:tr>
      <w:tr w:rsidR="00A73BA9" w:rsidRPr="00295874" w:rsidTr="002C39F0">
        <w:trPr>
          <w:trHeight w:val="227"/>
          <w:jc w:val="center"/>
        </w:trPr>
        <w:tc>
          <w:tcPr>
            <w:tcW w:w="4480" w:type="dxa"/>
            <w:tcBorders>
              <w:top w:val="nil"/>
              <w:bottom w:val="single" w:sz="4" w:space="0" w:color="auto"/>
            </w:tcBorders>
            <w:shd w:val="clear" w:color="auto" w:fill="FABF8F" w:themeFill="accent6" w:themeFillTint="99"/>
            <w:vAlign w:val="center"/>
            <w:hideMark/>
          </w:tcPr>
          <w:p w:rsidR="00A73BA9" w:rsidRPr="00295874" w:rsidRDefault="00A73BA9" w:rsidP="002C39F0">
            <w:pPr>
              <w:spacing w:after="0"/>
              <w:ind w:firstLine="0"/>
              <w:jc w:val="center"/>
              <w:rPr>
                <w:rFonts w:ascii="Arial" w:hAnsi="Arial" w:cs="Arial"/>
                <w:color w:val="000000"/>
                <w:sz w:val="18"/>
                <w:szCs w:val="18"/>
                <w:lang w:val="es-ES" w:eastAsia="es-ES"/>
              </w:rPr>
            </w:pPr>
            <w:r w:rsidRPr="00295874">
              <w:rPr>
                <w:rFonts w:ascii="Arial" w:hAnsi="Arial" w:cs="Arial"/>
                <w:color w:val="000000"/>
                <w:sz w:val="18"/>
                <w:szCs w:val="18"/>
                <w:lang w:eastAsia="es-ES"/>
              </w:rPr>
              <w:t> </w:t>
            </w:r>
          </w:p>
        </w:tc>
        <w:tc>
          <w:tcPr>
            <w:tcW w:w="1460" w:type="dxa"/>
            <w:tcBorders>
              <w:top w:val="nil"/>
              <w:bottom w:val="single" w:sz="4" w:space="0" w:color="auto"/>
            </w:tcBorders>
            <w:shd w:val="clear" w:color="auto" w:fill="FABF8F" w:themeFill="accent6" w:themeFillTint="99"/>
            <w:vAlign w:val="center"/>
            <w:hideMark/>
          </w:tcPr>
          <w:p w:rsidR="00A73BA9" w:rsidRPr="00295874" w:rsidRDefault="00A73BA9" w:rsidP="002C39F0">
            <w:pPr>
              <w:spacing w:after="0"/>
              <w:ind w:firstLine="0"/>
              <w:jc w:val="right"/>
              <w:rPr>
                <w:rFonts w:ascii="Arial" w:hAnsi="Arial" w:cs="Arial"/>
                <w:color w:val="000000"/>
                <w:sz w:val="18"/>
                <w:szCs w:val="18"/>
                <w:lang w:val="es-ES" w:eastAsia="es-ES"/>
              </w:rPr>
            </w:pPr>
            <w:r w:rsidRPr="00295874">
              <w:rPr>
                <w:rFonts w:ascii="Arial" w:hAnsi="Arial" w:cs="Arial"/>
                <w:color w:val="000000"/>
                <w:sz w:val="18"/>
                <w:szCs w:val="18"/>
                <w:lang w:eastAsia="es-ES"/>
              </w:rPr>
              <w:t>2015</w:t>
            </w:r>
          </w:p>
        </w:tc>
        <w:tc>
          <w:tcPr>
            <w:tcW w:w="1340" w:type="dxa"/>
            <w:tcBorders>
              <w:top w:val="nil"/>
              <w:bottom w:val="single" w:sz="4" w:space="0" w:color="auto"/>
            </w:tcBorders>
            <w:shd w:val="clear" w:color="auto" w:fill="FABF8F" w:themeFill="accent6" w:themeFillTint="99"/>
            <w:vAlign w:val="center"/>
            <w:hideMark/>
          </w:tcPr>
          <w:p w:rsidR="00A73BA9" w:rsidRPr="00295874" w:rsidRDefault="00A73BA9" w:rsidP="002C39F0">
            <w:pPr>
              <w:spacing w:after="0"/>
              <w:ind w:firstLine="0"/>
              <w:jc w:val="right"/>
              <w:rPr>
                <w:rFonts w:ascii="Arial" w:hAnsi="Arial" w:cs="Arial"/>
                <w:color w:val="000000"/>
                <w:sz w:val="18"/>
                <w:szCs w:val="18"/>
                <w:lang w:val="es-ES" w:eastAsia="es-ES"/>
              </w:rPr>
            </w:pPr>
            <w:r w:rsidRPr="00295874">
              <w:rPr>
                <w:rFonts w:ascii="Arial" w:hAnsi="Arial" w:cs="Arial"/>
                <w:color w:val="000000"/>
                <w:sz w:val="18"/>
                <w:szCs w:val="18"/>
                <w:lang w:eastAsia="es-ES"/>
              </w:rPr>
              <w:t>2016</w:t>
            </w:r>
          </w:p>
        </w:tc>
        <w:tc>
          <w:tcPr>
            <w:tcW w:w="1460" w:type="dxa"/>
            <w:vMerge/>
            <w:tcBorders>
              <w:top w:val="nil"/>
              <w:bottom w:val="single" w:sz="4" w:space="0" w:color="auto"/>
            </w:tcBorders>
            <w:shd w:val="clear" w:color="auto" w:fill="FABF8F" w:themeFill="accent6" w:themeFillTint="99"/>
            <w:vAlign w:val="center"/>
            <w:hideMark/>
          </w:tcPr>
          <w:p w:rsidR="00A73BA9" w:rsidRPr="00295874" w:rsidRDefault="00A73BA9" w:rsidP="002C39F0">
            <w:pPr>
              <w:spacing w:after="0"/>
              <w:ind w:firstLine="0"/>
              <w:jc w:val="right"/>
              <w:rPr>
                <w:rFonts w:ascii="Arial" w:hAnsi="Arial" w:cs="Arial"/>
                <w:color w:val="000000"/>
                <w:sz w:val="18"/>
                <w:szCs w:val="18"/>
                <w:lang w:val="es-ES" w:eastAsia="es-ES"/>
              </w:rPr>
            </w:pPr>
          </w:p>
        </w:tc>
      </w:tr>
      <w:tr w:rsidR="00A73BA9" w:rsidRPr="00295874" w:rsidTr="00A8415B">
        <w:trPr>
          <w:trHeight w:val="227"/>
          <w:jc w:val="center"/>
        </w:trPr>
        <w:tc>
          <w:tcPr>
            <w:tcW w:w="4480" w:type="dxa"/>
            <w:tcBorders>
              <w:bottom w:val="single" w:sz="2" w:space="0" w:color="auto"/>
            </w:tcBorders>
            <w:shd w:val="clear" w:color="auto" w:fill="auto"/>
            <w:vAlign w:val="center"/>
            <w:hideMark/>
          </w:tcPr>
          <w:p w:rsidR="00A73BA9" w:rsidRPr="00295874" w:rsidRDefault="00A73BA9" w:rsidP="002C39F0">
            <w:pPr>
              <w:spacing w:after="0"/>
              <w:ind w:firstLine="0"/>
              <w:jc w:val="left"/>
              <w:rPr>
                <w:rFonts w:ascii="Arial Narrow" w:hAnsi="Arial Narrow"/>
                <w:color w:val="000000"/>
                <w:lang w:val="es-ES" w:eastAsia="es-ES"/>
              </w:rPr>
            </w:pPr>
            <w:r w:rsidRPr="00295874">
              <w:rPr>
                <w:rFonts w:ascii="Arial Narrow" w:hAnsi="Arial Narrow"/>
                <w:color w:val="000000"/>
                <w:lang w:eastAsia="es-ES"/>
              </w:rPr>
              <w:t>Arrendamientos</w:t>
            </w:r>
          </w:p>
        </w:tc>
        <w:tc>
          <w:tcPr>
            <w:tcW w:w="1460" w:type="dxa"/>
            <w:tcBorders>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lang w:val="es-ES" w:eastAsia="es-ES"/>
              </w:rPr>
            </w:pPr>
            <w:r w:rsidRPr="00295874">
              <w:rPr>
                <w:rFonts w:ascii="Arial Narrow" w:hAnsi="Arial Narrow"/>
                <w:color w:val="000000"/>
                <w:lang w:eastAsia="es-ES"/>
              </w:rPr>
              <w:t>91.597</w:t>
            </w:r>
          </w:p>
        </w:tc>
        <w:tc>
          <w:tcPr>
            <w:tcW w:w="1340" w:type="dxa"/>
            <w:tcBorders>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lang w:val="es-ES" w:eastAsia="es-ES"/>
              </w:rPr>
            </w:pPr>
            <w:r w:rsidRPr="00295874">
              <w:rPr>
                <w:rFonts w:ascii="Arial Narrow" w:hAnsi="Arial Narrow"/>
                <w:color w:val="000000"/>
                <w:lang w:val="es-ES" w:eastAsia="es-ES"/>
              </w:rPr>
              <w:t>97.986</w:t>
            </w:r>
          </w:p>
        </w:tc>
        <w:tc>
          <w:tcPr>
            <w:tcW w:w="1460" w:type="dxa"/>
            <w:tcBorders>
              <w:bottom w:val="single" w:sz="2" w:space="0" w:color="auto"/>
            </w:tcBorders>
            <w:shd w:val="clear" w:color="auto" w:fill="auto"/>
            <w:vAlign w:val="center"/>
            <w:hideMark/>
          </w:tcPr>
          <w:p w:rsidR="00A73BA9" w:rsidRPr="00295874" w:rsidRDefault="00A73BA9" w:rsidP="002C39F0">
            <w:pPr>
              <w:spacing w:after="0"/>
              <w:ind w:firstLine="0"/>
              <w:jc w:val="center"/>
              <w:rPr>
                <w:rFonts w:ascii="Arial Narrow" w:hAnsi="Arial Narrow"/>
                <w:color w:val="000000"/>
                <w:lang w:val="es-ES" w:eastAsia="es-ES"/>
              </w:rPr>
            </w:pPr>
            <w:r>
              <w:rPr>
                <w:rFonts w:ascii="Arial Narrow" w:hAnsi="Arial Narrow"/>
                <w:color w:val="000000"/>
                <w:lang w:val="es-ES" w:eastAsia="es-ES"/>
              </w:rPr>
              <w:t xml:space="preserve">     </w:t>
            </w:r>
            <w:r w:rsidRPr="00295874">
              <w:rPr>
                <w:rFonts w:ascii="Arial Narrow" w:hAnsi="Arial Narrow"/>
                <w:color w:val="000000"/>
                <w:lang w:val="es-ES" w:eastAsia="es-ES"/>
              </w:rPr>
              <w:t>7</w:t>
            </w:r>
          </w:p>
        </w:tc>
      </w:tr>
      <w:tr w:rsidR="00A73BA9" w:rsidRPr="00295874" w:rsidTr="00A8415B">
        <w:trPr>
          <w:trHeight w:val="227"/>
          <w:jc w:val="center"/>
        </w:trPr>
        <w:tc>
          <w:tcPr>
            <w:tcW w:w="448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left"/>
              <w:rPr>
                <w:rFonts w:ascii="Arial Narrow" w:hAnsi="Arial Narrow"/>
                <w:color w:val="000000"/>
                <w:lang w:val="es-ES" w:eastAsia="es-ES"/>
              </w:rPr>
            </w:pPr>
            <w:r w:rsidRPr="00295874">
              <w:rPr>
                <w:rFonts w:ascii="Arial Narrow" w:hAnsi="Arial Narrow"/>
                <w:color w:val="000000"/>
                <w:lang w:eastAsia="es-ES"/>
              </w:rPr>
              <w:t>Reparaciones, mantenimiento y conservación</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lang w:val="es-ES" w:eastAsia="es-ES"/>
              </w:rPr>
            </w:pPr>
            <w:r w:rsidRPr="00295874">
              <w:rPr>
                <w:rFonts w:ascii="Arial Narrow" w:hAnsi="Arial Narrow"/>
                <w:color w:val="000000"/>
                <w:lang w:eastAsia="es-ES"/>
              </w:rPr>
              <w:t>3.621.182</w:t>
            </w:r>
          </w:p>
        </w:tc>
        <w:tc>
          <w:tcPr>
            <w:tcW w:w="134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lang w:val="es-ES" w:eastAsia="es-ES"/>
              </w:rPr>
            </w:pPr>
            <w:r w:rsidRPr="00295874">
              <w:rPr>
                <w:rFonts w:ascii="Arial Narrow" w:hAnsi="Arial Narrow"/>
                <w:color w:val="000000"/>
                <w:lang w:val="es-ES" w:eastAsia="es-ES"/>
              </w:rPr>
              <w:t>3.541.393</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center"/>
              <w:rPr>
                <w:rFonts w:ascii="Arial Narrow" w:hAnsi="Arial Narrow"/>
                <w:color w:val="000000"/>
                <w:lang w:val="es-ES" w:eastAsia="es-ES"/>
              </w:rPr>
            </w:pPr>
            <w:r>
              <w:rPr>
                <w:rFonts w:ascii="Arial Narrow" w:hAnsi="Arial Narrow"/>
                <w:color w:val="000000"/>
                <w:lang w:val="es-ES" w:eastAsia="es-ES"/>
              </w:rPr>
              <w:t xml:space="preserve">    </w:t>
            </w:r>
            <w:r w:rsidRPr="00295874">
              <w:rPr>
                <w:rFonts w:ascii="Arial Narrow" w:hAnsi="Arial Narrow"/>
                <w:color w:val="000000"/>
                <w:lang w:val="es-ES" w:eastAsia="es-ES"/>
              </w:rPr>
              <w:t>-2</w:t>
            </w:r>
          </w:p>
        </w:tc>
      </w:tr>
      <w:tr w:rsidR="00A73BA9" w:rsidRPr="00295874" w:rsidTr="00A8415B">
        <w:trPr>
          <w:trHeight w:val="227"/>
          <w:jc w:val="center"/>
        </w:trPr>
        <w:tc>
          <w:tcPr>
            <w:tcW w:w="448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left"/>
              <w:rPr>
                <w:rFonts w:ascii="Arial Narrow" w:hAnsi="Arial Narrow"/>
                <w:color w:val="000000"/>
                <w:lang w:val="es-ES" w:eastAsia="es-ES"/>
              </w:rPr>
            </w:pPr>
            <w:r w:rsidRPr="00295874">
              <w:rPr>
                <w:rFonts w:ascii="Arial Narrow" w:hAnsi="Arial Narrow"/>
                <w:color w:val="000000"/>
                <w:lang w:eastAsia="es-ES"/>
              </w:rPr>
              <w:t>Material, suministros y otros</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lang w:val="es-ES" w:eastAsia="es-ES"/>
              </w:rPr>
            </w:pPr>
            <w:r w:rsidRPr="00295874">
              <w:rPr>
                <w:rFonts w:ascii="Arial Narrow" w:hAnsi="Arial Narrow"/>
                <w:color w:val="000000"/>
                <w:lang w:eastAsia="es-ES"/>
              </w:rPr>
              <w:t>9.129.966</w:t>
            </w:r>
          </w:p>
        </w:tc>
        <w:tc>
          <w:tcPr>
            <w:tcW w:w="134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lang w:val="es-ES" w:eastAsia="es-ES"/>
              </w:rPr>
            </w:pPr>
            <w:r w:rsidRPr="00295874">
              <w:rPr>
                <w:rFonts w:ascii="Arial Narrow" w:hAnsi="Arial Narrow"/>
                <w:color w:val="000000"/>
                <w:lang w:val="es-ES" w:eastAsia="es-ES"/>
              </w:rPr>
              <w:t>9.318.187</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center"/>
              <w:rPr>
                <w:rFonts w:ascii="Arial Narrow" w:hAnsi="Arial Narrow"/>
                <w:color w:val="000000"/>
                <w:lang w:val="es-ES" w:eastAsia="es-ES"/>
              </w:rPr>
            </w:pPr>
            <w:r>
              <w:rPr>
                <w:rFonts w:ascii="Arial Narrow" w:hAnsi="Arial Narrow"/>
                <w:color w:val="000000"/>
                <w:lang w:val="es-ES" w:eastAsia="es-ES"/>
              </w:rPr>
              <w:t xml:space="preserve">     </w:t>
            </w:r>
            <w:r w:rsidRPr="00295874">
              <w:rPr>
                <w:rFonts w:ascii="Arial Narrow" w:hAnsi="Arial Narrow"/>
                <w:color w:val="000000"/>
                <w:lang w:val="es-ES" w:eastAsia="es-ES"/>
              </w:rPr>
              <w:t>2</w:t>
            </w:r>
          </w:p>
        </w:tc>
      </w:tr>
      <w:tr w:rsidR="00A73BA9" w:rsidRPr="00295874" w:rsidTr="00A8415B">
        <w:trPr>
          <w:trHeight w:val="227"/>
          <w:jc w:val="center"/>
        </w:trPr>
        <w:tc>
          <w:tcPr>
            <w:tcW w:w="448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left"/>
              <w:rPr>
                <w:rFonts w:ascii="Arial Narrow" w:hAnsi="Arial Narrow"/>
                <w:color w:val="000000"/>
                <w:lang w:val="es-ES" w:eastAsia="es-ES"/>
              </w:rPr>
            </w:pPr>
            <w:r w:rsidRPr="00295874">
              <w:rPr>
                <w:rFonts w:ascii="Arial Narrow" w:hAnsi="Arial Narrow"/>
                <w:color w:val="000000"/>
                <w:lang w:eastAsia="es-ES"/>
              </w:rPr>
              <w:t>Indemnizaciones por razón servicio</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lang w:val="es-ES" w:eastAsia="es-ES"/>
              </w:rPr>
            </w:pPr>
            <w:r w:rsidRPr="00295874">
              <w:rPr>
                <w:rFonts w:ascii="Arial Narrow" w:hAnsi="Arial Narrow"/>
                <w:color w:val="000000"/>
                <w:lang w:eastAsia="es-ES"/>
              </w:rPr>
              <w:t>136.352</w:t>
            </w:r>
          </w:p>
        </w:tc>
        <w:tc>
          <w:tcPr>
            <w:tcW w:w="134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lang w:val="es-ES" w:eastAsia="es-ES"/>
              </w:rPr>
            </w:pPr>
            <w:r w:rsidRPr="00295874">
              <w:rPr>
                <w:rFonts w:ascii="Arial Narrow" w:hAnsi="Arial Narrow"/>
                <w:color w:val="000000"/>
                <w:lang w:val="es-ES" w:eastAsia="es-ES"/>
              </w:rPr>
              <w:t>181.064</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center"/>
              <w:rPr>
                <w:rFonts w:ascii="Arial Narrow" w:hAnsi="Arial Narrow"/>
                <w:color w:val="000000"/>
                <w:lang w:val="es-ES" w:eastAsia="es-ES"/>
              </w:rPr>
            </w:pPr>
            <w:r>
              <w:rPr>
                <w:rFonts w:ascii="Arial Narrow" w:hAnsi="Arial Narrow"/>
                <w:color w:val="000000"/>
                <w:lang w:val="es-ES" w:eastAsia="es-ES"/>
              </w:rPr>
              <w:t xml:space="preserve">    </w:t>
            </w:r>
            <w:r w:rsidRPr="00295874">
              <w:rPr>
                <w:rFonts w:ascii="Arial Narrow" w:hAnsi="Arial Narrow"/>
                <w:color w:val="000000"/>
                <w:lang w:val="es-ES" w:eastAsia="es-ES"/>
              </w:rPr>
              <w:t>33</w:t>
            </w:r>
          </w:p>
        </w:tc>
      </w:tr>
      <w:tr w:rsidR="00A73BA9" w:rsidRPr="00295874" w:rsidTr="00A8415B">
        <w:trPr>
          <w:trHeight w:val="227"/>
          <w:jc w:val="center"/>
        </w:trPr>
        <w:tc>
          <w:tcPr>
            <w:tcW w:w="448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left"/>
              <w:rPr>
                <w:rFonts w:ascii="Arial Narrow" w:hAnsi="Arial Narrow"/>
                <w:color w:val="000000"/>
                <w:lang w:val="es-ES" w:eastAsia="es-ES"/>
              </w:rPr>
            </w:pPr>
            <w:r w:rsidRPr="00295874">
              <w:rPr>
                <w:rFonts w:ascii="Arial Narrow" w:hAnsi="Arial Narrow"/>
                <w:color w:val="000000"/>
                <w:lang w:eastAsia="es-ES"/>
              </w:rPr>
              <w:t>Gastos de publicaciones</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lang w:val="es-ES" w:eastAsia="es-ES"/>
              </w:rPr>
            </w:pPr>
            <w:r w:rsidRPr="00295874">
              <w:rPr>
                <w:rFonts w:ascii="Arial Narrow" w:hAnsi="Arial Narrow"/>
                <w:color w:val="000000"/>
                <w:lang w:eastAsia="es-ES"/>
              </w:rPr>
              <w:t>27.954</w:t>
            </w:r>
          </w:p>
        </w:tc>
        <w:tc>
          <w:tcPr>
            <w:tcW w:w="134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lang w:val="es-ES" w:eastAsia="es-ES"/>
              </w:rPr>
            </w:pPr>
            <w:r w:rsidRPr="00295874">
              <w:rPr>
                <w:rFonts w:ascii="Arial Narrow" w:hAnsi="Arial Narrow"/>
                <w:color w:val="000000"/>
                <w:lang w:val="es-ES" w:eastAsia="es-ES"/>
              </w:rPr>
              <w:t>18.157</w:t>
            </w:r>
          </w:p>
        </w:tc>
        <w:tc>
          <w:tcPr>
            <w:tcW w:w="1460" w:type="dxa"/>
            <w:tcBorders>
              <w:top w:val="single" w:sz="2" w:space="0" w:color="auto"/>
              <w:bottom w:val="single" w:sz="2" w:space="0" w:color="auto"/>
            </w:tcBorders>
            <w:shd w:val="clear" w:color="auto" w:fill="auto"/>
            <w:vAlign w:val="center"/>
            <w:hideMark/>
          </w:tcPr>
          <w:p w:rsidR="00A73BA9" w:rsidRPr="00295874" w:rsidRDefault="00A73BA9" w:rsidP="002C39F0">
            <w:pPr>
              <w:spacing w:after="0"/>
              <w:ind w:firstLine="0"/>
              <w:jc w:val="center"/>
              <w:rPr>
                <w:rFonts w:ascii="Arial Narrow" w:hAnsi="Arial Narrow"/>
                <w:color w:val="000000"/>
                <w:lang w:val="es-ES" w:eastAsia="es-ES"/>
              </w:rPr>
            </w:pPr>
            <w:r>
              <w:rPr>
                <w:rFonts w:ascii="Arial Narrow" w:hAnsi="Arial Narrow"/>
                <w:color w:val="000000"/>
                <w:lang w:val="es-ES" w:eastAsia="es-ES"/>
              </w:rPr>
              <w:t xml:space="preserve">   </w:t>
            </w:r>
            <w:r w:rsidRPr="00295874">
              <w:rPr>
                <w:rFonts w:ascii="Arial Narrow" w:hAnsi="Arial Narrow"/>
                <w:color w:val="000000"/>
                <w:lang w:val="es-ES" w:eastAsia="es-ES"/>
              </w:rPr>
              <w:t>-35</w:t>
            </w:r>
          </w:p>
        </w:tc>
      </w:tr>
      <w:tr w:rsidR="00A73BA9" w:rsidRPr="00295874" w:rsidTr="00A8415B">
        <w:trPr>
          <w:trHeight w:val="227"/>
          <w:jc w:val="center"/>
        </w:trPr>
        <w:tc>
          <w:tcPr>
            <w:tcW w:w="4480" w:type="dxa"/>
            <w:tcBorders>
              <w:top w:val="single" w:sz="2" w:space="0" w:color="auto"/>
            </w:tcBorders>
            <w:shd w:val="clear" w:color="auto" w:fill="auto"/>
            <w:vAlign w:val="center"/>
            <w:hideMark/>
          </w:tcPr>
          <w:p w:rsidR="00A73BA9" w:rsidRPr="00295874" w:rsidRDefault="00A73BA9" w:rsidP="002C39F0">
            <w:pPr>
              <w:spacing w:after="0"/>
              <w:ind w:firstLine="0"/>
              <w:jc w:val="left"/>
              <w:rPr>
                <w:rFonts w:ascii="Arial Narrow" w:hAnsi="Arial Narrow"/>
                <w:color w:val="000000"/>
                <w:lang w:val="es-ES" w:eastAsia="es-ES"/>
              </w:rPr>
            </w:pPr>
            <w:r w:rsidRPr="00295874">
              <w:rPr>
                <w:rFonts w:ascii="Arial Narrow" w:hAnsi="Arial Narrow"/>
                <w:color w:val="000000"/>
                <w:lang w:val="es-ES" w:eastAsia="es-ES"/>
              </w:rPr>
              <w:t>Trabajos realizados para AAPP</w:t>
            </w:r>
          </w:p>
        </w:tc>
        <w:tc>
          <w:tcPr>
            <w:tcW w:w="1460" w:type="dxa"/>
            <w:tcBorders>
              <w:top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lang w:val="es-ES" w:eastAsia="es-ES"/>
              </w:rPr>
            </w:pPr>
            <w:r w:rsidRPr="00295874">
              <w:rPr>
                <w:rFonts w:ascii="Arial Narrow" w:hAnsi="Arial Narrow"/>
                <w:color w:val="000000"/>
                <w:lang w:val="es-ES" w:eastAsia="es-ES"/>
              </w:rPr>
              <w:t> </w:t>
            </w:r>
          </w:p>
        </w:tc>
        <w:tc>
          <w:tcPr>
            <w:tcW w:w="1340" w:type="dxa"/>
            <w:tcBorders>
              <w:top w:val="single" w:sz="2" w:space="0" w:color="auto"/>
            </w:tcBorders>
            <w:shd w:val="clear" w:color="auto" w:fill="auto"/>
            <w:vAlign w:val="center"/>
            <w:hideMark/>
          </w:tcPr>
          <w:p w:rsidR="00A73BA9" w:rsidRPr="00295874" w:rsidRDefault="00A73BA9" w:rsidP="002C39F0">
            <w:pPr>
              <w:spacing w:after="0"/>
              <w:ind w:firstLine="0"/>
              <w:jc w:val="right"/>
              <w:rPr>
                <w:rFonts w:ascii="Arial Narrow" w:hAnsi="Arial Narrow"/>
                <w:color w:val="000000"/>
                <w:lang w:val="es-ES" w:eastAsia="es-ES"/>
              </w:rPr>
            </w:pPr>
            <w:r w:rsidRPr="00295874">
              <w:rPr>
                <w:rFonts w:ascii="Arial Narrow" w:hAnsi="Arial Narrow"/>
                <w:color w:val="000000"/>
                <w:lang w:val="es-ES" w:eastAsia="es-ES"/>
              </w:rPr>
              <w:t>5.584</w:t>
            </w:r>
          </w:p>
        </w:tc>
        <w:tc>
          <w:tcPr>
            <w:tcW w:w="1460" w:type="dxa"/>
            <w:tcBorders>
              <w:top w:val="single" w:sz="2" w:space="0" w:color="auto"/>
            </w:tcBorders>
            <w:shd w:val="clear" w:color="auto" w:fill="auto"/>
            <w:vAlign w:val="center"/>
            <w:hideMark/>
          </w:tcPr>
          <w:p w:rsidR="00A73BA9" w:rsidRPr="00295874" w:rsidRDefault="00A73BA9" w:rsidP="002C39F0">
            <w:pPr>
              <w:spacing w:after="0"/>
              <w:ind w:firstLine="0"/>
              <w:jc w:val="center"/>
              <w:rPr>
                <w:rFonts w:ascii="Arial Narrow" w:hAnsi="Arial Narrow"/>
                <w:color w:val="000000"/>
                <w:lang w:val="es-ES" w:eastAsia="es-ES"/>
              </w:rPr>
            </w:pPr>
          </w:p>
        </w:tc>
      </w:tr>
      <w:tr w:rsidR="00A73BA9" w:rsidRPr="00E55A4F" w:rsidTr="002C39F0">
        <w:trPr>
          <w:trHeight w:val="312"/>
          <w:jc w:val="center"/>
        </w:trPr>
        <w:tc>
          <w:tcPr>
            <w:tcW w:w="4480" w:type="dxa"/>
            <w:shd w:val="clear" w:color="auto" w:fill="FABF8F" w:themeFill="accent6" w:themeFillTint="99"/>
            <w:vAlign w:val="center"/>
            <w:hideMark/>
          </w:tcPr>
          <w:p w:rsidR="00A73BA9" w:rsidRPr="00E55A4F" w:rsidRDefault="00A73BA9" w:rsidP="002C39F0">
            <w:pPr>
              <w:spacing w:after="0"/>
              <w:ind w:firstLine="0"/>
              <w:jc w:val="left"/>
              <w:rPr>
                <w:rFonts w:ascii="Arial" w:hAnsi="Arial" w:cs="Arial"/>
                <w:color w:val="000000"/>
                <w:sz w:val="18"/>
                <w:szCs w:val="18"/>
                <w:lang w:val="es-ES" w:eastAsia="es-ES"/>
              </w:rPr>
            </w:pPr>
            <w:r w:rsidRPr="00E55A4F">
              <w:rPr>
                <w:rFonts w:ascii="Arial" w:hAnsi="Arial" w:cs="Arial"/>
                <w:color w:val="000000"/>
                <w:sz w:val="18"/>
                <w:szCs w:val="18"/>
                <w:lang w:eastAsia="es-ES"/>
              </w:rPr>
              <w:t xml:space="preserve">Total </w:t>
            </w:r>
          </w:p>
        </w:tc>
        <w:tc>
          <w:tcPr>
            <w:tcW w:w="1460" w:type="dxa"/>
            <w:shd w:val="clear" w:color="auto" w:fill="FABF8F" w:themeFill="accent6" w:themeFillTint="99"/>
            <w:vAlign w:val="center"/>
            <w:hideMark/>
          </w:tcPr>
          <w:p w:rsidR="00A73BA9" w:rsidRPr="00E55A4F" w:rsidRDefault="00A73BA9" w:rsidP="002C39F0">
            <w:pPr>
              <w:spacing w:after="0"/>
              <w:ind w:firstLine="0"/>
              <w:jc w:val="right"/>
              <w:rPr>
                <w:rFonts w:ascii="Arial" w:hAnsi="Arial" w:cs="Arial"/>
                <w:color w:val="000000"/>
                <w:sz w:val="18"/>
                <w:szCs w:val="18"/>
                <w:lang w:val="es-ES" w:eastAsia="es-ES"/>
              </w:rPr>
            </w:pPr>
            <w:r w:rsidRPr="00E55A4F">
              <w:rPr>
                <w:rFonts w:ascii="Arial" w:hAnsi="Arial" w:cs="Arial"/>
                <w:color w:val="000000"/>
                <w:sz w:val="18"/>
                <w:szCs w:val="18"/>
                <w:lang w:eastAsia="es-ES"/>
              </w:rPr>
              <w:t>13.007.050</w:t>
            </w:r>
          </w:p>
        </w:tc>
        <w:tc>
          <w:tcPr>
            <w:tcW w:w="1340" w:type="dxa"/>
            <w:shd w:val="clear" w:color="auto" w:fill="FABF8F" w:themeFill="accent6" w:themeFillTint="99"/>
            <w:vAlign w:val="center"/>
            <w:hideMark/>
          </w:tcPr>
          <w:p w:rsidR="00A73BA9" w:rsidRPr="00E55A4F" w:rsidRDefault="00A73BA9" w:rsidP="002C39F0">
            <w:pPr>
              <w:spacing w:after="0"/>
              <w:ind w:firstLine="0"/>
              <w:jc w:val="right"/>
              <w:rPr>
                <w:rFonts w:ascii="Arial" w:hAnsi="Arial" w:cs="Arial"/>
                <w:color w:val="000000"/>
                <w:sz w:val="18"/>
                <w:szCs w:val="18"/>
                <w:lang w:val="es-ES" w:eastAsia="es-ES"/>
              </w:rPr>
            </w:pPr>
            <w:r w:rsidRPr="00E55A4F">
              <w:rPr>
                <w:rFonts w:ascii="Arial" w:hAnsi="Arial" w:cs="Arial"/>
                <w:color w:val="000000"/>
                <w:sz w:val="18"/>
                <w:szCs w:val="18"/>
                <w:lang w:val="es-ES" w:eastAsia="es-ES"/>
              </w:rPr>
              <w:t>13.162.371</w:t>
            </w:r>
          </w:p>
        </w:tc>
        <w:tc>
          <w:tcPr>
            <w:tcW w:w="1460" w:type="dxa"/>
            <w:shd w:val="clear" w:color="auto" w:fill="FABF8F" w:themeFill="accent6" w:themeFillTint="99"/>
            <w:vAlign w:val="center"/>
            <w:hideMark/>
          </w:tcPr>
          <w:p w:rsidR="00A73BA9" w:rsidRPr="00E55A4F" w:rsidRDefault="00A73BA9" w:rsidP="002C39F0">
            <w:pPr>
              <w:spacing w:after="0"/>
              <w:ind w:firstLine="0"/>
              <w:jc w:val="center"/>
              <w:rPr>
                <w:rFonts w:ascii="Arial" w:hAnsi="Arial" w:cs="Arial"/>
                <w:color w:val="000000"/>
                <w:sz w:val="18"/>
                <w:szCs w:val="18"/>
                <w:lang w:val="es-ES" w:eastAsia="es-ES"/>
              </w:rPr>
            </w:pPr>
            <w:r w:rsidRPr="00E55A4F">
              <w:rPr>
                <w:rFonts w:ascii="Arial" w:hAnsi="Arial" w:cs="Arial"/>
                <w:color w:val="000000"/>
                <w:sz w:val="18"/>
                <w:szCs w:val="18"/>
                <w:lang w:val="es-ES" w:eastAsia="es-ES"/>
              </w:rPr>
              <w:t xml:space="preserve">   1</w:t>
            </w:r>
          </w:p>
        </w:tc>
      </w:tr>
    </w:tbl>
    <w:p w:rsidR="00A73BA9" w:rsidRDefault="00A73BA9" w:rsidP="00D02259">
      <w:pPr>
        <w:pStyle w:val="texto"/>
        <w:spacing w:before="220" w:after="240"/>
        <w:rPr>
          <w:lang w:val="es-ES"/>
        </w:rPr>
      </w:pPr>
      <w:r>
        <w:rPr>
          <w:lang w:val="es-ES"/>
        </w:rPr>
        <w:t>Se ha fiscalizado la siguiente muestra de gastos en el ayuntamiento:</w:t>
      </w:r>
    </w:p>
    <w:tbl>
      <w:tblPr>
        <w:tblW w:w="8722"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59"/>
        <w:gridCol w:w="3763"/>
      </w:tblGrid>
      <w:tr w:rsidR="00EA5A7F" w:rsidRPr="00106E49" w:rsidTr="00E321FA">
        <w:trPr>
          <w:trHeight w:val="397"/>
          <w:jc w:val="center"/>
        </w:trPr>
        <w:tc>
          <w:tcPr>
            <w:tcW w:w="4959" w:type="dxa"/>
            <w:shd w:val="clear" w:color="auto" w:fill="FABF8F" w:themeFill="accent6" w:themeFillTint="99"/>
            <w:vAlign w:val="center"/>
            <w:hideMark/>
          </w:tcPr>
          <w:p w:rsidR="00EA5A7F" w:rsidRPr="00106E49" w:rsidRDefault="00EA5A7F" w:rsidP="002C39F0">
            <w:pPr>
              <w:spacing w:after="0"/>
              <w:ind w:firstLine="0"/>
              <w:jc w:val="left"/>
              <w:rPr>
                <w:rFonts w:ascii="Arial" w:hAnsi="Arial" w:cs="Arial"/>
                <w:color w:val="000000"/>
                <w:sz w:val="18"/>
                <w:szCs w:val="18"/>
                <w:lang w:val="es-ES" w:eastAsia="es-ES"/>
              </w:rPr>
            </w:pPr>
            <w:r w:rsidRPr="00106E49">
              <w:rPr>
                <w:rFonts w:ascii="Arial" w:hAnsi="Arial" w:cs="Arial"/>
                <w:color w:val="000000"/>
                <w:sz w:val="18"/>
                <w:szCs w:val="18"/>
                <w:lang w:val="es-ES" w:eastAsia="es-ES"/>
              </w:rPr>
              <w:t>Concepto</w:t>
            </w:r>
          </w:p>
        </w:tc>
        <w:tc>
          <w:tcPr>
            <w:tcW w:w="3763" w:type="dxa"/>
            <w:shd w:val="clear" w:color="auto" w:fill="FABF8F" w:themeFill="accent6" w:themeFillTint="99"/>
            <w:vAlign w:val="center"/>
            <w:hideMark/>
          </w:tcPr>
          <w:p w:rsidR="00EA5A7F" w:rsidRPr="00106E49" w:rsidRDefault="00EA5A7F" w:rsidP="002C39F0">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Obligaciones reconocidas 2016 </w:t>
            </w:r>
          </w:p>
        </w:tc>
      </w:tr>
      <w:tr w:rsidR="00A73BA9" w:rsidRPr="00106E49" w:rsidTr="003039FA">
        <w:trPr>
          <w:trHeight w:val="227"/>
          <w:jc w:val="center"/>
        </w:trPr>
        <w:tc>
          <w:tcPr>
            <w:tcW w:w="4959" w:type="dxa"/>
            <w:tcBorders>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Gastos en conservación y remodelación</w:t>
            </w:r>
          </w:p>
        </w:tc>
        <w:tc>
          <w:tcPr>
            <w:tcW w:w="3763" w:type="dxa"/>
            <w:tcBorders>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lang w:val="es-ES" w:eastAsia="es-ES"/>
              </w:rPr>
            </w:pPr>
            <w:r>
              <w:rPr>
                <w:rFonts w:ascii="Arial Narrow" w:hAnsi="Arial Narrow"/>
                <w:color w:val="000000"/>
                <w:lang w:val="es-ES" w:eastAsia="es-ES"/>
              </w:rPr>
              <w:t>345.500</w:t>
            </w:r>
          </w:p>
        </w:tc>
      </w:tr>
      <w:tr w:rsidR="00A73BA9" w:rsidRPr="00106E49" w:rsidTr="003039FA">
        <w:trPr>
          <w:trHeight w:val="227"/>
          <w:jc w:val="center"/>
        </w:trPr>
        <w:tc>
          <w:tcPr>
            <w:tcW w:w="4959" w:type="dxa"/>
            <w:tcBorders>
              <w:top w:val="single" w:sz="2" w:space="0" w:color="auto"/>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Limpieza de edificios municipales</w:t>
            </w:r>
          </w:p>
        </w:tc>
        <w:tc>
          <w:tcPr>
            <w:tcW w:w="3763" w:type="dxa"/>
            <w:tcBorders>
              <w:top w:val="single" w:sz="2" w:space="0" w:color="auto"/>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lang w:val="es-ES" w:eastAsia="es-ES"/>
              </w:rPr>
            </w:pPr>
            <w:r>
              <w:rPr>
                <w:rFonts w:ascii="Arial Narrow" w:hAnsi="Arial Narrow"/>
                <w:color w:val="000000"/>
                <w:lang w:val="es-ES" w:eastAsia="es-ES"/>
              </w:rPr>
              <w:t>1.197.522</w:t>
            </w:r>
          </w:p>
        </w:tc>
      </w:tr>
      <w:tr w:rsidR="00A73BA9" w:rsidRPr="00106E49" w:rsidTr="003039FA">
        <w:trPr>
          <w:trHeight w:val="227"/>
          <w:jc w:val="center"/>
        </w:trPr>
        <w:tc>
          <w:tcPr>
            <w:tcW w:w="4959" w:type="dxa"/>
            <w:tcBorders>
              <w:top w:val="single" w:sz="2" w:space="0" w:color="auto"/>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Energía eléctrica</w:t>
            </w:r>
          </w:p>
        </w:tc>
        <w:tc>
          <w:tcPr>
            <w:tcW w:w="3763" w:type="dxa"/>
            <w:tcBorders>
              <w:top w:val="single" w:sz="2" w:space="0" w:color="auto"/>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lang w:val="es-ES" w:eastAsia="es-ES"/>
              </w:rPr>
            </w:pPr>
            <w:r>
              <w:rPr>
                <w:rFonts w:ascii="Arial Narrow" w:hAnsi="Arial Narrow"/>
                <w:color w:val="000000"/>
                <w:lang w:val="es-ES" w:eastAsia="es-ES"/>
              </w:rPr>
              <w:t>1.528.788</w:t>
            </w:r>
          </w:p>
        </w:tc>
      </w:tr>
      <w:tr w:rsidR="00A73BA9" w:rsidRPr="00106E49" w:rsidTr="003039FA">
        <w:trPr>
          <w:trHeight w:val="227"/>
          <w:jc w:val="center"/>
        </w:trPr>
        <w:tc>
          <w:tcPr>
            <w:tcW w:w="4959" w:type="dxa"/>
            <w:tcBorders>
              <w:top w:val="single" w:sz="2" w:space="0" w:color="auto"/>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Mantenimiento de instalaciones</w:t>
            </w:r>
          </w:p>
        </w:tc>
        <w:tc>
          <w:tcPr>
            <w:tcW w:w="3763" w:type="dxa"/>
            <w:tcBorders>
              <w:top w:val="single" w:sz="2" w:space="0" w:color="auto"/>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lang w:val="es-ES" w:eastAsia="es-ES"/>
              </w:rPr>
            </w:pPr>
            <w:r>
              <w:rPr>
                <w:rFonts w:ascii="Arial Narrow" w:hAnsi="Arial Narrow"/>
                <w:color w:val="000000"/>
                <w:lang w:val="es-ES" w:eastAsia="es-ES"/>
              </w:rPr>
              <w:t>252.784</w:t>
            </w:r>
          </w:p>
        </w:tc>
      </w:tr>
      <w:tr w:rsidR="00A73BA9" w:rsidRPr="00106E49" w:rsidTr="003039FA">
        <w:trPr>
          <w:trHeight w:val="227"/>
          <w:jc w:val="center"/>
        </w:trPr>
        <w:tc>
          <w:tcPr>
            <w:tcW w:w="4959" w:type="dxa"/>
            <w:tcBorders>
              <w:top w:val="single" w:sz="2" w:space="0" w:color="auto"/>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Suministros</w:t>
            </w:r>
          </w:p>
        </w:tc>
        <w:tc>
          <w:tcPr>
            <w:tcW w:w="3763" w:type="dxa"/>
            <w:tcBorders>
              <w:top w:val="single" w:sz="2" w:space="0" w:color="auto"/>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lang w:val="es-ES" w:eastAsia="es-ES"/>
              </w:rPr>
            </w:pPr>
            <w:r>
              <w:rPr>
                <w:rFonts w:ascii="Arial Narrow" w:hAnsi="Arial Narrow"/>
                <w:color w:val="000000"/>
                <w:lang w:val="es-ES" w:eastAsia="es-ES"/>
              </w:rPr>
              <w:t>219.005</w:t>
            </w:r>
          </w:p>
        </w:tc>
      </w:tr>
      <w:tr w:rsidR="00A73BA9" w:rsidRPr="00106E49" w:rsidTr="003039FA">
        <w:trPr>
          <w:trHeight w:val="227"/>
          <w:jc w:val="center"/>
        </w:trPr>
        <w:tc>
          <w:tcPr>
            <w:tcW w:w="4959" w:type="dxa"/>
            <w:tcBorders>
              <w:top w:val="single" w:sz="2" w:space="0" w:color="auto"/>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Indemnizaciones no cubiertas seguros</w:t>
            </w:r>
          </w:p>
        </w:tc>
        <w:tc>
          <w:tcPr>
            <w:tcW w:w="3763" w:type="dxa"/>
            <w:tcBorders>
              <w:top w:val="single" w:sz="2" w:space="0" w:color="auto"/>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lang w:val="es-ES" w:eastAsia="es-ES"/>
              </w:rPr>
            </w:pPr>
            <w:r>
              <w:rPr>
                <w:rFonts w:ascii="Arial Narrow" w:hAnsi="Arial Narrow"/>
                <w:color w:val="000000"/>
                <w:lang w:val="es-ES" w:eastAsia="es-ES"/>
              </w:rPr>
              <w:t>104.684</w:t>
            </w:r>
          </w:p>
        </w:tc>
      </w:tr>
      <w:tr w:rsidR="00A73BA9" w:rsidRPr="00106E49" w:rsidTr="003039FA">
        <w:trPr>
          <w:trHeight w:val="227"/>
          <w:jc w:val="center"/>
        </w:trPr>
        <w:tc>
          <w:tcPr>
            <w:tcW w:w="4959" w:type="dxa"/>
            <w:tcBorders>
              <w:top w:val="single" w:sz="2" w:space="0" w:color="auto"/>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Otros gastos diversos</w:t>
            </w:r>
          </w:p>
        </w:tc>
        <w:tc>
          <w:tcPr>
            <w:tcW w:w="3763" w:type="dxa"/>
            <w:tcBorders>
              <w:top w:val="single" w:sz="2" w:space="0" w:color="auto"/>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lang w:val="es-ES" w:eastAsia="es-ES"/>
              </w:rPr>
            </w:pPr>
            <w:r>
              <w:rPr>
                <w:rFonts w:ascii="Arial Narrow" w:hAnsi="Arial Narrow"/>
                <w:color w:val="000000"/>
                <w:lang w:val="es-ES" w:eastAsia="es-ES"/>
              </w:rPr>
              <w:t>373.921</w:t>
            </w:r>
          </w:p>
        </w:tc>
      </w:tr>
      <w:tr w:rsidR="00A73BA9" w:rsidRPr="00106E49" w:rsidTr="003039FA">
        <w:trPr>
          <w:trHeight w:val="227"/>
          <w:jc w:val="center"/>
        </w:trPr>
        <w:tc>
          <w:tcPr>
            <w:tcW w:w="4959" w:type="dxa"/>
            <w:tcBorders>
              <w:top w:val="single" w:sz="2" w:space="0" w:color="auto"/>
              <w:bottom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Fiestas patronales</w:t>
            </w:r>
          </w:p>
        </w:tc>
        <w:tc>
          <w:tcPr>
            <w:tcW w:w="3763" w:type="dxa"/>
            <w:tcBorders>
              <w:top w:val="single" w:sz="2" w:space="0" w:color="auto"/>
              <w:bottom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lang w:val="es-ES" w:eastAsia="es-ES"/>
              </w:rPr>
            </w:pPr>
            <w:r>
              <w:rPr>
                <w:rFonts w:ascii="Arial Narrow" w:hAnsi="Arial Narrow"/>
                <w:color w:val="000000"/>
                <w:lang w:val="es-ES" w:eastAsia="es-ES"/>
              </w:rPr>
              <w:t>306.242</w:t>
            </w:r>
          </w:p>
        </w:tc>
      </w:tr>
      <w:tr w:rsidR="00A73BA9" w:rsidRPr="00106E49" w:rsidTr="003039FA">
        <w:trPr>
          <w:trHeight w:val="227"/>
          <w:jc w:val="center"/>
        </w:trPr>
        <w:tc>
          <w:tcPr>
            <w:tcW w:w="4959" w:type="dxa"/>
            <w:tcBorders>
              <w:top w:val="single" w:sz="2" w:space="0" w:color="auto"/>
            </w:tcBorders>
            <w:shd w:val="clear" w:color="auto" w:fill="auto"/>
            <w:noWrap/>
            <w:vAlign w:val="center"/>
          </w:tcPr>
          <w:p w:rsidR="00A73BA9" w:rsidRPr="00106E4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Trabajos realizados por terceros</w:t>
            </w:r>
          </w:p>
        </w:tc>
        <w:tc>
          <w:tcPr>
            <w:tcW w:w="3763" w:type="dxa"/>
            <w:tcBorders>
              <w:top w:val="single" w:sz="2" w:space="0" w:color="auto"/>
            </w:tcBorders>
            <w:shd w:val="clear" w:color="auto" w:fill="auto"/>
            <w:vAlign w:val="center"/>
          </w:tcPr>
          <w:p w:rsidR="00A73BA9" w:rsidRPr="00106E49" w:rsidRDefault="00A73BA9" w:rsidP="00EA5A7F">
            <w:pPr>
              <w:spacing w:after="0"/>
              <w:ind w:firstLine="0"/>
              <w:jc w:val="right"/>
              <w:rPr>
                <w:rFonts w:ascii="Arial Narrow" w:hAnsi="Arial Narrow"/>
                <w:color w:val="000000"/>
                <w:lang w:val="es-ES" w:eastAsia="es-ES"/>
              </w:rPr>
            </w:pPr>
            <w:r>
              <w:rPr>
                <w:rFonts w:ascii="Arial Narrow" w:hAnsi="Arial Narrow"/>
                <w:color w:val="000000"/>
                <w:lang w:val="es-ES" w:eastAsia="es-ES"/>
              </w:rPr>
              <w:t>3.589.236</w:t>
            </w:r>
          </w:p>
        </w:tc>
      </w:tr>
      <w:tr w:rsidR="00A73BA9" w:rsidRPr="00106E49" w:rsidTr="003039FA">
        <w:trPr>
          <w:trHeight w:val="315"/>
          <w:jc w:val="center"/>
        </w:trPr>
        <w:tc>
          <w:tcPr>
            <w:tcW w:w="4959" w:type="dxa"/>
            <w:shd w:val="clear" w:color="auto" w:fill="FABF8F" w:themeFill="accent6" w:themeFillTint="99"/>
            <w:noWrap/>
            <w:vAlign w:val="center"/>
            <w:hideMark/>
          </w:tcPr>
          <w:p w:rsidR="00A73BA9" w:rsidRPr="00106E49" w:rsidRDefault="00A73BA9" w:rsidP="002C39F0">
            <w:pPr>
              <w:spacing w:after="0"/>
              <w:ind w:firstLine="0"/>
              <w:jc w:val="left"/>
              <w:rPr>
                <w:rFonts w:ascii="Arial" w:hAnsi="Arial" w:cs="Arial"/>
                <w:color w:val="000000"/>
                <w:sz w:val="18"/>
                <w:szCs w:val="18"/>
                <w:lang w:val="es-ES" w:eastAsia="es-ES"/>
              </w:rPr>
            </w:pPr>
            <w:r w:rsidRPr="00106E49">
              <w:rPr>
                <w:rFonts w:ascii="Arial" w:hAnsi="Arial" w:cs="Arial"/>
                <w:color w:val="000000"/>
                <w:sz w:val="18"/>
                <w:szCs w:val="18"/>
                <w:lang w:val="es-ES" w:eastAsia="es-ES"/>
              </w:rPr>
              <w:t>Total</w:t>
            </w:r>
          </w:p>
        </w:tc>
        <w:tc>
          <w:tcPr>
            <w:tcW w:w="3763" w:type="dxa"/>
            <w:shd w:val="clear" w:color="auto" w:fill="FABF8F" w:themeFill="accent6" w:themeFillTint="99"/>
            <w:vAlign w:val="center"/>
            <w:hideMark/>
          </w:tcPr>
          <w:p w:rsidR="00A73BA9" w:rsidRPr="00106E49" w:rsidRDefault="00A73BA9" w:rsidP="00EA5A7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7.593.993</w:t>
            </w:r>
          </w:p>
        </w:tc>
      </w:tr>
    </w:tbl>
    <w:p w:rsidR="00A73BA9" w:rsidRPr="00FE04CA" w:rsidRDefault="00A73BA9" w:rsidP="00FD3C01">
      <w:pPr>
        <w:pStyle w:val="texto"/>
        <w:numPr>
          <w:ilvl w:val="0"/>
          <w:numId w:val="9"/>
        </w:numPr>
        <w:tabs>
          <w:tab w:val="clear" w:pos="2835"/>
          <w:tab w:val="clear" w:pos="3969"/>
          <w:tab w:val="clear" w:pos="5103"/>
          <w:tab w:val="clear" w:pos="6237"/>
          <w:tab w:val="clear" w:pos="7371"/>
          <w:tab w:val="left" w:pos="480"/>
          <w:tab w:val="num" w:pos="720"/>
          <w:tab w:val="num" w:pos="6597"/>
        </w:tabs>
        <w:spacing w:before="240"/>
        <w:ind w:left="0" w:firstLine="289"/>
        <w:rPr>
          <w:lang w:val="es-ES"/>
        </w:rPr>
      </w:pPr>
      <w:r w:rsidRPr="00FE04CA">
        <w:rPr>
          <w:szCs w:val="26"/>
        </w:rPr>
        <w:t xml:space="preserve">De nuestra revisión en la muestra de partidas de gastos, podemos concluir con carácter general que los gastos </w:t>
      </w:r>
      <w:r w:rsidR="001D4987">
        <w:rPr>
          <w:lang w:val="es-ES"/>
        </w:rPr>
        <w:t xml:space="preserve">están </w:t>
      </w:r>
      <w:r w:rsidRPr="00FE04CA">
        <w:rPr>
          <w:lang w:val="es-ES"/>
        </w:rPr>
        <w:t>justificados con las facturas corre</w:t>
      </w:r>
      <w:r w:rsidRPr="00FE04CA">
        <w:rPr>
          <w:lang w:val="es-ES"/>
        </w:rPr>
        <w:t>s</w:t>
      </w:r>
      <w:r w:rsidRPr="00FE04CA">
        <w:rPr>
          <w:lang w:val="es-ES"/>
        </w:rPr>
        <w:t xml:space="preserve">pondientes y </w:t>
      </w:r>
      <w:r>
        <w:rPr>
          <w:lang w:val="es-ES"/>
        </w:rPr>
        <w:t>h</w:t>
      </w:r>
      <w:r w:rsidRPr="00FE04CA">
        <w:rPr>
          <w:lang w:val="es-ES"/>
        </w:rPr>
        <w:t>an sido correctamente contabilizados</w:t>
      </w:r>
      <w:r w:rsidR="00665F8E">
        <w:rPr>
          <w:lang w:val="es-ES"/>
        </w:rPr>
        <w:t>.</w:t>
      </w:r>
    </w:p>
    <w:p w:rsidR="00A73BA9" w:rsidRPr="00710ADF" w:rsidRDefault="00A73BA9" w:rsidP="00710ADF">
      <w:pPr>
        <w:pStyle w:val="texto"/>
        <w:numPr>
          <w:ilvl w:val="0"/>
          <w:numId w:val="9"/>
        </w:numPr>
        <w:tabs>
          <w:tab w:val="clear" w:pos="2835"/>
          <w:tab w:val="clear" w:pos="3969"/>
          <w:tab w:val="clear" w:pos="5103"/>
          <w:tab w:val="clear" w:pos="6237"/>
          <w:tab w:val="clear" w:pos="7371"/>
          <w:tab w:val="left" w:pos="480"/>
          <w:tab w:val="num" w:pos="720"/>
          <w:tab w:val="num" w:pos="6597"/>
        </w:tabs>
        <w:spacing w:after="120"/>
        <w:ind w:left="0" w:firstLine="289"/>
        <w:rPr>
          <w:spacing w:val="-2"/>
          <w:szCs w:val="26"/>
        </w:rPr>
      </w:pPr>
      <w:r w:rsidRPr="00710ADF">
        <w:rPr>
          <w:spacing w:val="-2"/>
          <w:szCs w:val="26"/>
        </w:rPr>
        <w:lastRenderedPageBreak/>
        <w:t>No obstante, se ha detectado un volumen de gasto por importe de 5.521.456 e</w:t>
      </w:r>
      <w:r w:rsidRPr="00710ADF">
        <w:rPr>
          <w:spacing w:val="-2"/>
          <w:szCs w:val="26"/>
        </w:rPr>
        <w:t>u</w:t>
      </w:r>
      <w:r w:rsidRPr="00710ADF">
        <w:rPr>
          <w:spacing w:val="-2"/>
          <w:szCs w:val="26"/>
        </w:rPr>
        <w:t>ros que representa un 42 por ciento del total del capítulo 2 del propio ayuntamiento, cuya facturación no se soporta en contratos vigentes, ya que su período de finaliz</w:t>
      </w:r>
      <w:r w:rsidRPr="00710ADF">
        <w:rPr>
          <w:spacing w:val="-2"/>
          <w:szCs w:val="26"/>
        </w:rPr>
        <w:t>a</w:t>
      </w:r>
      <w:r w:rsidRPr="00710ADF">
        <w:rPr>
          <w:spacing w:val="-2"/>
          <w:szCs w:val="26"/>
        </w:rPr>
        <w:t>ción se extinguió en los ejercicios 2013, 2014 y 2015. Estos gastos son los indicados en el párrafo “Fundamento de la opinión con salvedades”</w:t>
      </w:r>
      <w:r w:rsidR="00FD3C01" w:rsidRPr="00710ADF">
        <w:rPr>
          <w:spacing w:val="-2"/>
          <w:szCs w:val="26"/>
        </w:rPr>
        <w:t>.</w:t>
      </w:r>
    </w:p>
    <w:p w:rsidR="00A73BA9" w:rsidRPr="00D028E5" w:rsidRDefault="00A73BA9" w:rsidP="00710ADF">
      <w:pPr>
        <w:pStyle w:val="texto"/>
        <w:spacing w:after="120"/>
        <w:rPr>
          <w:lang w:val="es-ES"/>
        </w:rPr>
      </w:pPr>
      <w:r w:rsidRPr="00D028E5">
        <w:rPr>
          <w:lang w:val="es-ES"/>
        </w:rPr>
        <w:t xml:space="preserve">El proceso de pago por los anteriores servicios se viene realizando </w:t>
      </w:r>
      <w:r w:rsidR="00BA37F2" w:rsidRPr="00D028E5">
        <w:rPr>
          <w:lang w:val="es-ES"/>
        </w:rPr>
        <w:t xml:space="preserve">sin más trámite que la inclusión </w:t>
      </w:r>
      <w:r w:rsidRPr="00D028E5">
        <w:rPr>
          <w:lang w:val="es-ES"/>
        </w:rPr>
        <w:t>en las re</w:t>
      </w:r>
      <w:r w:rsidR="00BA37F2" w:rsidRPr="00D028E5">
        <w:rPr>
          <w:lang w:val="es-ES"/>
        </w:rPr>
        <w:t xml:space="preserve">laciones ordinarias de pagos. La tramitación de pagos por servicios que continúan prestándose aún sin contrato, </w:t>
      </w:r>
      <w:r w:rsidRPr="00D028E5">
        <w:rPr>
          <w:lang w:val="es-ES"/>
        </w:rPr>
        <w:t>supo</w:t>
      </w:r>
      <w:r w:rsidR="00BA37F2" w:rsidRPr="00D028E5">
        <w:rPr>
          <w:lang w:val="es-ES"/>
        </w:rPr>
        <w:t>ndría ac</w:t>
      </w:r>
      <w:r w:rsidR="00BA37F2" w:rsidRPr="00D028E5">
        <w:rPr>
          <w:lang w:val="es-ES"/>
        </w:rPr>
        <w:t>u</w:t>
      </w:r>
      <w:r w:rsidR="00BA37F2" w:rsidRPr="00D028E5">
        <w:rPr>
          <w:lang w:val="es-ES"/>
        </w:rPr>
        <w:t xml:space="preserve">dir </w:t>
      </w:r>
      <w:r w:rsidRPr="00D028E5">
        <w:rPr>
          <w:lang w:val="es-ES"/>
        </w:rPr>
        <w:t>al principio que prohíbe el enriquecimiento injusto o sin causa y</w:t>
      </w:r>
      <w:r w:rsidR="00321067" w:rsidRPr="00D028E5">
        <w:rPr>
          <w:lang w:val="es-ES"/>
        </w:rPr>
        <w:t>,</w:t>
      </w:r>
      <w:r w:rsidRPr="00D028E5">
        <w:rPr>
          <w:lang w:val="es-ES"/>
        </w:rPr>
        <w:t xml:space="preserve"> cons</w:t>
      </w:r>
      <w:r w:rsidRPr="00D028E5">
        <w:rPr>
          <w:lang w:val="es-ES"/>
        </w:rPr>
        <w:t>e</w:t>
      </w:r>
      <w:r w:rsidRPr="00D028E5">
        <w:rPr>
          <w:lang w:val="es-ES"/>
        </w:rPr>
        <w:t>cuentemente</w:t>
      </w:r>
      <w:r w:rsidR="00321067" w:rsidRPr="00D028E5">
        <w:rPr>
          <w:lang w:val="es-ES"/>
        </w:rPr>
        <w:t>,</w:t>
      </w:r>
      <w:r w:rsidRPr="00D028E5">
        <w:rPr>
          <w:lang w:val="es-ES"/>
        </w:rPr>
        <w:t xml:space="preserve"> la Administración está obligada a indemnizar los trabajos realiz</w:t>
      </w:r>
      <w:r w:rsidRPr="00D028E5">
        <w:rPr>
          <w:lang w:val="es-ES"/>
        </w:rPr>
        <w:t>a</w:t>
      </w:r>
      <w:r w:rsidRPr="00D028E5">
        <w:rPr>
          <w:lang w:val="es-ES"/>
        </w:rPr>
        <w:t>dos por el tercero. La aplicación de este principio se concreta en la tramitación de un procedimiento específico en base al cual la Administración reconoce su correspondiente obligación y pago. Este procedimiento no se ha producido en los servicios facturados.</w:t>
      </w:r>
    </w:p>
    <w:p w:rsidR="00A73BA9" w:rsidRPr="00DA086D" w:rsidRDefault="00A73BA9" w:rsidP="00A8415B">
      <w:pPr>
        <w:pStyle w:val="texto"/>
        <w:spacing w:after="240"/>
        <w:rPr>
          <w:lang w:val="es-ES"/>
        </w:rPr>
      </w:pPr>
      <w:r>
        <w:rPr>
          <w:lang w:val="es-ES"/>
        </w:rPr>
        <w:t>Asimismo, s</w:t>
      </w:r>
      <w:r w:rsidRPr="00DA086D">
        <w:rPr>
          <w:lang w:val="es-ES"/>
        </w:rPr>
        <w:t>e han revisado los siguientes expedientes de contratación imp</w:t>
      </w:r>
      <w:r w:rsidRPr="00DA086D">
        <w:rPr>
          <w:lang w:val="es-ES"/>
        </w:rPr>
        <w:t>u</w:t>
      </w:r>
      <w:r w:rsidRPr="00DA086D">
        <w:rPr>
          <w:lang w:val="es-ES"/>
        </w:rPr>
        <w:t>tados a este capítulo con los siguientes datos:</w:t>
      </w:r>
    </w:p>
    <w:tbl>
      <w:tblPr>
        <w:tblW w:w="0" w:type="auto"/>
        <w:jc w:val="center"/>
        <w:tblLayout w:type="fixed"/>
        <w:tblCellMar>
          <w:left w:w="70" w:type="dxa"/>
          <w:right w:w="70" w:type="dxa"/>
        </w:tblCellMar>
        <w:tblLook w:val="04A0" w:firstRow="1" w:lastRow="0" w:firstColumn="1" w:lastColumn="0" w:noHBand="0" w:noVBand="1"/>
      </w:tblPr>
      <w:tblGrid>
        <w:gridCol w:w="1730"/>
        <w:gridCol w:w="838"/>
        <w:gridCol w:w="1626"/>
        <w:gridCol w:w="1490"/>
        <w:gridCol w:w="992"/>
        <w:gridCol w:w="2055"/>
      </w:tblGrid>
      <w:tr w:rsidR="00A73BA9" w:rsidRPr="00710A3F" w:rsidTr="002C39F0">
        <w:trPr>
          <w:trHeight w:val="624"/>
          <w:jc w:val="center"/>
        </w:trPr>
        <w:tc>
          <w:tcPr>
            <w:tcW w:w="173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710A3F" w:rsidRDefault="00A73BA9" w:rsidP="002C39F0">
            <w:pPr>
              <w:spacing w:after="0"/>
              <w:ind w:firstLine="0"/>
              <w:jc w:val="left"/>
              <w:rPr>
                <w:rFonts w:ascii="Arial" w:hAnsi="Arial" w:cs="Arial"/>
                <w:color w:val="000000"/>
                <w:sz w:val="16"/>
                <w:szCs w:val="16"/>
                <w:lang w:val="es-ES" w:eastAsia="es-ES"/>
              </w:rPr>
            </w:pPr>
            <w:r w:rsidRPr="00710A3F">
              <w:rPr>
                <w:rFonts w:ascii="Arial" w:hAnsi="Arial" w:cs="Arial"/>
                <w:color w:val="000000"/>
                <w:sz w:val="16"/>
                <w:szCs w:val="16"/>
                <w:lang w:val="es-ES" w:eastAsia="es-ES"/>
              </w:rPr>
              <w:t>Descripción</w:t>
            </w:r>
          </w:p>
        </w:tc>
        <w:tc>
          <w:tcPr>
            <w:tcW w:w="838"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710A3F" w:rsidRDefault="00A73BA9" w:rsidP="002C39F0">
            <w:pPr>
              <w:spacing w:after="0"/>
              <w:ind w:firstLine="0"/>
              <w:jc w:val="left"/>
              <w:rPr>
                <w:rFonts w:ascii="Arial" w:hAnsi="Arial" w:cs="Arial"/>
                <w:color w:val="000000"/>
                <w:sz w:val="16"/>
                <w:szCs w:val="16"/>
                <w:lang w:val="es-ES" w:eastAsia="es-ES"/>
              </w:rPr>
            </w:pPr>
            <w:r w:rsidRPr="00710A3F">
              <w:rPr>
                <w:rFonts w:ascii="Arial" w:hAnsi="Arial" w:cs="Arial"/>
                <w:color w:val="000000"/>
                <w:sz w:val="16"/>
                <w:szCs w:val="16"/>
                <w:lang w:val="es-ES" w:eastAsia="es-ES"/>
              </w:rPr>
              <w:t>Tipo de contrato</w:t>
            </w:r>
          </w:p>
        </w:tc>
        <w:tc>
          <w:tcPr>
            <w:tcW w:w="1626"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710A3F" w:rsidRDefault="00A73BA9" w:rsidP="002C39F0">
            <w:pPr>
              <w:spacing w:after="0"/>
              <w:ind w:firstLine="0"/>
              <w:jc w:val="left"/>
              <w:rPr>
                <w:rFonts w:ascii="Arial" w:hAnsi="Arial" w:cs="Arial"/>
                <w:color w:val="000000"/>
                <w:sz w:val="16"/>
                <w:szCs w:val="16"/>
                <w:lang w:val="es-ES" w:eastAsia="es-ES"/>
              </w:rPr>
            </w:pPr>
            <w:r w:rsidRPr="00710A3F">
              <w:rPr>
                <w:rFonts w:ascii="Arial" w:hAnsi="Arial" w:cs="Arial"/>
                <w:color w:val="000000"/>
                <w:sz w:val="16"/>
                <w:szCs w:val="16"/>
                <w:lang w:val="es-ES" w:eastAsia="es-ES"/>
              </w:rPr>
              <w:t>Procedimiento</w:t>
            </w:r>
            <w:r>
              <w:rPr>
                <w:rFonts w:ascii="Arial" w:hAnsi="Arial" w:cs="Arial"/>
                <w:color w:val="000000"/>
                <w:sz w:val="16"/>
                <w:szCs w:val="16"/>
                <w:lang w:val="es-ES" w:eastAsia="es-ES"/>
              </w:rPr>
              <w:t xml:space="preserve">    adjudicación</w:t>
            </w:r>
          </w:p>
        </w:tc>
        <w:tc>
          <w:tcPr>
            <w:tcW w:w="149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710A3F" w:rsidRDefault="00A73BA9" w:rsidP="002C39F0">
            <w:pPr>
              <w:spacing w:after="0"/>
              <w:ind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Valor estimado IVA excluido</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710A3F" w:rsidRDefault="00A73BA9" w:rsidP="002C39F0">
            <w:pPr>
              <w:spacing w:after="0"/>
              <w:ind w:firstLine="0"/>
              <w:jc w:val="center"/>
              <w:rPr>
                <w:rFonts w:ascii="Arial" w:hAnsi="Arial" w:cs="Arial"/>
                <w:color w:val="000000"/>
                <w:sz w:val="16"/>
                <w:szCs w:val="16"/>
                <w:lang w:val="es-ES" w:eastAsia="es-ES"/>
              </w:rPr>
            </w:pPr>
            <w:r w:rsidRPr="00710A3F">
              <w:rPr>
                <w:rFonts w:ascii="Arial" w:hAnsi="Arial" w:cs="Arial"/>
                <w:color w:val="000000"/>
                <w:sz w:val="16"/>
                <w:szCs w:val="16"/>
                <w:lang w:val="es-ES" w:eastAsia="es-ES"/>
              </w:rPr>
              <w:t>Ofertantes</w:t>
            </w:r>
          </w:p>
        </w:tc>
        <w:tc>
          <w:tcPr>
            <w:tcW w:w="2055"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710A3F" w:rsidRDefault="00A73BA9" w:rsidP="002C39F0">
            <w:pPr>
              <w:spacing w:after="0"/>
              <w:ind w:firstLine="0"/>
              <w:jc w:val="right"/>
              <w:rPr>
                <w:rFonts w:ascii="Arial" w:hAnsi="Arial" w:cs="Arial"/>
                <w:color w:val="000000"/>
                <w:sz w:val="16"/>
                <w:szCs w:val="16"/>
                <w:lang w:val="es-ES" w:eastAsia="es-ES"/>
              </w:rPr>
            </w:pPr>
            <w:r w:rsidRPr="00710A3F">
              <w:rPr>
                <w:rFonts w:ascii="Arial" w:hAnsi="Arial" w:cs="Arial"/>
                <w:color w:val="000000"/>
                <w:sz w:val="16"/>
                <w:szCs w:val="16"/>
                <w:lang w:val="es-ES" w:eastAsia="es-ES"/>
              </w:rPr>
              <w:t>Importe de adjudicación</w:t>
            </w:r>
            <w:r>
              <w:rPr>
                <w:rFonts w:ascii="Arial" w:hAnsi="Arial" w:cs="Arial"/>
                <w:color w:val="000000"/>
                <w:sz w:val="16"/>
                <w:szCs w:val="16"/>
                <w:lang w:val="es-ES" w:eastAsia="es-ES"/>
              </w:rPr>
              <w:t xml:space="preserve"> anual IVA excluido</w:t>
            </w:r>
          </w:p>
        </w:tc>
      </w:tr>
      <w:tr w:rsidR="00A73BA9" w:rsidRPr="00710A3F" w:rsidTr="002C39F0">
        <w:trPr>
          <w:trHeight w:val="170"/>
          <w:jc w:val="center"/>
        </w:trPr>
        <w:tc>
          <w:tcPr>
            <w:tcW w:w="1730" w:type="dxa"/>
            <w:vMerge w:val="restart"/>
            <w:tcBorders>
              <w:top w:val="single" w:sz="4"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Limpieza edificios p</w:t>
            </w:r>
            <w:r>
              <w:rPr>
                <w:rFonts w:ascii="Arial Narrow" w:hAnsi="Arial Narrow"/>
                <w:color w:val="000000"/>
                <w:sz w:val="18"/>
                <w:szCs w:val="18"/>
                <w:lang w:val="es-ES" w:eastAsia="es-ES"/>
              </w:rPr>
              <w:t>ú</w:t>
            </w:r>
            <w:r>
              <w:rPr>
                <w:rFonts w:ascii="Arial Narrow" w:hAnsi="Arial Narrow"/>
                <w:color w:val="000000"/>
                <w:sz w:val="18"/>
                <w:szCs w:val="18"/>
                <w:lang w:val="es-ES" w:eastAsia="es-ES"/>
              </w:rPr>
              <w:t>blicos</w:t>
            </w:r>
          </w:p>
        </w:tc>
        <w:tc>
          <w:tcPr>
            <w:tcW w:w="838" w:type="dxa"/>
            <w:vMerge w:val="restart"/>
            <w:tcBorders>
              <w:top w:val="single" w:sz="4"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r w:rsidRPr="00710A3F">
              <w:rPr>
                <w:rFonts w:ascii="Arial Narrow" w:hAnsi="Arial Narrow"/>
                <w:color w:val="000000"/>
                <w:sz w:val="18"/>
                <w:szCs w:val="18"/>
                <w:lang w:val="es-ES" w:eastAsia="es-ES"/>
              </w:rPr>
              <w:t>Asistencia</w:t>
            </w:r>
          </w:p>
        </w:tc>
        <w:tc>
          <w:tcPr>
            <w:tcW w:w="1626" w:type="dxa"/>
            <w:tcBorders>
              <w:top w:val="single" w:sz="4" w:space="0" w:color="auto"/>
              <w:left w:val="nil"/>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Abierto superior</w:t>
            </w:r>
            <w:r w:rsidRPr="00710A3F">
              <w:rPr>
                <w:rFonts w:ascii="Arial Narrow" w:hAnsi="Arial Narrow"/>
                <w:color w:val="000000"/>
                <w:sz w:val="18"/>
                <w:szCs w:val="18"/>
                <w:lang w:val="es-ES" w:eastAsia="es-ES"/>
              </w:rPr>
              <w:t xml:space="preserve"> al umbral comunitario</w:t>
            </w:r>
          </w:p>
        </w:tc>
        <w:tc>
          <w:tcPr>
            <w:tcW w:w="1490" w:type="dxa"/>
            <w:vMerge w:val="restart"/>
            <w:tcBorders>
              <w:top w:val="single" w:sz="4"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r w:rsidRPr="000B4797">
              <w:rPr>
                <w:rFonts w:ascii="Arial Narrow" w:hAnsi="Arial Narrow"/>
                <w:color w:val="000000"/>
                <w:lang w:eastAsia="es-ES"/>
              </w:rPr>
              <w:t>3.774.000</w:t>
            </w:r>
          </w:p>
        </w:tc>
        <w:tc>
          <w:tcPr>
            <w:tcW w:w="992" w:type="dxa"/>
            <w:vMerge w:val="restart"/>
            <w:tcBorders>
              <w:top w:val="single" w:sz="4"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8</w:t>
            </w:r>
          </w:p>
        </w:tc>
        <w:tc>
          <w:tcPr>
            <w:tcW w:w="2055" w:type="dxa"/>
            <w:vMerge w:val="restart"/>
            <w:tcBorders>
              <w:top w:val="single" w:sz="4" w:space="0" w:color="auto"/>
              <w:left w:val="nil"/>
              <w:bottom w:val="single" w:sz="2" w:space="0" w:color="auto"/>
              <w:right w:val="nil"/>
            </w:tcBorders>
            <w:shd w:val="clear" w:color="auto" w:fill="auto"/>
            <w:vAlign w:val="center"/>
          </w:tcPr>
          <w:p w:rsidR="00A73BA9" w:rsidRPr="00710A3F" w:rsidRDefault="00A73BA9" w:rsidP="002C39F0">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Adjudicación declarada nula de pleno derecho por el TAN</w:t>
            </w:r>
          </w:p>
        </w:tc>
      </w:tr>
      <w:tr w:rsidR="00A73BA9" w:rsidRPr="00710A3F" w:rsidTr="002C39F0">
        <w:trPr>
          <w:trHeight w:val="170"/>
          <w:jc w:val="center"/>
        </w:trPr>
        <w:tc>
          <w:tcPr>
            <w:tcW w:w="1730"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p>
        </w:tc>
        <w:tc>
          <w:tcPr>
            <w:tcW w:w="838"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p>
        </w:tc>
        <w:tc>
          <w:tcPr>
            <w:tcW w:w="1626" w:type="dxa"/>
            <w:tcBorders>
              <w:left w:val="nil"/>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O</w:t>
            </w:r>
            <w:r w:rsidRPr="00710A3F">
              <w:rPr>
                <w:rFonts w:ascii="Arial Narrow" w:hAnsi="Arial Narrow"/>
                <w:color w:val="000000"/>
                <w:sz w:val="18"/>
                <w:szCs w:val="18"/>
                <w:lang w:val="es-ES" w:eastAsia="es-ES"/>
              </w:rPr>
              <w:t>ferta más ventajosa</w:t>
            </w:r>
          </w:p>
        </w:tc>
        <w:tc>
          <w:tcPr>
            <w:tcW w:w="1490"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c>
          <w:tcPr>
            <w:tcW w:w="992"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c>
          <w:tcPr>
            <w:tcW w:w="2055"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right"/>
              <w:rPr>
                <w:rFonts w:ascii="Arial Narrow" w:hAnsi="Arial Narrow"/>
                <w:color w:val="000000"/>
                <w:sz w:val="18"/>
                <w:szCs w:val="18"/>
                <w:lang w:val="es-ES" w:eastAsia="es-ES"/>
              </w:rPr>
            </w:pPr>
          </w:p>
        </w:tc>
      </w:tr>
      <w:tr w:rsidR="00A73BA9" w:rsidRPr="00710A3F" w:rsidTr="002C39F0">
        <w:trPr>
          <w:trHeight w:val="170"/>
          <w:jc w:val="center"/>
        </w:trPr>
        <w:tc>
          <w:tcPr>
            <w:tcW w:w="1730"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p>
        </w:tc>
        <w:tc>
          <w:tcPr>
            <w:tcW w:w="838"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p>
        </w:tc>
        <w:tc>
          <w:tcPr>
            <w:tcW w:w="1626" w:type="dxa"/>
            <w:tcBorders>
              <w:left w:val="nil"/>
              <w:bottom w:val="single" w:sz="4" w:space="0" w:color="auto"/>
              <w:right w:val="nil"/>
            </w:tcBorders>
            <w:shd w:val="clear" w:color="auto" w:fill="auto"/>
            <w:vAlign w:val="center"/>
          </w:tcPr>
          <w:p w:rsidR="00A73BA9" w:rsidRPr="00710A3F" w:rsidRDefault="00A73BA9" w:rsidP="002C39F0">
            <w:pPr>
              <w:spacing w:after="0"/>
              <w:ind w:firstLine="0"/>
              <w:jc w:val="left"/>
              <w:rPr>
                <w:rFonts w:ascii="Arial Narrow" w:hAnsi="Arial Narrow"/>
                <w:color w:val="000000"/>
                <w:sz w:val="18"/>
                <w:szCs w:val="18"/>
                <w:lang w:val="es-ES" w:eastAsia="es-ES"/>
              </w:rPr>
            </w:pPr>
          </w:p>
        </w:tc>
        <w:tc>
          <w:tcPr>
            <w:tcW w:w="1490"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c>
          <w:tcPr>
            <w:tcW w:w="992"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c>
          <w:tcPr>
            <w:tcW w:w="2055"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r>
      <w:tr w:rsidR="00A73BA9" w:rsidRPr="00710A3F" w:rsidTr="002C39F0">
        <w:trPr>
          <w:trHeight w:val="170"/>
          <w:jc w:val="center"/>
        </w:trPr>
        <w:tc>
          <w:tcPr>
            <w:tcW w:w="1730" w:type="dxa"/>
            <w:vMerge w:val="restart"/>
            <w:tcBorders>
              <w:top w:val="single" w:sz="2"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Gestión actividades deportivas</w:t>
            </w:r>
          </w:p>
        </w:tc>
        <w:tc>
          <w:tcPr>
            <w:tcW w:w="838" w:type="dxa"/>
            <w:vMerge w:val="restart"/>
            <w:tcBorders>
              <w:top w:val="single" w:sz="2"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Asistencia</w:t>
            </w:r>
          </w:p>
        </w:tc>
        <w:tc>
          <w:tcPr>
            <w:tcW w:w="1626" w:type="dxa"/>
            <w:tcBorders>
              <w:top w:val="single" w:sz="4" w:space="0" w:color="auto"/>
              <w:left w:val="nil"/>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Abierto inferior al umbral comunitario</w:t>
            </w:r>
          </w:p>
        </w:tc>
        <w:tc>
          <w:tcPr>
            <w:tcW w:w="1490" w:type="dxa"/>
            <w:vMerge w:val="restart"/>
            <w:tcBorders>
              <w:top w:val="single" w:sz="2"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r w:rsidRPr="00CF76B9">
              <w:rPr>
                <w:rFonts w:ascii="Arial Narrow" w:hAnsi="Arial Narrow"/>
                <w:color w:val="000000"/>
                <w:lang w:eastAsia="es-ES"/>
              </w:rPr>
              <w:t>341.983</w:t>
            </w:r>
          </w:p>
        </w:tc>
        <w:tc>
          <w:tcPr>
            <w:tcW w:w="992" w:type="dxa"/>
            <w:vMerge w:val="restart"/>
            <w:tcBorders>
              <w:top w:val="single" w:sz="2"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2</w:t>
            </w:r>
          </w:p>
        </w:tc>
        <w:tc>
          <w:tcPr>
            <w:tcW w:w="2055" w:type="dxa"/>
            <w:vMerge w:val="restart"/>
            <w:tcBorders>
              <w:top w:val="single" w:sz="2" w:space="0" w:color="auto"/>
              <w:left w:val="nil"/>
              <w:bottom w:val="single" w:sz="2" w:space="0" w:color="auto"/>
              <w:right w:val="nil"/>
            </w:tcBorders>
            <w:shd w:val="clear" w:color="auto" w:fill="auto"/>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81.882</w:t>
            </w:r>
          </w:p>
        </w:tc>
      </w:tr>
      <w:tr w:rsidR="00A73BA9" w:rsidRPr="00710A3F" w:rsidTr="002C39F0">
        <w:trPr>
          <w:trHeight w:val="170"/>
          <w:jc w:val="center"/>
        </w:trPr>
        <w:tc>
          <w:tcPr>
            <w:tcW w:w="1730"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p>
        </w:tc>
        <w:tc>
          <w:tcPr>
            <w:tcW w:w="838"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p>
        </w:tc>
        <w:tc>
          <w:tcPr>
            <w:tcW w:w="1626" w:type="dxa"/>
            <w:tcBorders>
              <w:left w:val="nil"/>
              <w:bottom w:val="single" w:sz="2" w:space="0" w:color="auto"/>
              <w:right w:val="nil"/>
            </w:tcBorders>
            <w:shd w:val="clear" w:color="auto" w:fill="auto"/>
            <w:vAlign w:val="center"/>
            <w:hideMark/>
          </w:tcPr>
          <w:p w:rsidR="00A73BA9" w:rsidRPr="00710A3F" w:rsidRDefault="00A73BA9" w:rsidP="002C39F0">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O</w:t>
            </w:r>
            <w:r w:rsidRPr="00710A3F">
              <w:rPr>
                <w:rFonts w:ascii="Arial Narrow" w:hAnsi="Arial Narrow"/>
                <w:color w:val="000000"/>
                <w:sz w:val="18"/>
                <w:szCs w:val="18"/>
                <w:lang w:val="es-ES" w:eastAsia="es-ES"/>
              </w:rPr>
              <w:t>ferta más ventajosa</w:t>
            </w:r>
          </w:p>
        </w:tc>
        <w:tc>
          <w:tcPr>
            <w:tcW w:w="1490"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c>
          <w:tcPr>
            <w:tcW w:w="992"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c>
          <w:tcPr>
            <w:tcW w:w="2055" w:type="dxa"/>
            <w:vMerge/>
            <w:tcBorders>
              <w:top w:val="single" w:sz="2" w:space="0" w:color="auto"/>
              <w:left w:val="nil"/>
              <w:bottom w:val="single" w:sz="2" w:space="0" w:color="auto"/>
              <w:right w:val="nil"/>
            </w:tcBorders>
            <w:vAlign w:val="center"/>
            <w:hideMark/>
          </w:tcPr>
          <w:p w:rsidR="00A73BA9" w:rsidRPr="00710A3F" w:rsidRDefault="00A73BA9" w:rsidP="002C39F0">
            <w:pPr>
              <w:spacing w:after="0"/>
              <w:ind w:firstLine="0"/>
              <w:jc w:val="center"/>
              <w:rPr>
                <w:rFonts w:ascii="Arial Narrow" w:hAnsi="Arial Narrow"/>
                <w:color w:val="000000"/>
                <w:sz w:val="18"/>
                <w:szCs w:val="18"/>
                <w:lang w:val="es-ES" w:eastAsia="es-ES"/>
              </w:rPr>
            </w:pPr>
          </w:p>
        </w:tc>
      </w:tr>
      <w:tr w:rsidR="00A73BA9" w:rsidRPr="00710A3F" w:rsidTr="002C39F0">
        <w:trPr>
          <w:trHeight w:val="170"/>
          <w:jc w:val="center"/>
        </w:trPr>
        <w:tc>
          <w:tcPr>
            <w:tcW w:w="1730" w:type="dxa"/>
            <w:tcBorders>
              <w:top w:val="single" w:sz="2" w:space="0" w:color="auto"/>
              <w:left w:val="nil"/>
              <w:bottom w:val="single" w:sz="4" w:space="0" w:color="auto"/>
              <w:right w:val="nil"/>
            </w:tcBorders>
            <w:vAlign w:val="center"/>
          </w:tcPr>
          <w:p w:rsidR="00A73BA9" w:rsidRPr="00710A3F" w:rsidRDefault="00A73BA9" w:rsidP="002C39F0">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Concesión gestión espectáculos taurinos</w:t>
            </w:r>
          </w:p>
        </w:tc>
        <w:tc>
          <w:tcPr>
            <w:tcW w:w="838" w:type="dxa"/>
            <w:tcBorders>
              <w:top w:val="single" w:sz="2" w:space="0" w:color="auto"/>
              <w:left w:val="nil"/>
              <w:bottom w:val="single" w:sz="4" w:space="0" w:color="auto"/>
              <w:right w:val="nil"/>
            </w:tcBorders>
            <w:vAlign w:val="center"/>
          </w:tcPr>
          <w:p w:rsidR="00A73BA9" w:rsidRPr="00710A3F" w:rsidRDefault="00A73BA9" w:rsidP="002C39F0">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Concesión</w:t>
            </w:r>
          </w:p>
        </w:tc>
        <w:tc>
          <w:tcPr>
            <w:tcW w:w="1626" w:type="dxa"/>
            <w:tcBorders>
              <w:top w:val="single" w:sz="2" w:space="0" w:color="auto"/>
              <w:left w:val="nil"/>
              <w:bottom w:val="single" w:sz="4" w:space="0" w:color="auto"/>
              <w:right w:val="nil"/>
            </w:tcBorders>
            <w:shd w:val="clear" w:color="auto" w:fill="auto"/>
            <w:vAlign w:val="center"/>
          </w:tcPr>
          <w:p w:rsidR="00A73BA9" w:rsidRDefault="00A73BA9" w:rsidP="002C39F0">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Abierto inferior al umbral comunitario</w:t>
            </w:r>
          </w:p>
          <w:p w:rsidR="00A73BA9" w:rsidRPr="00710A3F" w:rsidRDefault="00A73BA9" w:rsidP="002C39F0">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Oferta más ventajosa</w:t>
            </w:r>
          </w:p>
        </w:tc>
        <w:tc>
          <w:tcPr>
            <w:tcW w:w="1490" w:type="dxa"/>
            <w:tcBorders>
              <w:top w:val="single" w:sz="2" w:space="0" w:color="auto"/>
              <w:left w:val="nil"/>
              <w:bottom w:val="single" w:sz="4" w:space="0" w:color="auto"/>
              <w:right w:val="nil"/>
            </w:tcBorders>
            <w:vAlign w:val="center"/>
          </w:tcPr>
          <w:p w:rsidR="00A73BA9" w:rsidRPr="00710A3F" w:rsidRDefault="00A73BA9" w:rsidP="002C39F0">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79.714</w:t>
            </w:r>
          </w:p>
        </w:tc>
        <w:tc>
          <w:tcPr>
            <w:tcW w:w="992" w:type="dxa"/>
            <w:tcBorders>
              <w:top w:val="single" w:sz="2" w:space="0" w:color="auto"/>
              <w:left w:val="nil"/>
              <w:bottom w:val="single" w:sz="4" w:space="0" w:color="auto"/>
              <w:right w:val="nil"/>
            </w:tcBorders>
            <w:vAlign w:val="center"/>
          </w:tcPr>
          <w:p w:rsidR="00A73BA9" w:rsidRPr="00710A3F" w:rsidRDefault="00A73BA9" w:rsidP="002C39F0">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3</w:t>
            </w:r>
          </w:p>
        </w:tc>
        <w:tc>
          <w:tcPr>
            <w:tcW w:w="2055" w:type="dxa"/>
            <w:tcBorders>
              <w:top w:val="single" w:sz="2" w:space="0" w:color="auto"/>
              <w:left w:val="nil"/>
              <w:bottom w:val="single" w:sz="4" w:space="0" w:color="auto"/>
              <w:right w:val="nil"/>
            </w:tcBorders>
            <w:vAlign w:val="center"/>
          </w:tcPr>
          <w:p w:rsidR="00A73BA9" w:rsidRPr="00710A3F" w:rsidRDefault="00A73BA9" w:rsidP="002C39F0">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38.842</w:t>
            </w:r>
          </w:p>
        </w:tc>
      </w:tr>
    </w:tbl>
    <w:p w:rsidR="00A73BA9" w:rsidRPr="00684B0E" w:rsidRDefault="00A73BA9" w:rsidP="00FD3C01">
      <w:pPr>
        <w:pStyle w:val="texto"/>
        <w:spacing w:before="240"/>
      </w:pPr>
      <w:r w:rsidRPr="00684B0E">
        <w:t>De la revisión efectuada de los expedientes de contratación, se señalan los siguientes aspectos:</w:t>
      </w:r>
    </w:p>
    <w:p w:rsidR="00A73BA9" w:rsidRPr="00FD3C01" w:rsidRDefault="00A73BA9" w:rsidP="00FD3C01">
      <w:pPr>
        <w:pStyle w:val="texto"/>
        <w:spacing w:before="200" w:after="200"/>
        <w:rPr>
          <w:rFonts w:ascii="Arial" w:hAnsi="Arial" w:cs="Arial"/>
          <w:i/>
          <w:sz w:val="24"/>
        </w:rPr>
      </w:pPr>
      <w:r w:rsidRPr="00FD3C01">
        <w:rPr>
          <w:rFonts w:ascii="Arial" w:hAnsi="Arial" w:cs="Arial"/>
          <w:i/>
          <w:sz w:val="24"/>
        </w:rPr>
        <w:t xml:space="preserve">Contrato limpieza edificios públicos </w:t>
      </w:r>
    </w:p>
    <w:p w:rsidR="00A73BA9" w:rsidRDefault="00A73BA9" w:rsidP="00A8415B">
      <w:pPr>
        <w:pStyle w:val="texto"/>
        <w:spacing w:after="120"/>
      </w:pPr>
      <w:r w:rsidRPr="00A56C4E">
        <w:t>En el ejercicio 2007 se adjudicó este contrato con una duración máxima de cuatro ejercicios. A su finalización en 2013 se volvió a licitar declarándose d</w:t>
      </w:r>
      <w:r w:rsidRPr="00A56C4E">
        <w:t>e</w:t>
      </w:r>
      <w:r w:rsidRPr="00A56C4E">
        <w:t xml:space="preserve">sierto. En el período 2013-2015 el servicio se siguió prestando por la anterior adjudicataria hasta una nueva licitación en junio de 2015. </w:t>
      </w:r>
    </w:p>
    <w:p w:rsidR="00A73BA9" w:rsidRDefault="00A73BA9" w:rsidP="00A8415B">
      <w:pPr>
        <w:pStyle w:val="texto"/>
        <w:spacing w:after="120"/>
        <w:rPr>
          <w:lang w:val="es-ES"/>
        </w:rPr>
      </w:pPr>
      <w:r>
        <w:t>La licitación que se realiza en el ejercicio 2015 es declarada nula de pleno derecho por e</w:t>
      </w:r>
      <w:r w:rsidRPr="00A56C4E">
        <w:rPr>
          <w:lang w:val="es-ES"/>
        </w:rPr>
        <w:t>l Tribunal Adminis</w:t>
      </w:r>
      <w:r w:rsidRPr="00DA086D">
        <w:rPr>
          <w:lang w:val="es-ES"/>
        </w:rPr>
        <w:t xml:space="preserve">trativo de Contratos Públicos </w:t>
      </w:r>
      <w:r>
        <w:rPr>
          <w:lang w:val="es-ES"/>
        </w:rPr>
        <w:t>en junio de 2015 por falta de publicación de cierta información en el DOUE</w:t>
      </w:r>
      <w:r w:rsidR="00C965A4">
        <w:rPr>
          <w:lang w:val="es-ES"/>
        </w:rPr>
        <w:t>,</w:t>
      </w:r>
      <w:r>
        <w:rPr>
          <w:lang w:val="es-ES"/>
        </w:rPr>
        <w:t xml:space="preserve"> debido a defectos formales. A finales de 2015 se vuelve a licitar el servicio, adjudicándose en abril de 2016. Esta adjudicación es posteriormente anulada al declarar nula de pleno derecho su previa licitación por el Tribunal Administrativo de Navarra en </w:t>
      </w:r>
      <w:r>
        <w:rPr>
          <w:lang w:val="es-ES"/>
        </w:rPr>
        <w:lastRenderedPageBreak/>
        <w:t>noviembre de 2016 por vulneración de los principios de transparencia, igualdad y no discriminación al entender el Tribunal que las aclaraciones efectuadas han afectado a aspectos esenciales del contrato y</w:t>
      </w:r>
      <w:r w:rsidR="00C965A4">
        <w:rPr>
          <w:lang w:val="es-ES"/>
        </w:rPr>
        <w:t>,</w:t>
      </w:r>
      <w:r>
        <w:rPr>
          <w:lang w:val="es-ES"/>
        </w:rPr>
        <w:t xml:space="preserve"> por lo tanto</w:t>
      </w:r>
      <w:r w:rsidR="00C965A4">
        <w:rPr>
          <w:lang w:val="es-ES"/>
        </w:rPr>
        <w:t>,</w:t>
      </w:r>
      <w:r>
        <w:rPr>
          <w:lang w:val="es-ES"/>
        </w:rPr>
        <w:t xml:space="preserve"> han vulnerado el principio de inalterabilidad del pliego.  </w:t>
      </w:r>
    </w:p>
    <w:p w:rsidR="00A73BA9" w:rsidRDefault="00A73BA9" w:rsidP="00A8415B">
      <w:pPr>
        <w:pStyle w:val="texto"/>
        <w:spacing w:after="120"/>
        <w:rPr>
          <w:lang w:val="es-ES"/>
        </w:rPr>
      </w:pPr>
      <w:r>
        <w:rPr>
          <w:lang w:val="es-ES"/>
        </w:rPr>
        <w:t xml:space="preserve">El </w:t>
      </w:r>
      <w:r w:rsidRPr="00DA086D">
        <w:rPr>
          <w:lang w:val="es-ES"/>
        </w:rPr>
        <w:t xml:space="preserve">Ayuntamiento </w:t>
      </w:r>
      <w:r>
        <w:rPr>
          <w:lang w:val="es-ES"/>
        </w:rPr>
        <w:t>no recurrió esta última</w:t>
      </w:r>
      <w:r w:rsidRPr="00DA086D">
        <w:rPr>
          <w:lang w:val="es-ES"/>
        </w:rPr>
        <w:t xml:space="preserve"> sentencia, </w:t>
      </w:r>
      <w:r>
        <w:rPr>
          <w:lang w:val="es-ES"/>
        </w:rPr>
        <w:t xml:space="preserve">habiendo licitado un nuevo contrato en el mes de agosto de 2017. </w:t>
      </w:r>
    </w:p>
    <w:p w:rsidR="00A73BA9" w:rsidRPr="007A39F5" w:rsidRDefault="00A73BA9" w:rsidP="00A8415B">
      <w:pPr>
        <w:pStyle w:val="texto"/>
        <w:spacing w:after="120"/>
        <w:rPr>
          <w:lang w:val="es-ES"/>
        </w:rPr>
      </w:pPr>
      <w:r w:rsidRPr="007A39F5">
        <w:rPr>
          <w:lang w:val="es-ES"/>
        </w:rPr>
        <w:t>Como consecuencia de los hechos anteriores, el servicio se ha seguido pre</w:t>
      </w:r>
      <w:r w:rsidRPr="007A39F5">
        <w:rPr>
          <w:lang w:val="es-ES"/>
        </w:rPr>
        <w:t>s</w:t>
      </w:r>
      <w:r w:rsidRPr="007A39F5">
        <w:rPr>
          <w:lang w:val="es-ES"/>
        </w:rPr>
        <w:t xml:space="preserve">tando por la empresa cuyo contrato finalizó en 2013. </w:t>
      </w:r>
    </w:p>
    <w:p w:rsidR="00A73BA9" w:rsidRDefault="00A73BA9" w:rsidP="00A8415B">
      <w:pPr>
        <w:pStyle w:val="texto"/>
        <w:spacing w:after="120"/>
        <w:rPr>
          <w:lang w:val="es-ES"/>
        </w:rPr>
      </w:pPr>
      <w:r w:rsidRPr="00DA086D">
        <w:rPr>
          <w:lang w:val="es-ES"/>
        </w:rPr>
        <w:t>Este contrato es uno de los indicados en el párrafo “Fundamento de la op</w:t>
      </w:r>
      <w:r w:rsidRPr="00DA086D">
        <w:rPr>
          <w:lang w:val="es-ES"/>
        </w:rPr>
        <w:t>i</w:t>
      </w:r>
      <w:r w:rsidRPr="00DA086D">
        <w:rPr>
          <w:lang w:val="es-ES"/>
        </w:rPr>
        <w:t>nión con salvedades”.</w:t>
      </w:r>
    </w:p>
    <w:p w:rsidR="00A73BA9" w:rsidRPr="00FA5B2B" w:rsidRDefault="00A73BA9" w:rsidP="00FA5B2B">
      <w:pPr>
        <w:pStyle w:val="texto"/>
        <w:spacing w:before="200" w:after="200"/>
        <w:rPr>
          <w:rFonts w:ascii="Arial" w:hAnsi="Arial" w:cs="Arial"/>
          <w:i/>
          <w:sz w:val="24"/>
        </w:rPr>
      </w:pPr>
      <w:r w:rsidRPr="00FA5B2B">
        <w:rPr>
          <w:rFonts w:ascii="Arial" w:hAnsi="Arial" w:cs="Arial"/>
          <w:i/>
          <w:sz w:val="24"/>
        </w:rPr>
        <w:t>Gestión actividades deportivas</w:t>
      </w:r>
    </w:p>
    <w:p w:rsidR="00A73BA9" w:rsidRDefault="00A73BA9" w:rsidP="00CA54C1">
      <w:pPr>
        <w:pStyle w:val="texto"/>
        <w:spacing w:after="260"/>
        <w:rPr>
          <w:lang w:val="es-ES"/>
        </w:rPr>
      </w:pPr>
      <w:r>
        <w:rPr>
          <w:lang w:val="es-ES"/>
        </w:rPr>
        <w:t>Este contrato se ha considerado en los</w:t>
      </w:r>
      <w:r w:rsidRPr="001E535B">
        <w:rPr>
          <w:lang w:val="es-ES"/>
        </w:rPr>
        <w:t xml:space="preserve"> pliegos el expediente como de tram</w:t>
      </w:r>
      <w:r w:rsidRPr="001E535B">
        <w:rPr>
          <w:lang w:val="es-ES"/>
        </w:rPr>
        <w:t>i</w:t>
      </w:r>
      <w:r w:rsidRPr="001E535B">
        <w:rPr>
          <w:lang w:val="es-ES"/>
        </w:rPr>
        <w:t>tación anticipada en los términos previstos en el artículo 43.1 de la Ley foral 6/2006. El marco contractual atribuye esta clasificación a expedientes que d</w:t>
      </w:r>
      <w:r w:rsidRPr="001E535B">
        <w:rPr>
          <w:lang w:val="es-ES"/>
        </w:rPr>
        <w:t>e</w:t>
      </w:r>
      <w:r w:rsidRPr="001E535B">
        <w:rPr>
          <w:lang w:val="es-ES"/>
        </w:rPr>
        <w:t>ban iniciar su ejecu</w:t>
      </w:r>
      <w:r>
        <w:rPr>
          <w:lang w:val="es-ES"/>
        </w:rPr>
        <w:t>ción en el</w:t>
      </w:r>
      <w:r w:rsidRPr="001E535B">
        <w:rPr>
          <w:lang w:val="es-ES"/>
        </w:rPr>
        <w:t xml:space="preserve"> ejercicio siguiente al de t</w:t>
      </w:r>
      <w:r>
        <w:rPr>
          <w:lang w:val="es-ES"/>
        </w:rPr>
        <w:t xml:space="preserve">ramitación. El actual contrato </w:t>
      </w:r>
      <w:r w:rsidRPr="001E535B">
        <w:rPr>
          <w:lang w:val="es-ES"/>
        </w:rPr>
        <w:t>se corresponde con un expediente</w:t>
      </w:r>
      <w:r>
        <w:rPr>
          <w:lang w:val="es-ES"/>
        </w:rPr>
        <w:t xml:space="preserve"> que genera un gasto plurianual y que se inicia en el mismo ejercicio 2016, </w:t>
      </w:r>
      <w:r w:rsidRPr="001E535B">
        <w:rPr>
          <w:lang w:val="es-ES"/>
        </w:rPr>
        <w:t xml:space="preserve">no siendo </w:t>
      </w:r>
      <w:r>
        <w:rPr>
          <w:lang w:val="es-ES"/>
        </w:rPr>
        <w:t xml:space="preserve">por lo tanto </w:t>
      </w:r>
      <w:r w:rsidRPr="001E535B">
        <w:rPr>
          <w:lang w:val="es-ES"/>
        </w:rPr>
        <w:t>de aplicación la c</w:t>
      </w:r>
      <w:r w:rsidRPr="001E535B">
        <w:rPr>
          <w:lang w:val="es-ES"/>
        </w:rPr>
        <w:t>a</w:t>
      </w:r>
      <w:r w:rsidRPr="001E535B">
        <w:rPr>
          <w:lang w:val="es-ES"/>
        </w:rPr>
        <w:t xml:space="preserve">lificación realizada. </w:t>
      </w:r>
    </w:p>
    <w:p w:rsidR="00A73BA9" w:rsidRPr="00FA5B2B" w:rsidRDefault="00A73BA9" w:rsidP="00FA5B2B">
      <w:pPr>
        <w:pStyle w:val="texto"/>
        <w:spacing w:before="200" w:after="200"/>
        <w:rPr>
          <w:rFonts w:ascii="Arial" w:hAnsi="Arial" w:cs="Arial"/>
          <w:i/>
          <w:sz w:val="24"/>
        </w:rPr>
      </w:pPr>
      <w:r w:rsidRPr="00FA5B2B">
        <w:rPr>
          <w:rFonts w:ascii="Arial" w:hAnsi="Arial" w:cs="Arial"/>
          <w:i/>
          <w:sz w:val="24"/>
        </w:rPr>
        <w:t>Concesión gestión espectáculos taurinos</w:t>
      </w:r>
    </w:p>
    <w:p w:rsidR="00A73BA9" w:rsidRDefault="00A73BA9" w:rsidP="00A73BA9">
      <w:pPr>
        <w:pStyle w:val="texto"/>
        <w:spacing w:after="160"/>
        <w:rPr>
          <w:lang w:val="es-ES"/>
        </w:rPr>
      </w:pPr>
      <w:r w:rsidRPr="00DA086D">
        <w:rPr>
          <w:lang w:val="es-ES"/>
        </w:rPr>
        <w:t xml:space="preserve">Este contrato que se </w:t>
      </w:r>
      <w:r>
        <w:rPr>
          <w:lang w:val="es-ES"/>
        </w:rPr>
        <w:t xml:space="preserve">ha calificado </w:t>
      </w:r>
      <w:r w:rsidRPr="00DA086D">
        <w:rPr>
          <w:lang w:val="es-ES"/>
        </w:rPr>
        <w:t>como un contrato de concesión, se limita a las fiestas patronales -la prórroga vuelve a operar en las fiestas patronales del ejercicio siguiente- e incluye dos tipos de actividades a realizar por el adjudic</w:t>
      </w:r>
      <w:r w:rsidRPr="00DA086D">
        <w:rPr>
          <w:lang w:val="es-ES"/>
        </w:rPr>
        <w:t>a</w:t>
      </w:r>
      <w:r w:rsidRPr="00DA086D">
        <w:rPr>
          <w:lang w:val="es-ES"/>
        </w:rPr>
        <w:t>tario</w:t>
      </w:r>
      <w:r w:rsidR="00204C19">
        <w:rPr>
          <w:lang w:val="es-ES"/>
        </w:rPr>
        <w:t>:</w:t>
      </w:r>
      <w:r w:rsidRPr="00DA086D">
        <w:rPr>
          <w:lang w:val="es-ES"/>
        </w:rPr>
        <w:t xml:space="preserve"> por un lado</w:t>
      </w:r>
      <w:r w:rsidR="00204C19">
        <w:rPr>
          <w:lang w:val="es-ES"/>
        </w:rPr>
        <w:t>,</w:t>
      </w:r>
      <w:r w:rsidRPr="00DA086D">
        <w:rPr>
          <w:lang w:val="es-ES"/>
        </w:rPr>
        <w:t xml:space="preserve"> la realización de actividades gratuitas </w:t>
      </w:r>
      <w:r>
        <w:rPr>
          <w:lang w:val="es-ES"/>
        </w:rPr>
        <w:t xml:space="preserve">para el público–básicamente encierros- </w:t>
      </w:r>
      <w:r w:rsidRPr="00DA086D">
        <w:rPr>
          <w:lang w:val="es-ES"/>
        </w:rPr>
        <w:t>que están claramente tipificadas en el pliego y son las que se incluyen en el precio adjudicado</w:t>
      </w:r>
      <w:r w:rsidR="00204C19">
        <w:rPr>
          <w:lang w:val="es-ES"/>
        </w:rPr>
        <w:t>;</w:t>
      </w:r>
      <w:r w:rsidRPr="00DA086D">
        <w:rPr>
          <w:lang w:val="es-ES"/>
        </w:rPr>
        <w:t xml:space="preserve"> y por otro</w:t>
      </w:r>
      <w:r w:rsidR="00204C19">
        <w:rPr>
          <w:lang w:val="es-ES"/>
        </w:rPr>
        <w:t>,</w:t>
      </w:r>
      <w:r w:rsidRPr="00DA086D">
        <w:rPr>
          <w:lang w:val="es-ES"/>
        </w:rPr>
        <w:t xml:space="preserve"> actividades susceptibles de cobrar un precio</w:t>
      </w:r>
      <w:r>
        <w:rPr>
          <w:lang w:val="es-ES"/>
        </w:rPr>
        <w:t xml:space="preserve"> –espectáculos en la plaza de toros-</w:t>
      </w:r>
      <w:r w:rsidRPr="00DA086D">
        <w:rPr>
          <w:lang w:val="es-ES"/>
        </w:rPr>
        <w:t xml:space="preserve">, configurando este aspecto en los pliegos como un derecho del contratista, así como la libertad de fijación del precio correspondiente. </w:t>
      </w:r>
    </w:p>
    <w:p w:rsidR="00A73BA9" w:rsidRPr="00B2280B" w:rsidRDefault="00A73BA9" w:rsidP="00A73BA9">
      <w:pPr>
        <w:pStyle w:val="texto"/>
        <w:spacing w:after="260"/>
        <w:rPr>
          <w:lang w:val="es-ES"/>
        </w:rPr>
      </w:pPr>
      <w:r w:rsidRPr="00DA086D">
        <w:rPr>
          <w:lang w:val="es-ES"/>
        </w:rPr>
        <w:t>Sin perjuicio de que se ha incorporado en el contrato la relación de precios de las actividades susceptibles de cobrar un precio al público en base al plan de viabilidad presentado por la empresa en su oferta, no consta en el expediente el planteamiento del régimen económico del contrato desde el Ayuntamiento en base al cual se debieran haber ajustado las</w:t>
      </w:r>
      <w:r w:rsidRPr="00B2280B">
        <w:rPr>
          <w:lang w:val="es-ES"/>
        </w:rPr>
        <w:t xml:space="preserve"> ofertas. Por otro lado, este aspecto se ha considerado en los pliegos dentro del apartado de mejoras, cuando el r</w:t>
      </w:r>
      <w:r w:rsidRPr="00B2280B">
        <w:rPr>
          <w:lang w:val="es-ES"/>
        </w:rPr>
        <w:t>é</w:t>
      </w:r>
      <w:r w:rsidRPr="00B2280B">
        <w:rPr>
          <w:lang w:val="es-ES"/>
        </w:rPr>
        <w:t xml:space="preserve">gimen de explotación y su viabilidad económica, en la medida que constituye el aspecto sustancial de un contrato de concesión, debiera haber sido objeto de la valoración principal. </w:t>
      </w:r>
    </w:p>
    <w:p w:rsidR="00A73BA9" w:rsidRDefault="00A73BA9" w:rsidP="00A73BA9">
      <w:pPr>
        <w:pStyle w:val="texto"/>
        <w:rPr>
          <w:lang w:val="es-ES"/>
        </w:rPr>
      </w:pPr>
      <w:r w:rsidRPr="00163492">
        <w:rPr>
          <w:lang w:val="es-ES"/>
        </w:rPr>
        <w:lastRenderedPageBreak/>
        <w:t>Recomendamos</w:t>
      </w:r>
      <w:r w:rsidR="001D2C59">
        <w:rPr>
          <w:lang w:val="es-ES"/>
        </w:rPr>
        <w:t>:</w:t>
      </w:r>
    </w:p>
    <w:p w:rsidR="00A73BA9" w:rsidRDefault="00A73BA9" w:rsidP="00A73BA9">
      <w:pPr>
        <w:pStyle w:val="texto"/>
        <w:numPr>
          <w:ilvl w:val="0"/>
          <w:numId w:val="2"/>
        </w:numPr>
        <w:tabs>
          <w:tab w:val="clear" w:pos="1948"/>
          <w:tab w:val="num" w:pos="360"/>
          <w:tab w:val="num" w:pos="560"/>
        </w:tabs>
        <w:ind w:left="0" w:firstLine="289"/>
        <w:rPr>
          <w:rFonts w:cs="Arial"/>
          <w:i/>
        </w:rPr>
      </w:pPr>
      <w:r w:rsidRPr="00D6680D">
        <w:rPr>
          <w:rFonts w:cs="Arial"/>
          <w:i/>
        </w:rPr>
        <w:t>Tramitar nuevas licitaciones que den adecuado soporte contractual a los servicios y suministros a prestar por terceros</w:t>
      </w:r>
      <w:r>
        <w:rPr>
          <w:rFonts w:cs="Arial"/>
          <w:i/>
        </w:rPr>
        <w:t xml:space="preserve">. </w:t>
      </w:r>
    </w:p>
    <w:p w:rsidR="00A73BA9" w:rsidRPr="00D6680D" w:rsidRDefault="00A73BA9" w:rsidP="00A73BA9">
      <w:pPr>
        <w:pStyle w:val="texto"/>
        <w:numPr>
          <w:ilvl w:val="0"/>
          <w:numId w:val="2"/>
        </w:numPr>
        <w:tabs>
          <w:tab w:val="clear" w:pos="1948"/>
          <w:tab w:val="num" w:pos="360"/>
          <w:tab w:val="num" w:pos="560"/>
        </w:tabs>
        <w:ind w:left="0" w:firstLine="289"/>
        <w:rPr>
          <w:rFonts w:cs="Arial"/>
          <w:i/>
        </w:rPr>
      </w:pPr>
      <w:r>
        <w:rPr>
          <w:rFonts w:cs="Arial"/>
          <w:i/>
        </w:rPr>
        <w:t>Gestionar los procedimientos de adjudicación de forma que se eviten en la medida de lo posible las reclamaciones y recursos que anulen el proced</w:t>
      </w:r>
      <w:r>
        <w:rPr>
          <w:rFonts w:cs="Arial"/>
          <w:i/>
        </w:rPr>
        <w:t>i</w:t>
      </w:r>
      <w:r>
        <w:rPr>
          <w:rFonts w:cs="Arial"/>
          <w:i/>
        </w:rPr>
        <w:t xml:space="preserve">miento. </w:t>
      </w:r>
    </w:p>
    <w:p w:rsidR="00A73BA9" w:rsidRPr="00684B0E" w:rsidRDefault="00A73BA9" w:rsidP="00A73BA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400"/>
        <w:ind w:left="0" w:firstLine="289"/>
        <w:rPr>
          <w:rFonts w:cs="Arial"/>
          <w:i/>
        </w:rPr>
      </w:pPr>
      <w:r w:rsidRPr="00684B0E">
        <w:rPr>
          <w:rFonts w:cs="Arial"/>
          <w:i/>
        </w:rPr>
        <w:t>En los supuestos en que se deba asumir obligaciones sin soporte contra</w:t>
      </w:r>
      <w:r w:rsidRPr="00684B0E">
        <w:rPr>
          <w:rFonts w:cs="Arial"/>
          <w:i/>
        </w:rPr>
        <w:t>c</w:t>
      </w:r>
      <w:r w:rsidRPr="00684B0E">
        <w:rPr>
          <w:rFonts w:cs="Arial"/>
          <w:i/>
        </w:rPr>
        <w:t>tual, establecer en bases de ejecución el procedimiento adecuado de tramit</w:t>
      </w:r>
      <w:r w:rsidRPr="00684B0E">
        <w:rPr>
          <w:rFonts w:cs="Arial"/>
          <w:i/>
        </w:rPr>
        <w:t>a</w:t>
      </w:r>
      <w:r w:rsidRPr="00684B0E">
        <w:rPr>
          <w:rFonts w:cs="Arial"/>
          <w:i/>
        </w:rPr>
        <w:t>ción conforme a la teoría del enriquecimiento injusto para su aprobación por el Pleno o en su caso, por el Alcalde.</w:t>
      </w:r>
    </w:p>
    <w:p w:rsidR="00A73BA9" w:rsidRDefault="00A73BA9" w:rsidP="00CA54C1">
      <w:pPr>
        <w:pStyle w:val="atitulo2"/>
      </w:pPr>
      <w:bookmarkStart w:id="65" w:name="_Toc431365485"/>
      <w:bookmarkStart w:id="66" w:name="_Toc372531198"/>
      <w:bookmarkStart w:id="67" w:name="_Toc316383985"/>
      <w:bookmarkStart w:id="68" w:name="_Toc500760292"/>
      <w:r>
        <w:t>IV.8. Gastos por transferencias</w:t>
      </w:r>
      <w:bookmarkEnd w:id="65"/>
      <w:bookmarkEnd w:id="66"/>
      <w:bookmarkEnd w:id="67"/>
      <w:r>
        <w:t xml:space="preserve"> corrientes y de capital</w:t>
      </w:r>
      <w:bookmarkEnd w:id="68"/>
    </w:p>
    <w:p w:rsidR="00A73BA9" w:rsidRDefault="00A73BA9" w:rsidP="00CA54C1">
      <w:pPr>
        <w:pStyle w:val="texto"/>
        <w:rPr>
          <w:lang w:val="es-ES"/>
        </w:rPr>
      </w:pPr>
      <w:r>
        <w:rPr>
          <w:lang w:val="es-ES"/>
        </w:rPr>
        <w:t>Estos g</w:t>
      </w:r>
      <w:r w:rsidRPr="00163492">
        <w:rPr>
          <w:lang w:val="es-ES"/>
        </w:rPr>
        <w:t xml:space="preserve">astos han ascendido a 3,07 millones (sin los ajustes de consolidación por las transferencias a la entidad pública empresarial “Centro Cultural </w:t>
      </w:r>
      <w:proofErr w:type="spellStart"/>
      <w:r w:rsidRPr="00163492">
        <w:rPr>
          <w:lang w:val="es-ES"/>
        </w:rPr>
        <w:t>Cas</w:t>
      </w:r>
      <w:r>
        <w:rPr>
          <w:lang w:val="es-ES"/>
        </w:rPr>
        <w:t>tel</w:t>
      </w:r>
      <w:proofErr w:type="spellEnd"/>
      <w:r>
        <w:rPr>
          <w:lang w:val="es-ES"/>
        </w:rPr>
        <w:t xml:space="preserve"> Ruiz”), que representan el ocho</w:t>
      </w:r>
      <w:r w:rsidRPr="00163492">
        <w:rPr>
          <w:lang w:val="es-ES"/>
        </w:rPr>
        <w:t xml:space="preserve"> por ciento del total de los gastos de</w:t>
      </w:r>
      <w:r>
        <w:rPr>
          <w:lang w:val="es-ES"/>
        </w:rPr>
        <w:t>vengados en 2016, siendo el siete</w:t>
      </w:r>
      <w:r w:rsidRPr="00163492">
        <w:rPr>
          <w:lang w:val="es-ES"/>
        </w:rPr>
        <w:t xml:space="preserve"> por ciento las transferencias c</w:t>
      </w:r>
      <w:r>
        <w:rPr>
          <w:lang w:val="es-ES"/>
        </w:rPr>
        <w:t xml:space="preserve">orrientes y el  uno </w:t>
      </w:r>
      <w:r w:rsidRPr="00163492">
        <w:rPr>
          <w:lang w:val="es-ES"/>
        </w:rPr>
        <w:t>ciento las de capital.</w:t>
      </w:r>
    </w:p>
    <w:p w:rsidR="00A73BA9" w:rsidRPr="00163492" w:rsidRDefault="00A73BA9" w:rsidP="00CA54C1">
      <w:pPr>
        <w:pStyle w:val="texto"/>
        <w:spacing w:after="260"/>
        <w:rPr>
          <w:lang w:val="es-ES"/>
        </w:rPr>
      </w:pPr>
      <w:r>
        <w:rPr>
          <w:lang w:val="es-ES"/>
        </w:rPr>
        <w:t>Respecto a 2015, las variaciones son las siguientes:</w:t>
      </w:r>
    </w:p>
    <w:tbl>
      <w:tblPr>
        <w:tblW w:w="8749" w:type="dxa"/>
        <w:jc w:val="center"/>
        <w:tblCellMar>
          <w:left w:w="70" w:type="dxa"/>
          <w:right w:w="70" w:type="dxa"/>
        </w:tblCellMar>
        <w:tblLook w:val="04A0" w:firstRow="1" w:lastRow="0" w:firstColumn="1" w:lastColumn="0" w:noHBand="0" w:noVBand="1"/>
      </w:tblPr>
      <w:tblGrid>
        <w:gridCol w:w="4186"/>
        <w:gridCol w:w="1490"/>
        <w:gridCol w:w="1203"/>
        <w:gridCol w:w="1870"/>
      </w:tblGrid>
      <w:tr w:rsidR="00A73BA9" w:rsidRPr="00012D3F" w:rsidTr="00CD7B87">
        <w:trPr>
          <w:trHeight w:val="227"/>
          <w:jc w:val="center"/>
        </w:trPr>
        <w:tc>
          <w:tcPr>
            <w:tcW w:w="4186" w:type="dxa"/>
            <w:tcBorders>
              <w:top w:val="single" w:sz="4" w:space="0" w:color="auto"/>
              <w:left w:val="nil"/>
              <w:right w:val="nil"/>
            </w:tcBorders>
            <w:shd w:val="clear" w:color="auto" w:fill="FABF8F" w:themeFill="accent6" w:themeFillTint="99"/>
            <w:noWrap/>
            <w:vAlign w:val="center"/>
            <w:hideMark/>
          </w:tcPr>
          <w:p w:rsidR="00A73BA9" w:rsidRPr="00012D3F" w:rsidRDefault="00A73BA9" w:rsidP="002C39F0">
            <w:pPr>
              <w:spacing w:after="0"/>
              <w:ind w:firstLine="0"/>
              <w:jc w:val="right"/>
              <w:rPr>
                <w:rFonts w:ascii="Arial" w:hAnsi="Arial" w:cs="Arial"/>
                <w:color w:val="000000"/>
                <w:sz w:val="16"/>
                <w:szCs w:val="16"/>
                <w:lang w:val="es-ES" w:eastAsia="es-ES"/>
              </w:rPr>
            </w:pPr>
            <w:r w:rsidRPr="00012D3F">
              <w:rPr>
                <w:rFonts w:ascii="Arial" w:hAnsi="Arial" w:cs="Arial"/>
                <w:color w:val="000000"/>
                <w:sz w:val="16"/>
                <w:szCs w:val="16"/>
                <w:lang w:val="es-ES" w:eastAsia="es-ES"/>
              </w:rPr>
              <w:t> </w:t>
            </w:r>
          </w:p>
        </w:tc>
        <w:tc>
          <w:tcPr>
            <w:tcW w:w="2693" w:type="dxa"/>
            <w:gridSpan w:val="2"/>
            <w:tcBorders>
              <w:top w:val="single" w:sz="4" w:space="0" w:color="auto"/>
              <w:left w:val="nil"/>
              <w:right w:val="nil"/>
            </w:tcBorders>
            <w:shd w:val="clear" w:color="auto" w:fill="FABF8F" w:themeFill="accent6" w:themeFillTint="99"/>
            <w:noWrap/>
            <w:vAlign w:val="center"/>
            <w:hideMark/>
          </w:tcPr>
          <w:p w:rsidR="00A73BA9" w:rsidRPr="00A63546" w:rsidRDefault="00A73BA9" w:rsidP="002C39F0">
            <w:pPr>
              <w:spacing w:after="0"/>
              <w:ind w:firstLine="0"/>
              <w:jc w:val="right"/>
              <w:rPr>
                <w:rFonts w:ascii="Arial" w:hAnsi="Arial" w:cs="Arial"/>
                <w:color w:val="000000"/>
                <w:sz w:val="18"/>
                <w:szCs w:val="18"/>
                <w:u w:val="single"/>
                <w:lang w:val="es-ES" w:eastAsia="es-ES"/>
              </w:rPr>
            </w:pPr>
            <w:r w:rsidRPr="00A63546">
              <w:rPr>
                <w:rFonts w:ascii="Arial" w:hAnsi="Arial" w:cs="Arial"/>
                <w:color w:val="000000"/>
                <w:sz w:val="18"/>
                <w:szCs w:val="18"/>
                <w:u w:val="single"/>
                <w:lang w:val="es-ES" w:eastAsia="es-ES"/>
              </w:rPr>
              <w:t>Obligaciones reconocidas</w:t>
            </w:r>
          </w:p>
        </w:tc>
        <w:tc>
          <w:tcPr>
            <w:tcW w:w="1870" w:type="dxa"/>
            <w:tcBorders>
              <w:top w:val="single" w:sz="4" w:space="0" w:color="auto"/>
              <w:left w:val="nil"/>
              <w:right w:val="nil"/>
            </w:tcBorders>
            <w:shd w:val="clear" w:color="auto" w:fill="FABF8F" w:themeFill="accent6" w:themeFillTint="99"/>
            <w:noWrap/>
            <w:vAlign w:val="center"/>
            <w:hideMark/>
          </w:tcPr>
          <w:p w:rsidR="00A73BA9" w:rsidRPr="00012D3F" w:rsidRDefault="00A73BA9" w:rsidP="002C39F0">
            <w:pPr>
              <w:spacing w:after="0"/>
              <w:ind w:firstLine="0"/>
              <w:jc w:val="right"/>
              <w:rPr>
                <w:rFonts w:ascii="Arial" w:hAnsi="Arial" w:cs="Arial"/>
                <w:color w:val="000000"/>
                <w:sz w:val="18"/>
                <w:szCs w:val="18"/>
                <w:lang w:val="es-ES" w:eastAsia="es-ES"/>
              </w:rPr>
            </w:pPr>
            <w:r w:rsidRPr="00012D3F">
              <w:rPr>
                <w:rFonts w:ascii="Arial" w:hAnsi="Arial" w:cs="Arial"/>
                <w:color w:val="000000"/>
                <w:sz w:val="18"/>
                <w:szCs w:val="18"/>
                <w:lang w:val="es-ES" w:eastAsia="es-ES"/>
              </w:rPr>
              <w:t> % Variación</w:t>
            </w:r>
          </w:p>
        </w:tc>
      </w:tr>
      <w:tr w:rsidR="00A73BA9" w:rsidRPr="00012D3F" w:rsidTr="00CD7B87">
        <w:trPr>
          <w:trHeight w:val="227"/>
          <w:jc w:val="center"/>
        </w:trPr>
        <w:tc>
          <w:tcPr>
            <w:tcW w:w="4186" w:type="dxa"/>
            <w:tcBorders>
              <w:left w:val="nil"/>
              <w:bottom w:val="single" w:sz="4" w:space="0" w:color="auto"/>
              <w:right w:val="nil"/>
            </w:tcBorders>
            <w:shd w:val="clear" w:color="auto" w:fill="FABF8F" w:themeFill="accent6" w:themeFillTint="99"/>
            <w:noWrap/>
            <w:vAlign w:val="center"/>
            <w:hideMark/>
          </w:tcPr>
          <w:p w:rsidR="00A73BA9" w:rsidRPr="00012D3F" w:rsidRDefault="00A73BA9" w:rsidP="002C39F0">
            <w:pPr>
              <w:spacing w:after="0"/>
              <w:ind w:firstLine="0"/>
              <w:jc w:val="left"/>
              <w:rPr>
                <w:rFonts w:ascii="Arial" w:hAnsi="Arial" w:cs="Arial"/>
                <w:color w:val="000000"/>
                <w:sz w:val="18"/>
                <w:szCs w:val="18"/>
                <w:lang w:val="es-ES" w:eastAsia="es-ES"/>
              </w:rPr>
            </w:pPr>
            <w:r w:rsidRPr="00012D3F">
              <w:rPr>
                <w:rFonts w:ascii="Arial" w:hAnsi="Arial" w:cs="Arial"/>
                <w:color w:val="000000"/>
                <w:sz w:val="18"/>
                <w:szCs w:val="18"/>
                <w:lang w:val="es-ES" w:eastAsia="es-ES"/>
              </w:rPr>
              <w:t> </w:t>
            </w:r>
          </w:p>
        </w:tc>
        <w:tc>
          <w:tcPr>
            <w:tcW w:w="1490" w:type="dxa"/>
            <w:tcBorders>
              <w:left w:val="nil"/>
              <w:bottom w:val="single" w:sz="4" w:space="0" w:color="auto"/>
              <w:right w:val="nil"/>
            </w:tcBorders>
            <w:shd w:val="clear" w:color="auto" w:fill="FABF8F" w:themeFill="accent6" w:themeFillTint="99"/>
            <w:noWrap/>
            <w:vAlign w:val="center"/>
            <w:hideMark/>
          </w:tcPr>
          <w:p w:rsidR="00A73BA9" w:rsidRPr="00012D3F" w:rsidRDefault="00A73BA9" w:rsidP="002C39F0">
            <w:pPr>
              <w:spacing w:after="0"/>
              <w:ind w:firstLine="0"/>
              <w:jc w:val="right"/>
              <w:rPr>
                <w:rFonts w:ascii="Arial" w:hAnsi="Arial" w:cs="Arial"/>
                <w:color w:val="000000"/>
                <w:sz w:val="18"/>
                <w:szCs w:val="18"/>
                <w:lang w:val="es-ES" w:eastAsia="es-ES"/>
              </w:rPr>
            </w:pPr>
            <w:r w:rsidRPr="00012D3F">
              <w:rPr>
                <w:rFonts w:ascii="Arial" w:hAnsi="Arial" w:cs="Arial"/>
                <w:color w:val="000000"/>
                <w:sz w:val="18"/>
                <w:szCs w:val="18"/>
                <w:lang w:val="es-ES" w:eastAsia="es-ES"/>
              </w:rPr>
              <w:t>2015</w:t>
            </w:r>
          </w:p>
        </w:tc>
        <w:tc>
          <w:tcPr>
            <w:tcW w:w="1203" w:type="dxa"/>
            <w:tcBorders>
              <w:left w:val="nil"/>
              <w:bottom w:val="single" w:sz="4" w:space="0" w:color="auto"/>
              <w:right w:val="nil"/>
            </w:tcBorders>
            <w:shd w:val="clear" w:color="auto" w:fill="FABF8F" w:themeFill="accent6" w:themeFillTint="99"/>
            <w:noWrap/>
            <w:vAlign w:val="center"/>
            <w:hideMark/>
          </w:tcPr>
          <w:p w:rsidR="00A73BA9" w:rsidRPr="00012D3F" w:rsidRDefault="00A73BA9" w:rsidP="002C39F0">
            <w:pPr>
              <w:spacing w:after="0"/>
              <w:ind w:firstLine="0"/>
              <w:jc w:val="right"/>
              <w:rPr>
                <w:rFonts w:ascii="Arial" w:hAnsi="Arial" w:cs="Arial"/>
                <w:color w:val="000000"/>
                <w:sz w:val="18"/>
                <w:szCs w:val="18"/>
                <w:lang w:val="es-ES" w:eastAsia="es-ES"/>
              </w:rPr>
            </w:pPr>
            <w:r w:rsidRPr="00012D3F">
              <w:rPr>
                <w:rFonts w:ascii="Arial" w:hAnsi="Arial" w:cs="Arial"/>
                <w:color w:val="000000"/>
                <w:sz w:val="18"/>
                <w:szCs w:val="18"/>
                <w:lang w:val="es-ES" w:eastAsia="es-ES"/>
              </w:rPr>
              <w:t>2016</w:t>
            </w:r>
          </w:p>
        </w:tc>
        <w:tc>
          <w:tcPr>
            <w:tcW w:w="1870" w:type="dxa"/>
            <w:tcBorders>
              <w:left w:val="nil"/>
              <w:bottom w:val="single" w:sz="4" w:space="0" w:color="auto"/>
              <w:right w:val="nil"/>
            </w:tcBorders>
            <w:shd w:val="clear" w:color="auto" w:fill="FABF8F" w:themeFill="accent6" w:themeFillTint="99"/>
            <w:noWrap/>
            <w:vAlign w:val="center"/>
            <w:hideMark/>
          </w:tcPr>
          <w:p w:rsidR="00A73BA9" w:rsidRPr="00012D3F" w:rsidRDefault="00A73BA9" w:rsidP="002C39F0">
            <w:pPr>
              <w:spacing w:after="0"/>
              <w:ind w:firstLine="0"/>
              <w:jc w:val="right"/>
              <w:rPr>
                <w:rFonts w:ascii="Arial" w:hAnsi="Arial" w:cs="Arial"/>
                <w:color w:val="000000"/>
                <w:sz w:val="18"/>
                <w:szCs w:val="18"/>
                <w:lang w:val="es-ES" w:eastAsia="es-ES"/>
              </w:rPr>
            </w:pPr>
            <w:r w:rsidRPr="00012D3F">
              <w:rPr>
                <w:rFonts w:ascii="Arial" w:hAnsi="Arial" w:cs="Arial"/>
                <w:color w:val="000000"/>
                <w:sz w:val="18"/>
                <w:szCs w:val="18"/>
                <w:lang w:val="es-ES" w:eastAsia="es-ES"/>
              </w:rPr>
              <w:t>2016/2015</w:t>
            </w:r>
          </w:p>
        </w:tc>
      </w:tr>
      <w:tr w:rsidR="00A73BA9" w:rsidRPr="00012D3F" w:rsidTr="00CD7B87">
        <w:trPr>
          <w:trHeight w:val="255"/>
          <w:jc w:val="center"/>
        </w:trPr>
        <w:tc>
          <w:tcPr>
            <w:tcW w:w="4186"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left"/>
              <w:rPr>
                <w:rFonts w:ascii="Arial Narrow" w:hAnsi="Arial Narrow"/>
                <w:color w:val="000000"/>
                <w:lang w:val="es-ES" w:eastAsia="es-ES"/>
              </w:rPr>
            </w:pPr>
            <w:r w:rsidRPr="00012D3F">
              <w:rPr>
                <w:rFonts w:ascii="Arial Narrow" w:hAnsi="Arial Narrow"/>
                <w:color w:val="000000"/>
                <w:lang w:val="es-ES" w:eastAsia="es-ES"/>
              </w:rPr>
              <w:t xml:space="preserve">A Entidades Locales </w:t>
            </w:r>
          </w:p>
        </w:tc>
        <w:tc>
          <w:tcPr>
            <w:tcW w:w="1490"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46.134</w:t>
            </w:r>
          </w:p>
        </w:tc>
        <w:tc>
          <w:tcPr>
            <w:tcW w:w="1203"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127.469</w:t>
            </w:r>
          </w:p>
        </w:tc>
        <w:tc>
          <w:tcPr>
            <w:tcW w:w="1870"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176</w:t>
            </w:r>
          </w:p>
        </w:tc>
      </w:tr>
      <w:tr w:rsidR="00A73BA9" w:rsidRPr="00012D3F" w:rsidTr="00CD7B87">
        <w:trPr>
          <w:trHeight w:val="255"/>
          <w:jc w:val="center"/>
        </w:trPr>
        <w:tc>
          <w:tcPr>
            <w:tcW w:w="4186"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A Entidad Pública Empresarial </w:t>
            </w:r>
            <w:proofErr w:type="spellStart"/>
            <w:r>
              <w:rPr>
                <w:rFonts w:ascii="Arial Narrow" w:hAnsi="Arial Narrow"/>
                <w:color w:val="000000"/>
                <w:lang w:val="es-ES" w:eastAsia="es-ES"/>
              </w:rPr>
              <w:t>Castel</w:t>
            </w:r>
            <w:proofErr w:type="spellEnd"/>
            <w:r>
              <w:rPr>
                <w:rFonts w:ascii="Arial Narrow" w:hAnsi="Arial Narrow"/>
                <w:color w:val="000000"/>
                <w:lang w:val="es-ES" w:eastAsia="es-ES"/>
              </w:rPr>
              <w:t xml:space="preserve"> Ruiz</w:t>
            </w:r>
          </w:p>
        </w:tc>
        <w:tc>
          <w:tcPr>
            <w:tcW w:w="1490"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1.090.000</w:t>
            </w:r>
          </w:p>
        </w:tc>
        <w:tc>
          <w:tcPr>
            <w:tcW w:w="1203"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1.048.510</w:t>
            </w:r>
          </w:p>
        </w:tc>
        <w:tc>
          <w:tcPr>
            <w:tcW w:w="1870"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-4</w:t>
            </w:r>
          </w:p>
        </w:tc>
      </w:tr>
      <w:tr w:rsidR="00A73BA9" w:rsidRPr="00012D3F" w:rsidTr="00CD7B87">
        <w:trPr>
          <w:trHeight w:val="255"/>
          <w:jc w:val="center"/>
        </w:trPr>
        <w:tc>
          <w:tcPr>
            <w:tcW w:w="4186"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left"/>
              <w:rPr>
                <w:rFonts w:ascii="Arial Narrow" w:hAnsi="Arial Narrow"/>
                <w:color w:val="000000"/>
                <w:lang w:val="es-ES" w:eastAsia="es-ES"/>
              </w:rPr>
            </w:pPr>
            <w:r w:rsidRPr="00012D3F">
              <w:rPr>
                <w:rFonts w:ascii="Arial Narrow" w:hAnsi="Arial Narrow"/>
                <w:color w:val="000000"/>
                <w:lang w:val="es-ES" w:eastAsia="es-ES"/>
              </w:rPr>
              <w:t xml:space="preserve">A empresas privadas </w:t>
            </w:r>
          </w:p>
        </w:tc>
        <w:tc>
          <w:tcPr>
            <w:tcW w:w="1490"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172.643</w:t>
            </w:r>
          </w:p>
        </w:tc>
        <w:tc>
          <w:tcPr>
            <w:tcW w:w="1203"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180.032</w:t>
            </w:r>
          </w:p>
        </w:tc>
        <w:tc>
          <w:tcPr>
            <w:tcW w:w="1870"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4</w:t>
            </w:r>
          </w:p>
        </w:tc>
      </w:tr>
      <w:tr w:rsidR="00A73BA9" w:rsidRPr="00012D3F" w:rsidTr="00CD7B87">
        <w:trPr>
          <w:trHeight w:val="255"/>
          <w:jc w:val="center"/>
        </w:trPr>
        <w:tc>
          <w:tcPr>
            <w:tcW w:w="4186"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left"/>
              <w:rPr>
                <w:rFonts w:ascii="Arial Narrow" w:hAnsi="Arial Narrow"/>
                <w:color w:val="000000"/>
                <w:lang w:val="es-ES" w:eastAsia="es-ES"/>
              </w:rPr>
            </w:pPr>
            <w:r w:rsidRPr="00012D3F">
              <w:rPr>
                <w:rFonts w:ascii="Arial Narrow" w:hAnsi="Arial Narrow"/>
                <w:color w:val="000000"/>
                <w:lang w:val="es-ES" w:eastAsia="es-ES"/>
              </w:rPr>
              <w:t>A Familias e Instituciones sin Fines de lucro</w:t>
            </w:r>
          </w:p>
        </w:tc>
        <w:tc>
          <w:tcPr>
            <w:tcW w:w="1490"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1.529.654</w:t>
            </w:r>
          </w:p>
        </w:tc>
        <w:tc>
          <w:tcPr>
            <w:tcW w:w="1203"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1.394.860</w:t>
            </w:r>
          </w:p>
        </w:tc>
        <w:tc>
          <w:tcPr>
            <w:tcW w:w="1870"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-9</w:t>
            </w:r>
          </w:p>
        </w:tc>
      </w:tr>
      <w:tr w:rsidR="00A73BA9" w:rsidRPr="00786287" w:rsidTr="00CD7B87">
        <w:trPr>
          <w:trHeight w:val="255"/>
          <w:jc w:val="center"/>
        </w:trPr>
        <w:tc>
          <w:tcPr>
            <w:tcW w:w="4186"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left"/>
              <w:rPr>
                <w:rFonts w:ascii="Arial" w:hAnsi="Arial" w:cs="Arial"/>
                <w:color w:val="000000"/>
                <w:sz w:val="19"/>
                <w:szCs w:val="19"/>
                <w:lang w:val="es-ES" w:eastAsia="es-ES"/>
              </w:rPr>
            </w:pPr>
            <w:r w:rsidRPr="00786287">
              <w:rPr>
                <w:rFonts w:ascii="Arial" w:hAnsi="Arial" w:cs="Arial"/>
                <w:color w:val="000000"/>
                <w:sz w:val="19"/>
                <w:szCs w:val="19"/>
                <w:lang w:val="es-ES" w:eastAsia="es-ES"/>
              </w:rPr>
              <w:t xml:space="preserve">      Total Transferencias Corrientes</w:t>
            </w:r>
          </w:p>
        </w:tc>
        <w:tc>
          <w:tcPr>
            <w:tcW w:w="1490"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right"/>
              <w:rPr>
                <w:rFonts w:ascii="Arial" w:hAnsi="Arial" w:cs="Arial"/>
                <w:color w:val="000000"/>
                <w:sz w:val="19"/>
                <w:szCs w:val="19"/>
                <w:lang w:val="es-ES" w:eastAsia="es-ES"/>
              </w:rPr>
            </w:pPr>
            <w:r w:rsidRPr="00786287">
              <w:rPr>
                <w:rFonts w:ascii="Arial" w:hAnsi="Arial" w:cs="Arial"/>
                <w:color w:val="000000"/>
                <w:sz w:val="19"/>
                <w:szCs w:val="19"/>
                <w:lang w:val="es-ES" w:eastAsia="es-ES"/>
              </w:rPr>
              <w:t>2.792.297</w:t>
            </w:r>
          </w:p>
        </w:tc>
        <w:tc>
          <w:tcPr>
            <w:tcW w:w="1203"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right"/>
              <w:rPr>
                <w:rFonts w:ascii="Arial" w:hAnsi="Arial" w:cs="Arial"/>
                <w:color w:val="000000"/>
                <w:sz w:val="19"/>
                <w:szCs w:val="19"/>
                <w:lang w:val="es-ES" w:eastAsia="es-ES"/>
              </w:rPr>
            </w:pPr>
            <w:r w:rsidRPr="00786287">
              <w:rPr>
                <w:rFonts w:ascii="Arial" w:hAnsi="Arial" w:cs="Arial"/>
                <w:color w:val="000000"/>
                <w:sz w:val="19"/>
                <w:szCs w:val="19"/>
                <w:lang w:val="es-ES" w:eastAsia="es-ES"/>
              </w:rPr>
              <w:t>2.750.871</w:t>
            </w:r>
          </w:p>
        </w:tc>
        <w:tc>
          <w:tcPr>
            <w:tcW w:w="1870"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right"/>
              <w:rPr>
                <w:rFonts w:ascii="Arial" w:hAnsi="Arial" w:cs="Arial"/>
                <w:color w:val="000000"/>
                <w:sz w:val="19"/>
                <w:szCs w:val="19"/>
                <w:lang w:val="es-ES" w:eastAsia="es-ES"/>
              </w:rPr>
            </w:pPr>
            <w:r w:rsidRPr="00786287">
              <w:rPr>
                <w:rFonts w:ascii="Arial" w:hAnsi="Arial" w:cs="Arial"/>
                <w:color w:val="000000"/>
                <w:sz w:val="19"/>
                <w:szCs w:val="19"/>
                <w:lang w:val="es-ES" w:eastAsia="es-ES"/>
              </w:rPr>
              <w:t>-1</w:t>
            </w:r>
          </w:p>
        </w:tc>
      </w:tr>
      <w:tr w:rsidR="00A73BA9" w:rsidRPr="00012D3F" w:rsidTr="00CD7B87">
        <w:trPr>
          <w:trHeight w:val="255"/>
          <w:jc w:val="center"/>
        </w:trPr>
        <w:tc>
          <w:tcPr>
            <w:tcW w:w="4186"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left"/>
              <w:rPr>
                <w:rFonts w:ascii="Arial Narrow" w:hAnsi="Arial Narrow"/>
                <w:color w:val="000000"/>
                <w:lang w:val="es-ES" w:eastAsia="es-ES"/>
              </w:rPr>
            </w:pPr>
            <w:r w:rsidRPr="00012D3F">
              <w:rPr>
                <w:rFonts w:ascii="Arial Narrow" w:hAnsi="Arial Narrow"/>
                <w:color w:val="000000"/>
                <w:lang w:val="es-ES" w:eastAsia="es-ES"/>
              </w:rPr>
              <w:t>A Entidades Locales</w:t>
            </w:r>
          </w:p>
        </w:tc>
        <w:tc>
          <w:tcPr>
            <w:tcW w:w="1490"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w:t>
            </w:r>
          </w:p>
        </w:tc>
        <w:tc>
          <w:tcPr>
            <w:tcW w:w="1203"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 </w:t>
            </w:r>
          </w:p>
        </w:tc>
        <w:tc>
          <w:tcPr>
            <w:tcW w:w="1870" w:type="dxa"/>
            <w:tcBorders>
              <w:top w:val="single" w:sz="4"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 </w:t>
            </w:r>
          </w:p>
        </w:tc>
      </w:tr>
      <w:tr w:rsidR="00A73BA9" w:rsidRPr="00012D3F" w:rsidTr="00CD7B87">
        <w:trPr>
          <w:trHeight w:val="255"/>
          <w:jc w:val="center"/>
        </w:trPr>
        <w:tc>
          <w:tcPr>
            <w:tcW w:w="4186"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left"/>
              <w:rPr>
                <w:rFonts w:ascii="Arial Narrow" w:hAnsi="Arial Narrow"/>
                <w:color w:val="000000"/>
                <w:lang w:val="es-ES" w:eastAsia="es-ES"/>
              </w:rPr>
            </w:pPr>
            <w:r w:rsidRPr="00012D3F">
              <w:rPr>
                <w:rFonts w:ascii="Arial Narrow" w:hAnsi="Arial Narrow"/>
                <w:color w:val="000000"/>
                <w:lang w:val="es-ES" w:eastAsia="es-ES"/>
              </w:rPr>
              <w:t>A empresas privadas</w:t>
            </w:r>
          </w:p>
        </w:tc>
        <w:tc>
          <w:tcPr>
            <w:tcW w:w="1490"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225.000</w:t>
            </w:r>
          </w:p>
        </w:tc>
        <w:tc>
          <w:tcPr>
            <w:tcW w:w="1203"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225.000</w:t>
            </w:r>
          </w:p>
        </w:tc>
        <w:tc>
          <w:tcPr>
            <w:tcW w:w="1870" w:type="dxa"/>
            <w:tcBorders>
              <w:top w:val="single" w:sz="2" w:space="0" w:color="auto"/>
              <w:left w:val="nil"/>
              <w:bottom w:val="single" w:sz="2"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0</w:t>
            </w:r>
          </w:p>
        </w:tc>
      </w:tr>
      <w:tr w:rsidR="00A73BA9" w:rsidRPr="00012D3F" w:rsidTr="00CD7B87">
        <w:trPr>
          <w:trHeight w:val="255"/>
          <w:jc w:val="center"/>
        </w:trPr>
        <w:tc>
          <w:tcPr>
            <w:tcW w:w="4186"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left"/>
              <w:rPr>
                <w:rFonts w:ascii="Arial Narrow" w:hAnsi="Arial Narrow"/>
                <w:color w:val="000000"/>
                <w:lang w:val="es-ES" w:eastAsia="es-ES"/>
              </w:rPr>
            </w:pPr>
            <w:r w:rsidRPr="00012D3F">
              <w:rPr>
                <w:rFonts w:ascii="Arial Narrow" w:hAnsi="Arial Narrow"/>
                <w:color w:val="000000"/>
                <w:lang w:val="es-ES" w:eastAsia="es-ES"/>
              </w:rPr>
              <w:t>A Familias e Instituciones sin Fines de lucro</w:t>
            </w:r>
          </w:p>
        </w:tc>
        <w:tc>
          <w:tcPr>
            <w:tcW w:w="1490"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150.033</w:t>
            </w:r>
          </w:p>
        </w:tc>
        <w:tc>
          <w:tcPr>
            <w:tcW w:w="1203"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94.800</w:t>
            </w:r>
          </w:p>
        </w:tc>
        <w:tc>
          <w:tcPr>
            <w:tcW w:w="1870" w:type="dxa"/>
            <w:tcBorders>
              <w:top w:val="single" w:sz="2" w:space="0" w:color="auto"/>
              <w:left w:val="nil"/>
              <w:bottom w:val="single" w:sz="4" w:space="0" w:color="auto"/>
              <w:right w:val="nil"/>
            </w:tcBorders>
            <w:shd w:val="clear" w:color="auto" w:fill="auto"/>
            <w:noWrap/>
            <w:vAlign w:val="center"/>
            <w:hideMark/>
          </w:tcPr>
          <w:p w:rsidR="00A73BA9" w:rsidRPr="00012D3F" w:rsidRDefault="00A73BA9" w:rsidP="002C39F0">
            <w:pPr>
              <w:spacing w:after="0"/>
              <w:ind w:firstLine="0"/>
              <w:jc w:val="right"/>
              <w:rPr>
                <w:rFonts w:ascii="Arial Narrow" w:hAnsi="Arial Narrow"/>
                <w:color w:val="000000"/>
                <w:lang w:val="es-ES" w:eastAsia="es-ES"/>
              </w:rPr>
            </w:pPr>
            <w:r w:rsidRPr="00012D3F">
              <w:rPr>
                <w:rFonts w:ascii="Arial Narrow" w:hAnsi="Arial Narrow"/>
                <w:color w:val="000000"/>
                <w:lang w:val="es-ES" w:eastAsia="es-ES"/>
              </w:rPr>
              <w:t>-37</w:t>
            </w:r>
          </w:p>
        </w:tc>
      </w:tr>
      <w:tr w:rsidR="00A73BA9" w:rsidRPr="00786287" w:rsidTr="00CD7B87">
        <w:trPr>
          <w:trHeight w:val="255"/>
          <w:jc w:val="center"/>
        </w:trPr>
        <w:tc>
          <w:tcPr>
            <w:tcW w:w="4186"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left"/>
              <w:rPr>
                <w:rFonts w:ascii="Arial" w:hAnsi="Arial" w:cs="Arial"/>
                <w:color w:val="000000"/>
                <w:sz w:val="19"/>
                <w:szCs w:val="19"/>
                <w:lang w:val="es-ES" w:eastAsia="es-ES"/>
              </w:rPr>
            </w:pPr>
            <w:r w:rsidRPr="00786287">
              <w:rPr>
                <w:rFonts w:ascii="Arial" w:hAnsi="Arial" w:cs="Arial"/>
                <w:color w:val="000000"/>
                <w:sz w:val="19"/>
                <w:szCs w:val="19"/>
                <w:lang w:val="es-ES" w:eastAsia="es-ES"/>
              </w:rPr>
              <w:t xml:space="preserve">     Total Transferencias de Capital</w:t>
            </w:r>
          </w:p>
        </w:tc>
        <w:tc>
          <w:tcPr>
            <w:tcW w:w="1490"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right"/>
              <w:rPr>
                <w:rFonts w:ascii="Arial" w:hAnsi="Arial" w:cs="Arial"/>
                <w:color w:val="000000"/>
                <w:sz w:val="19"/>
                <w:szCs w:val="19"/>
                <w:lang w:val="es-ES" w:eastAsia="es-ES"/>
              </w:rPr>
            </w:pPr>
            <w:r w:rsidRPr="00786287">
              <w:rPr>
                <w:rFonts w:ascii="Arial" w:hAnsi="Arial" w:cs="Arial"/>
                <w:color w:val="000000"/>
                <w:sz w:val="19"/>
                <w:szCs w:val="19"/>
                <w:lang w:val="es-ES" w:eastAsia="es-ES"/>
              </w:rPr>
              <w:t>375.033</w:t>
            </w:r>
          </w:p>
        </w:tc>
        <w:tc>
          <w:tcPr>
            <w:tcW w:w="1203"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right"/>
              <w:rPr>
                <w:rFonts w:ascii="Arial" w:hAnsi="Arial" w:cs="Arial"/>
                <w:color w:val="000000"/>
                <w:sz w:val="19"/>
                <w:szCs w:val="19"/>
                <w:lang w:val="es-ES" w:eastAsia="es-ES"/>
              </w:rPr>
            </w:pPr>
            <w:r w:rsidRPr="00786287">
              <w:rPr>
                <w:rFonts w:ascii="Arial" w:hAnsi="Arial" w:cs="Arial"/>
                <w:color w:val="000000"/>
                <w:sz w:val="19"/>
                <w:szCs w:val="19"/>
                <w:lang w:val="es-ES" w:eastAsia="es-ES"/>
              </w:rPr>
              <w:t xml:space="preserve">  319.800</w:t>
            </w:r>
          </w:p>
        </w:tc>
        <w:tc>
          <w:tcPr>
            <w:tcW w:w="1870" w:type="dxa"/>
            <w:tcBorders>
              <w:top w:val="single" w:sz="4" w:space="0" w:color="auto"/>
              <w:left w:val="nil"/>
              <w:bottom w:val="single" w:sz="4" w:space="0" w:color="auto"/>
              <w:right w:val="nil"/>
            </w:tcBorders>
            <w:shd w:val="clear" w:color="auto" w:fill="auto"/>
            <w:noWrap/>
            <w:vAlign w:val="center"/>
            <w:hideMark/>
          </w:tcPr>
          <w:p w:rsidR="00A73BA9" w:rsidRPr="00786287" w:rsidRDefault="00A73BA9" w:rsidP="002C39F0">
            <w:pPr>
              <w:spacing w:after="0"/>
              <w:ind w:firstLine="0"/>
              <w:jc w:val="right"/>
              <w:rPr>
                <w:rFonts w:ascii="Arial" w:hAnsi="Arial" w:cs="Arial"/>
                <w:color w:val="000000"/>
                <w:sz w:val="19"/>
                <w:szCs w:val="19"/>
                <w:lang w:val="es-ES" w:eastAsia="es-ES"/>
              </w:rPr>
            </w:pPr>
            <w:r w:rsidRPr="00786287">
              <w:rPr>
                <w:rFonts w:ascii="Arial" w:hAnsi="Arial" w:cs="Arial"/>
                <w:color w:val="000000"/>
                <w:sz w:val="19"/>
                <w:szCs w:val="19"/>
                <w:lang w:val="es-ES" w:eastAsia="es-ES"/>
              </w:rPr>
              <w:t>-15</w:t>
            </w:r>
          </w:p>
        </w:tc>
      </w:tr>
      <w:tr w:rsidR="00A73BA9" w:rsidRPr="00786287" w:rsidTr="00CD7B87">
        <w:trPr>
          <w:trHeight w:val="340"/>
          <w:jc w:val="center"/>
        </w:trPr>
        <w:tc>
          <w:tcPr>
            <w:tcW w:w="4186" w:type="dxa"/>
            <w:tcBorders>
              <w:top w:val="single" w:sz="4" w:space="0" w:color="auto"/>
              <w:left w:val="nil"/>
              <w:bottom w:val="single" w:sz="4" w:space="0" w:color="auto"/>
              <w:right w:val="nil"/>
            </w:tcBorders>
            <w:shd w:val="clear" w:color="auto" w:fill="FABF8F" w:themeFill="accent6" w:themeFillTint="99"/>
            <w:noWrap/>
            <w:vAlign w:val="center"/>
          </w:tcPr>
          <w:p w:rsidR="00A73BA9" w:rsidRPr="00786287" w:rsidRDefault="00A73BA9" w:rsidP="002C39F0">
            <w:pPr>
              <w:spacing w:after="0"/>
              <w:ind w:firstLine="0"/>
              <w:jc w:val="left"/>
              <w:rPr>
                <w:rFonts w:ascii="Arial" w:hAnsi="Arial" w:cs="Arial"/>
                <w:color w:val="000000"/>
                <w:sz w:val="19"/>
                <w:szCs w:val="19"/>
                <w:lang w:val="es-ES" w:eastAsia="es-ES"/>
              </w:rPr>
            </w:pPr>
            <w:r w:rsidRPr="00786287">
              <w:rPr>
                <w:rFonts w:ascii="Arial" w:hAnsi="Arial" w:cs="Arial"/>
                <w:color w:val="000000"/>
                <w:sz w:val="18"/>
                <w:szCs w:val="18"/>
                <w:lang w:val="es-ES" w:eastAsia="es-ES"/>
              </w:rPr>
              <w:t>Total gasto transferencias</w:t>
            </w:r>
          </w:p>
        </w:tc>
        <w:tc>
          <w:tcPr>
            <w:tcW w:w="1490" w:type="dxa"/>
            <w:tcBorders>
              <w:top w:val="single" w:sz="4" w:space="0" w:color="auto"/>
              <w:left w:val="nil"/>
              <w:bottom w:val="single" w:sz="4" w:space="0" w:color="auto"/>
              <w:right w:val="nil"/>
            </w:tcBorders>
            <w:shd w:val="clear" w:color="auto" w:fill="FABF8F" w:themeFill="accent6" w:themeFillTint="99"/>
            <w:noWrap/>
            <w:vAlign w:val="center"/>
          </w:tcPr>
          <w:p w:rsidR="00A73BA9" w:rsidRPr="00786287" w:rsidRDefault="00A73BA9" w:rsidP="002C39F0">
            <w:pPr>
              <w:spacing w:after="0"/>
              <w:ind w:firstLine="0"/>
              <w:jc w:val="right"/>
              <w:rPr>
                <w:rFonts w:ascii="Arial" w:hAnsi="Arial" w:cs="Arial"/>
                <w:color w:val="000000"/>
                <w:sz w:val="18"/>
                <w:szCs w:val="18"/>
                <w:lang w:val="es-ES" w:eastAsia="es-ES"/>
              </w:rPr>
            </w:pPr>
            <w:r w:rsidRPr="00786287">
              <w:rPr>
                <w:rFonts w:ascii="Arial" w:hAnsi="Arial" w:cs="Arial"/>
                <w:color w:val="000000"/>
                <w:sz w:val="18"/>
                <w:szCs w:val="18"/>
                <w:lang w:val="es-ES" w:eastAsia="es-ES"/>
              </w:rPr>
              <w:t>3.167.330</w:t>
            </w:r>
          </w:p>
        </w:tc>
        <w:tc>
          <w:tcPr>
            <w:tcW w:w="1203" w:type="dxa"/>
            <w:tcBorders>
              <w:top w:val="single" w:sz="4" w:space="0" w:color="auto"/>
              <w:left w:val="nil"/>
              <w:bottom w:val="single" w:sz="4" w:space="0" w:color="auto"/>
              <w:right w:val="nil"/>
            </w:tcBorders>
            <w:shd w:val="clear" w:color="auto" w:fill="FABF8F" w:themeFill="accent6" w:themeFillTint="99"/>
            <w:noWrap/>
            <w:vAlign w:val="center"/>
          </w:tcPr>
          <w:p w:rsidR="00A73BA9" w:rsidRPr="00786287" w:rsidRDefault="00A73BA9" w:rsidP="002C39F0">
            <w:pPr>
              <w:spacing w:after="0"/>
              <w:ind w:firstLine="0"/>
              <w:jc w:val="right"/>
              <w:rPr>
                <w:rFonts w:ascii="Arial" w:hAnsi="Arial" w:cs="Arial"/>
                <w:color w:val="000000"/>
                <w:sz w:val="18"/>
                <w:szCs w:val="18"/>
                <w:lang w:val="es-ES" w:eastAsia="es-ES"/>
              </w:rPr>
            </w:pPr>
            <w:r w:rsidRPr="00786287">
              <w:rPr>
                <w:rFonts w:ascii="Arial" w:hAnsi="Arial" w:cs="Arial"/>
                <w:color w:val="000000"/>
                <w:sz w:val="18"/>
                <w:szCs w:val="18"/>
                <w:lang w:val="es-ES" w:eastAsia="es-ES"/>
              </w:rPr>
              <w:t>3.070.671</w:t>
            </w:r>
          </w:p>
        </w:tc>
        <w:tc>
          <w:tcPr>
            <w:tcW w:w="1870" w:type="dxa"/>
            <w:tcBorders>
              <w:top w:val="single" w:sz="4" w:space="0" w:color="auto"/>
              <w:left w:val="nil"/>
              <w:bottom w:val="single" w:sz="4" w:space="0" w:color="auto"/>
              <w:right w:val="nil"/>
            </w:tcBorders>
            <w:shd w:val="clear" w:color="auto" w:fill="FABF8F" w:themeFill="accent6" w:themeFillTint="99"/>
            <w:noWrap/>
            <w:vAlign w:val="center"/>
          </w:tcPr>
          <w:p w:rsidR="00A73BA9" w:rsidRPr="00786287" w:rsidRDefault="00A73BA9" w:rsidP="002C39F0">
            <w:pPr>
              <w:spacing w:after="0"/>
              <w:ind w:firstLine="0"/>
              <w:jc w:val="right"/>
              <w:rPr>
                <w:rFonts w:ascii="Arial" w:hAnsi="Arial" w:cs="Arial"/>
                <w:color w:val="000000"/>
                <w:sz w:val="18"/>
                <w:szCs w:val="18"/>
                <w:lang w:val="es-ES" w:eastAsia="es-ES"/>
              </w:rPr>
            </w:pPr>
            <w:r w:rsidRPr="00786287">
              <w:rPr>
                <w:rFonts w:ascii="Arial" w:hAnsi="Arial" w:cs="Arial"/>
                <w:color w:val="000000"/>
                <w:sz w:val="18"/>
                <w:szCs w:val="18"/>
                <w:lang w:val="es-ES" w:eastAsia="es-ES"/>
              </w:rPr>
              <w:t xml:space="preserve">       -3</w:t>
            </w:r>
          </w:p>
        </w:tc>
      </w:tr>
    </w:tbl>
    <w:p w:rsidR="00A73BA9" w:rsidRPr="00163492" w:rsidRDefault="00A73BA9" w:rsidP="00A73BA9">
      <w:pPr>
        <w:pStyle w:val="texto"/>
        <w:spacing w:before="240" w:after="260"/>
        <w:rPr>
          <w:lang w:val="es-ES"/>
        </w:rPr>
      </w:pPr>
      <w:r w:rsidRPr="00163492">
        <w:rPr>
          <w:lang w:val="es-ES"/>
        </w:rPr>
        <w:t xml:space="preserve">Las principales </w:t>
      </w:r>
      <w:r>
        <w:rPr>
          <w:lang w:val="es-ES"/>
        </w:rPr>
        <w:t xml:space="preserve">transferencias </w:t>
      </w:r>
      <w:r w:rsidRPr="00163492">
        <w:rPr>
          <w:lang w:val="es-ES"/>
        </w:rPr>
        <w:t>concedidas en 2016 han sido las siguientes:</w:t>
      </w:r>
    </w:p>
    <w:tbl>
      <w:tblPr>
        <w:tblW w:w="0" w:type="auto"/>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732"/>
        <w:gridCol w:w="2024"/>
      </w:tblGrid>
      <w:tr w:rsidR="00A73BA9" w:rsidTr="00CA54C1">
        <w:trPr>
          <w:trHeight w:val="340"/>
          <w:jc w:val="center"/>
        </w:trPr>
        <w:tc>
          <w:tcPr>
            <w:tcW w:w="6732"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Beneficiario</w:t>
            </w:r>
          </w:p>
        </w:tc>
        <w:tc>
          <w:tcPr>
            <w:tcW w:w="2024"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Importe</w:t>
            </w:r>
          </w:p>
        </w:tc>
      </w:tr>
      <w:tr w:rsidR="00A73BA9" w:rsidTr="00CA54C1">
        <w:trPr>
          <w:trHeight w:val="255"/>
          <w:jc w:val="center"/>
        </w:trPr>
        <w:tc>
          <w:tcPr>
            <w:tcW w:w="6732" w:type="dxa"/>
            <w:tcBorders>
              <w:top w:val="single" w:sz="4" w:space="0" w:color="auto"/>
              <w:left w:val="nil"/>
              <w:bottom w:val="single" w:sz="2" w:space="0" w:color="auto"/>
              <w:right w:val="nil"/>
            </w:tcBorders>
            <w:noWrap/>
            <w:vAlign w:val="center"/>
            <w:hideMark/>
          </w:tcPr>
          <w:p w:rsidR="00A73BA9" w:rsidRDefault="00A73BA9" w:rsidP="002C39F0">
            <w:pPr>
              <w:spacing w:after="0"/>
              <w:ind w:firstLine="0"/>
              <w:jc w:val="left"/>
              <w:rPr>
                <w:rFonts w:ascii="Arial Narrow" w:hAnsi="Arial Narrow"/>
                <w:color w:val="000000"/>
                <w:lang w:val="es-ES" w:eastAsia="es-ES"/>
              </w:rPr>
            </w:pPr>
            <w:proofErr w:type="spellStart"/>
            <w:r>
              <w:rPr>
                <w:rFonts w:ascii="Arial Narrow" w:hAnsi="Arial Narrow"/>
                <w:color w:val="000000"/>
                <w:lang w:val="es-ES" w:eastAsia="es-ES"/>
              </w:rPr>
              <w:t>Castel</w:t>
            </w:r>
            <w:proofErr w:type="spellEnd"/>
            <w:r>
              <w:rPr>
                <w:rFonts w:ascii="Arial Narrow" w:hAnsi="Arial Narrow"/>
                <w:color w:val="000000"/>
                <w:lang w:val="es-ES" w:eastAsia="es-ES"/>
              </w:rPr>
              <w:t>-Ruiz</w:t>
            </w:r>
          </w:p>
        </w:tc>
        <w:tc>
          <w:tcPr>
            <w:tcW w:w="2024" w:type="dxa"/>
            <w:tcBorders>
              <w:top w:val="single" w:sz="4" w:space="0" w:color="auto"/>
              <w:left w:val="nil"/>
              <w:bottom w:val="single" w:sz="2" w:space="0" w:color="auto"/>
              <w:right w:val="nil"/>
            </w:tcBorders>
            <w:noWrap/>
            <w:vAlign w:val="center"/>
            <w:hideMark/>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1.048.510</w:t>
            </w:r>
          </w:p>
        </w:tc>
      </w:tr>
      <w:tr w:rsidR="00A73BA9" w:rsidTr="00CA54C1">
        <w:trPr>
          <w:trHeight w:val="255"/>
          <w:jc w:val="center"/>
        </w:trPr>
        <w:tc>
          <w:tcPr>
            <w:tcW w:w="6732" w:type="dxa"/>
            <w:tcBorders>
              <w:top w:val="single" w:sz="2" w:space="0" w:color="auto"/>
              <w:left w:val="nil"/>
              <w:bottom w:val="single" w:sz="2" w:space="0" w:color="auto"/>
              <w:right w:val="nil"/>
            </w:tcBorders>
            <w:noWrap/>
            <w:vAlign w:val="center"/>
            <w:hideMark/>
          </w:tcPr>
          <w:p w:rsidR="00A73BA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Ayudas asistencia domiciliaria</w:t>
            </w:r>
          </w:p>
        </w:tc>
        <w:tc>
          <w:tcPr>
            <w:tcW w:w="2024" w:type="dxa"/>
            <w:tcBorders>
              <w:top w:val="single" w:sz="2" w:space="0" w:color="auto"/>
              <w:left w:val="nil"/>
              <w:bottom w:val="single" w:sz="2" w:space="0" w:color="auto"/>
              <w:right w:val="nil"/>
            </w:tcBorders>
            <w:noWrap/>
            <w:vAlign w:val="center"/>
            <w:hideMark/>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323.968</w:t>
            </w:r>
          </w:p>
        </w:tc>
      </w:tr>
      <w:tr w:rsidR="00A73BA9" w:rsidTr="00CA54C1">
        <w:trPr>
          <w:trHeight w:val="255"/>
          <w:jc w:val="center"/>
        </w:trPr>
        <w:tc>
          <w:tcPr>
            <w:tcW w:w="6732" w:type="dxa"/>
            <w:tcBorders>
              <w:top w:val="single" w:sz="2" w:space="0" w:color="auto"/>
              <w:left w:val="nil"/>
              <w:bottom w:val="single" w:sz="2" w:space="0" w:color="auto"/>
              <w:right w:val="nil"/>
            </w:tcBorders>
            <w:noWrap/>
            <w:vAlign w:val="center"/>
            <w:hideMark/>
          </w:tcPr>
          <w:p w:rsidR="00A73BA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Ayudas comedor social</w:t>
            </w:r>
          </w:p>
        </w:tc>
        <w:tc>
          <w:tcPr>
            <w:tcW w:w="2024" w:type="dxa"/>
            <w:tcBorders>
              <w:top w:val="single" w:sz="2" w:space="0" w:color="auto"/>
              <w:left w:val="nil"/>
              <w:bottom w:val="single" w:sz="2" w:space="0" w:color="auto"/>
              <w:right w:val="nil"/>
            </w:tcBorders>
            <w:noWrap/>
            <w:vAlign w:val="center"/>
            <w:hideMark/>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157.060</w:t>
            </w:r>
          </w:p>
        </w:tc>
      </w:tr>
      <w:tr w:rsidR="00A73BA9" w:rsidTr="00CA54C1">
        <w:trPr>
          <w:trHeight w:val="255"/>
          <w:jc w:val="center"/>
        </w:trPr>
        <w:tc>
          <w:tcPr>
            <w:tcW w:w="6732" w:type="dxa"/>
            <w:tcBorders>
              <w:top w:val="single" w:sz="2" w:space="0" w:color="auto"/>
              <w:left w:val="nil"/>
              <w:bottom w:val="single" w:sz="2" w:space="0" w:color="auto"/>
              <w:right w:val="nil"/>
            </w:tcBorders>
            <w:noWrap/>
            <w:vAlign w:val="center"/>
          </w:tcPr>
          <w:p w:rsidR="00A73BA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Ayudas y subvenciones cooperación al desarrollo</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119.600</w:t>
            </w:r>
          </w:p>
        </w:tc>
      </w:tr>
      <w:tr w:rsidR="00A73BA9" w:rsidTr="00CA54C1">
        <w:trPr>
          <w:trHeight w:val="255"/>
          <w:jc w:val="center"/>
        </w:trPr>
        <w:tc>
          <w:tcPr>
            <w:tcW w:w="6732" w:type="dxa"/>
            <w:tcBorders>
              <w:top w:val="single" w:sz="2" w:space="0" w:color="auto"/>
              <w:left w:val="nil"/>
              <w:bottom w:val="single" w:sz="4" w:space="0" w:color="auto"/>
              <w:right w:val="nil"/>
            </w:tcBorders>
            <w:noWrap/>
            <w:vAlign w:val="center"/>
            <w:hideMark/>
          </w:tcPr>
          <w:p w:rsidR="00A73BA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Fundación Dédalo para la Sociedad de la Información</w:t>
            </w:r>
          </w:p>
        </w:tc>
        <w:tc>
          <w:tcPr>
            <w:tcW w:w="2024" w:type="dxa"/>
            <w:tcBorders>
              <w:top w:val="single" w:sz="2" w:space="0" w:color="auto"/>
              <w:left w:val="nil"/>
              <w:bottom w:val="single" w:sz="4" w:space="0" w:color="auto"/>
              <w:right w:val="nil"/>
            </w:tcBorders>
            <w:noWrap/>
            <w:vAlign w:val="center"/>
            <w:hideMark/>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115.000</w:t>
            </w:r>
          </w:p>
        </w:tc>
      </w:tr>
    </w:tbl>
    <w:p w:rsidR="00CA54C1" w:rsidRDefault="00CA54C1" w:rsidP="00A73BA9">
      <w:pPr>
        <w:pStyle w:val="texto"/>
        <w:spacing w:before="240" w:after="160"/>
        <w:rPr>
          <w:lang w:val="es-ES"/>
        </w:rPr>
      </w:pPr>
    </w:p>
    <w:p w:rsidR="00A73BA9" w:rsidRPr="0031675E" w:rsidRDefault="00A73BA9" w:rsidP="00627ACA">
      <w:pPr>
        <w:pStyle w:val="texto"/>
        <w:spacing w:before="240" w:after="260"/>
        <w:rPr>
          <w:lang w:val="es-ES"/>
        </w:rPr>
      </w:pPr>
      <w:r w:rsidRPr="0031675E">
        <w:rPr>
          <w:lang w:val="es-ES"/>
        </w:rPr>
        <w:lastRenderedPageBreak/>
        <w:t xml:space="preserve">La revisión se ha realizado sobre una muestra de las siguientes partidas: </w:t>
      </w:r>
    </w:p>
    <w:tbl>
      <w:tblPr>
        <w:tblW w:w="0" w:type="auto"/>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732"/>
        <w:gridCol w:w="2024"/>
      </w:tblGrid>
      <w:tr w:rsidR="00A73BA9" w:rsidTr="00627ACA">
        <w:trPr>
          <w:trHeight w:val="340"/>
          <w:jc w:val="center"/>
        </w:trPr>
        <w:tc>
          <w:tcPr>
            <w:tcW w:w="6732"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Concepto</w:t>
            </w:r>
          </w:p>
        </w:tc>
        <w:tc>
          <w:tcPr>
            <w:tcW w:w="2024"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Importe</w:t>
            </w:r>
          </w:p>
        </w:tc>
      </w:tr>
      <w:tr w:rsidR="00A73BA9" w:rsidTr="00627ACA">
        <w:trPr>
          <w:trHeight w:val="255"/>
          <w:jc w:val="center"/>
        </w:trPr>
        <w:tc>
          <w:tcPr>
            <w:tcW w:w="6732" w:type="dxa"/>
            <w:tcBorders>
              <w:top w:val="single" w:sz="4" w:space="0" w:color="auto"/>
              <w:left w:val="nil"/>
              <w:bottom w:val="single" w:sz="2" w:space="0" w:color="auto"/>
              <w:right w:val="nil"/>
            </w:tcBorders>
            <w:noWrap/>
            <w:vAlign w:val="center"/>
          </w:tcPr>
          <w:p w:rsidR="00A73BA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Subvenciones y ayudas a Entidades</w:t>
            </w:r>
          </w:p>
        </w:tc>
        <w:tc>
          <w:tcPr>
            <w:tcW w:w="2024" w:type="dxa"/>
            <w:tcBorders>
              <w:top w:val="single" w:sz="4"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124.318</w:t>
            </w:r>
          </w:p>
        </w:tc>
      </w:tr>
      <w:tr w:rsidR="00A73BA9" w:rsidTr="00627ACA">
        <w:trPr>
          <w:trHeight w:val="255"/>
          <w:jc w:val="center"/>
        </w:trPr>
        <w:tc>
          <w:tcPr>
            <w:tcW w:w="6732" w:type="dxa"/>
            <w:tcBorders>
              <w:top w:val="single" w:sz="2" w:space="0" w:color="auto"/>
              <w:left w:val="nil"/>
              <w:bottom w:val="single" w:sz="2" w:space="0" w:color="auto"/>
              <w:right w:val="nil"/>
            </w:tcBorders>
            <w:noWrap/>
            <w:vAlign w:val="center"/>
          </w:tcPr>
          <w:p w:rsidR="00A73BA9" w:rsidRPr="00C965E3" w:rsidRDefault="00A73BA9" w:rsidP="002C39F0">
            <w:pPr>
              <w:spacing w:after="0"/>
              <w:ind w:firstLine="0"/>
              <w:jc w:val="left"/>
              <w:rPr>
                <w:rFonts w:ascii="Arial Narrow" w:hAnsi="Arial Narrow"/>
                <w:color w:val="000000"/>
                <w:lang w:eastAsia="es-ES"/>
              </w:rPr>
            </w:pPr>
            <w:r>
              <w:rPr>
                <w:rFonts w:ascii="Arial Narrow" w:hAnsi="Arial Narrow"/>
                <w:color w:val="000000"/>
                <w:lang w:eastAsia="es-ES"/>
              </w:rPr>
              <w:t>Subvenciones cooperación al desarrollo</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119.600</w:t>
            </w:r>
          </w:p>
        </w:tc>
      </w:tr>
      <w:tr w:rsidR="00A73BA9" w:rsidTr="00627ACA">
        <w:trPr>
          <w:trHeight w:val="255"/>
          <w:jc w:val="center"/>
        </w:trPr>
        <w:tc>
          <w:tcPr>
            <w:tcW w:w="6732" w:type="dxa"/>
            <w:tcBorders>
              <w:top w:val="single" w:sz="2" w:space="0" w:color="auto"/>
              <w:left w:val="nil"/>
              <w:bottom w:val="single" w:sz="2" w:space="0" w:color="auto"/>
              <w:right w:val="nil"/>
            </w:tcBorders>
            <w:noWrap/>
            <w:vAlign w:val="center"/>
          </w:tcPr>
          <w:p w:rsidR="00A73BA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Cátedra de gestión de la calidad “UNED-TUDELA”</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63.220</w:t>
            </w:r>
          </w:p>
        </w:tc>
      </w:tr>
      <w:tr w:rsidR="00A73BA9" w:rsidTr="00627ACA">
        <w:trPr>
          <w:trHeight w:val="255"/>
          <w:jc w:val="center"/>
        </w:trPr>
        <w:tc>
          <w:tcPr>
            <w:tcW w:w="6732" w:type="dxa"/>
            <w:tcBorders>
              <w:top w:val="single" w:sz="2" w:space="0" w:color="auto"/>
              <w:left w:val="nil"/>
              <w:bottom w:val="single" w:sz="2" w:space="0" w:color="auto"/>
              <w:right w:val="nil"/>
            </w:tcBorders>
            <w:noWrap/>
            <w:vAlign w:val="center"/>
          </w:tcPr>
          <w:p w:rsidR="00A73BA9" w:rsidRPr="00C965E3" w:rsidRDefault="00A73BA9" w:rsidP="002C39F0">
            <w:pPr>
              <w:spacing w:after="0"/>
              <w:ind w:firstLine="0"/>
              <w:jc w:val="left"/>
              <w:rPr>
                <w:rFonts w:ascii="Arial Narrow" w:hAnsi="Arial Narrow"/>
                <w:color w:val="000000"/>
                <w:lang w:eastAsia="es-ES"/>
              </w:rPr>
            </w:pPr>
            <w:r>
              <w:rPr>
                <w:rFonts w:ascii="Arial Narrow" w:hAnsi="Arial Narrow"/>
                <w:color w:val="000000"/>
                <w:lang w:eastAsia="es-ES"/>
              </w:rPr>
              <w:t>Fundación Dédalo para la sociedad de la información</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115.000</w:t>
            </w:r>
          </w:p>
        </w:tc>
      </w:tr>
      <w:tr w:rsidR="00A73BA9" w:rsidTr="00627ACA">
        <w:trPr>
          <w:trHeight w:val="255"/>
          <w:jc w:val="center"/>
        </w:trPr>
        <w:tc>
          <w:tcPr>
            <w:tcW w:w="6732" w:type="dxa"/>
            <w:tcBorders>
              <w:top w:val="single" w:sz="2" w:space="0" w:color="auto"/>
              <w:left w:val="nil"/>
              <w:bottom w:val="single" w:sz="2" w:space="0" w:color="auto"/>
              <w:right w:val="nil"/>
            </w:tcBorders>
            <w:noWrap/>
            <w:vAlign w:val="center"/>
          </w:tcPr>
          <w:p w:rsidR="00A73BA9" w:rsidRPr="00C965E3" w:rsidRDefault="00A73BA9" w:rsidP="002C39F0">
            <w:pPr>
              <w:spacing w:after="0"/>
              <w:ind w:firstLine="0"/>
              <w:jc w:val="left"/>
              <w:rPr>
                <w:rFonts w:ascii="Arial Narrow" w:hAnsi="Arial Narrow"/>
                <w:color w:val="000000"/>
                <w:lang w:eastAsia="es-ES"/>
              </w:rPr>
            </w:pPr>
            <w:r>
              <w:rPr>
                <w:rFonts w:ascii="Arial Narrow" w:hAnsi="Arial Narrow"/>
                <w:color w:val="000000"/>
                <w:lang w:eastAsia="es-ES"/>
              </w:rPr>
              <w:t>Fundación María Forcada</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15.000</w:t>
            </w:r>
          </w:p>
        </w:tc>
      </w:tr>
      <w:tr w:rsidR="00A73BA9" w:rsidTr="00627ACA">
        <w:trPr>
          <w:trHeight w:val="255"/>
          <w:jc w:val="center"/>
        </w:trPr>
        <w:tc>
          <w:tcPr>
            <w:tcW w:w="6732" w:type="dxa"/>
            <w:tcBorders>
              <w:top w:val="single" w:sz="2" w:space="0" w:color="auto"/>
              <w:left w:val="nil"/>
              <w:bottom w:val="single" w:sz="2" w:space="0" w:color="auto"/>
              <w:right w:val="nil"/>
            </w:tcBorders>
            <w:noWrap/>
            <w:vAlign w:val="center"/>
          </w:tcPr>
          <w:p w:rsidR="00A73BA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Transferencias a entidad pública empresarial </w:t>
            </w:r>
            <w:proofErr w:type="spellStart"/>
            <w:r>
              <w:rPr>
                <w:rFonts w:ascii="Arial Narrow" w:hAnsi="Arial Narrow"/>
                <w:color w:val="000000"/>
                <w:lang w:val="es-ES" w:eastAsia="es-ES"/>
              </w:rPr>
              <w:t>Castel</w:t>
            </w:r>
            <w:proofErr w:type="spellEnd"/>
            <w:r>
              <w:rPr>
                <w:rFonts w:ascii="Arial Narrow" w:hAnsi="Arial Narrow"/>
                <w:color w:val="000000"/>
                <w:lang w:val="es-ES" w:eastAsia="es-ES"/>
              </w:rPr>
              <w:t xml:space="preserve"> Ruiz</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1.048.510</w:t>
            </w:r>
          </w:p>
        </w:tc>
      </w:tr>
      <w:tr w:rsidR="00A73BA9" w:rsidTr="00627ACA">
        <w:trPr>
          <w:trHeight w:val="255"/>
          <w:jc w:val="center"/>
        </w:trPr>
        <w:tc>
          <w:tcPr>
            <w:tcW w:w="6732" w:type="dxa"/>
            <w:tcBorders>
              <w:top w:val="single" w:sz="2" w:space="0" w:color="auto"/>
              <w:left w:val="nil"/>
              <w:bottom w:val="single" w:sz="2" w:space="0" w:color="auto"/>
              <w:right w:val="nil"/>
            </w:tcBorders>
            <w:noWrap/>
            <w:vAlign w:val="center"/>
          </w:tcPr>
          <w:p w:rsidR="00A73BA9" w:rsidRPr="00C965E3" w:rsidRDefault="00A73BA9" w:rsidP="002C39F0">
            <w:pPr>
              <w:spacing w:after="0"/>
              <w:ind w:firstLine="0"/>
              <w:jc w:val="left"/>
              <w:rPr>
                <w:rFonts w:ascii="Arial Narrow" w:hAnsi="Arial Narrow"/>
                <w:color w:val="000000"/>
                <w:lang w:eastAsia="es-ES"/>
              </w:rPr>
            </w:pPr>
            <w:r>
              <w:rPr>
                <w:rFonts w:ascii="Arial Narrow" w:hAnsi="Arial Narrow"/>
                <w:color w:val="000000"/>
                <w:lang w:eastAsia="es-ES"/>
              </w:rPr>
              <w:t>Transferencias RENFE Estación Intermodal</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86.870</w:t>
            </w:r>
          </w:p>
        </w:tc>
      </w:tr>
      <w:tr w:rsidR="00A73BA9" w:rsidTr="00627ACA">
        <w:trPr>
          <w:trHeight w:val="255"/>
          <w:jc w:val="center"/>
        </w:trPr>
        <w:tc>
          <w:tcPr>
            <w:tcW w:w="6732" w:type="dxa"/>
            <w:tcBorders>
              <w:top w:val="single" w:sz="2" w:space="0" w:color="auto"/>
              <w:left w:val="nil"/>
              <w:bottom w:val="single" w:sz="2" w:space="0" w:color="auto"/>
              <w:right w:val="nil"/>
            </w:tcBorders>
            <w:noWrap/>
            <w:vAlign w:val="center"/>
          </w:tcPr>
          <w:p w:rsidR="00A73BA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Ayudas rehabilitación y obra nueva viviendas</w:t>
            </w:r>
          </w:p>
        </w:tc>
        <w:tc>
          <w:tcPr>
            <w:tcW w:w="2024" w:type="dxa"/>
            <w:tcBorders>
              <w:top w:val="single" w:sz="2" w:space="0" w:color="auto"/>
              <w:left w:val="nil"/>
              <w:bottom w:val="single" w:sz="2" w:space="0" w:color="auto"/>
              <w:right w:val="nil"/>
            </w:tcBorders>
            <w:noWrap/>
            <w:vAlign w:val="center"/>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94.800</w:t>
            </w:r>
          </w:p>
        </w:tc>
      </w:tr>
      <w:tr w:rsidR="00A73BA9" w:rsidTr="00627ACA">
        <w:trPr>
          <w:trHeight w:val="255"/>
          <w:jc w:val="center"/>
        </w:trPr>
        <w:tc>
          <w:tcPr>
            <w:tcW w:w="6732" w:type="dxa"/>
            <w:tcBorders>
              <w:top w:val="single" w:sz="2" w:space="0" w:color="auto"/>
              <w:left w:val="nil"/>
              <w:bottom w:val="single" w:sz="4" w:space="0" w:color="auto"/>
              <w:right w:val="nil"/>
            </w:tcBorders>
            <w:noWrap/>
            <w:vAlign w:val="center"/>
          </w:tcPr>
          <w:p w:rsidR="00A73BA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Empresa gestora piscinas cubiertas</w:t>
            </w:r>
          </w:p>
        </w:tc>
        <w:tc>
          <w:tcPr>
            <w:tcW w:w="2024" w:type="dxa"/>
            <w:tcBorders>
              <w:top w:val="single" w:sz="2" w:space="0" w:color="auto"/>
              <w:left w:val="nil"/>
              <w:bottom w:val="single" w:sz="4" w:space="0" w:color="auto"/>
              <w:right w:val="nil"/>
            </w:tcBorders>
            <w:noWrap/>
            <w:vAlign w:val="center"/>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225.000</w:t>
            </w:r>
          </w:p>
        </w:tc>
      </w:tr>
      <w:tr w:rsidR="00A73BA9" w:rsidTr="002C39F0">
        <w:trPr>
          <w:trHeight w:val="312"/>
          <w:jc w:val="center"/>
        </w:trPr>
        <w:tc>
          <w:tcPr>
            <w:tcW w:w="6732"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Total</w:t>
            </w:r>
          </w:p>
        </w:tc>
        <w:tc>
          <w:tcPr>
            <w:tcW w:w="2024" w:type="dxa"/>
            <w:tcBorders>
              <w:top w:val="single" w:sz="4" w:space="0" w:color="auto"/>
              <w:left w:val="nil"/>
              <w:bottom w:val="single" w:sz="4" w:space="0" w:color="auto"/>
              <w:right w:val="nil"/>
            </w:tcBorders>
            <w:shd w:val="clear" w:color="auto" w:fill="FABF8F" w:themeFill="accent6" w:themeFillTint="99"/>
            <w:noWrap/>
            <w:vAlign w:val="center"/>
            <w:hideMark/>
          </w:tcPr>
          <w:p w:rsidR="00A73BA9" w:rsidRDefault="00A73BA9" w:rsidP="002C39F0">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1.892.318</w:t>
            </w:r>
          </w:p>
        </w:tc>
      </w:tr>
    </w:tbl>
    <w:p w:rsidR="00A73BA9" w:rsidRPr="0000338F" w:rsidRDefault="00A73BA9" w:rsidP="00627ACA">
      <w:pPr>
        <w:pStyle w:val="texto"/>
        <w:spacing w:before="240"/>
        <w:rPr>
          <w:spacing w:val="4"/>
          <w:lang w:val="es-ES"/>
        </w:rPr>
      </w:pPr>
      <w:r w:rsidRPr="0000338F">
        <w:rPr>
          <w:spacing w:val="4"/>
          <w:lang w:val="es-ES"/>
        </w:rPr>
        <w:t>En general, se ha podido comprobar que: los gastos están correctamente aut</w:t>
      </w:r>
      <w:r w:rsidRPr="0000338F">
        <w:rPr>
          <w:spacing w:val="4"/>
          <w:lang w:val="es-ES"/>
        </w:rPr>
        <w:t>o</w:t>
      </w:r>
      <w:r w:rsidRPr="0000338F">
        <w:rPr>
          <w:spacing w:val="4"/>
          <w:lang w:val="es-ES"/>
        </w:rPr>
        <w:t>rizados, registrados, contabilizados, justificados y se observa el cumplimiento de la normativa legal en su tramitación. Asimismo existe un correcto funcionamie</w:t>
      </w:r>
      <w:r w:rsidRPr="0000338F">
        <w:rPr>
          <w:spacing w:val="4"/>
          <w:lang w:val="es-ES"/>
        </w:rPr>
        <w:t>n</w:t>
      </w:r>
      <w:r w:rsidRPr="0000338F">
        <w:rPr>
          <w:spacing w:val="4"/>
          <w:lang w:val="es-ES"/>
        </w:rPr>
        <w:t>to del control interno que se lleva desde el área de Intervención a la hora de re</w:t>
      </w:r>
      <w:r w:rsidRPr="0000338F">
        <w:rPr>
          <w:spacing w:val="4"/>
          <w:lang w:val="es-ES"/>
        </w:rPr>
        <w:t>a</w:t>
      </w:r>
      <w:r w:rsidRPr="0000338F">
        <w:rPr>
          <w:spacing w:val="4"/>
          <w:lang w:val="es-ES"/>
        </w:rPr>
        <w:t xml:space="preserve">lizar los pagos de las subvenciones otorgadas por la Junta de Gobierno Local. </w:t>
      </w:r>
    </w:p>
    <w:p w:rsidR="00A73BA9" w:rsidRPr="00AD0D84" w:rsidRDefault="00A73BA9" w:rsidP="00627ACA">
      <w:pPr>
        <w:pStyle w:val="texto"/>
        <w:rPr>
          <w:lang w:val="es-ES"/>
        </w:rPr>
      </w:pPr>
      <w:r w:rsidRPr="00AD0D84">
        <w:rPr>
          <w:lang w:val="es-ES"/>
        </w:rPr>
        <w:t>No obstante lo anterior, destacamos los siguientes aspectos:</w:t>
      </w:r>
    </w:p>
    <w:p w:rsidR="00A73BA9" w:rsidRPr="0000338F" w:rsidRDefault="00A73BA9" w:rsidP="00627ACA">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ind w:left="0" w:firstLine="289"/>
        <w:rPr>
          <w:rFonts w:cs="Arial"/>
          <w:spacing w:val="4"/>
        </w:rPr>
      </w:pPr>
      <w:r w:rsidRPr="0000338F">
        <w:rPr>
          <w:rFonts w:cs="Arial"/>
          <w:spacing w:val="4"/>
        </w:rPr>
        <w:t>El ayuntamiento</w:t>
      </w:r>
      <w:r w:rsidR="00CE3A7B" w:rsidRPr="0000338F">
        <w:rPr>
          <w:rFonts w:cs="Arial"/>
          <w:spacing w:val="4"/>
        </w:rPr>
        <w:t>,</w:t>
      </w:r>
      <w:r w:rsidRPr="0000338F">
        <w:rPr>
          <w:rFonts w:cs="Arial"/>
          <w:spacing w:val="4"/>
        </w:rPr>
        <w:t xml:space="preserve"> si bien ha aprobado un Plan Estratégico de Subvenciones cumpliendo en 2016 las recomendaciones efectuadas por la Cámara en los eje</w:t>
      </w:r>
      <w:r w:rsidRPr="0000338F">
        <w:rPr>
          <w:rFonts w:cs="Arial"/>
          <w:spacing w:val="4"/>
        </w:rPr>
        <w:t>r</w:t>
      </w:r>
      <w:r w:rsidRPr="0000338F">
        <w:rPr>
          <w:rFonts w:cs="Arial"/>
          <w:spacing w:val="4"/>
        </w:rPr>
        <w:t>cicios anteriores, no efectúa el seguimiento y control encomendada a la Junta de Gobierno Local contrariamente a lo establecido en el punto 10 del citado plan.</w:t>
      </w:r>
    </w:p>
    <w:p w:rsidR="00A73BA9" w:rsidRPr="000012D5" w:rsidRDefault="00A557B6" w:rsidP="00627ACA">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ind w:left="0" w:firstLine="289"/>
        <w:rPr>
          <w:rFonts w:cs="Arial"/>
        </w:rPr>
      </w:pPr>
      <w:r>
        <w:rPr>
          <w:rFonts w:cs="Arial"/>
        </w:rPr>
        <w:t xml:space="preserve">En el ejercicio 2016 el ayuntamiento no contaba </w:t>
      </w:r>
      <w:r w:rsidR="00A73BA9" w:rsidRPr="000012D5">
        <w:rPr>
          <w:rFonts w:cs="Arial"/>
        </w:rPr>
        <w:t>con una ordenanza general</w:t>
      </w:r>
      <w:r>
        <w:rPr>
          <w:rFonts w:cs="Arial"/>
        </w:rPr>
        <w:t xml:space="preserve"> de subvenciones</w:t>
      </w:r>
      <w:r w:rsidR="00A73BA9" w:rsidRPr="000012D5">
        <w:rPr>
          <w:rFonts w:cs="Arial"/>
        </w:rPr>
        <w:t xml:space="preserve">, </w:t>
      </w:r>
      <w:r>
        <w:rPr>
          <w:rFonts w:cs="Arial"/>
        </w:rPr>
        <w:t>si bien este requisito se ha cumplido con la aprobación y p</w:t>
      </w:r>
      <w:r>
        <w:rPr>
          <w:rFonts w:cs="Arial"/>
        </w:rPr>
        <w:t>u</w:t>
      </w:r>
      <w:r>
        <w:rPr>
          <w:rFonts w:cs="Arial"/>
        </w:rPr>
        <w:t xml:space="preserve">blicación de la citada ordenanza en septiembre de 2017. </w:t>
      </w:r>
      <w:r w:rsidR="00A73BA9" w:rsidRPr="000012D5">
        <w:rPr>
          <w:rFonts w:cs="Arial"/>
        </w:rPr>
        <w:t>No obstante, sí se di</w:t>
      </w:r>
      <w:r w:rsidR="00A73BA9" w:rsidRPr="000012D5">
        <w:rPr>
          <w:rFonts w:cs="Arial"/>
        </w:rPr>
        <w:t>s</w:t>
      </w:r>
      <w:r w:rsidR="00A73BA9" w:rsidRPr="000012D5">
        <w:rPr>
          <w:rFonts w:cs="Arial"/>
        </w:rPr>
        <w:t>pone de ordenanzas específicas para la concesión de las distintas subvenciones, aunque la antigüedad de algunas de ellas, especialmente en servicios sociales, procedería una adaptación a las necesidades actuales.</w:t>
      </w:r>
    </w:p>
    <w:p w:rsidR="00A73BA9" w:rsidRPr="00ED3312" w:rsidRDefault="00A73BA9" w:rsidP="00627ACA">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ind w:left="0" w:firstLine="289"/>
        <w:rPr>
          <w:rFonts w:cs="Arial"/>
        </w:rPr>
      </w:pPr>
      <w:r>
        <w:rPr>
          <w:rFonts w:cs="Arial"/>
        </w:rPr>
        <w:t xml:space="preserve">En relación a las </w:t>
      </w:r>
      <w:r w:rsidRPr="00ED3312">
        <w:rPr>
          <w:rFonts w:cs="Arial"/>
        </w:rPr>
        <w:t>ayudas a entidades, no se ha publicado en la Base de D</w:t>
      </w:r>
      <w:r w:rsidRPr="00ED3312">
        <w:rPr>
          <w:rFonts w:cs="Arial"/>
        </w:rPr>
        <w:t>a</w:t>
      </w:r>
      <w:r w:rsidRPr="00ED3312">
        <w:rPr>
          <w:rFonts w:cs="Arial"/>
        </w:rPr>
        <w:t>tos Nacional de Subvenciones ni la convocatoria ni las subvenciones conced</w:t>
      </w:r>
      <w:r w:rsidRPr="00ED3312">
        <w:rPr>
          <w:rFonts w:cs="Arial"/>
        </w:rPr>
        <w:t>i</w:t>
      </w:r>
      <w:r w:rsidRPr="00ED3312">
        <w:rPr>
          <w:rFonts w:cs="Arial"/>
        </w:rPr>
        <w:t xml:space="preserve">das </w:t>
      </w:r>
      <w:r>
        <w:rPr>
          <w:rFonts w:cs="Arial"/>
        </w:rPr>
        <w:t xml:space="preserve">contrariamente a lo que </w:t>
      </w:r>
      <w:r w:rsidRPr="00ED3312">
        <w:rPr>
          <w:rFonts w:cs="Arial"/>
        </w:rPr>
        <w:t>establece el artículo 2</w:t>
      </w:r>
      <w:r>
        <w:rPr>
          <w:rFonts w:cs="Arial"/>
        </w:rPr>
        <w:t>0</w:t>
      </w:r>
      <w:r w:rsidRPr="00ED3312">
        <w:rPr>
          <w:rFonts w:cs="Arial"/>
        </w:rPr>
        <w:t xml:space="preserve"> de la Ley Gener</w:t>
      </w:r>
      <w:r>
        <w:rPr>
          <w:rFonts w:cs="Arial"/>
        </w:rPr>
        <w:t>al de Su</w:t>
      </w:r>
      <w:r>
        <w:rPr>
          <w:rFonts w:cs="Arial"/>
        </w:rPr>
        <w:t>b</w:t>
      </w:r>
      <w:r>
        <w:rPr>
          <w:rFonts w:cs="Arial"/>
        </w:rPr>
        <w:t>venciones.</w:t>
      </w:r>
    </w:p>
    <w:p w:rsidR="00A73BA9" w:rsidRDefault="00A73BA9" w:rsidP="00627ACA">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ind w:left="0" w:firstLine="289"/>
        <w:rPr>
          <w:rFonts w:cs="Arial"/>
        </w:rPr>
      </w:pPr>
      <w:r w:rsidRPr="00ED3312">
        <w:rPr>
          <w:rFonts w:cs="Arial"/>
        </w:rPr>
        <w:t xml:space="preserve">La justificación de la Cátedra para la gestión de la calidad “UNED-Tudela” </w:t>
      </w:r>
      <w:r w:rsidR="00BC2071">
        <w:rPr>
          <w:rFonts w:cs="Arial"/>
        </w:rPr>
        <w:t>se basa en el</w:t>
      </w:r>
      <w:r w:rsidRPr="00ED3312">
        <w:rPr>
          <w:rFonts w:cs="Arial"/>
        </w:rPr>
        <w:t xml:space="preserve"> cumplimiento de una serie de indicadores y objetivos previstos en el Contrato-Programa entre el Ayuntamiento de Tudela y la </w:t>
      </w:r>
      <w:r>
        <w:rPr>
          <w:rFonts w:cs="Arial"/>
        </w:rPr>
        <w:t>UNED para el p</w:t>
      </w:r>
      <w:r>
        <w:rPr>
          <w:rFonts w:cs="Arial"/>
        </w:rPr>
        <w:t>e</w:t>
      </w:r>
      <w:r>
        <w:rPr>
          <w:rFonts w:cs="Arial"/>
        </w:rPr>
        <w:t xml:space="preserve">ríodo 2013-2017. </w:t>
      </w:r>
      <w:r w:rsidRPr="00ED3312">
        <w:rPr>
          <w:rFonts w:cs="Arial"/>
        </w:rPr>
        <w:t>En similitud al Convenio de Financiación que también tiene firmado con el Gobierno de  Navarra, debiera contemplarse en la justificación de la financiación, qué parte de los gastos del total de la Cátedra tienen la co</w:t>
      </w:r>
      <w:r w:rsidRPr="00ED3312">
        <w:rPr>
          <w:rFonts w:cs="Arial"/>
        </w:rPr>
        <w:t>n</w:t>
      </w:r>
      <w:r w:rsidRPr="00ED3312">
        <w:rPr>
          <w:rFonts w:cs="Arial"/>
        </w:rPr>
        <w:t>sideración de elegibles.</w:t>
      </w:r>
    </w:p>
    <w:p w:rsidR="00A73BA9" w:rsidRPr="00163492" w:rsidRDefault="00A73BA9" w:rsidP="00627ACA">
      <w:pPr>
        <w:pStyle w:val="texto"/>
        <w:rPr>
          <w:lang w:val="es-ES"/>
        </w:rPr>
      </w:pPr>
      <w:bookmarkStart w:id="69" w:name="_Toc316383986"/>
      <w:r w:rsidRPr="00163492">
        <w:rPr>
          <w:lang w:val="es-ES"/>
        </w:rPr>
        <w:lastRenderedPageBreak/>
        <w:t>Recomendamos:</w:t>
      </w:r>
    </w:p>
    <w:p w:rsidR="00A73BA9" w:rsidRPr="00635B25" w:rsidRDefault="00A73BA9" w:rsidP="00627ACA">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ind w:left="0" w:firstLine="289"/>
        <w:rPr>
          <w:rFonts w:cs="Arial"/>
          <w:i/>
        </w:rPr>
      </w:pPr>
      <w:r w:rsidRPr="00635B25">
        <w:rPr>
          <w:rFonts w:cs="Arial"/>
          <w:i/>
        </w:rPr>
        <w:t>Llevar a cabo el seguimiento y contro</w:t>
      </w:r>
      <w:r w:rsidRPr="00BB1608">
        <w:rPr>
          <w:rFonts w:cs="Arial"/>
          <w:i/>
        </w:rPr>
        <w:t>l previsto del Plan Estratégico de Subvenciones</w:t>
      </w:r>
      <w:r w:rsidRPr="00635B25">
        <w:rPr>
          <w:rFonts w:cs="Arial"/>
          <w:i/>
        </w:rPr>
        <w:t>.</w:t>
      </w:r>
    </w:p>
    <w:p w:rsidR="00A73BA9" w:rsidRPr="00635B25" w:rsidRDefault="00A955C1" w:rsidP="00627ACA">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ind w:left="0" w:firstLine="289"/>
        <w:rPr>
          <w:rFonts w:cs="Arial"/>
          <w:i/>
        </w:rPr>
      </w:pPr>
      <w:r>
        <w:rPr>
          <w:rFonts w:cs="Arial"/>
          <w:i/>
        </w:rPr>
        <w:t xml:space="preserve">Publicar en la Base de Datos Nacional de Subvenciones todas </w:t>
      </w:r>
      <w:r w:rsidR="00A73BA9" w:rsidRPr="00635B25">
        <w:rPr>
          <w:rFonts w:cs="Arial"/>
          <w:i/>
        </w:rPr>
        <w:t>las conv</w:t>
      </w:r>
      <w:r w:rsidR="00A73BA9" w:rsidRPr="00635B25">
        <w:rPr>
          <w:rFonts w:cs="Arial"/>
          <w:i/>
        </w:rPr>
        <w:t>o</w:t>
      </w:r>
      <w:r w:rsidR="00A73BA9" w:rsidRPr="00635B25">
        <w:rPr>
          <w:rFonts w:cs="Arial"/>
          <w:i/>
        </w:rPr>
        <w:t xml:space="preserve">catorias </w:t>
      </w:r>
      <w:r>
        <w:rPr>
          <w:rFonts w:cs="Arial"/>
          <w:i/>
        </w:rPr>
        <w:t xml:space="preserve">de </w:t>
      </w:r>
      <w:r w:rsidR="00A73BA9" w:rsidRPr="00635B25">
        <w:rPr>
          <w:rFonts w:cs="Arial"/>
          <w:i/>
        </w:rPr>
        <w:t xml:space="preserve"> subvenciones.</w:t>
      </w:r>
    </w:p>
    <w:p w:rsidR="00A73BA9" w:rsidRPr="006F26AF" w:rsidRDefault="00A73BA9" w:rsidP="00627ACA">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ind w:left="0" w:firstLine="289"/>
        <w:rPr>
          <w:rFonts w:cs="Arial"/>
          <w:i/>
          <w:spacing w:val="2"/>
        </w:rPr>
      </w:pPr>
      <w:r w:rsidRPr="006F26AF">
        <w:rPr>
          <w:rFonts w:cs="Arial"/>
          <w:i/>
          <w:spacing w:val="2"/>
        </w:rPr>
        <w:t>Revisar o actualizar aquellas ordenanzas que han podido quedar desfasadas.</w:t>
      </w:r>
    </w:p>
    <w:p w:rsidR="00A73BA9" w:rsidRPr="00627ACA" w:rsidRDefault="00A73BA9" w:rsidP="002949A7">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 w:val="num" w:pos="6597"/>
        </w:tabs>
        <w:spacing w:after="300"/>
        <w:ind w:left="0" w:firstLine="289"/>
        <w:rPr>
          <w:rFonts w:cs="Arial"/>
          <w:i/>
          <w:spacing w:val="4"/>
        </w:rPr>
      </w:pPr>
      <w:r w:rsidRPr="00627ACA">
        <w:rPr>
          <w:rFonts w:cs="Arial"/>
          <w:i/>
          <w:spacing w:val="4"/>
        </w:rPr>
        <w:t>Aprobar un nuevo convenio que contemple en la justificación de la actividad qué parte del total de gastos de la Cátedra tienen la consideración de elegibles</w:t>
      </w:r>
    </w:p>
    <w:p w:rsidR="00A73BA9" w:rsidRDefault="00A73BA9" w:rsidP="00A73BA9">
      <w:pPr>
        <w:pStyle w:val="atitulo2"/>
        <w:spacing w:after="200"/>
      </w:pPr>
      <w:bookmarkStart w:id="70" w:name="_Toc431365486"/>
      <w:bookmarkStart w:id="71" w:name="_Toc372531199"/>
      <w:bookmarkStart w:id="72" w:name="_Toc500760293"/>
      <w:r>
        <w:t>IV.9. Inversiones</w:t>
      </w:r>
      <w:bookmarkEnd w:id="69"/>
      <w:bookmarkEnd w:id="70"/>
      <w:bookmarkEnd w:id="71"/>
      <w:bookmarkEnd w:id="72"/>
    </w:p>
    <w:p w:rsidR="00A73BA9" w:rsidRPr="00163492" w:rsidRDefault="00A73BA9" w:rsidP="00627ACA">
      <w:pPr>
        <w:pStyle w:val="texto"/>
        <w:rPr>
          <w:lang w:val="es-ES"/>
        </w:rPr>
      </w:pPr>
      <w:r w:rsidRPr="00163492">
        <w:rPr>
          <w:lang w:val="es-ES"/>
        </w:rPr>
        <w:t>Las inversiones previstas en el pre</w:t>
      </w:r>
      <w:r>
        <w:rPr>
          <w:lang w:val="es-ES"/>
        </w:rPr>
        <w:t>supuesto definitivo de 2016, 2,5</w:t>
      </w:r>
      <w:r w:rsidRPr="00163492">
        <w:rPr>
          <w:lang w:val="es-ES"/>
        </w:rPr>
        <w:t>9 mill</w:t>
      </w:r>
      <w:r w:rsidRPr="00163492">
        <w:rPr>
          <w:lang w:val="es-ES"/>
        </w:rPr>
        <w:t>o</w:t>
      </w:r>
      <w:r>
        <w:rPr>
          <w:lang w:val="es-ES"/>
        </w:rPr>
        <w:t>nes, se han ejecutado en un 72</w:t>
      </w:r>
      <w:r w:rsidRPr="00163492">
        <w:rPr>
          <w:lang w:val="es-ES"/>
        </w:rPr>
        <w:t xml:space="preserve"> por ciento, alcanzando la cifra de 1,88 millones, </w:t>
      </w:r>
      <w:r>
        <w:rPr>
          <w:lang w:val="es-ES"/>
        </w:rPr>
        <w:t xml:space="preserve">que representa </w:t>
      </w:r>
      <w:r w:rsidRPr="00163492">
        <w:rPr>
          <w:lang w:val="es-ES"/>
        </w:rPr>
        <w:t xml:space="preserve">el </w:t>
      </w:r>
      <w:r>
        <w:rPr>
          <w:lang w:val="es-ES"/>
        </w:rPr>
        <w:t xml:space="preserve">cinco </w:t>
      </w:r>
      <w:r w:rsidRPr="00163492">
        <w:rPr>
          <w:lang w:val="es-ES"/>
        </w:rPr>
        <w:t>por ciento del total de las obligaciones reconocidas en el ejercicio.</w:t>
      </w:r>
    </w:p>
    <w:p w:rsidR="00A73BA9" w:rsidRPr="00163492" w:rsidRDefault="00A73BA9" w:rsidP="002949A7">
      <w:pPr>
        <w:pStyle w:val="texto"/>
        <w:spacing w:after="220"/>
        <w:rPr>
          <w:lang w:val="es-ES"/>
        </w:rPr>
      </w:pPr>
      <w:r w:rsidRPr="00163492">
        <w:rPr>
          <w:lang w:val="es-ES"/>
        </w:rPr>
        <w:t>Con respecto a 2015, ha aumentado un 85 por ciento, de acuerdo con el s</w:t>
      </w:r>
      <w:r w:rsidRPr="00163492">
        <w:rPr>
          <w:lang w:val="es-ES"/>
        </w:rPr>
        <w:t>i</w:t>
      </w:r>
      <w:r w:rsidRPr="00163492">
        <w:rPr>
          <w:lang w:val="es-ES"/>
        </w:rPr>
        <w:t>guiente detalle:</w:t>
      </w:r>
    </w:p>
    <w:tbl>
      <w:tblPr>
        <w:tblW w:w="8740" w:type="dxa"/>
        <w:jc w:val="center"/>
        <w:tblCellMar>
          <w:left w:w="70" w:type="dxa"/>
          <w:right w:w="70" w:type="dxa"/>
        </w:tblCellMar>
        <w:tblLook w:val="04A0" w:firstRow="1" w:lastRow="0" w:firstColumn="1" w:lastColumn="0" w:noHBand="0" w:noVBand="1"/>
      </w:tblPr>
      <w:tblGrid>
        <w:gridCol w:w="4480"/>
        <w:gridCol w:w="1460"/>
        <w:gridCol w:w="1340"/>
        <w:gridCol w:w="1460"/>
      </w:tblGrid>
      <w:tr w:rsidR="00A73BA9" w:rsidRPr="00857E57" w:rsidTr="002C39F0">
        <w:trPr>
          <w:trHeight w:hRule="exact" w:val="227"/>
          <w:jc w:val="center"/>
        </w:trPr>
        <w:tc>
          <w:tcPr>
            <w:tcW w:w="7280" w:type="dxa"/>
            <w:gridSpan w:val="3"/>
            <w:tcBorders>
              <w:top w:val="single" w:sz="4" w:space="0" w:color="auto"/>
              <w:left w:val="nil"/>
              <w:bottom w:val="nil"/>
              <w:right w:val="nil"/>
            </w:tcBorders>
            <w:shd w:val="clear" w:color="auto" w:fill="FABF8F" w:themeFill="accent6" w:themeFillTint="99"/>
            <w:vAlign w:val="center"/>
            <w:hideMark/>
          </w:tcPr>
          <w:p w:rsidR="00A73BA9" w:rsidRPr="00857E57" w:rsidRDefault="00A73BA9" w:rsidP="002C39F0">
            <w:pPr>
              <w:spacing w:after="0"/>
              <w:ind w:firstLine="0"/>
              <w:jc w:val="right"/>
              <w:rPr>
                <w:rFonts w:ascii="Arial" w:hAnsi="Arial" w:cs="Arial"/>
                <w:color w:val="000000"/>
                <w:sz w:val="18"/>
                <w:szCs w:val="18"/>
                <w:lang w:val="es-ES" w:eastAsia="es-ES"/>
              </w:rPr>
            </w:pPr>
            <w:r w:rsidRPr="00857E57">
              <w:rPr>
                <w:rFonts w:ascii="Arial" w:hAnsi="Arial" w:cs="Arial"/>
                <w:color w:val="000000"/>
                <w:sz w:val="18"/>
                <w:szCs w:val="18"/>
                <w:lang w:val="es-ES" w:eastAsia="es-ES"/>
              </w:rPr>
              <w:t>Obligaciones reconocidas</w:t>
            </w:r>
          </w:p>
        </w:tc>
        <w:tc>
          <w:tcPr>
            <w:tcW w:w="1460" w:type="dxa"/>
            <w:vMerge w:val="restart"/>
            <w:tcBorders>
              <w:top w:val="single" w:sz="4" w:space="0" w:color="auto"/>
              <w:left w:val="nil"/>
              <w:bottom w:val="single" w:sz="8" w:space="0" w:color="000000"/>
              <w:right w:val="nil"/>
            </w:tcBorders>
            <w:shd w:val="clear" w:color="auto" w:fill="FABF8F" w:themeFill="accent6" w:themeFillTint="99"/>
            <w:vAlign w:val="center"/>
            <w:hideMark/>
          </w:tcPr>
          <w:p w:rsidR="00A73BA9" w:rsidRPr="00857E57" w:rsidRDefault="00A73BA9" w:rsidP="002C39F0">
            <w:pPr>
              <w:spacing w:after="0"/>
              <w:ind w:firstLine="0"/>
              <w:jc w:val="center"/>
              <w:rPr>
                <w:rFonts w:ascii="Arial" w:hAnsi="Arial" w:cs="Arial"/>
                <w:color w:val="000000"/>
                <w:sz w:val="18"/>
                <w:szCs w:val="18"/>
                <w:lang w:val="es-ES" w:eastAsia="es-ES"/>
              </w:rPr>
            </w:pPr>
            <w:r w:rsidRPr="00857E57">
              <w:rPr>
                <w:rFonts w:ascii="Arial" w:hAnsi="Arial" w:cs="Arial"/>
                <w:color w:val="000000"/>
                <w:sz w:val="18"/>
                <w:szCs w:val="18"/>
                <w:lang w:val="es-ES" w:eastAsia="es-ES"/>
              </w:rPr>
              <w:t>% Variación 2016/15</w:t>
            </w:r>
          </w:p>
        </w:tc>
      </w:tr>
      <w:tr w:rsidR="00A73BA9" w:rsidRPr="00857E57" w:rsidTr="002C39F0">
        <w:trPr>
          <w:trHeight w:hRule="exact" w:val="227"/>
          <w:jc w:val="center"/>
        </w:trPr>
        <w:tc>
          <w:tcPr>
            <w:tcW w:w="4480" w:type="dxa"/>
            <w:tcBorders>
              <w:top w:val="nil"/>
              <w:left w:val="nil"/>
              <w:bottom w:val="single" w:sz="4" w:space="0" w:color="auto"/>
              <w:right w:val="nil"/>
            </w:tcBorders>
            <w:shd w:val="clear" w:color="auto" w:fill="FABF8F" w:themeFill="accent6" w:themeFillTint="99"/>
            <w:vAlign w:val="center"/>
            <w:hideMark/>
          </w:tcPr>
          <w:p w:rsidR="00A73BA9" w:rsidRPr="00857E57" w:rsidRDefault="00A73BA9" w:rsidP="002C39F0">
            <w:pPr>
              <w:spacing w:after="0"/>
              <w:ind w:firstLine="0"/>
              <w:jc w:val="center"/>
              <w:rPr>
                <w:rFonts w:ascii="Arial" w:hAnsi="Arial" w:cs="Arial"/>
                <w:color w:val="000000"/>
                <w:sz w:val="18"/>
                <w:szCs w:val="18"/>
                <w:lang w:val="es-ES" w:eastAsia="es-ES"/>
              </w:rPr>
            </w:pPr>
            <w:r w:rsidRPr="00857E57">
              <w:rPr>
                <w:rFonts w:ascii="Arial" w:hAnsi="Arial" w:cs="Arial"/>
                <w:color w:val="000000"/>
                <w:sz w:val="18"/>
                <w:szCs w:val="18"/>
                <w:lang w:val="es-ES" w:eastAsia="es-ES"/>
              </w:rPr>
              <w:t> </w:t>
            </w:r>
          </w:p>
        </w:tc>
        <w:tc>
          <w:tcPr>
            <w:tcW w:w="146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857E57" w:rsidRDefault="00A73BA9" w:rsidP="002C39F0">
            <w:pPr>
              <w:spacing w:after="0"/>
              <w:ind w:firstLine="0"/>
              <w:jc w:val="right"/>
              <w:rPr>
                <w:rFonts w:ascii="Arial" w:hAnsi="Arial" w:cs="Arial"/>
                <w:color w:val="000000"/>
                <w:sz w:val="18"/>
                <w:szCs w:val="18"/>
                <w:lang w:val="es-ES" w:eastAsia="es-ES"/>
              </w:rPr>
            </w:pPr>
            <w:r w:rsidRPr="00857E57">
              <w:rPr>
                <w:rFonts w:ascii="Arial" w:hAnsi="Arial" w:cs="Arial"/>
                <w:color w:val="000000"/>
                <w:sz w:val="18"/>
                <w:szCs w:val="18"/>
                <w:lang w:val="es-ES" w:eastAsia="es-ES"/>
              </w:rPr>
              <w:t>201</w:t>
            </w:r>
            <w:r>
              <w:rPr>
                <w:rFonts w:ascii="Arial" w:hAnsi="Arial" w:cs="Arial"/>
                <w:color w:val="000000"/>
                <w:sz w:val="18"/>
                <w:szCs w:val="18"/>
                <w:lang w:val="es-ES" w:eastAsia="es-ES"/>
              </w:rPr>
              <w:t>5</w:t>
            </w:r>
          </w:p>
        </w:tc>
        <w:tc>
          <w:tcPr>
            <w:tcW w:w="134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857E57" w:rsidRDefault="00A73BA9" w:rsidP="002C39F0">
            <w:pPr>
              <w:spacing w:after="0"/>
              <w:ind w:firstLine="0"/>
              <w:jc w:val="right"/>
              <w:rPr>
                <w:rFonts w:ascii="Arial" w:hAnsi="Arial" w:cs="Arial"/>
                <w:color w:val="000000"/>
                <w:sz w:val="18"/>
                <w:szCs w:val="18"/>
                <w:lang w:val="es-ES" w:eastAsia="es-ES"/>
              </w:rPr>
            </w:pPr>
            <w:r w:rsidRPr="00857E57">
              <w:rPr>
                <w:rFonts w:ascii="Arial" w:hAnsi="Arial" w:cs="Arial"/>
                <w:color w:val="000000"/>
                <w:sz w:val="18"/>
                <w:szCs w:val="18"/>
                <w:lang w:val="es-ES" w:eastAsia="es-ES"/>
              </w:rPr>
              <w:t>201</w:t>
            </w:r>
            <w:r>
              <w:rPr>
                <w:rFonts w:ascii="Arial" w:hAnsi="Arial" w:cs="Arial"/>
                <w:color w:val="000000"/>
                <w:sz w:val="18"/>
                <w:szCs w:val="18"/>
                <w:lang w:val="es-ES" w:eastAsia="es-ES"/>
              </w:rPr>
              <w:t>6</w:t>
            </w:r>
          </w:p>
        </w:tc>
        <w:tc>
          <w:tcPr>
            <w:tcW w:w="1460" w:type="dxa"/>
            <w:vMerge/>
            <w:tcBorders>
              <w:top w:val="single" w:sz="8" w:space="0" w:color="auto"/>
              <w:left w:val="nil"/>
              <w:bottom w:val="single" w:sz="4" w:space="0" w:color="auto"/>
              <w:right w:val="nil"/>
            </w:tcBorders>
            <w:shd w:val="clear" w:color="auto" w:fill="FABF8F" w:themeFill="accent6" w:themeFillTint="99"/>
            <w:vAlign w:val="center"/>
            <w:hideMark/>
          </w:tcPr>
          <w:p w:rsidR="00A73BA9" w:rsidRPr="00857E57" w:rsidRDefault="00A73BA9" w:rsidP="002C39F0">
            <w:pPr>
              <w:spacing w:after="0"/>
              <w:ind w:firstLine="0"/>
              <w:jc w:val="left"/>
              <w:rPr>
                <w:rFonts w:ascii="Arial" w:hAnsi="Arial" w:cs="Arial"/>
                <w:color w:val="000000"/>
                <w:sz w:val="18"/>
                <w:szCs w:val="18"/>
                <w:lang w:val="es-ES" w:eastAsia="es-ES"/>
              </w:rPr>
            </w:pPr>
          </w:p>
        </w:tc>
      </w:tr>
      <w:tr w:rsidR="00A73BA9" w:rsidRPr="00857E57" w:rsidTr="002C39F0">
        <w:trPr>
          <w:trHeight w:val="238"/>
          <w:jc w:val="center"/>
        </w:trPr>
        <w:tc>
          <w:tcPr>
            <w:tcW w:w="4480" w:type="dxa"/>
            <w:tcBorders>
              <w:top w:val="single" w:sz="4"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left"/>
              <w:rPr>
                <w:rFonts w:ascii="Arial Narrow" w:hAnsi="Arial Narrow"/>
                <w:color w:val="000000"/>
                <w:lang w:val="es-ES" w:eastAsia="es-ES"/>
              </w:rPr>
            </w:pPr>
            <w:r w:rsidRPr="00857E57">
              <w:rPr>
                <w:rFonts w:ascii="Arial Narrow" w:hAnsi="Arial Narrow"/>
                <w:color w:val="000000"/>
                <w:lang w:val="es-ES" w:eastAsia="es-ES"/>
              </w:rPr>
              <w:t>Inversión nueva uso general</w:t>
            </w:r>
          </w:p>
        </w:tc>
        <w:tc>
          <w:tcPr>
            <w:tcW w:w="1460" w:type="dxa"/>
            <w:tcBorders>
              <w:top w:val="single" w:sz="4"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sidRPr="00857E57">
              <w:rPr>
                <w:rFonts w:ascii="Arial Narrow" w:hAnsi="Arial Narrow"/>
                <w:color w:val="000000"/>
                <w:lang w:val="es-ES" w:eastAsia="es-ES"/>
              </w:rPr>
              <w:t>453.966</w:t>
            </w:r>
          </w:p>
        </w:tc>
        <w:tc>
          <w:tcPr>
            <w:tcW w:w="1340" w:type="dxa"/>
            <w:tcBorders>
              <w:top w:val="single" w:sz="4"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sidRPr="00857E57">
              <w:rPr>
                <w:rFonts w:ascii="Arial Narrow" w:hAnsi="Arial Narrow"/>
                <w:color w:val="000000"/>
                <w:lang w:val="es-ES" w:eastAsia="es-ES"/>
              </w:rPr>
              <w:t>1.651.959</w:t>
            </w:r>
          </w:p>
        </w:tc>
        <w:tc>
          <w:tcPr>
            <w:tcW w:w="1460" w:type="dxa"/>
            <w:tcBorders>
              <w:top w:val="single" w:sz="4"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sidRPr="00857E57">
              <w:rPr>
                <w:rFonts w:ascii="Arial Narrow" w:hAnsi="Arial Narrow"/>
                <w:color w:val="000000"/>
                <w:lang w:val="es-ES" w:eastAsia="es-ES"/>
              </w:rPr>
              <w:t>264</w:t>
            </w:r>
          </w:p>
        </w:tc>
      </w:tr>
      <w:tr w:rsidR="00A73BA9" w:rsidRPr="00857E57" w:rsidTr="002C39F0">
        <w:trPr>
          <w:trHeight w:val="238"/>
          <w:jc w:val="center"/>
        </w:trPr>
        <w:tc>
          <w:tcPr>
            <w:tcW w:w="448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left"/>
              <w:rPr>
                <w:rFonts w:ascii="Arial Narrow" w:hAnsi="Arial Narrow"/>
                <w:color w:val="000000"/>
                <w:lang w:val="es-ES" w:eastAsia="es-ES"/>
              </w:rPr>
            </w:pPr>
            <w:r w:rsidRPr="00857E57">
              <w:rPr>
                <w:rFonts w:ascii="Arial Narrow" w:hAnsi="Arial Narrow"/>
                <w:color w:val="000000"/>
                <w:lang w:val="es-ES" w:eastAsia="es-ES"/>
              </w:rPr>
              <w:t>Inversión nueva funcionamiento servicios</w:t>
            </w:r>
          </w:p>
        </w:tc>
        <w:tc>
          <w:tcPr>
            <w:tcW w:w="146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sidRPr="00857E57">
              <w:rPr>
                <w:rFonts w:ascii="Arial Narrow" w:hAnsi="Arial Narrow"/>
                <w:color w:val="000000"/>
                <w:lang w:val="es-ES" w:eastAsia="es-ES"/>
              </w:rPr>
              <w:t>223.798</w:t>
            </w:r>
          </w:p>
        </w:tc>
        <w:tc>
          <w:tcPr>
            <w:tcW w:w="134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sidRPr="00857E57">
              <w:rPr>
                <w:rFonts w:ascii="Arial Narrow" w:hAnsi="Arial Narrow"/>
                <w:color w:val="000000"/>
                <w:lang w:val="es-ES" w:eastAsia="es-ES"/>
              </w:rPr>
              <w:t>115.154</w:t>
            </w:r>
          </w:p>
        </w:tc>
        <w:tc>
          <w:tcPr>
            <w:tcW w:w="146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sidRPr="00857E57">
              <w:rPr>
                <w:rFonts w:ascii="Arial Narrow" w:hAnsi="Arial Narrow"/>
                <w:color w:val="000000"/>
                <w:lang w:val="es-ES" w:eastAsia="es-ES"/>
              </w:rPr>
              <w:t>-49</w:t>
            </w:r>
          </w:p>
        </w:tc>
      </w:tr>
      <w:tr w:rsidR="00A73BA9" w:rsidRPr="00857E57" w:rsidTr="002C39F0">
        <w:trPr>
          <w:trHeight w:val="238"/>
          <w:jc w:val="center"/>
        </w:trPr>
        <w:tc>
          <w:tcPr>
            <w:tcW w:w="448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left"/>
              <w:rPr>
                <w:rFonts w:ascii="Arial Narrow" w:hAnsi="Arial Narrow"/>
                <w:color w:val="000000"/>
                <w:lang w:val="es-ES" w:eastAsia="es-ES"/>
              </w:rPr>
            </w:pPr>
            <w:r w:rsidRPr="00857E57">
              <w:rPr>
                <w:rFonts w:ascii="Arial Narrow" w:hAnsi="Arial Narrow"/>
                <w:color w:val="000000"/>
                <w:lang w:val="es-ES" w:eastAsia="es-ES"/>
              </w:rPr>
              <w:t>Inversión reposición funcionamiento servicios</w:t>
            </w:r>
          </w:p>
        </w:tc>
        <w:tc>
          <w:tcPr>
            <w:tcW w:w="1460" w:type="dxa"/>
            <w:tcBorders>
              <w:top w:val="single" w:sz="2" w:space="0" w:color="auto"/>
              <w:left w:val="nil"/>
              <w:bottom w:val="single" w:sz="2" w:space="0" w:color="auto"/>
              <w:right w:val="nil"/>
            </w:tcBorders>
            <w:shd w:val="clear" w:color="auto" w:fill="auto"/>
            <w:noWrap/>
            <w:vAlign w:val="bottom"/>
            <w:hideMark/>
          </w:tcPr>
          <w:p w:rsidR="00A73BA9" w:rsidRPr="00857E57" w:rsidRDefault="00A73BA9" w:rsidP="002C39F0">
            <w:pPr>
              <w:spacing w:after="0"/>
              <w:ind w:firstLine="0"/>
              <w:jc w:val="left"/>
              <w:rPr>
                <w:rFonts w:ascii="Calibri" w:hAnsi="Calibri"/>
                <w:color w:val="000000"/>
                <w:sz w:val="22"/>
                <w:szCs w:val="22"/>
                <w:lang w:val="es-ES" w:eastAsia="es-ES"/>
              </w:rPr>
            </w:pPr>
            <w:r w:rsidRPr="00857E57">
              <w:rPr>
                <w:rFonts w:ascii="Calibri" w:hAnsi="Calibri"/>
                <w:color w:val="000000"/>
                <w:sz w:val="22"/>
                <w:szCs w:val="22"/>
                <w:lang w:val="es-ES" w:eastAsia="es-ES"/>
              </w:rPr>
              <w:t> </w:t>
            </w:r>
          </w:p>
        </w:tc>
        <w:tc>
          <w:tcPr>
            <w:tcW w:w="134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sidRPr="00857E57">
              <w:rPr>
                <w:rFonts w:ascii="Arial Narrow" w:hAnsi="Arial Narrow"/>
                <w:color w:val="000000"/>
                <w:lang w:val="es-ES" w:eastAsia="es-ES"/>
              </w:rPr>
              <w:t>23.477</w:t>
            </w:r>
          </w:p>
        </w:tc>
        <w:tc>
          <w:tcPr>
            <w:tcW w:w="146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Pr="00857E57">
              <w:rPr>
                <w:rFonts w:ascii="Arial Narrow" w:hAnsi="Arial Narrow"/>
                <w:color w:val="000000"/>
                <w:lang w:val="es-ES" w:eastAsia="es-ES"/>
              </w:rPr>
              <w:t> </w:t>
            </w:r>
          </w:p>
        </w:tc>
      </w:tr>
      <w:tr w:rsidR="00A73BA9" w:rsidRPr="00857E57" w:rsidTr="002C39F0">
        <w:trPr>
          <w:trHeight w:val="238"/>
          <w:jc w:val="center"/>
        </w:trPr>
        <w:tc>
          <w:tcPr>
            <w:tcW w:w="448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left"/>
              <w:rPr>
                <w:rFonts w:ascii="Arial Narrow" w:hAnsi="Arial Narrow"/>
                <w:color w:val="000000"/>
                <w:lang w:val="es-ES" w:eastAsia="es-ES"/>
              </w:rPr>
            </w:pPr>
            <w:r w:rsidRPr="00857E57">
              <w:rPr>
                <w:rFonts w:ascii="Arial Narrow" w:hAnsi="Arial Narrow"/>
                <w:color w:val="000000"/>
                <w:lang w:val="es-ES" w:eastAsia="es-ES"/>
              </w:rPr>
              <w:t>Inversión de carácter inmaterial</w:t>
            </w:r>
          </w:p>
        </w:tc>
        <w:tc>
          <w:tcPr>
            <w:tcW w:w="146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sidRPr="00857E57">
              <w:rPr>
                <w:rFonts w:ascii="Arial Narrow" w:hAnsi="Arial Narrow"/>
                <w:color w:val="000000"/>
                <w:lang w:val="es-ES" w:eastAsia="es-ES"/>
              </w:rPr>
              <w:t>37.917</w:t>
            </w:r>
          </w:p>
        </w:tc>
        <w:tc>
          <w:tcPr>
            <w:tcW w:w="134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sidRPr="00857E57">
              <w:rPr>
                <w:rFonts w:ascii="Arial Narrow" w:hAnsi="Arial Narrow"/>
                <w:color w:val="000000"/>
                <w:lang w:val="es-ES" w:eastAsia="es-ES"/>
              </w:rPr>
              <w:t>2.775</w:t>
            </w:r>
          </w:p>
        </w:tc>
        <w:tc>
          <w:tcPr>
            <w:tcW w:w="146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sidRPr="00857E57">
              <w:rPr>
                <w:rFonts w:ascii="Arial Narrow" w:hAnsi="Arial Narrow"/>
                <w:color w:val="000000"/>
                <w:lang w:val="es-ES" w:eastAsia="es-ES"/>
              </w:rPr>
              <w:t>-93</w:t>
            </w:r>
          </w:p>
        </w:tc>
      </w:tr>
      <w:tr w:rsidR="00A73BA9" w:rsidRPr="00857E57" w:rsidTr="002C39F0">
        <w:trPr>
          <w:trHeight w:val="238"/>
          <w:jc w:val="center"/>
        </w:trPr>
        <w:tc>
          <w:tcPr>
            <w:tcW w:w="448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left"/>
              <w:rPr>
                <w:rFonts w:ascii="Arial Narrow" w:hAnsi="Arial Narrow"/>
                <w:color w:val="000000"/>
                <w:lang w:val="es-ES" w:eastAsia="es-ES"/>
              </w:rPr>
            </w:pPr>
            <w:r w:rsidRPr="00857E57">
              <w:rPr>
                <w:rFonts w:ascii="Arial Narrow" w:hAnsi="Arial Narrow"/>
                <w:color w:val="000000"/>
                <w:lang w:val="es-ES" w:eastAsia="es-ES"/>
              </w:rPr>
              <w:t>Inversión en bienes patrimoniales</w:t>
            </w:r>
          </w:p>
        </w:tc>
        <w:tc>
          <w:tcPr>
            <w:tcW w:w="146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sidRPr="00857E57">
              <w:rPr>
                <w:rFonts w:ascii="Arial Narrow" w:hAnsi="Arial Narrow"/>
                <w:color w:val="000000"/>
                <w:lang w:val="es-ES" w:eastAsia="es-ES"/>
              </w:rPr>
              <w:t>301.963</w:t>
            </w:r>
          </w:p>
        </w:tc>
        <w:tc>
          <w:tcPr>
            <w:tcW w:w="134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sidRPr="00857E57">
              <w:rPr>
                <w:rFonts w:ascii="Arial Narrow" w:hAnsi="Arial Narrow"/>
                <w:color w:val="000000"/>
                <w:lang w:val="es-ES" w:eastAsia="es-ES"/>
              </w:rPr>
              <w:t>89.844</w:t>
            </w:r>
          </w:p>
        </w:tc>
        <w:tc>
          <w:tcPr>
            <w:tcW w:w="1460" w:type="dxa"/>
            <w:tcBorders>
              <w:top w:val="single" w:sz="2" w:space="0" w:color="auto"/>
              <w:left w:val="nil"/>
              <w:bottom w:val="single" w:sz="2"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sidRPr="00857E57">
              <w:rPr>
                <w:rFonts w:ascii="Arial Narrow" w:hAnsi="Arial Narrow"/>
                <w:color w:val="000000"/>
                <w:lang w:val="es-ES" w:eastAsia="es-ES"/>
              </w:rPr>
              <w:t>-70</w:t>
            </w:r>
          </w:p>
        </w:tc>
      </w:tr>
      <w:tr w:rsidR="00A73BA9" w:rsidRPr="00857E57" w:rsidTr="002C39F0">
        <w:trPr>
          <w:trHeight w:val="238"/>
          <w:jc w:val="center"/>
        </w:trPr>
        <w:tc>
          <w:tcPr>
            <w:tcW w:w="4480" w:type="dxa"/>
            <w:tcBorders>
              <w:top w:val="single" w:sz="2" w:space="0" w:color="auto"/>
              <w:left w:val="nil"/>
              <w:bottom w:val="single" w:sz="4" w:space="0" w:color="auto"/>
              <w:right w:val="nil"/>
            </w:tcBorders>
            <w:shd w:val="clear" w:color="auto" w:fill="auto"/>
            <w:vAlign w:val="center"/>
            <w:hideMark/>
          </w:tcPr>
          <w:p w:rsidR="00A73BA9" w:rsidRPr="00857E57" w:rsidRDefault="00A73BA9" w:rsidP="002C39F0">
            <w:pPr>
              <w:spacing w:after="0"/>
              <w:ind w:firstLine="0"/>
              <w:jc w:val="left"/>
              <w:rPr>
                <w:rFonts w:ascii="Arial Narrow" w:hAnsi="Arial Narrow"/>
                <w:color w:val="000000"/>
                <w:lang w:val="es-ES" w:eastAsia="es-ES"/>
              </w:rPr>
            </w:pPr>
            <w:r w:rsidRPr="00857E57">
              <w:rPr>
                <w:rFonts w:ascii="Arial Narrow" w:hAnsi="Arial Narrow"/>
                <w:color w:val="000000"/>
                <w:lang w:val="es-ES" w:eastAsia="es-ES"/>
              </w:rPr>
              <w:t>Inversión en bienes comunales</w:t>
            </w:r>
          </w:p>
        </w:tc>
        <w:tc>
          <w:tcPr>
            <w:tcW w:w="1460" w:type="dxa"/>
            <w:tcBorders>
              <w:top w:val="single" w:sz="2" w:space="0" w:color="auto"/>
              <w:left w:val="nil"/>
              <w:bottom w:val="single" w:sz="4"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0</w:t>
            </w:r>
            <w:r w:rsidRPr="00857E57">
              <w:rPr>
                <w:rFonts w:ascii="Arial Narrow" w:hAnsi="Arial Narrow"/>
                <w:color w:val="000000"/>
                <w:lang w:val="es-ES" w:eastAsia="es-ES"/>
              </w:rPr>
              <w:t> </w:t>
            </w:r>
          </w:p>
        </w:tc>
        <w:tc>
          <w:tcPr>
            <w:tcW w:w="1340" w:type="dxa"/>
            <w:tcBorders>
              <w:top w:val="single" w:sz="2" w:space="0" w:color="auto"/>
              <w:left w:val="nil"/>
              <w:bottom w:val="single" w:sz="4"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sidRPr="00857E57">
              <w:rPr>
                <w:rFonts w:ascii="Arial Narrow" w:hAnsi="Arial Narrow"/>
                <w:color w:val="000000"/>
                <w:lang w:val="es-ES" w:eastAsia="es-ES"/>
              </w:rPr>
              <w:t>0</w:t>
            </w:r>
          </w:p>
        </w:tc>
        <w:tc>
          <w:tcPr>
            <w:tcW w:w="1460" w:type="dxa"/>
            <w:tcBorders>
              <w:top w:val="single" w:sz="2" w:space="0" w:color="auto"/>
              <w:left w:val="nil"/>
              <w:bottom w:val="single" w:sz="4" w:space="0" w:color="auto"/>
              <w:right w:val="nil"/>
            </w:tcBorders>
            <w:shd w:val="clear" w:color="auto" w:fill="auto"/>
            <w:vAlign w:val="center"/>
            <w:hideMark/>
          </w:tcPr>
          <w:p w:rsidR="00A73BA9" w:rsidRPr="00857E57"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0</w:t>
            </w:r>
            <w:r w:rsidRPr="00857E57">
              <w:rPr>
                <w:rFonts w:ascii="Arial Narrow" w:hAnsi="Arial Narrow"/>
                <w:color w:val="000000"/>
                <w:lang w:val="es-ES" w:eastAsia="es-ES"/>
              </w:rPr>
              <w:t> </w:t>
            </w:r>
          </w:p>
        </w:tc>
      </w:tr>
      <w:tr w:rsidR="00A73BA9" w:rsidRPr="0002682C" w:rsidTr="002C39F0">
        <w:trPr>
          <w:trHeight w:val="312"/>
          <w:jc w:val="center"/>
        </w:trPr>
        <w:tc>
          <w:tcPr>
            <w:tcW w:w="448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2682C" w:rsidRDefault="00A73BA9" w:rsidP="002C39F0">
            <w:pPr>
              <w:spacing w:after="0"/>
              <w:ind w:firstLine="0"/>
              <w:jc w:val="left"/>
              <w:rPr>
                <w:rFonts w:ascii="Arial" w:hAnsi="Arial" w:cs="Arial"/>
                <w:color w:val="000000"/>
                <w:sz w:val="18"/>
                <w:szCs w:val="18"/>
                <w:lang w:val="es-ES" w:eastAsia="es-ES"/>
              </w:rPr>
            </w:pPr>
            <w:r w:rsidRPr="0002682C">
              <w:rPr>
                <w:rFonts w:ascii="Arial" w:hAnsi="Arial" w:cs="Arial"/>
                <w:color w:val="000000"/>
                <w:sz w:val="18"/>
                <w:szCs w:val="18"/>
                <w:lang w:val="es-ES" w:eastAsia="es-ES"/>
              </w:rPr>
              <w:t xml:space="preserve">Total </w:t>
            </w:r>
          </w:p>
        </w:tc>
        <w:tc>
          <w:tcPr>
            <w:tcW w:w="146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2682C" w:rsidRDefault="00A73BA9" w:rsidP="002C39F0">
            <w:pPr>
              <w:spacing w:after="0"/>
              <w:ind w:firstLine="0"/>
              <w:jc w:val="right"/>
              <w:rPr>
                <w:rFonts w:ascii="Arial" w:hAnsi="Arial" w:cs="Arial"/>
                <w:color w:val="000000"/>
                <w:sz w:val="18"/>
                <w:szCs w:val="18"/>
                <w:lang w:val="es-ES" w:eastAsia="es-ES"/>
              </w:rPr>
            </w:pPr>
            <w:r w:rsidRPr="0002682C">
              <w:rPr>
                <w:rFonts w:ascii="Arial" w:hAnsi="Arial" w:cs="Arial"/>
                <w:color w:val="000000"/>
                <w:sz w:val="18"/>
                <w:szCs w:val="18"/>
                <w:lang w:val="es-ES" w:eastAsia="es-ES"/>
              </w:rPr>
              <w:t>1.017.644</w:t>
            </w:r>
          </w:p>
        </w:tc>
        <w:tc>
          <w:tcPr>
            <w:tcW w:w="134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2682C" w:rsidRDefault="00A73BA9" w:rsidP="002C39F0">
            <w:pPr>
              <w:spacing w:after="0"/>
              <w:ind w:firstLine="0"/>
              <w:jc w:val="right"/>
              <w:rPr>
                <w:rFonts w:ascii="Arial" w:hAnsi="Arial" w:cs="Arial"/>
                <w:color w:val="000000"/>
                <w:sz w:val="18"/>
                <w:szCs w:val="18"/>
                <w:lang w:val="es-ES" w:eastAsia="es-ES"/>
              </w:rPr>
            </w:pPr>
            <w:r w:rsidRPr="0002682C">
              <w:rPr>
                <w:rFonts w:ascii="Arial" w:hAnsi="Arial" w:cs="Arial"/>
                <w:color w:val="000000"/>
                <w:sz w:val="18"/>
                <w:szCs w:val="18"/>
                <w:lang w:val="es-ES" w:eastAsia="es-ES"/>
              </w:rPr>
              <w:t>1.883.209</w:t>
            </w:r>
          </w:p>
        </w:tc>
        <w:tc>
          <w:tcPr>
            <w:tcW w:w="1460" w:type="dxa"/>
            <w:tcBorders>
              <w:top w:val="single" w:sz="4" w:space="0" w:color="auto"/>
              <w:left w:val="nil"/>
              <w:bottom w:val="single" w:sz="4" w:space="0" w:color="auto"/>
              <w:right w:val="nil"/>
            </w:tcBorders>
            <w:shd w:val="clear" w:color="auto" w:fill="FABF8F" w:themeFill="accent6" w:themeFillTint="99"/>
            <w:vAlign w:val="center"/>
            <w:hideMark/>
          </w:tcPr>
          <w:p w:rsidR="00A73BA9" w:rsidRPr="0002682C" w:rsidRDefault="00A73BA9" w:rsidP="002C39F0">
            <w:pPr>
              <w:spacing w:after="0"/>
              <w:ind w:firstLine="0"/>
              <w:jc w:val="right"/>
              <w:rPr>
                <w:rFonts w:ascii="Arial" w:hAnsi="Arial" w:cs="Arial"/>
                <w:color w:val="000000"/>
                <w:sz w:val="18"/>
                <w:szCs w:val="18"/>
                <w:lang w:val="es-ES" w:eastAsia="es-ES"/>
              </w:rPr>
            </w:pPr>
            <w:r w:rsidRPr="0002682C">
              <w:rPr>
                <w:rFonts w:ascii="Arial" w:hAnsi="Arial" w:cs="Arial"/>
                <w:color w:val="000000"/>
                <w:sz w:val="18"/>
                <w:szCs w:val="18"/>
                <w:lang w:val="es-ES" w:eastAsia="es-ES"/>
              </w:rPr>
              <w:t>85</w:t>
            </w:r>
          </w:p>
        </w:tc>
      </w:tr>
    </w:tbl>
    <w:p w:rsidR="00A73BA9" w:rsidRPr="007371B9" w:rsidRDefault="00A73BA9" w:rsidP="002949A7">
      <w:pPr>
        <w:pStyle w:val="texto"/>
        <w:spacing w:before="220" w:after="240"/>
        <w:rPr>
          <w:lang w:val="es-ES"/>
        </w:rPr>
      </w:pPr>
      <w:r w:rsidRPr="007371B9">
        <w:rPr>
          <w:lang w:val="es-ES"/>
        </w:rPr>
        <w:t>Se han revisado los siguientes expedientes de contratación imputado</w:t>
      </w:r>
      <w:r>
        <w:rPr>
          <w:lang w:val="es-ES"/>
        </w:rPr>
        <w:t xml:space="preserve"> a este capítulo (importes IVA excluido</w:t>
      </w:r>
      <w:r w:rsidRPr="007371B9">
        <w:rPr>
          <w:lang w:val="es-ES"/>
        </w:rPr>
        <w:t>):</w:t>
      </w:r>
    </w:p>
    <w:tbl>
      <w:tblPr>
        <w:tblW w:w="8820"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251"/>
        <w:gridCol w:w="1080"/>
        <w:gridCol w:w="2160"/>
        <w:gridCol w:w="960"/>
        <w:gridCol w:w="960"/>
        <w:gridCol w:w="1409"/>
      </w:tblGrid>
      <w:tr w:rsidR="00A73BA9" w:rsidTr="002C39F0">
        <w:trPr>
          <w:trHeight w:val="397"/>
          <w:jc w:val="center"/>
        </w:trPr>
        <w:tc>
          <w:tcPr>
            <w:tcW w:w="2251"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pStyle w:val="texto"/>
              <w:tabs>
                <w:tab w:val="left" w:pos="708"/>
              </w:tabs>
              <w:spacing w:after="0"/>
              <w:ind w:firstLine="0"/>
              <w:jc w:val="left"/>
              <w:rPr>
                <w:rFonts w:ascii="Arial" w:hAnsi="Arial" w:cs="Arial"/>
                <w:sz w:val="16"/>
                <w:szCs w:val="16"/>
              </w:rPr>
            </w:pPr>
            <w:r>
              <w:rPr>
                <w:rFonts w:ascii="Arial" w:hAnsi="Arial" w:cs="Arial"/>
                <w:sz w:val="16"/>
                <w:szCs w:val="16"/>
              </w:rPr>
              <w:t>Descripción</w:t>
            </w:r>
          </w:p>
        </w:tc>
        <w:tc>
          <w:tcPr>
            <w:tcW w:w="1080"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pStyle w:val="texto"/>
              <w:tabs>
                <w:tab w:val="left" w:pos="708"/>
              </w:tabs>
              <w:spacing w:after="0"/>
              <w:ind w:right="-132" w:firstLine="0"/>
              <w:jc w:val="center"/>
              <w:rPr>
                <w:rFonts w:ascii="Arial" w:hAnsi="Arial" w:cs="Arial"/>
                <w:sz w:val="16"/>
                <w:szCs w:val="16"/>
              </w:rPr>
            </w:pPr>
            <w:r>
              <w:rPr>
                <w:rFonts w:ascii="Arial" w:hAnsi="Arial" w:cs="Arial"/>
                <w:sz w:val="16"/>
                <w:szCs w:val="16"/>
              </w:rPr>
              <w:t xml:space="preserve">Tipo de </w:t>
            </w:r>
          </w:p>
          <w:p w:rsidR="00A73BA9" w:rsidRDefault="00A73BA9" w:rsidP="002C39F0">
            <w:pPr>
              <w:pStyle w:val="texto"/>
              <w:tabs>
                <w:tab w:val="left" w:pos="708"/>
              </w:tabs>
              <w:spacing w:after="0"/>
              <w:ind w:right="-132" w:firstLine="0"/>
              <w:jc w:val="center"/>
              <w:rPr>
                <w:rFonts w:ascii="Arial" w:hAnsi="Arial" w:cs="Arial"/>
                <w:sz w:val="16"/>
                <w:szCs w:val="16"/>
              </w:rPr>
            </w:pPr>
            <w:r>
              <w:rPr>
                <w:rFonts w:ascii="Arial" w:hAnsi="Arial" w:cs="Arial"/>
                <w:sz w:val="16"/>
                <w:szCs w:val="16"/>
              </w:rPr>
              <w:t>Contrato</w:t>
            </w:r>
          </w:p>
        </w:tc>
        <w:tc>
          <w:tcPr>
            <w:tcW w:w="2160"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pStyle w:val="texto"/>
              <w:tabs>
                <w:tab w:val="clear" w:pos="2835"/>
                <w:tab w:val="clear" w:pos="3969"/>
                <w:tab w:val="clear" w:pos="5103"/>
                <w:tab w:val="clear" w:pos="6237"/>
              </w:tabs>
              <w:spacing w:after="0"/>
              <w:ind w:left="-84" w:firstLine="0"/>
              <w:jc w:val="center"/>
              <w:rPr>
                <w:rFonts w:ascii="Arial" w:hAnsi="Arial" w:cs="Arial"/>
                <w:sz w:val="16"/>
                <w:szCs w:val="16"/>
              </w:rPr>
            </w:pPr>
            <w:r>
              <w:rPr>
                <w:rFonts w:ascii="Arial" w:hAnsi="Arial" w:cs="Arial"/>
                <w:sz w:val="16"/>
                <w:szCs w:val="16"/>
              </w:rPr>
              <w:t>Procedimiento</w:t>
            </w:r>
          </w:p>
          <w:p w:rsidR="00A73BA9" w:rsidRDefault="00A73BA9" w:rsidP="002C39F0">
            <w:pPr>
              <w:pStyle w:val="texto"/>
              <w:tabs>
                <w:tab w:val="clear" w:pos="2835"/>
                <w:tab w:val="clear" w:pos="3969"/>
                <w:tab w:val="clear" w:pos="5103"/>
                <w:tab w:val="clear" w:pos="6237"/>
              </w:tabs>
              <w:spacing w:after="0"/>
              <w:ind w:left="-84" w:firstLine="0"/>
              <w:jc w:val="center"/>
              <w:rPr>
                <w:rFonts w:ascii="Arial" w:hAnsi="Arial" w:cs="Arial"/>
                <w:sz w:val="16"/>
                <w:szCs w:val="16"/>
              </w:rPr>
            </w:pPr>
            <w:r>
              <w:rPr>
                <w:rFonts w:ascii="Arial" w:hAnsi="Arial" w:cs="Arial"/>
                <w:sz w:val="16"/>
                <w:szCs w:val="16"/>
              </w:rPr>
              <w:t>adjudicación</w:t>
            </w:r>
          </w:p>
        </w:tc>
        <w:tc>
          <w:tcPr>
            <w:tcW w:w="960"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pStyle w:val="texto"/>
              <w:tabs>
                <w:tab w:val="clear" w:pos="2835"/>
                <w:tab w:val="clear" w:pos="3969"/>
                <w:tab w:val="clear" w:pos="5103"/>
                <w:tab w:val="clear" w:pos="6237"/>
              </w:tabs>
              <w:spacing w:after="0"/>
              <w:ind w:left="-120" w:firstLine="0"/>
              <w:jc w:val="right"/>
              <w:rPr>
                <w:rFonts w:ascii="Arial" w:hAnsi="Arial" w:cs="Arial"/>
                <w:sz w:val="16"/>
                <w:szCs w:val="16"/>
              </w:rPr>
            </w:pPr>
            <w:r>
              <w:rPr>
                <w:rFonts w:ascii="Arial" w:hAnsi="Arial" w:cs="Arial"/>
                <w:sz w:val="16"/>
                <w:szCs w:val="16"/>
              </w:rPr>
              <w:t xml:space="preserve">Importe de licitación </w:t>
            </w:r>
          </w:p>
        </w:tc>
        <w:tc>
          <w:tcPr>
            <w:tcW w:w="960"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pStyle w:val="texto"/>
              <w:tabs>
                <w:tab w:val="left" w:pos="708"/>
              </w:tabs>
              <w:spacing w:after="0"/>
              <w:ind w:left="-120" w:firstLine="0"/>
              <w:jc w:val="right"/>
              <w:rPr>
                <w:rFonts w:ascii="Arial" w:hAnsi="Arial" w:cs="Arial"/>
                <w:sz w:val="16"/>
                <w:szCs w:val="16"/>
              </w:rPr>
            </w:pPr>
            <w:r>
              <w:rPr>
                <w:rFonts w:ascii="Arial" w:hAnsi="Arial" w:cs="Arial"/>
                <w:sz w:val="16"/>
                <w:szCs w:val="16"/>
              </w:rPr>
              <w:t>Ofertantes</w:t>
            </w:r>
          </w:p>
        </w:tc>
        <w:tc>
          <w:tcPr>
            <w:tcW w:w="1409" w:type="dxa"/>
            <w:tcBorders>
              <w:top w:val="single" w:sz="4" w:space="0" w:color="auto"/>
              <w:left w:val="nil"/>
              <w:bottom w:val="single" w:sz="4" w:space="0" w:color="auto"/>
              <w:right w:val="nil"/>
            </w:tcBorders>
            <w:shd w:val="clear" w:color="auto" w:fill="FABF8F" w:themeFill="accent6" w:themeFillTint="99"/>
            <w:vAlign w:val="center"/>
            <w:hideMark/>
          </w:tcPr>
          <w:p w:rsidR="00A73BA9" w:rsidRDefault="00A73BA9" w:rsidP="002C39F0">
            <w:pPr>
              <w:pStyle w:val="texto"/>
              <w:tabs>
                <w:tab w:val="left" w:pos="708"/>
              </w:tabs>
              <w:spacing w:after="0"/>
              <w:ind w:left="-120" w:firstLine="0"/>
              <w:jc w:val="right"/>
              <w:rPr>
                <w:rFonts w:ascii="Arial" w:hAnsi="Arial" w:cs="Arial"/>
                <w:sz w:val="16"/>
                <w:szCs w:val="16"/>
              </w:rPr>
            </w:pPr>
            <w:r>
              <w:rPr>
                <w:rFonts w:ascii="Arial" w:hAnsi="Arial" w:cs="Arial"/>
                <w:sz w:val="16"/>
                <w:szCs w:val="16"/>
              </w:rPr>
              <w:t>Importe de adjudicación</w:t>
            </w:r>
          </w:p>
        </w:tc>
      </w:tr>
      <w:tr w:rsidR="00A73BA9" w:rsidRPr="001A77D4" w:rsidTr="002C39F0">
        <w:trPr>
          <w:trHeight w:val="255"/>
          <w:jc w:val="center"/>
        </w:trPr>
        <w:tc>
          <w:tcPr>
            <w:tcW w:w="2251" w:type="dxa"/>
            <w:tcBorders>
              <w:top w:val="single" w:sz="4" w:space="0" w:color="auto"/>
              <w:left w:val="nil"/>
              <w:bottom w:val="single" w:sz="2" w:space="0" w:color="auto"/>
              <w:right w:val="nil"/>
            </w:tcBorders>
            <w:vAlign w:val="center"/>
            <w:hideMark/>
          </w:tcPr>
          <w:p w:rsidR="00A73BA9" w:rsidRDefault="00A73BA9" w:rsidP="002C39F0">
            <w:pPr>
              <w:pStyle w:val="texto"/>
              <w:tabs>
                <w:tab w:val="left" w:pos="708"/>
              </w:tabs>
              <w:spacing w:after="0"/>
              <w:ind w:right="-132" w:firstLine="0"/>
              <w:jc w:val="left"/>
              <w:rPr>
                <w:rFonts w:ascii="Arial Narrow" w:hAnsi="Arial Narrow" w:cs="Arial"/>
                <w:sz w:val="18"/>
                <w:szCs w:val="18"/>
              </w:rPr>
            </w:pPr>
            <w:r w:rsidRPr="00857E57">
              <w:rPr>
                <w:rFonts w:ascii="Arial Narrow" w:hAnsi="Arial Narrow" w:cs="Arial"/>
                <w:sz w:val="18"/>
                <w:szCs w:val="18"/>
              </w:rPr>
              <w:t>Urbanización del Vial Huertas Mayores</w:t>
            </w:r>
          </w:p>
        </w:tc>
        <w:tc>
          <w:tcPr>
            <w:tcW w:w="1080" w:type="dxa"/>
            <w:tcBorders>
              <w:top w:val="single" w:sz="4" w:space="0" w:color="auto"/>
              <w:left w:val="nil"/>
              <w:bottom w:val="single" w:sz="2" w:space="0" w:color="auto"/>
              <w:right w:val="nil"/>
            </w:tcBorders>
            <w:vAlign w:val="center"/>
            <w:hideMark/>
          </w:tcPr>
          <w:p w:rsidR="00A73BA9" w:rsidRDefault="00A73BA9" w:rsidP="002C39F0">
            <w:pPr>
              <w:pStyle w:val="texto"/>
              <w:tabs>
                <w:tab w:val="left" w:pos="708"/>
              </w:tabs>
              <w:spacing w:after="0"/>
              <w:ind w:right="-132" w:firstLine="0"/>
              <w:jc w:val="center"/>
              <w:rPr>
                <w:rFonts w:ascii="Arial Narrow" w:hAnsi="Arial Narrow" w:cs="Arial"/>
                <w:sz w:val="18"/>
                <w:szCs w:val="18"/>
              </w:rPr>
            </w:pPr>
            <w:r>
              <w:rPr>
                <w:rFonts w:ascii="Arial Narrow" w:hAnsi="Arial Narrow" w:cs="Arial"/>
                <w:sz w:val="18"/>
                <w:szCs w:val="18"/>
              </w:rPr>
              <w:t>Obras</w:t>
            </w:r>
          </w:p>
        </w:tc>
        <w:tc>
          <w:tcPr>
            <w:tcW w:w="2160" w:type="dxa"/>
            <w:tcBorders>
              <w:top w:val="single" w:sz="4" w:space="0" w:color="auto"/>
              <w:left w:val="nil"/>
              <w:bottom w:val="single" w:sz="2" w:space="0" w:color="auto"/>
              <w:right w:val="nil"/>
            </w:tcBorders>
            <w:vAlign w:val="center"/>
            <w:hideMark/>
          </w:tcPr>
          <w:p w:rsidR="00A73BA9" w:rsidRDefault="00A73BA9" w:rsidP="002C39F0">
            <w:pPr>
              <w:pStyle w:val="texto"/>
              <w:tabs>
                <w:tab w:val="left" w:pos="129"/>
              </w:tabs>
              <w:spacing w:after="0"/>
              <w:ind w:left="72" w:hanging="26"/>
              <w:jc w:val="left"/>
              <w:rPr>
                <w:rFonts w:ascii="Arial Narrow" w:hAnsi="Arial Narrow" w:cs="Arial"/>
                <w:sz w:val="18"/>
                <w:szCs w:val="18"/>
              </w:rPr>
            </w:pPr>
            <w:r w:rsidRPr="001A77D4">
              <w:rPr>
                <w:rFonts w:ascii="Arial Narrow" w:hAnsi="Arial Narrow" w:cs="Arial"/>
                <w:sz w:val="18"/>
                <w:szCs w:val="18"/>
              </w:rPr>
              <w:t>Abierto; inferior al umbral comunitario</w:t>
            </w:r>
          </w:p>
          <w:p w:rsidR="00A73BA9" w:rsidRPr="008640CD" w:rsidRDefault="00A73BA9" w:rsidP="002C39F0">
            <w:pPr>
              <w:pStyle w:val="texto"/>
              <w:tabs>
                <w:tab w:val="left" w:pos="129"/>
              </w:tabs>
              <w:spacing w:after="0"/>
              <w:ind w:left="72" w:hanging="26"/>
              <w:jc w:val="left"/>
              <w:rPr>
                <w:rFonts w:ascii="Arial Narrow" w:hAnsi="Arial Narrow" w:cs="Arial"/>
                <w:sz w:val="8"/>
                <w:szCs w:val="8"/>
              </w:rPr>
            </w:pPr>
          </w:p>
          <w:p w:rsidR="00A73BA9" w:rsidRPr="004D6355" w:rsidRDefault="00A73BA9" w:rsidP="002C39F0">
            <w:pPr>
              <w:pStyle w:val="texto"/>
              <w:tabs>
                <w:tab w:val="left" w:pos="129"/>
              </w:tabs>
              <w:spacing w:after="0"/>
              <w:ind w:left="72" w:hanging="26"/>
              <w:jc w:val="left"/>
              <w:rPr>
                <w:rFonts w:ascii="Arial Narrow" w:hAnsi="Arial Narrow" w:cs="Arial"/>
                <w:sz w:val="18"/>
                <w:szCs w:val="18"/>
                <w:highlight w:val="yellow"/>
              </w:rPr>
            </w:pPr>
            <w:r>
              <w:rPr>
                <w:rFonts w:ascii="Arial Narrow" w:hAnsi="Arial Narrow" w:cs="Arial"/>
                <w:sz w:val="18"/>
                <w:szCs w:val="18"/>
              </w:rPr>
              <w:t>O</w:t>
            </w:r>
            <w:r w:rsidRPr="001A77D4">
              <w:rPr>
                <w:rFonts w:ascii="Arial Narrow" w:hAnsi="Arial Narrow" w:cs="Arial"/>
                <w:sz w:val="18"/>
                <w:szCs w:val="18"/>
              </w:rPr>
              <w:t>ferta más ventajosa</w:t>
            </w:r>
          </w:p>
        </w:tc>
        <w:tc>
          <w:tcPr>
            <w:tcW w:w="960" w:type="dxa"/>
            <w:tcBorders>
              <w:top w:val="single" w:sz="4" w:space="0" w:color="auto"/>
              <w:left w:val="nil"/>
              <w:bottom w:val="single" w:sz="2" w:space="0" w:color="auto"/>
              <w:right w:val="nil"/>
            </w:tcBorders>
            <w:vAlign w:val="center"/>
            <w:hideMark/>
          </w:tcPr>
          <w:p w:rsidR="00A73BA9" w:rsidRPr="001A77D4" w:rsidRDefault="00A73BA9" w:rsidP="002C39F0">
            <w:pPr>
              <w:pStyle w:val="texto"/>
              <w:tabs>
                <w:tab w:val="left" w:pos="708"/>
              </w:tabs>
              <w:spacing w:after="0"/>
              <w:ind w:left="-120" w:firstLine="0"/>
              <w:jc w:val="right"/>
              <w:rPr>
                <w:rFonts w:ascii="Arial Narrow" w:hAnsi="Arial Narrow" w:cs="Arial"/>
                <w:sz w:val="18"/>
                <w:szCs w:val="18"/>
              </w:rPr>
            </w:pPr>
            <w:r>
              <w:rPr>
                <w:rFonts w:ascii="Arial Narrow" w:hAnsi="Arial Narrow" w:cs="Arial"/>
                <w:sz w:val="18"/>
                <w:szCs w:val="18"/>
              </w:rPr>
              <w:t>1.340.479</w:t>
            </w:r>
          </w:p>
        </w:tc>
        <w:tc>
          <w:tcPr>
            <w:tcW w:w="960" w:type="dxa"/>
            <w:tcBorders>
              <w:top w:val="single" w:sz="4" w:space="0" w:color="auto"/>
              <w:left w:val="nil"/>
              <w:bottom w:val="single" w:sz="2" w:space="0" w:color="auto"/>
              <w:right w:val="nil"/>
            </w:tcBorders>
            <w:vAlign w:val="center"/>
            <w:hideMark/>
          </w:tcPr>
          <w:p w:rsidR="00A73BA9" w:rsidRPr="001A77D4" w:rsidRDefault="00A73BA9" w:rsidP="002C39F0">
            <w:pPr>
              <w:pStyle w:val="texto"/>
              <w:tabs>
                <w:tab w:val="left" w:pos="430"/>
              </w:tabs>
              <w:spacing w:after="0"/>
              <w:ind w:left="-120" w:right="74" w:firstLine="0"/>
              <w:jc w:val="right"/>
              <w:rPr>
                <w:rFonts w:ascii="Arial Narrow" w:hAnsi="Arial Narrow" w:cs="Arial"/>
                <w:sz w:val="18"/>
                <w:szCs w:val="18"/>
              </w:rPr>
            </w:pPr>
            <w:r>
              <w:rPr>
                <w:rFonts w:ascii="Arial Narrow" w:hAnsi="Arial Narrow" w:cs="Arial"/>
                <w:sz w:val="18"/>
                <w:szCs w:val="18"/>
              </w:rPr>
              <w:t>15</w:t>
            </w:r>
          </w:p>
        </w:tc>
        <w:tc>
          <w:tcPr>
            <w:tcW w:w="1409" w:type="dxa"/>
            <w:tcBorders>
              <w:top w:val="single" w:sz="4" w:space="0" w:color="auto"/>
              <w:left w:val="nil"/>
              <w:bottom w:val="single" w:sz="2" w:space="0" w:color="auto"/>
              <w:right w:val="nil"/>
            </w:tcBorders>
            <w:vAlign w:val="center"/>
            <w:hideMark/>
          </w:tcPr>
          <w:p w:rsidR="00A73BA9" w:rsidRPr="001A77D4" w:rsidRDefault="00A73BA9" w:rsidP="002C39F0">
            <w:pPr>
              <w:pStyle w:val="texto"/>
              <w:tabs>
                <w:tab w:val="left" w:pos="708"/>
              </w:tabs>
              <w:spacing w:after="0"/>
              <w:ind w:left="-120" w:firstLine="0"/>
              <w:jc w:val="right"/>
              <w:rPr>
                <w:rFonts w:ascii="Arial Narrow" w:hAnsi="Arial Narrow" w:cs="Arial"/>
                <w:sz w:val="18"/>
                <w:szCs w:val="18"/>
              </w:rPr>
            </w:pPr>
            <w:r>
              <w:rPr>
                <w:rFonts w:ascii="Arial Narrow" w:hAnsi="Arial Narrow" w:cs="Arial"/>
                <w:sz w:val="18"/>
                <w:szCs w:val="18"/>
              </w:rPr>
              <w:t>915.547</w:t>
            </w:r>
          </w:p>
        </w:tc>
      </w:tr>
      <w:tr w:rsidR="00A73BA9" w:rsidRPr="001A77D4" w:rsidTr="002C39F0">
        <w:trPr>
          <w:trHeight w:val="255"/>
          <w:jc w:val="center"/>
        </w:trPr>
        <w:tc>
          <w:tcPr>
            <w:tcW w:w="2251" w:type="dxa"/>
            <w:tcBorders>
              <w:top w:val="single" w:sz="2" w:space="0" w:color="auto"/>
              <w:left w:val="nil"/>
              <w:bottom w:val="single" w:sz="4" w:space="0" w:color="auto"/>
              <w:right w:val="nil"/>
            </w:tcBorders>
            <w:vAlign w:val="center"/>
          </w:tcPr>
          <w:p w:rsidR="00A73BA9" w:rsidRDefault="00A73BA9" w:rsidP="002C39F0">
            <w:pPr>
              <w:pStyle w:val="texto"/>
              <w:tabs>
                <w:tab w:val="left" w:pos="708"/>
              </w:tabs>
              <w:spacing w:after="0"/>
              <w:ind w:right="-132" w:firstLine="0"/>
              <w:jc w:val="left"/>
              <w:rPr>
                <w:rFonts w:ascii="Arial Narrow" w:hAnsi="Arial Narrow" w:cs="Arial"/>
                <w:sz w:val="18"/>
                <w:szCs w:val="18"/>
              </w:rPr>
            </w:pPr>
            <w:r w:rsidRPr="006B3C47">
              <w:rPr>
                <w:rFonts w:ascii="Arial Narrow" w:hAnsi="Arial Narrow" w:cs="Arial"/>
                <w:sz w:val="18"/>
                <w:szCs w:val="18"/>
              </w:rPr>
              <w:t xml:space="preserve">Reparación y terminación cubrimiento Rio </w:t>
            </w:r>
            <w:proofErr w:type="spellStart"/>
            <w:r w:rsidRPr="006B3C47">
              <w:rPr>
                <w:rFonts w:ascii="Arial Narrow" w:hAnsi="Arial Narrow" w:cs="Arial"/>
                <w:sz w:val="18"/>
                <w:szCs w:val="18"/>
              </w:rPr>
              <w:t>Queiles</w:t>
            </w:r>
            <w:proofErr w:type="spellEnd"/>
          </w:p>
        </w:tc>
        <w:tc>
          <w:tcPr>
            <w:tcW w:w="1080" w:type="dxa"/>
            <w:tcBorders>
              <w:top w:val="single" w:sz="2" w:space="0" w:color="auto"/>
              <w:left w:val="nil"/>
              <w:bottom w:val="single" w:sz="4" w:space="0" w:color="auto"/>
              <w:right w:val="nil"/>
            </w:tcBorders>
            <w:vAlign w:val="center"/>
          </w:tcPr>
          <w:p w:rsidR="00A73BA9" w:rsidRDefault="00A73BA9" w:rsidP="002C39F0">
            <w:pPr>
              <w:pStyle w:val="texto"/>
              <w:tabs>
                <w:tab w:val="left" w:pos="708"/>
              </w:tabs>
              <w:spacing w:after="0"/>
              <w:ind w:right="-132" w:firstLine="0"/>
              <w:jc w:val="center"/>
              <w:rPr>
                <w:rFonts w:ascii="Arial Narrow" w:hAnsi="Arial Narrow" w:cs="Arial"/>
                <w:sz w:val="18"/>
                <w:szCs w:val="18"/>
              </w:rPr>
            </w:pPr>
            <w:r>
              <w:rPr>
                <w:rFonts w:ascii="Arial Narrow" w:hAnsi="Arial Narrow" w:cs="Arial"/>
                <w:sz w:val="18"/>
                <w:szCs w:val="18"/>
              </w:rPr>
              <w:t>Obras</w:t>
            </w:r>
          </w:p>
        </w:tc>
        <w:tc>
          <w:tcPr>
            <w:tcW w:w="2160" w:type="dxa"/>
            <w:tcBorders>
              <w:top w:val="single" w:sz="2" w:space="0" w:color="auto"/>
              <w:left w:val="nil"/>
              <w:bottom w:val="single" w:sz="4" w:space="0" w:color="auto"/>
              <w:right w:val="nil"/>
            </w:tcBorders>
            <w:vAlign w:val="center"/>
          </w:tcPr>
          <w:p w:rsidR="00A73BA9" w:rsidRDefault="00A73BA9" w:rsidP="002C39F0">
            <w:pPr>
              <w:pStyle w:val="texto"/>
              <w:tabs>
                <w:tab w:val="left" w:pos="129"/>
              </w:tabs>
              <w:spacing w:after="0"/>
              <w:ind w:left="72" w:hanging="26"/>
              <w:jc w:val="left"/>
              <w:rPr>
                <w:rFonts w:ascii="Arial Narrow" w:hAnsi="Arial Narrow" w:cs="Arial"/>
                <w:sz w:val="18"/>
                <w:szCs w:val="18"/>
              </w:rPr>
            </w:pPr>
            <w:r>
              <w:rPr>
                <w:rFonts w:ascii="Arial Narrow" w:hAnsi="Arial Narrow" w:cs="Arial"/>
                <w:sz w:val="18"/>
                <w:szCs w:val="18"/>
              </w:rPr>
              <w:t>Abierto; inferior al umbral comunitario</w:t>
            </w:r>
          </w:p>
          <w:p w:rsidR="00A73BA9" w:rsidRPr="008640CD" w:rsidRDefault="00A73BA9" w:rsidP="002C39F0">
            <w:pPr>
              <w:pStyle w:val="texto"/>
              <w:tabs>
                <w:tab w:val="left" w:pos="129"/>
              </w:tabs>
              <w:spacing w:after="0"/>
              <w:ind w:left="72" w:hanging="26"/>
              <w:jc w:val="left"/>
              <w:rPr>
                <w:rFonts w:ascii="Arial Narrow" w:hAnsi="Arial Narrow" w:cs="Arial"/>
                <w:sz w:val="8"/>
                <w:szCs w:val="8"/>
              </w:rPr>
            </w:pPr>
          </w:p>
          <w:p w:rsidR="00A73BA9" w:rsidRPr="001A77D4" w:rsidRDefault="00A73BA9" w:rsidP="002C39F0">
            <w:pPr>
              <w:pStyle w:val="texto"/>
              <w:tabs>
                <w:tab w:val="left" w:pos="129"/>
              </w:tabs>
              <w:spacing w:after="0"/>
              <w:ind w:left="72" w:hanging="26"/>
              <w:jc w:val="left"/>
              <w:rPr>
                <w:rFonts w:ascii="Arial Narrow" w:hAnsi="Arial Narrow" w:cs="Arial"/>
                <w:sz w:val="18"/>
                <w:szCs w:val="18"/>
              </w:rPr>
            </w:pPr>
            <w:r>
              <w:rPr>
                <w:rFonts w:ascii="Arial Narrow" w:hAnsi="Arial Narrow" w:cs="Arial"/>
                <w:sz w:val="18"/>
                <w:szCs w:val="18"/>
              </w:rPr>
              <w:t>Oferta más ventajosa</w:t>
            </w:r>
          </w:p>
        </w:tc>
        <w:tc>
          <w:tcPr>
            <w:tcW w:w="960" w:type="dxa"/>
            <w:tcBorders>
              <w:top w:val="single" w:sz="2" w:space="0" w:color="auto"/>
              <w:left w:val="nil"/>
              <w:bottom w:val="single" w:sz="4" w:space="0" w:color="auto"/>
              <w:right w:val="nil"/>
            </w:tcBorders>
            <w:vAlign w:val="center"/>
          </w:tcPr>
          <w:p w:rsidR="00A73BA9" w:rsidRDefault="00A73BA9" w:rsidP="002C39F0">
            <w:pPr>
              <w:pStyle w:val="texto"/>
              <w:tabs>
                <w:tab w:val="left" w:pos="708"/>
              </w:tabs>
              <w:spacing w:after="0"/>
              <w:ind w:left="-120" w:firstLine="0"/>
              <w:jc w:val="right"/>
              <w:rPr>
                <w:rFonts w:ascii="Arial Narrow" w:hAnsi="Arial Narrow" w:cs="Arial"/>
                <w:sz w:val="18"/>
                <w:szCs w:val="18"/>
              </w:rPr>
            </w:pPr>
            <w:r>
              <w:rPr>
                <w:rFonts w:ascii="Arial Narrow" w:hAnsi="Arial Narrow" w:cs="Arial"/>
                <w:sz w:val="18"/>
                <w:szCs w:val="18"/>
              </w:rPr>
              <w:t>821.105</w:t>
            </w:r>
          </w:p>
        </w:tc>
        <w:tc>
          <w:tcPr>
            <w:tcW w:w="960" w:type="dxa"/>
            <w:tcBorders>
              <w:top w:val="single" w:sz="2" w:space="0" w:color="auto"/>
              <w:left w:val="nil"/>
              <w:bottom w:val="single" w:sz="4" w:space="0" w:color="auto"/>
              <w:right w:val="nil"/>
            </w:tcBorders>
            <w:vAlign w:val="center"/>
          </w:tcPr>
          <w:p w:rsidR="00A73BA9" w:rsidRPr="001A77D4" w:rsidRDefault="00A73BA9" w:rsidP="002C39F0">
            <w:pPr>
              <w:pStyle w:val="texto"/>
              <w:tabs>
                <w:tab w:val="left" w:pos="430"/>
              </w:tabs>
              <w:spacing w:after="0"/>
              <w:ind w:left="-120" w:right="74" w:firstLine="0"/>
              <w:jc w:val="right"/>
              <w:rPr>
                <w:rFonts w:ascii="Arial Narrow" w:hAnsi="Arial Narrow" w:cs="Arial"/>
                <w:sz w:val="18"/>
                <w:szCs w:val="18"/>
              </w:rPr>
            </w:pPr>
            <w:r>
              <w:rPr>
                <w:rFonts w:ascii="Arial Narrow" w:hAnsi="Arial Narrow" w:cs="Arial"/>
                <w:sz w:val="18"/>
                <w:szCs w:val="18"/>
              </w:rPr>
              <w:t>11</w:t>
            </w:r>
          </w:p>
        </w:tc>
        <w:tc>
          <w:tcPr>
            <w:tcW w:w="1409" w:type="dxa"/>
            <w:tcBorders>
              <w:top w:val="single" w:sz="2" w:space="0" w:color="auto"/>
              <w:left w:val="nil"/>
              <w:bottom w:val="single" w:sz="4" w:space="0" w:color="auto"/>
              <w:right w:val="nil"/>
            </w:tcBorders>
            <w:vAlign w:val="center"/>
          </w:tcPr>
          <w:p w:rsidR="00A73BA9" w:rsidRDefault="00A73BA9" w:rsidP="002C39F0">
            <w:pPr>
              <w:pStyle w:val="texto"/>
              <w:tabs>
                <w:tab w:val="left" w:pos="708"/>
              </w:tabs>
              <w:spacing w:after="0"/>
              <w:ind w:left="-120" w:firstLine="0"/>
              <w:jc w:val="right"/>
              <w:rPr>
                <w:rFonts w:ascii="Arial Narrow" w:hAnsi="Arial Narrow" w:cs="Arial"/>
                <w:sz w:val="18"/>
                <w:szCs w:val="18"/>
              </w:rPr>
            </w:pPr>
            <w:r>
              <w:rPr>
                <w:rFonts w:ascii="Arial Narrow" w:hAnsi="Arial Narrow" w:cs="Arial"/>
                <w:sz w:val="18"/>
                <w:szCs w:val="18"/>
              </w:rPr>
              <w:t>456.540</w:t>
            </w:r>
          </w:p>
        </w:tc>
      </w:tr>
    </w:tbl>
    <w:p w:rsidR="00A73BA9" w:rsidRPr="00F86A85" w:rsidRDefault="00A73BA9" w:rsidP="00F86A85">
      <w:pPr>
        <w:pStyle w:val="texto"/>
        <w:spacing w:before="280" w:after="200"/>
        <w:rPr>
          <w:rFonts w:ascii="Arial" w:hAnsi="Arial" w:cs="Arial"/>
          <w:i/>
          <w:sz w:val="24"/>
        </w:rPr>
      </w:pPr>
      <w:r w:rsidRPr="00F86A85">
        <w:rPr>
          <w:rFonts w:ascii="Arial" w:hAnsi="Arial" w:cs="Arial"/>
          <w:i/>
          <w:sz w:val="24"/>
        </w:rPr>
        <w:t>Urbanización del vial Huertas Mayores</w:t>
      </w:r>
    </w:p>
    <w:p w:rsidR="00A73BA9" w:rsidRDefault="00A73BA9" w:rsidP="00A73BA9">
      <w:pPr>
        <w:pStyle w:val="texto"/>
        <w:spacing w:after="120"/>
        <w:rPr>
          <w:spacing w:val="2"/>
          <w:lang w:val="es-ES"/>
        </w:rPr>
      </w:pPr>
      <w:r w:rsidRPr="000068AB">
        <w:rPr>
          <w:spacing w:val="2"/>
          <w:lang w:val="es-ES"/>
        </w:rPr>
        <w:t xml:space="preserve">Esta obra tiene su origen en un proyecto de vial </w:t>
      </w:r>
      <w:r>
        <w:rPr>
          <w:spacing w:val="2"/>
          <w:lang w:val="es-ES"/>
        </w:rPr>
        <w:t>de</w:t>
      </w:r>
      <w:r w:rsidRPr="000068AB">
        <w:rPr>
          <w:spacing w:val="2"/>
          <w:lang w:val="es-ES"/>
        </w:rPr>
        <w:t xml:space="preserve"> 2007 incluido en el Plan General de Ordenación Urbana de Tudela como sistema general viario y en el Plan Sectorial de la Universidad. Este proyecto, refundido y actualizado en 2016 pasa a </w:t>
      </w:r>
      <w:r w:rsidRPr="000068AB">
        <w:rPr>
          <w:spacing w:val="2"/>
          <w:lang w:val="es-ES"/>
        </w:rPr>
        <w:lastRenderedPageBreak/>
        <w:t xml:space="preserve">convertirse en urgente ante la necesidad de dar solución al intenso tráfico de salida en esta zona de la ciudad, principalmente por el cierre de un vial a la autovía, entre otras razones. </w:t>
      </w:r>
      <w:r>
        <w:rPr>
          <w:spacing w:val="2"/>
          <w:lang w:val="es-ES"/>
        </w:rPr>
        <w:t>L</w:t>
      </w:r>
      <w:r w:rsidRPr="000068AB">
        <w:rPr>
          <w:spacing w:val="2"/>
          <w:lang w:val="es-ES"/>
        </w:rPr>
        <w:t xml:space="preserve">a tramitación en el ejercicio 2016 va a ser posible </w:t>
      </w:r>
      <w:r>
        <w:rPr>
          <w:spacing w:val="2"/>
          <w:lang w:val="es-ES"/>
        </w:rPr>
        <w:t>por</w:t>
      </w:r>
      <w:r w:rsidRPr="000068AB">
        <w:rPr>
          <w:spacing w:val="2"/>
          <w:lang w:val="es-ES"/>
        </w:rPr>
        <w:t xml:space="preserve"> la firma de un Convenio</w:t>
      </w:r>
      <w:r>
        <w:rPr>
          <w:spacing w:val="2"/>
          <w:lang w:val="es-ES"/>
        </w:rPr>
        <w:t xml:space="preserve"> con el Gobierno de Navarra</w:t>
      </w:r>
      <w:r w:rsidRPr="000068AB">
        <w:rPr>
          <w:spacing w:val="2"/>
          <w:lang w:val="es-ES"/>
        </w:rPr>
        <w:t>, pre</w:t>
      </w:r>
      <w:r>
        <w:rPr>
          <w:spacing w:val="2"/>
          <w:lang w:val="es-ES"/>
        </w:rPr>
        <w:t xml:space="preserve">via modificación presupuestaria a través de la habilitación de un crédito extraordinario. </w:t>
      </w:r>
    </w:p>
    <w:p w:rsidR="00A73BA9" w:rsidRPr="004A5B84" w:rsidRDefault="00A73BA9" w:rsidP="002949A7">
      <w:pPr>
        <w:pStyle w:val="texto"/>
        <w:tabs>
          <w:tab w:val="clear" w:pos="2835"/>
          <w:tab w:val="clear" w:pos="3969"/>
          <w:tab w:val="clear" w:pos="5103"/>
          <w:tab w:val="clear" w:pos="6237"/>
          <w:tab w:val="clear" w:pos="7371"/>
          <w:tab w:val="left" w:pos="480"/>
        </w:tabs>
        <w:spacing w:after="220"/>
        <w:ind w:left="289" w:firstLine="0"/>
        <w:rPr>
          <w:szCs w:val="26"/>
        </w:rPr>
      </w:pPr>
      <w:r w:rsidRPr="004A5B84">
        <w:rPr>
          <w:szCs w:val="26"/>
        </w:rPr>
        <w:t>Los datos de ejecución del contrato (IVA excluido) han sido los siguientes:</w:t>
      </w:r>
    </w:p>
    <w:tbl>
      <w:tblPr>
        <w:tblW w:w="873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788"/>
        <w:gridCol w:w="1826"/>
        <w:gridCol w:w="1310"/>
        <w:gridCol w:w="1717"/>
        <w:gridCol w:w="1089"/>
      </w:tblGrid>
      <w:tr w:rsidR="00A73BA9" w:rsidRPr="00406109" w:rsidTr="00131669">
        <w:trPr>
          <w:trHeight w:val="315"/>
          <w:jc w:val="center"/>
        </w:trPr>
        <w:tc>
          <w:tcPr>
            <w:tcW w:w="2788" w:type="dxa"/>
            <w:tcBorders>
              <w:bottom w:val="single" w:sz="4" w:space="0" w:color="auto"/>
            </w:tcBorders>
            <w:shd w:val="clear" w:color="auto" w:fill="FABF8F" w:themeFill="accent6" w:themeFillTint="99"/>
            <w:noWrap/>
            <w:vAlign w:val="center"/>
            <w:hideMark/>
          </w:tcPr>
          <w:p w:rsidR="00A73BA9" w:rsidRPr="00406109" w:rsidRDefault="00A73BA9" w:rsidP="002C39F0">
            <w:pPr>
              <w:spacing w:after="0"/>
              <w:ind w:firstLine="0"/>
              <w:jc w:val="left"/>
              <w:rPr>
                <w:rFonts w:ascii="Arial" w:hAnsi="Arial" w:cs="Arial"/>
                <w:color w:val="000000"/>
                <w:sz w:val="18"/>
                <w:szCs w:val="18"/>
                <w:lang w:val="es-ES" w:eastAsia="es-ES"/>
              </w:rPr>
            </w:pPr>
            <w:r w:rsidRPr="00406109">
              <w:rPr>
                <w:rFonts w:ascii="Arial" w:hAnsi="Arial" w:cs="Arial"/>
                <w:color w:val="000000"/>
                <w:sz w:val="18"/>
                <w:szCs w:val="18"/>
                <w:lang w:val="es-ES" w:eastAsia="es-ES"/>
              </w:rPr>
              <w:t> </w:t>
            </w:r>
          </w:p>
        </w:tc>
        <w:tc>
          <w:tcPr>
            <w:tcW w:w="1826" w:type="dxa"/>
            <w:tcBorders>
              <w:bottom w:val="single" w:sz="4" w:space="0" w:color="auto"/>
            </w:tcBorders>
            <w:shd w:val="clear" w:color="auto" w:fill="FABF8F" w:themeFill="accent6" w:themeFillTint="99"/>
            <w:noWrap/>
            <w:vAlign w:val="center"/>
            <w:hideMark/>
          </w:tcPr>
          <w:p w:rsidR="00A73BA9" w:rsidRDefault="00A73BA9" w:rsidP="002C39F0">
            <w:pPr>
              <w:spacing w:after="0"/>
              <w:ind w:firstLine="0"/>
              <w:jc w:val="right"/>
              <w:rPr>
                <w:rFonts w:ascii="Arial" w:hAnsi="Arial" w:cs="Arial"/>
                <w:color w:val="000000"/>
                <w:sz w:val="18"/>
                <w:szCs w:val="18"/>
                <w:lang w:val="es-ES" w:eastAsia="es-ES"/>
              </w:rPr>
            </w:pPr>
            <w:r w:rsidRPr="00406109">
              <w:rPr>
                <w:rFonts w:ascii="Arial" w:hAnsi="Arial" w:cs="Arial"/>
                <w:color w:val="000000"/>
                <w:sz w:val="18"/>
                <w:szCs w:val="18"/>
                <w:lang w:val="es-ES" w:eastAsia="es-ES"/>
              </w:rPr>
              <w:t xml:space="preserve">Importe de </w:t>
            </w:r>
          </w:p>
          <w:p w:rsidR="00A73BA9" w:rsidRPr="00406109" w:rsidRDefault="00A73BA9" w:rsidP="002C39F0">
            <w:pPr>
              <w:spacing w:after="0"/>
              <w:ind w:firstLine="0"/>
              <w:jc w:val="right"/>
              <w:rPr>
                <w:rFonts w:ascii="Arial" w:hAnsi="Arial" w:cs="Arial"/>
                <w:color w:val="000000"/>
                <w:sz w:val="18"/>
                <w:szCs w:val="18"/>
                <w:lang w:val="es-ES" w:eastAsia="es-ES"/>
              </w:rPr>
            </w:pPr>
            <w:r w:rsidRPr="00406109">
              <w:rPr>
                <w:rFonts w:ascii="Arial" w:hAnsi="Arial" w:cs="Arial"/>
                <w:color w:val="000000"/>
                <w:sz w:val="18"/>
                <w:szCs w:val="18"/>
                <w:lang w:val="es-ES" w:eastAsia="es-ES"/>
              </w:rPr>
              <w:t>licitación</w:t>
            </w:r>
          </w:p>
        </w:tc>
        <w:tc>
          <w:tcPr>
            <w:tcW w:w="1310" w:type="dxa"/>
            <w:tcBorders>
              <w:bottom w:val="single" w:sz="4" w:space="0" w:color="auto"/>
            </w:tcBorders>
            <w:shd w:val="clear" w:color="auto" w:fill="FABF8F" w:themeFill="accent6" w:themeFillTint="99"/>
            <w:noWrap/>
            <w:vAlign w:val="center"/>
            <w:hideMark/>
          </w:tcPr>
          <w:p w:rsidR="00A73BA9" w:rsidRDefault="00A73BA9" w:rsidP="002C39F0">
            <w:pPr>
              <w:spacing w:after="0"/>
              <w:ind w:firstLine="0"/>
              <w:jc w:val="right"/>
              <w:rPr>
                <w:rFonts w:ascii="Arial" w:hAnsi="Arial" w:cs="Arial"/>
                <w:color w:val="000000"/>
                <w:sz w:val="18"/>
                <w:szCs w:val="18"/>
                <w:lang w:val="es-ES" w:eastAsia="es-ES"/>
              </w:rPr>
            </w:pPr>
            <w:r w:rsidRPr="00406109">
              <w:rPr>
                <w:rFonts w:ascii="Arial" w:hAnsi="Arial" w:cs="Arial"/>
                <w:color w:val="000000"/>
                <w:sz w:val="18"/>
                <w:szCs w:val="18"/>
                <w:lang w:val="es-ES" w:eastAsia="es-ES"/>
              </w:rPr>
              <w:t xml:space="preserve">Importe </w:t>
            </w:r>
          </w:p>
          <w:p w:rsidR="00A73BA9" w:rsidRPr="00406109" w:rsidRDefault="00A73BA9" w:rsidP="002C39F0">
            <w:pPr>
              <w:spacing w:after="0"/>
              <w:ind w:firstLine="0"/>
              <w:jc w:val="right"/>
              <w:rPr>
                <w:rFonts w:ascii="Arial" w:hAnsi="Arial" w:cs="Arial"/>
                <w:color w:val="000000"/>
                <w:sz w:val="18"/>
                <w:szCs w:val="18"/>
                <w:lang w:val="es-ES" w:eastAsia="es-ES"/>
              </w:rPr>
            </w:pPr>
            <w:r w:rsidRPr="00406109">
              <w:rPr>
                <w:rFonts w:ascii="Arial" w:hAnsi="Arial" w:cs="Arial"/>
                <w:color w:val="000000"/>
                <w:sz w:val="18"/>
                <w:szCs w:val="18"/>
                <w:lang w:val="es-ES" w:eastAsia="es-ES"/>
              </w:rPr>
              <w:t xml:space="preserve">adjudicación </w:t>
            </w:r>
          </w:p>
        </w:tc>
        <w:tc>
          <w:tcPr>
            <w:tcW w:w="1717" w:type="dxa"/>
            <w:tcBorders>
              <w:bottom w:val="single" w:sz="4" w:space="0" w:color="auto"/>
            </w:tcBorders>
            <w:shd w:val="clear" w:color="auto" w:fill="FABF8F" w:themeFill="accent6" w:themeFillTint="99"/>
            <w:noWrap/>
            <w:vAlign w:val="center"/>
            <w:hideMark/>
          </w:tcPr>
          <w:p w:rsidR="00A73BA9" w:rsidRDefault="00A73BA9" w:rsidP="002C39F0">
            <w:pPr>
              <w:spacing w:after="0"/>
              <w:ind w:firstLine="0"/>
              <w:jc w:val="right"/>
              <w:rPr>
                <w:rFonts w:ascii="Arial" w:hAnsi="Arial" w:cs="Arial"/>
                <w:color w:val="000000"/>
                <w:sz w:val="18"/>
                <w:szCs w:val="18"/>
                <w:lang w:val="es-ES" w:eastAsia="es-ES"/>
              </w:rPr>
            </w:pPr>
            <w:r w:rsidRPr="00406109">
              <w:rPr>
                <w:rFonts w:ascii="Arial" w:hAnsi="Arial" w:cs="Arial"/>
                <w:color w:val="000000"/>
                <w:sz w:val="18"/>
                <w:szCs w:val="18"/>
                <w:lang w:val="es-ES" w:eastAsia="es-ES"/>
              </w:rPr>
              <w:t xml:space="preserve">Total Certificación </w:t>
            </w:r>
          </w:p>
          <w:p w:rsidR="00A73BA9" w:rsidRPr="00406109" w:rsidRDefault="00A73BA9" w:rsidP="002C39F0">
            <w:pPr>
              <w:spacing w:after="0"/>
              <w:ind w:firstLine="0"/>
              <w:jc w:val="right"/>
              <w:rPr>
                <w:rFonts w:ascii="Arial" w:hAnsi="Arial" w:cs="Arial"/>
                <w:color w:val="000000"/>
                <w:sz w:val="18"/>
                <w:szCs w:val="18"/>
                <w:lang w:val="es-ES" w:eastAsia="es-ES"/>
              </w:rPr>
            </w:pPr>
            <w:r w:rsidRPr="00406109">
              <w:rPr>
                <w:rFonts w:ascii="Arial" w:hAnsi="Arial" w:cs="Arial"/>
                <w:color w:val="000000"/>
                <w:sz w:val="18"/>
                <w:szCs w:val="18"/>
                <w:lang w:val="es-ES" w:eastAsia="es-ES"/>
              </w:rPr>
              <w:t>Final de Obra</w:t>
            </w:r>
          </w:p>
        </w:tc>
        <w:tc>
          <w:tcPr>
            <w:tcW w:w="1089" w:type="dxa"/>
            <w:tcBorders>
              <w:bottom w:val="single" w:sz="4" w:space="0" w:color="auto"/>
            </w:tcBorders>
            <w:shd w:val="clear" w:color="auto" w:fill="FABF8F" w:themeFill="accent6" w:themeFillTint="99"/>
            <w:noWrap/>
            <w:vAlign w:val="center"/>
            <w:hideMark/>
          </w:tcPr>
          <w:p w:rsidR="00A73BA9" w:rsidRDefault="00A73BA9" w:rsidP="002C39F0">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val="es-ES" w:eastAsia="es-ES"/>
              </w:rPr>
              <w:t>%</w:t>
            </w:r>
          </w:p>
          <w:p w:rsidR="00A73BA9" w:rsidRPr="00406109" w:rsidRDefault="00A73BA9" w:rsidP="002C39F0">
            <w:pPr>
              <w:spacing w:after="0"/>
              <w:ind w:firstLine="0"/>
              <w:jc w:val="center"/>
              <w:rPr>
                <w:rFonts w:ascii="Arial" w:hAnsi="Arial" w:cs="Arial"/>
                <w:color w:val="000000"/>
                <w:sz w:val="18"/>
                <w:szCs w:val="18"/>
                <w:lang w:val="es-ES" w:eastAsia="es-ES"/>
              </w:rPr>
            </w:pPr>
            <w:r w:rsidRPr="00406109">
              <w:rPr>
                <w:rFonts w:ascii="Arial" w:hAnsi="Arial" w:cs="Arial"/>
                <w:color w:val="000000"/>
                <w:sz w:val="18"/>
                <w:szCs w:val="18"/>
                <w:lang w:val="es-ES" w:eastAsia="es-ES"/>
              </w:rPr>
              <w:t>Desviación</w:t>
            </w:r>
          </w:p>
        </w:tc>
      </w:tr>
      <w:tr w:rsidR="00A73BA9" w:rsidRPr="00406109" w:rsidTr="00131669">
        <w:trPr>
          <w:trHeight w:val="227"/>
          <w:jc w:val="center"/>
        </w:trPr>
        <w:tc>
          <w:tcPr>
            <w:tcW w:w="2788" w:type="dxa"/>
            <w:tcBorders>
              <w:bottom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lang w:val="es-ES" w:eastAsia="es-ES"/>
              </w:rPr>
            </w:pPr>
            <w:r w:rsidRPr="00406109">
              <w:rPr>
                <w:rFonts w:ascii="Arial Narrow" w:hAnsi="Arial Narrow"/>
                <w:color w:val="000000"/>
                <w:lang w:val="es-ES" w:eastAsia="es-ES"/>
              </w:rPr>
              <w:t>Ayuntamiento + Junta de Aguas</w:t>
            </w:r>
          </w:p>
        </w:tc>
        <w:tc>
          <w:tcPr>
            <w:tcW w:w="1826" w:type="dxa"/>
            <w:tcBorders>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1.261.501</w:t>
            </w:r>
          </w:p>
        </w:tc>
        <w:tc>
          <w:tcPr>
            <w:tcW w:w="1310" w:type="dxa"/>
            <w:tcBorders>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861.558</w:t>
            </w:r>
          </w:p>
        </w:tc>
        <w:tc>
          <w:tcPr>
            <w:tcW w:w="1717" w:type="dxa"/>
            <w:tcBorders>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905.791</w:t>
            </w:r>
          </w:p>
        </w:tc>
        <w:tc>
          <w:tcPr>
            <w:tcW w:w="1089" w:type="dxa"/>
            <w:tcBorders>
              <w:bottom w:val="single" w:sz="2" w:space="0" w:color="auto"/>
            </w:tcBorders>
            <w:shd w:val="clear" w:color="auto" w:fill="auto"/>
            <w:noWrap/>
            <w:vAlign w:val="center"/>
            <w:hideMark/>
          </w:tcPr>
          <w:p w:rsidR="00A73BA9" w:rsidRPr="00406109" w:rsidRDefault="00A73BA9" w:rsidP="002C39F0">
            <w:pPr>
              <w:spacing w:after="0"/>
              <w:ind w:firstLine="0"/>
              <w:jc w:val="right"/>
              <w:rPr>
                <w:rFonts w:ascii="Arial Narrow" w:hAnsi="Arial Narrow"/>
                <w:color w:val="000000"/>
                <w:lang w:val="es-ES" w:eastAsia="es-ES"/>
              </w:rPr>
            </w:pPr>
            <w:r w:rsidRPr="00406109">
              <w:rPr>
                <w:rFonts w:ascii="Arial Narrow" w:hAnsi="Arial Narrow"/>
                <w:color w:val="000000"/>
                <w:lang w:val="es-ES" w:eastAsia="es-ES"/>
              </w:rPr>
              <w:t>5,1</w:t>
            </w:r>
          </w:p>
        </w:tc>
      </w:tr>
      <w:tr w:rsidR="00A73BA9" w:rsidRPr="00406109" w:rsidTr="00131669">
        <w:trPr>
          <w:trHeight w:val="227"/>
          <w:jc w:val="center"/>
        </w:trPr>
        <w:tc>
          <w:tcPr>
            <w:tcW w:w="2788" w:type="dxa"/>
            <w:tcBorders>
              <w:top w:val="single" w:sz="2" w:space="0" w:color="auto"/>
              <w:bottom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lang w:val="es-ES" w:eastAsia="es-ES"/>
              </w:rPr>
            </w:pPr>
            <w:r w:rsidRPr="00406109">
              <w:rPr>
                <w:rFonts w:ascii="Arial Narrow" w:hAnsi="Arial Narrow"/>
                <w:color w:val="000000"/>
                <w:lang w:val="es-ES" w:eastAsia="es-ES"/>
              </w:rPr>
              <w:t>Gas</w:t>
            </w:r>
          </w:p>
        </w:tc>
        <w:tc>
          <w:tcPr>
            <w:tcW w:w="1826"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31.564</w:t>
            </w:r>
          </w:p>
        </w:tc>
        <w:tc>
          <w:tcPr>
            <w:tcW w:w="1310"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21.558</w:t>
            </w:r>
          </w:p>
        </w:tc>
        <w:tc>
          <w:tcPr>
            <w:tcW w:w="1717"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4.224</w:t>
            </w:r>
          </w:p>
        </w:tc>
        <w:tc>
          <w:tcPr>
            <w:tcW w:w="1089" w:type="dxa"/>
            <w:tcBorders>
              <w:top w:val="single" w:sz="2" w:space="0" w:color="auto"/>
              <w:bottom w:val="single" w:sz="2" w:space="0" w:color="auto"/>
            </w:tcBorders>
            <w:shd w:val="clear" w:color="auto" w:fill="auto"/>
            <w:noWrap/>
            <w:vAlign w:val="center"/>
            <w:hideMark/>
          </w:tcPr>
          <w:p w:rsidR="00A73BA9" w:rsidRPr="00406109" w:rsidRDefault="00A73BA9" w:rsidP="002C39F0">
            <w:pPr>
              <w:spacing w:after="0"/>
              <w:ind w:firstLine="0"/>
              <w:jc w:val="right"/>
              <w:rPr>
                <w:rFonts w:ascii="Arial Narrow" w:hAnsi="Arial Narrow"/>
                <w:color w:val="000000"/>
                <w:lang w:val="es-ES" w:eastAsia="es-ES"/>
              </w:rPr>
            </w:pPr>
            <w:r w:rsidRPr="00406109">
              <w:rPr>
                <w:rFonts w:ascii="Arial Narrow" w:hAnsi="Arial Narrow"/>
                <w:color w:val="000000"/>
                <w:lang w:val="es-ES" w:eastAsia="es-ES"/>
              </w:rPr>
              <w:t>-80,4</w:t>
            </w:r>
          </w:p>
        </w:tc>
      </w:tr>
      <w:tr w:rsidR="00A73BA9" w:rsidRPr="00406109" w:rsidTr="00131669">
        <w:trPr>
          <w:trHeight w:val="227"/>
          <w:jc w:val="center"/>
        </w:trPr>
        <w:tc>
          <w:tcPr>
            <w:tcW w:w="2788" w:type="dxa"/>
            <w:tcBorders>
              <w:top w:val="single" w:sz="2" w:space="0" w:color="auto"/>
              <w:bottom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lang w:val="es-ES" w:eastAsia="es-ES"/>
              </w:rPr>
            </w:pPr>
            <w:r w:rsidRPr="00406109">
              <w:rPr>
                <w:rFonts w:ascii="Arial Narrow" w:hAnsi="Arial Narrow"/>
                <w:color w:val="000000"/>
                <w:lang w:val="es-ES" w:eastAsia="es-ES"/>
              </w:rPr>
              <w:t>Iberdrola</w:t>
            </w:r>
          </w:p>
        </w:tc>
        <w:tc>
          <w:tcPr>
            <w:tcW w:w="1826"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30.365</w:t>
            </w:r>
          </w:p>
        </w:tc>
        <w:tc>
          <w:tcPr>
            <w:tcW w:w="1310"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20.739</w:t>
            </w:r>
          </w:p>
        </w:tc>
        <w:tc>
          <w:tcPr>
            <w:tcW w:w="1717"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089" w:type="dxa"/>
            <w:tcBorders>
              <w:top w:val="single" w:sz="2" w:space="0" w:color="auto"/>
              <w:bottom w:val="single" w:sz="2" w:space="0" w:color="auto"/>
            </w:tcBorders>
            <w:shd w:val="clear" w:color="auto" w:fill="auto"/>
            <w:noWrap/>
            <w:vAlign w:val="center"/>
            <w:hideMark/>
          </w:tcPr>
          <w:p w:rsidR="00A73BA9" w:rsidRPr="00406109" w:rsidRDefault="00A73BA9" w:rsidP="002C39F0">
            <w:pPr>
              <w:spacing w:after="0"/>
              <w:ind w:firstLine="0"/>
              <w:jc w:val="right"/>
              <w:rPr>
                <w:rFonts w:ascii="Arial Narrow" w:hAnsi="Arial Narrow"/>
                <w:color w:val="000000"/>
                <w:lang w:val="es-ES" w:eastAsia="es-ES"/>
              </w:rPr>
            </w:pPr>
            <w:r w:rsidRPr="00406109">
              <w:rPr>
                <w:rFonts w:ascii="Arial Narrow" w:hAnsi="Arial Narrow"/>
                <w:color w:val="000000"/>
                <w:lang w:val="es-ES" w:eastAsia="es-ES"/>
              </w:rPr>
              <w:t xml:space="preserve"> -100 </w:t>
            </w:r>
          </w:p>
        </w:tc>
      </w:tr>
      <w:tr w:rsidR="00A73BA9" w:rsidRPr="00406109" w:rsidTr="00131669">
        <w:trPr>
          <w:trHeight w:val="227"/>
          <w:jc w:val="center"/>
        </w:trPr>
        <w:tc>
          <w:tcPr>
            <w:tcW w:w="2788" w:type="dxa"/>
            <w:tcBorders>
              <w:top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lang w:val="es-ES" w:eastAsia="es-ES"/>
              </w:rPr>
            </w:pPr>
            <w:r w:rsidRPr="00406109">
              <w:rPr>
                <w:rFonts w:ascii="Arial Narrow" w:hAnsi="Arial Narrow"/>
                <w:color w:val="000000"/>
                <w:lang w:val="es-ES" w:eastAsia="es-ES"/>
              </w:rPr>
              <w:t>Telefónica</w:t>
            </w:r>
          </w:p>
        </w:tc>
        <w:tc>
          <w:tcPr>
            <w:tcW w:w="1826" w:type="dxa"/>
            <w:tcBorders>
              <w:top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17.049</w:t>
            </w:r>
          </w:p>
        </w:tc>
        <w:tc>
          <w:tcPr>
            <w:tcW w:w="1310" w:type="dxa"/>
            <w:tcBorders>
              <w:top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11.645</w:t>
            </w:r>
          </w:p>
        </w:tc>
        <w:tc>
          <w:tcPr>
            <w:tcW w:w="1717" w:type="dxa"/>
            <w:tcBorders>
              <w:top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089" w:type="dxa"/>
            <w:tcBorders>
              <w:top w:val="single" w:sz="2" w:space="0" w:color="auto"/>
            </w:tcBorders>
            <w:shd w:val="clear" w:color="auto" w:fill="auto"/>
            <w:noWrap/>
            <w:vAlign w:val="center"/>
            <w:hideMark/>
          </w:tcPr>
          <w:p w:rsidR="00A73BA9" w:rsidRPr="00406109" w:rsidRDefault="00A73BA9" w:rsidP="002C39F0">
            <w:pPr>
              <w:spacing w:after="0"/>
              <w:ind w:firstLine="0"/>
              <w:jc w:val="right"/>
              <w:rPr>
                <w:rFonts w:ascii="Arial Narrow" w:hAnsi="Arial Narrow"/>
                <w:color w:val="000000"/>
                <w:lang w:val="es-ES" w:eastAsia="es-ES"/>
              </w:rPr>
            </w:pPr>
            <w:r w:rsidRPr="00406109">
              <w:rPr>
                <w:rFonts w:ascii="Arial Narrow" w:hAnsi="Arial Narrow"/>
                <w:color w:val="000000"/>
                <w:lang w:val="es-ES" w:eastAsia="es-ES"/>
              </w:rPr>
              <w:t> -100</w:t>
            </w:r>
          </w:p>
        </w:tc>
      </w:tr>
      <w:tr w:rsidR="00A73BA9" w:rsidRPr="0086623A" w:rsidTr="00131669">
        <w:trPr>
          <w:trHeight w:val="284"/>
          <w:jc w:val="center"/>
        </w:trPr>
        <w:tc>
          <w:tcPr>
            <w:tcW w:w="2788" w:type="dxa"/>
            <w:shd w:val="clear" w:color="auto" w:fill="FABF8F" w:themeFill="accent6" w:themeFillTint="99"/>
            <w:noWrap/>
            <w:vAlign w:val="center"/>
            <w:hideMark/>
          </w:tcPr>
          <w:p w:rsidR="00A73BA9" w:rsidRPr="0086623A" w:rsidRDefault="00A73BA9" w:rsidP="002C39F0">
            <w:pPr>
              <w:spacing w:after="0"/>
              <w:ind w:firstLine="0"/>
              <w:jc w:val="left"/>
              <w:rPr>
                <w:rFonts w:ascii="Arial" w:hAnsi="Arial" w:cs="Arial"/>
                <w:sz w:val="18"/>
                <w:szCs w:val="18"/>
                <w:lang w:val="es-ES" w:eastAsia="es-ES"/>
              </w:rPr>
            </w:pPr>
            <w:r w:rsidRPr="0086623A">
              <w:rPr>
                <w:rFonts w:ascii="Arial" w:hAnsi="Arial" w:cs="Arial"/>
                <w:sz w:val="18"/>
                <w:szCs w:val="18"/>
                <w:lang w:val="es-ES" w:eastAsia="es-ES"/>
              </w:rPr>
              <w:t xml:space="preserve">Total </w:t>
            </w:r>
          </w:p>
        </w:tc>
        <w:tc>
          <w:tcPr>
            <w:tcW w:w="1826" w:type="dxa"/>
            <w:shd w:val="clear" w:color="auto" w:fill="FABF8F" w:themeFill="accent6" w:themeFillTint="99"/>
            <w:noWrap/>
            <w:vAlign w:val="center"/>
          </w:tcPr>
          <w:p w:rsidR="00A73BA9" w:rsidRPr="0086623A" w:rsidRDefault="00A73BA9" w:rsidP="002C39F0">
            <w:pPr>
              <w:spacing w:after="0"/>
              <w:ind w:firstLine="0"/>
              <w:jc w:val="right"/>
              <w:rPr>
                <w:rFonts w:ascii="Arial" w:hAnsi="Arial" w:cs="Arial"/>
                <w:sz w:val="18"/>
                <w:szCs w:val="18"/>
                <w:lang w:val="es-ES" w:eastAsia="es-ES"/>
              </w:rPr>
            </w:pPr>
            <w:r>
              <w:rPr>
                <w:rFonts w:ascii="Arial" w:hAnsi="Arial" w:cs="Arial"/>
                <w:sz w:val="18"/>
                <w:szCs w:val="18"/>
                <w:lang w:val="es-ES" w:eastAsia="es-ES"/>
              </w:rPr>
              <w:t>1.340.479</w:t>
            </w:r>
          </w:p>
        </w:tc>
        <w:tc>
          <w:tcPr>
            <w:tcW w:w="1310" w:type="dxa"/>
            <w:shd w:val="clear" w:color="auto" w:fill="FABF8F" w:themeFill="accent6" w:themeFillTint="99"/>
            <w:noWrap/>
            <w:vAlign w:val="center"/>
          </w:tcPr>
          <w:p w:rsidR="00A73BA9" w:rsidRPr="0086623A" w:rsidRDefault="00A73BA9" w:rsidP="002C39F0">
            <w:pPr>
              <w:spacing w:after="0"/>
              <w:ind w:firstLine="0"/>
              <w:jc w:val="right"/>
              <w:rPr>
                <w:rFonts w:ascii="Arial" w:hAnsi="Arial" w:cs="Arial"/>
                <w:sz w:val="18"/>
                <w:szCs w:val="18"/>
                <w:lang w:val="es-ES" w:eastAsia="es-ES"/>
              </w:rPr>
            </w:pPr>
            <w:r>
              <w:rPr>
                <w:rFonts w:ascii="Arial" w:hAnsi="Arial" w:cs="Arial"/>
                <w:sz w:val="18"/>
                <w:szCs w:val="18"/>
                <w:lang w:val="es-ES" w:eastAsia="es-ES"/>
              </w:rPr>
              <w:t>915.547</w:t>
            </w:r>
          </w:p>
        </w:tc>
        <w:tc>
          <w:tcPr>
            <w:tcW w:w="1717" w:type="dxa"/>
            <w:shd w:val="clear" w:color="auto" w:fill="FABF8F" w:themeFill="accent6" w:themeFillTint="99"/>
            <w:noWrap/>
            <w:vAlign w:val="center"/>
          </w:tcPr>
          <w:p w:rsidR="00A73BA9" w:rsidRPr="0086623A" w:rsidRDefault="00A73BA9" w:rsidP="002C39F0">
            <w:pPr>
              <w:spacing w:after="0"/>
              <w:ind w:firstLine="0"/>
              <w:jc w:val="right"/>
              <w:rPr>
                <w:rFonts w:ascii="Arial" w:hAnsi="Arial" w:cs="Arial"/>
                <w:sz w:val="18"/>
                <w:szCs w:val="18"/>
                <w:lang w:val="es-ES" w:eastAsia="es-ES"/>
              </w:rPr>
            </w:pPr>
            <w:r>
              <w:rPr>
                <w:rFonts w:ascii="Arial" w:hAnsi="Arial" w:cs="Arial"/>
                <w:sz w:val="18"/>
                <w:szCs w:val="18"/>
                <w:lang w:val="es-ES" w:eastAsia="es-ES"/>
              </w:rPr>
              <w:t>910.015</w:t>
            </w:r>
          </w:p>
        </w:tc>
        <w:tc>
          <w:tcPr>
            <w:tcW w:w="1089" w:type="dxa"/>
            <w:shd w:val="clear" w:color="auto" w:fill="FABF8F" w:themeFill="accent6" w:themeFillTint="99"/>
            <w:noWrap/>
            <w:vAlign w:val="center"/>
            <w:hideMark/>
          </w:tcPr>
          <w:p w:rsidR="00A73BA9" w:rsidRPr="0086623A" w:rsidRDefault="00A73BA9" w:rsidP="002C39F0">
            <w:pPr>
              <w:spacing w:after="0"/>
              <w:ind w:firstLine="0"/>
              <w:jc w:val="right"/>
              <w:rPr>
                <w:rFonts w:ascii="Arial" w:hAnsi="Arial" w:cs="Arial"/>
                <w:sz w:val="18"/>
                <w:szCs w:val="18"/>
                <w:lang w:val="es-ES" w:eastAsia="es-ES"/>
              </w:rPr>
            </w:pPr>
            <w:r w:rsidRPr="0086623A">
              <w:rPr>
                <w:rFonts w:ascii="Arial" w:hAnsi="Arial" w:cs="Arial"/>
                <w:sz w:val="18"/>
                <w:szCs w:val="18"/>
                <w:lang w:val="es-ES" w:eastAsia="es-ES"/>
              </w:rPr>
              <w:t>-0,6</w:t>
            </w:r>
          </w:p>
        </w:tc>
      </w:tr>
    </w:tbl>
    <w:p w:rsidR="00A73BA9" w:rsidRDefault="00A73BA9" w:rsidP="002949A7">
      <w:pPr>
        <w:pStyle w:val="texto"/>
        <w:spacing w:before="220"/>
        <w:rPr>
          <w:lang w:val="es-ES"/>
        </w:rPr>
      </w:pPr>
      <w:r w:rsidRPr="00AE7D02">
        <w:rPr>
          <w:lang w:val="es-ES"/>
        </w:rPr>
        <w:t>El expediente se licitó el 30 de mayo y se adjudicó el 15 de julio con una b</w:t>
      </w:r>
      <w:r w:rsidRPr="00AE7D02">
        <w:rPr>
          <w:lang w:val="es-ES"/>
        </w:rPr>
        <w:t>a</w:t>
      </w:r>
      <w:r w:rsidRPr="00AE7D02">
        <w:rPr>
          <w:lang w:val="es-ES"/>
        </w:rPr>
        <w:t xml:space="preserve">ja del 31,7 por ciento.  El contrato se ejecuta en el plazo previsto y </w:t>
      </w:r>
      <w:r>
        <w:rPr>
          <w:lang w:val="es-ES"/>
        </w:rPr>
        <w:t>la certific</w:t>
      </w:r>
      <w:r>
        <w:rPr>
          <w:lang w:val="es-ES"/>
        </w:rPr>
        <w:t>a</w:t>
      </w:r>
      <w:r>
        <w:rPr>
          <w:lang w:val="es-ES"/>
        </w:rPr>
        <w:t xml:space="preserve">ción final se encuentra ligeramente por debajo del importe de adjudicación, en concreto un 0,6 por ciento menos, cumpliendo por lo tanto de manera razonable las previsiones presupuestarias y contractuales. </w:t>
      </w:r>
    </w:p>
    <w:p w:rsidR="00A73BA9" w:rsidRPr="00C2751D" w:rsidRDefault="00A73BA9" w:rsidP="00736B95">
      <w:pPr>
        <w:pStyle w:val="texto"/>
        <w:rPr>
          <w:lang w:val="es-ES"/>
        </w:rPr>
      </w:pPr>
      <w:r w:rsidRPr="00C2751D">
        <w:rPr>
          <w:lang w:val="es-ES"/>
        </w:rPr>
        <w:t>No obstante lo anterior, señalamos las siguientes incidencias:</w:t>
      </w:r>
    </w:p>
    <w:p w:rsidR="00A73BA9" w:rsidRDefault="00A73BA9" w:rsidP="00736B95">
      <w:pPr>
        <w:pStyle w:val="texto"/>
        <w:numPr>
          <w:ilvl w:val="0"/>
          <w:numId w:val="9"/>
        </w:numPr>
        <w:tabs>
          <w:tab w:val="clear" w:pos="2835"/>
          <w:tab w:val="clear" w:pos="3969"/>
          <w:tab w:val="clear" w:pos="5103"/>
          <w:tab w:val="clear" w:pos="6237"/>
          <w:tab w:val="clear" w:pos="7371"/>
          <w:tab w:val="left" w:pos="480"/>
          <w:tab w:val="num" w:pos="720"/>
          <w:tab w:val="num" w:pos="6597"/>
        </w:tabs>
        <w:ind w:left="0" w:firstLine="289"/>
        <w:rPr>
          <w:szCs w:val="26"/>
        </w:rPr>
      </w:pPr>
      <w:r>
        <w:rPr>
          <w:szCs w:val="26"/>
        </w:rPr>
        <w:t>La tramitación de este expediente estaba condicionada por la plena disp</w:t>
      </w:r>
      <w:r>
        <w:rPr>
          <w:szCs w:val="26"/>
        </w:rPr>
        <w:t>o</w:t>
      </w:r>
      <w:r>
        <w:rPr>
          <w:szCs w:val="26"/>
        </w:rPr>
        <w:t>nibilidad presupuestaria. Sin perjuicio de haber cumplido dicho requisito en el momento de la adjudicación, la modificación presupuestaria aprobada inicia</w:t>
      </w:r>
      <w:r>
        <w:rPr>
          <w:szCs w:val="26"/>
        </w:rPr>
        <w:t>l</w:t>
      </w:r>
      <w:r>
        <w:rPr>
          <w:szCs w:val="26"/>
        </w:rPr>
        <w:t xml:space="preserve">mente por el ayuntamiento, debiera haberse realizado en base a un compromiso firme de aportación en los términos del marco presupuestario local. </w:t>
      </w:r>
    </w:p>
    <w:p w:rsidR="00A73BA9" w:rsidRDefault="00A73BA9" w:rsidP="00736B95">
      <w:pPr>
        <w:pStyle w:val="texto"/>
        <w:numPr>
          <w:ilvl w:val="0"/>
          <w:numId w:val="9"/>
        </w:numPr>
        <w:tabs>
          <w:tab w:val="clear" w:pos="2835"/>
          <w:tab w:val="clear" w:pos="3969"/>
          <w:tab w:val="clear" w:pos="5103"/>
          <w:tab w:val="clear" w:pos="6237"/>
          <w:tab w:val="clear" w:pos="7371"/>
          <w:tab w:val="left" w:pos="480"/>
          <w:tab w:val="num" w:pos="720"/>
          <w:tab w:val="num" w:pos="6597"/>
        </w:tabs>
        <w:ind w:left="0" w:firstLine="289"/>
        <w:rPr>
          <w:szCs w:val="26"/>
        </w:rPr>
      </w:pPr>
      <w:r w:rsidRPr="00111D04">
        <w:rPr>
          <w:szCs w:val="26"/>
        </w:rPr>
        <w:t>La calificación efectuada del expediente como tramitación anticipada del contrato, entendemos que no es correcta, en la medida que la ejecución del co</w:t>
      </w:r>
      <w:r w:rsidRPr="00111D04">
        <w:rPr>
          <w:szCs w:val="26"/>
        </w:rPr>
        <w:t>n</w:t>
      </w:r>
      <w:r w:rsidRPr="00111D04">
        <w:rPr>
          <w:szCs w:val="26"/>
        </w:rPr>
        <w:t xml:space="preserve">trato </w:t>
      </w:r>
      <w:r>
        <w:rPr>
          <w:szCs w:val="26"/>
        </w:rPr>
        <w:t xml:space="preserve">no </w:t>
      </w:r>
      <w:r w:rsidRPr="00111D04">
        <w:rPr>
          <w:szCs w:val="26"/>
        </w:rPr>
        <w:t xml:space="preserve">se produce en el ejercicio siguiente </w:t>
      </w:r>
      <w:r w:rsidR="00A955C1">
        <w:rPr>
          <w:szCs w:val="26"/>
        </w:rPr>
        <w:t xml:space="preserve">según lo dispuesto </w:t>
      </w:r>
      <w:r>
        <w:rPr>
          <w:szCs w:val="26"/>
        </w:rPr>
        <w:t xml:space="preserve">en </w:t>
      </w:r>
      <w:r w:rsidRPr="00111D04">
        <w:rPr>
          <w:szCs w:val="26"/>
        </w:rPr>
        <w:t>el artículo 43.1 de la Ley foral 6/2006 de Contratos</w:t>
      </w:r>
      <w:r w:rsidR="00792076">
        <w:rPr>
          <w:szCs w:val="26"/>
        </w:rPr>
        <w:t>.</w:t>
      </w:r>
    </w:p>
    <w:p w:rsidR="00A73BA9" w:rsidRPr="002949A7" w:rsidRDefault="00A73BA9" w:rsidP="00736B95">
      <w:pPr>
        <w:pStyle w:val="texto"/>
        <w:numPr>
          <w:ilvl w:val="0"/>
          <w:numId w:val="9"/>
        </w:numPr>
        <w:tabs>
          <w:tab w:val="clear" w:pos="2835"/>
          <w:tab w:val="clear" w:pos="3969"/>
          <w:tab w:val="clear" w:pos="5103"/>
          <w:tab w:val="clear" w:pos="6237"/>
          <w:tab w:val="clear" w:pos="7371"/>
          <w:tab w:val="left" w:pos="480"/>
          <w:tab w:val="num" w:pos="720"/>
          <w:tab w:val="num" w:pos="6597"/>
        </w:tabs>
        <w:spacing w:after="100"/>
        <w:ind w:left="0" w:firstLine="289"/>
        <w:rPr>
          <w:spacing w:val="0"/>
          <w:szCs w:val="26"/>
        </w:rPr>
      </w:pPr>
      <w:r w:rsidRPr="002949A7">
        <w:rPr>
          <w:spacing w:val="0"/>
          <w:szCs w:val="26"/>
        </w:rPr>
        <w:t>El valor estimado del contrato de obra se reparte y afecta de la siguiente forma:</w:t>
      </w:r>
    </w:p>
    <w:p w:rsidR="00A73BA9" w:rsidRPr="00736B95" w:rsidRDefault="00A73BA9" w:rsidP="00A73BA9">
      <w:pPr>
        <w:pStyle w:val="texto"/>
        <w:tabs>
          <w:tab w:val="clear" w:pos="2835"/>
          <w:tab w:val="clear" w:pos="3969"/>
          <w:tab w:val="clear" w:pos="5103"/>
          <w:tab w:val="clear" w:pos="6237"/>
          <w:tab w:val="clear" w:pos="7371"/>
          <w:tab w:val="left" w:pos="480"/>
        </w:tabs>
        <w:rPr>
          <w:sz w:val="4"/>
          <w:szCs w:val="4"/>
        </w:rPr>
      </w:pPr>
    </w:p>
    <w:tbl>
      <w:tblPr>
        <w:tblpPr w:leftFromText="141" w:rightFromText="141" w:vertAnchor="text" w:horzAnchor="page" w:tblpXSpec="center" w:tblpY="-21"/>
        <w:tblW w:w="8717"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752"/>
        <w:gridCol w:w="4965"/>
      </w:tblGrid>
      <w:tr w:rsidR="00A73BA9" w:rsidRPr="00406109" w:rsidTr="00971F50">
        <w:trPr>
          <w:trHeight w:val="315"/>
        </w:trPr>
        <w:tc>
          <w:tcPr>
            <w:tcW w:w="3752" w:type="dxa"/>
            <w:tcBorders>
              <w:bottom w:val="single" w:sz="4" w:space="0" w:color="auto"/>
            </w:tcBorders>
            <w:shd w:val="clear" w:color="auto" w:fill="FABF8F" w:themeFill="accent6" w:themeFillTint="99"/>
            <w:noWrap/>
            <w:vAlign w:val="center"/>
            <w:hideMark/>
          </w:tcPr>
          <w:p w:rsidR="00A73BA9" w:rsidRPr="00406109" w:rsidRDefault="00A73BA9" w:rsidP="002C39F0">
            <w:pPr>
              <w:spacing w:after="0"/>
              <w:ind w:firstLine="0"/>
              <w:jc w:val="left"/>
              <w:rPr>
                <w:rFonts w:ascii="Arial" w:hAnsi="Arial" w:cs="Arial"/>
                <w:color w:val="000000"/>
                <w:sz w:val="18"/>
                <w:szCs w:val="18"/>
                <w:lang w:val="es-ES" w:eastAsia="es-ES"/>
              </w:rPr>
            </w:pPr>
            <w:r w:rsidRPr="00406109">
              <w:rPr>
                <w:rFonts w:ascii="Arial" w:hAnsi="Arial" w:cs="Arial"/>
                <w:color w:val="000000"/>
                <w:sz w:val="18"/>
                <w:szCs w:val="18"/>
                <w:lang w:val="es-ES" w:eastAsia="es-ES"/>
              </w:rPr>
              <w:t> </w:t>
            </w:r>
          </w:p>
        </w:tc>
        <w:tc>
          <w:tcPr>
            <w:tcW w:w="4965" w:type="dxa"/>
            <w:tcBorders>
              <w:bottom w:val="single" w:sz="4" w:space="0" w:color="auto"/>
            </w:tcBorders>
            <w:shd w:val="clear" w:color="auto" w:fill="FABF8F" w:themeFill="accent6" w:themeFillTint="99"/>
            <w:noWrap/>
            <w:vAlign w:val="center"/>
            <w:hideMark/>
          </w:tcPr>
          <w:p w:rsidR="00A73BA9" w:rsidRPr="00406109" w:rsidRDefault="00A73BA9" w:rsidP="00736B95">
            <w:pPr>
              <w:spacing w:after="0"/>
              <w:ind w:firstLine="0"/>
              <w:jc w:val="right"/>
              <w:rPr>
                <w:rFonts w:ascii="Arial" w:hAnsi="Arial" w:cs="Arial"/>
                <w:color w:val="000000"/>
                <w:sz w:val="18"/>
                <w:szCs w:val="18"/>
                <w:lang w:val="es-ES" w:eastAsia="es-ES"/>
              </w:rPr>
            </w:pPr>
            <w:r w:rsidRPr="00406109">
              <w:rPr>
                <w:rFonts w:ascii="Arial" w:hAnsi="Arial" w:cs="Arial"/>
                <w:color w:val="000000"/>
                <w:sz w:val="18"/>
                <w:szCs w:val="18"/>
                <w:lang w:val="es-ES" w:eastAsia="es-ES"/>
              </w:rPr>
              <w:t>Importe de</w:t>
            </w:r>
            <w:r w:rsidR="00736B95">
              <w:rPr>
                <w:rFonts w:ascii="Arial" w:hAnsi="Arial" w:cs="Arial"/>
                <w:color w:val="000000"/>
                <w:sz w:val="18"/>
                <w:szCs w:val="18"/>
                <w:lang w:val="es-ES" w:eastAsia="es-ES"/>
              </w:rPr>
              <w:t xml:space="preserve"> </w:t>
            </w:r>
            <w:r w:rsidRPr="00406109">
              <w:rPr>
                <w:rFonts w:ascii="Arial" w:hAnsi="Arial" w:cs="Arial"/>
                <w:color w:val="000000"/>
                <w:sz w:val="18"/>
                <w:szCs w:val="18"/>
                <w:lang w:val="es-ES" w:eastAsia="es-ES"/>
              </w:rPr>
              <w:t>licitación</w:t>
            </w:r>
          </w:p>
        </w:tc>
      </w:tr>
      <w:tr w:rsidR="00A73BA9" w:rsidRPr="00406109" w:rsidTr="00971F50">
        <w:trPr>
          <w:trHeight w:val="227"/>
        </w:trPr>
        <w:tc>
          <w:tcPr>
            <w:tcW w:w="3752" w:type="dxa"/>
            <w:tcBorders>
              <w:bottom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lang w:val="es-ES" w:eastAsia="es-ES"/>
              </w:rPr>
            </w:pPr>
            <w:r w:rsidRPr="00406109">
              <w:rPr>
                <w:rFonts w:ascii="Arial Narrow" w:hAnsi="Arial Narrow"/>
                <w:color w:val="000000"/>
                <w:lang w:val="es-ES" w:eastAsia="es-ES"/>
              </w:rPr>
              <w:t xml:space="preserve">Ayuntamiento </w:t>
            </w:r>
          </w:p>
        </w:tc>
        <w:tc>
          <w:tcPr>
            <w:tcW w:w="4965" w:type="dxa"/>
            <w:tcBorders>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1.067.042</w:t>
            </w:r>
          </w:p>
        </w:tc>
      </w:tr>
      <w:tr w:rsidR="00A73BA9" w:rsidRPr="00406109" w:rsidTr="00971F50">
        <w:trPr>
          <w:trHeight w:val="227"/>
        </w:trPr>
        <w:tc>
          <w:tcPr>
            <w:tcW w:w="3752"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Junta de Aguas*</w:t>
            </w:r>
          </w:p>
        </w:tc>
        <w:tc>
          <w:tcPr>
            <w:tcW w:w="4965" w:type="dxa"/>
            <w:tcBorders>
              <w:top w:val="single" w:sz="2" w:space="0" w:color="auto"/>
              <w:bottom w:val="single" w:sz="2" w:space="0" w:color="auto"/>
            </w:tcBorders>
            <w:shd w:val="clear" w:color="auto" w:fill="auto"/>
            <w:noWrap/>
            <w:vAlign w:val="center"/>
          </w:tcPr>
          <w:p w:rsidR="00A73BA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194.459</w:t>
            </w:r>
          </w:p>
        </w:tc>
      </w:tr>
      <w:tr w:rsidR="00A73BA9" w:rsidRPr="00406109" w:rsidTr="00971F50">
        <w:trPr>
          <w:trHeight w:val="227"/>
        </w:trPr>
        <w:tc>
          <w:tcPr>
            <w:tcW w:w="3752" w:type="dxa"/>
            <w:tcBorders>
              <w:top w:val="single" w:sz="2" w:space="0" w:color="auto"/>
              <w:bottom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lang w:val="es-ES" w:eastAsia="es-ES"/>
              </w:rPr>
            </w:pPr>
            <w:r w:rsidRPr="00406109">
              <w:rPr>
                <w:rFonts w:ascii="Arial Narrow" w:hAnsi="Arial Narrow"/>
                <w:color w:val="000000"/>
                <w:lang w:val="es-ES" w:eastAsia="es-ES"/>
              </w:rPr>
              <w:t>Gas</w:t>
            </w:r>
            <w:r>
              <w:rPr>
                <w:rFonts w:ascii="Arial Narrow" w:hAnsi="Arial Narrow"/>
                <w:color w:val="000000"/>
                <w:lang w:val="es-ES" w:eastAsia="es-ES"/>
              </w:rPr>
              <w:t>**</w:t>
            </w:r>
          </w:p>
        </w:tc>
        <w:tc>
          <w:tcPr>
            <w:tcW w:w="4965"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31.564</w:t>
            </w:r>
          </w:p>
        </w:tc>
      </w:tr>
      <w:tr w:rsidR="00A73BA9" w:rsidRPr="00406109" w:rsidTr="00971F50">
        <w:trPr>
          <w:trHeight w:val="227"/>
        </w:trPr>
        <w:tc>
          <w:tcPr>
            <w:tcW w:w="3752" w:type="dxa"/>
            <w:tcBorders>
              <w:top w:val="single" w:sz="2" w:space="0" w:color="auto"/>
              <w:bottom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lang w:val="es-ES" w:eastAsia="es-ES"/>
              </w:rPr>
            </w:pPr>
            <w:r w:rsidRPr="00406109">
              <w:rPr>
                <w:rFonts w:ascii="Arial Narrow" w:hAnsi="Arial Narrow"/>
                <w:color w:val="000000"/>
                <w:lang w:val="es-ES" w:eastAsia="es-ES"/>
              </w:rPr>
              <w:t>Iberdrola</w:t>
            </w:r>
            <w:r>
              <w:rPr>
                <w:rFonts w:ascii="Arial Narrow" w:hAnsi="Arial Narrow"/>
                <w:color w:val="000000"/>
                <w:lang w:val="es-ES" w:eastAsia="es-ES"/>
              </w:rPr>
              <w:t>**</w:t>
            </w:r>
          </w:p>
        </w:tc>
        <w:tc>
          <w:tcPr>
            <w:tcW w:w="4965" w:type="dxa"/>
            <w:tcBorders>
              <w:top w:val="single" w:sz="2" w:space="0" w:color="auto"/>
              <w:bottom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30.365</w:t>
            </w:r>
          </w:p>
        </w:tc>
      </w:tr>
      <w:tr w:rsidR="00A73BA9" w:rsidRPr="00406109" w:rsidTr="00971F50">
        <w:trPr>
          <w:trHeight w:val="227"/>
        </w:trPr>
        <w:tc>
          <w:tcPr>
            <w:tcW w:w="3752" w:type="dxa"/>
            <w:tcBorders>
              <w:top w:val="single" w:sz="2" w:space="0" w:color="auto"/>
            </w:tcBorders>
            <w:shd w:val="clear" w:color="auto" w:fill="auto"/>
            <w:noWrap/>
            <w:vAlign w:val="center"/>
            <w:hideMark/>
          </w:tcPr>
          <w:p w:rsidR="00A73BA9" w:rsidRPr="00406109" w:rsidRDefault="00A73BA9" w:rsidP="002C39F0">
            <w:pPr>
              <w:spacing w:after="0"/>
              <w:ind w:firstLine="0"/>
              <w:jc w:val="left"/>
              <w:rPr>
                <w:rFonts w:ascii="Arial Narrow" w:hAnsi="Arial Narrow"/>
                <w:color w:val="000000"/>
                <w:lang w:val="es-ES" w:eastAsia="es-ES"/>
              </w:rPr>
            </w:pPr>
            <w:r w:rsidRPr="00406109">
              <w:rPr>
                <w:rFonts w:ascii="Arial Narrow" w:hAnsi="Arial Narrow"/>
                <w:color w:val="000000"/>
                <w:lang w:val="es-ES" w:eastAsia="es-ES"/>
              </w:rPr>
              <w:t>Telefónica</w:t>
            </w:r>
            <w:r>
              <w:rPr>
                <w:rFonts w:ascii="Arial Narrow" w:hAnsi="Arial Narrow"/>
                <w:color w:val="000000"/>
                <w:lang w:val="es-ES" w:eastAsia="es-ES"/>
              </w:rPr>
              <w:t>**</w:t>
            </w:r>
          </w:p>
        </w:tc>
        <w:tc>
          <w:tcPr>
            <w:tcW w:w="4965" w:type="dxa"/>
            <w:tcBorders>
              <w:top w:val="single" w:sz="2" w:space="0" w:color="auto"/>
            </w:tcBorders>
            <w:shd w:val="clear" w:color="auto" w:fill="auto"/>
            <w:noWrap/>
            <w:vAlign w:val="center"/>
          </w:tcPr>
          <w:p w:rsidR="00A73BA9" w:rsidRPr="00406109" w:rsidRDefault="00A73BA9" w:rsidP="002C39F0">
            <w:pPr>
              <w:spacing w:after="0"/>
              <w:ind w:firstLine="0"/>
              <w:jc w:val="right"/>
              <w:rPr>
                <w:rFonts w:ascii="Arial Narrow" w:hAnsi="Arial Narrow"/>
                <w:color w:val="000000"/>
                <w:lang w:val="es-ES" w:eastAsia="es-ES"/>
              </w:rPr>
            </w:pPr>
            <w:r>
              <w:rPr>
                <w:rFonts w:ascii="Arial Narrow" w:hAnsi="Arial Narrow"/>
                <w:color w:val="000000"/>
                <w:lang w:val="es-ES" w:eastAsia="es-ES"/>
              </w:rPr>
              <w:t>17.049</w:t>
            </w:r>
          </w:p>
        </w:tc>
      </w:tr>
      <w:tr w:rsidR="00A73BA9" w:rsidRPr="0086623A" w:rsidTr="00971F50">
        <w:trPr>
          <w:trHeight w:val="284"/>
        </w:trPr>
        <w:tc>
          <w:tcPr>
            <w:tcW w:w="3752" w:type="dxa"/>
            <w:shd w:val="clear" w:color="auto" w:fill="FABF8F" w:themeFill="accent6" w:themeFillTint="99"/>
            <w:noWrap/>
            <w:vAlign w:val="center"/>
            <w:hideMark/>
          </w:tcPr>
          <w:p w:rsidR="00A73BA9" w:rsidRPr="0086623A" w:rsidRDefault="00A73BA9" w:rsidP="002C39F0">
            <w:pPr>
              <w:spacing w:after="0"/>
              <w:ind w:firstLine="0"/>
              <w:jc w:val="left"/>
              <w:rPr>
                <w:rFonts w:ascii="Arial" w:hAnsi="Arial" w:cs="Arial"/>
                <w:sz w:val="18"/>
                <w:szCs w:val="18"/>
                <w:lang w:val="es-ES" w:eastAsia="es-ES"/>
              </w:rPr>
            </w:pPr>
            <w:r w:rsidRPr="0086623A">
              <w:rPr>
                <w:rFonts w:ascii="Arial" w:hAnsi="Arial" w:cs="Arial"/>
                <w:sz w:val="18"/>
                <w:szCs w:val="18"/>
                <w:lang w:val="es-ES" w:eastAsia="es-ES"/>
              </w:rPr>
              <w:t xml:space="preserve">Total </w:t>
            </w:r>
          </w:p>
        </w:tc>
        <w:tc>
          <w:tcPr>
            <w:tcW w:w="4965" w:type="dxa"/>
            <w:shd w:val="clear" w:color="auto" w:fill="FABF8F" w:themeFill="accent6" w:themeFillTint="99"/>
            <w:noWrap/>
            <w:vAlign w:val="center"/>
          </w:tcPr>
          <w:p w:rsidR="00A73BA9" w:rsidRPr="0086623A" w:rsidRDefault="00A73BA9" w:rsidP="002C39F0">
            <w:pPr>
              <w:spacing w:after="0"/>
              <w:ind w:firstLine="0"/>
              <w:jc w:val="right"/>
              <w:rPr>
                <w:rFonts w:ascii="Arial" w:hAnsi="Arial" w:cs="Arial"/>
                <w:sz w:val="18"/>
                <w:szCs w:val="18"/>
                <w:lang w:val="es-ES" w:eastAsia="es-ES"/>
              </w:rPr>
            </w:pPr>
            <w:r>
              <w:rPr>
                <w:rFonts w:ascii="Arial" w:hAnsi="Arial" w:cs="Arial"/>
                <w:sz w:val="18"/>
                <w:szCs w:val="18"/>
                <w:lang w:val="es-ES" w:eastAsia="es-ES"/>
              </w:rPr>
              <w:t>1.340.479</w:t>
            </w:r>
          </w:p>
        </w:tc>
      </w:tr>
    </w:tbl>
    <w:p w:rsidR="00A73BA9" w:rsidRPr="00073386" w:rsidRDefault="00A73BA9" w:rsidP="00360CCB">
      <w:pPr>
        <w:pStyle w:val="texto"/>
        <w:spacing w:after="80"/>
        <w:ind w:left="56" w:firstLine="0"/>
        <w:rPr>
          <w:rFonts w:ascii="Arial Narrow" w:hAnsi="Arial Narrow" w:cs="Arial"/>
          <w:sz w:val="18"/>
          <w:szCs w:val="18"/>
        </w:rPr>
      </w:pPr>
      <w:r w:rsidRPr="00073386">
        <w:rPr>
          <w:rFonts w:ascii="Arial Narrow" w:hAnsi="Arial Narrow" w:cs="Arial"/>
          <w:sz w:val="18"/>
          <w:szCs w:val="18"/>
        </w:rPr>
        <w:t>*Se imputa presupuestariamente a la Junta de Aguas en la parte correspondiente a las redes de abastecimiento y sane</w:t>
      </w:r>
      <w:r w:rsidRPr="00073386">
        <w:rPr>
          <w:rFonts w:ascii="Arial Narrow" w:hAnsi="Arial Narrow" w:cs="Arial"/>
          <w:sz w:val="18"/>
          <w:szCs w:val="18"/>
        </w:rPr>
        <w:t>a</w:t>
      </w:r>
      <w:r w:rsidRPr="00073386">
        <w:rPr>
          <w:rFonts w:ascii="Arial Narrow" w:hAnsi="Arial Narrow" w:cs="Arial"/>
          <w:sz w:val="18"/>
          <w:szCs w:val="18"/>
        </w:rPr>
        <w:t>miento.</w:t>
      </w:r>
    </w:p>
    <w:p w:rsidR="00A73BA9" w:rsidRDefault="00A73BA9" w:rsidP="00360CCB">
      <w:pPr>
        <w:pStyle w:val="texto"/>
        <w:spacing w:after="240"/>
        <w:ind w:left="56" w:firstLine="0"/>
        <w:rPr>
          <w:spacing w:val="2"/>
          <w:lang w:val="es-ES"/>
        </w:rPr>
      </w:pPr>
      <w:r w:rsidRPr="00073386">
        <w:rPr>
          <w:rFonts w:ascii="Arial Narrow" w:hAnsi="Arial Narrow" w:cs="Arial"/>
          <w:sz w:val="18"/>
          <w:szCs w:val="18"/>
        </w:rPr>
        <w:t>**Se corresponden con partes del proyecto, que suponen afecciones en las redes y que tienen que asumir las citadas empresas</w:t>
      </w:r>
      <w:r>
        <w:rPr>
          <w:rFonts w:ascii="Arial Narrow" w:hAnsi="Arial Narrow" w:cs="Arial"/>
          <w:sz w:val="18"/>
          <w:szCs w:val="18"/>
        </w:rPr>
        <w:t>.</w:t>
      </w:r>
    </w:p>
    <w:p w:rsidR="00A73BA9" w:rsidRDefault="00A73BA9" w:rsidP="00A17AB4">
      <w:pPr>
        <w:pStyle w:val="texto"/>
        <w:rPr>
          <w:lang w:val="es-ES"/>
        </w:rPr>
      </w:pPr>
      <w:r>
        <w:rPr>
          <w:lang w:val="es-ES"/>
        </w:rPr>
        <w:lastRenderedPageBreak/>
        <w:t>E</w:t>
      </w:r>
      <w:r w:rsidRPr="0089447F">
        <w:rPr>
          <w:lang w:val="es-ES"/>
        </w:rPr>
        <w:t>l convenio de financiación firmado con el Gobierno de Navarra vincula en su totalidad la obtención de la subvención al ayuntamiento, al margen del rég</w:t>
      </w:r>
      <w:r w:rsidRPr="0089447F">
        <w:rPr>
          <w:lang w:val="es-ES"/>
        </w:rPr>
        <w:t>i</w:t>
      </w:r>
      <w:r w:rsidRPr="0089447F">
        <w:rPr>
          <w:lang w:val="es-ES"/>
        </w:rPr>
        <w:t xml:space="preserve">men de gestión competencial interno. </w:t>
      </w:r>
      <w:r>
        <w:rPr>
          <w:lang w:val="es-ES"/>
        </w:rPr>
        <w:t>Esta condición ha supuesto la imputación en su totalidad al presupuesto del Ayuntamiento. Sin perjuicio de no alterar la información en términos consolidados, entendemos que se debiera haber refl</w:t>
      </w:r>
      <w:r>
        <w:rPr>
          <w:lang w:val="es-ES"/>
        </w:rPr>
        <w:t>e</w:t>
      </w:r>
      <w:r>
        <w:rPr>
          <w:lang w:val="es-ES"/>
        </w:rPr>
        <w:t xml:space="preserve">jado en la memoria el efecto en los estados de ejecución individuales. </w:t>
      </w:r>
    </w:p>
    <w:p w:rsidR="00A73BA9" w:rsidRDefault="00A73BA9" w:rsidP="00A17AB4">
      <w:pPr>
        <w:pStyle w:val="texto"/>
        <w:numPr>
          <w:ilvl w:val="0"/>
          <w:numId w:val="9"/>
        </w:numPr>
        <w:tabs>
          <w:tab w:val="clear" w:pos="2835"/>
          <w:tab w:val="clear" w:pos="3969"/>
          <w:tab w:val="clear" w:pos="5103"/>
          <w:tab w:val="clear" w:pos="6237"/>
          <w:tab w:val="clear" w:pos="7371"/>
          <w:tab w:val="left" w:pos="480"/>
          <w:tab w:val="num" w:pos="720"/>
          <w:tab w:val="num" w:pos="6597"/>
        </w:tabs>
        <w:spacing w:after="240"/>
        <w:ind w:left="0" w:firstLine="289"/>
        <w:rPr>
          <w:szCs w:val="26"/>
        </w:rPr>
      </w:pPr>
      <w:r>
        <w:rPr>
          <w:szCs w:val="26"/>
        </w:rPr>
        <w:t xml:space="preserve">La variación del 5,1 por ciento en la </w:t>
      </w:r>
      <w:r w:rsidRPr="00AB6909">
        <w:rPr>
          <w:szCs w:val="26"/>
        </w:rPr>
        <w:t xml:space="preserve">certificación final </w:t>
      </w:r>
      <w:r>
        <w:rPr>
          <w:szCs w:val="26"/>
        </w:rPr>
        <w:t>correspondiente a la parte del proyecto del Ayuntamiento y Junta de Aguas se corresponde con la introducción de nuevas unidades de obra no previstas en el proyecto inicial. La aprobación expresa de los correspondientes precios contradictorios formalizada con el contratista debiera haber sido acompañada con la correspondiente mod</w:t>
      </w:r>
      <w:r>
        <w:rPr>
          <w:szCs w:val="26"/>
        </w:rPr>
        <w:t>i</w:t>
      </w:r>
      <w:r>
        <w:rPr>
          <w:szCs w:val="26"/>
        </w:rPr>
        <w:t>ficación contractual previa</w:t>
      </w:r>
      <w:r w:rsidR="00F930FC">
        <w:rPr>
          <w:rStyle w:val="Refdenotaalpie"/>
          <w:szCs w:val="26"/>
        </w:rPr>
        <w:footnoteReference w:id="3"/>
      </w:r>
      <w:r w:rsidR="00F930FC">
        <w:rPr>
          <w:szCs w:val="26"/>
        </w:rPr>
        <w:t>.</w:t>
      </w:r>
      <w:r>
        <w:rPr>
          <w:szCs w:val="26"/>
        </w:rPr>
        <w:t xml:space="preserve"> </w:t>
      </w:r>
    </w:p>
    <w:p w:rsidR="00A73BA9" w:rsidRPr="00F86A85" w:rsidRDefault="00A73BA9" w:rsidP="00A17AB4">
      <w:pPr>
        <w:pStyle w:val="texto"/>
        <w:spacing w:before="200" w:after="200"/>
        <w:rPr>
          <w:rFonts w:ascii="Arial" w:hAnsi="Arial" w:cs="Arial"/>
          <w:i/>
          <w:sz w:val="24"/>
        </w:rPr>
      </w:pPr>
      <w:r w:rsidRPr="00F86A85">
        <w:rPr>
          <w:rFonts w:ascii="Arial" w:hAnsi="Arial" w:cs="Arial"/>
          <w:i/>
          <w:sz w:val="24"/>
        </w:rPr>
        <w:t>Reparación y terminación cubrimiento R</w:t>
      </w:r>
      <w:r w:rsidR="00673FE0">
        <w:rPr>
          <w:rFonts w:ascii="Arial" w:hAnsi="Arial" w:cs="Arial"/>
          <w:i/>
          <w:sz w:val="24"/>
        </w:rPr>
        <w:t>í</w:t>
      </w:r>
      <w:r w:rsidRPr="00F86A85">
        <w:rPr>
          <w:rFonts w:ascii="Arial" w:hAnsi="Arial" w:cs="Arial"/>
          <w:i/>
          <w:sz w:val="24"/>
        </w:rPr>
        <w:t xml:space="preserve">o </w:t>
      </w:r>
      <w:proofErr w:type="spellStart"/>
      <w:r w:rsidRPr="00F86A85">
        <w:rPr>
          <w:rFonts w:ascii="Arial" w:hAnsi="Arial" w:cs="Arial"/>
          <w:i/>
          <w:sz w:val="24"/>
        </w:rPr>
        <w:t>Queiles</w:t>
      </w:r>
      <w:proofErr w:type="spellEnd"/>
    </w:p>
    <w:p w:rsidR="00A73BA9" w:rsidRDefault="00A73BA9" w:rsidP="00A17AB4">
      <w:pPr>
        <w:pStyle w:val="texto"/>
        <w:rPr>
          <w:lang w:val="es-ES"/>
        </w:rPr>
      </w:pPr>
      <w:r w:rsidRPr="00723DC8">
        <w:rPr>
          <w:lang w:val="es-ES"/>
        </w:rPr>
        <w:t>La primera fase de esta obra se adjudicó inicialmente en 2009. Por diversos motivos derivados de incumplimientos imputables al contratista, se resolvió el contrato</w:t>
      </w:r>
      <w:r>
        <w:rPr>
          <w:lang w:val="es-ES"/>
        </w:rPr>
        <w:t xml:space="preserve"> por acuerdo del Pleno</w:t>
      </w:r>
      <w:r w:rsidRPr="00723DC8">
        <w:rPr>
          <w:lang w:val="es-ES"/>
        </w:rPr>
        <w:t xml:space="preserve"> en </w:t>
      </w:r>
      <w:r>
        <w:rPr>
          <w:lang w:val="es-ES"/>
        </w:rPr>
        <w:t>diciembre</w:t>
      </w:r>
      <w:r w:rsidRPr="00723DC8">
        <w:rPr>
          <w:lang w:val="es-ES"/>
        </w:rPr>
        <w:t xml:space="preserve"> de 201</w:t>
      </w:r>
      <w:r>
        <w:rPr>
          <w:lang w:val="es-ES"/>
        </w:rPr>
        <w:t>3, procediéndose asimismo a la incautación de la fianza por importe de 535.000 euros. L</w:t>
      </w:r>
      <w:r w:rsidRPr="00723DC8">
        <w:rPr>
          <w:lang w:val="es-ES"/>
        </w:rPr>
        <w:t xml:space="preserve">a resolución </w:t>
      </w:r>
      <w:r>
        <w:rPr>
          <w:lang w:val="es-ES"/>
        </w:rPr>
        <w:t>co</w:t>
      </w:r>
      <w:r>
        <w:rPr>
          <w:lang w:val="es-ES"/>
        </w:rPr>
        <w:t>n</w:t>
      </w:r>
      <w:r>
        <w:rPr>
          <w:lang w:val="es-ES"/>
        </w:rPr>
        <w:t xml:space="preserve">tractual se recurre y </w:t>
      </w:r>
      <w:r w:rsidRPr="00723DC8">
        <w:rPr>
          <w:lang w:val="es-ES"/>
        </w:rPr>
        <w:t>mediante sentencia de apelación de 27 de enero de 2016</w:t>
      </w:r>
      <w:r>
        <w:rPr>
          <w:lang w:val="es-ES"/>
        </w:rPr>
        <w:t xml:space="preserve"> se ratifica el pronunciamiento del Ayuntamiento</w:t>
      </w:r>
      <w:r w:rsidRPr="00723DC8">
        <w:rPr>
          <w:lang w:val="es-ES"/>
        </w:rPr>
        <w:t>. Esta firmeza administrativa s</w:t>
      </w:r>
      <w:r w:rsidRPr="00723DC8">
        <w:rPr>
          <w:lang w:val="es-ES"/>
        </w:rPr>
        <w:t>u</w:t>
      </w:r>
      <w:r w:rsidRPr="00723DC8">
        <w:rPr>
          <w:lang w:val="es-ES"/>
        </w:rPr>
        <w:t xml:space="preserve">pone el inicio de una nueva licitación conforme a un nuevo proyecto con ciertas </w:t>
      </w:r>
      <w:r>
        <w:rPr>
          <w:lang w:val="es-ES"/>
        </w:rPr>
        <w:t xml:space="preserve">variaciones </w:t>
      </w:r>
      <w:r w:rsidRPr="00723DC8">
        <w:rPr>
          <w:lang w:val="es-ES"/>
        </w:rPr>
        <w:t xml:space="preserve">respecto al original. </w:t>
      </w:r>
    </w:p>
    <w:p w:rsidR="00A73BA9" w:rsidRDefault="00A73BA9" w:rsidP="00A17AB4">
      <w:pPr>
        <w:pStyle w:val="texto"/>
        <w:rPr>
          <w:lang w:val="es-ES"/>
        </w:rPr>
      </w:pPr>
      <w:r w:rsidRPr="00723DC8">
        <w:rPr>
          <w:lang w:val="es-ES"/>
        </w:rPr>
        <w:t xml:space="preserve">Esta nueva obra, amplía la ejecución a partes nuevas y la </w:t>
      </w:r>
      <w:r>
        <w:rPr>
          <w:lang w:val="es-ES"/>
        </w:rPr>
        <w:t>terminación del contrato anteriormente resuelto.</w:t>
      </w:r>
      <w:r w:rsidRPr="00723DC8">
        <w:rPr>
          <w:lang w:val="es-ES"/>
        </w:rPr>
        <w:t xml:space="preserve"> </w:t>
      </w:r>
    </w:p>
    <w:p w:rsidR="00A73BA9" w:rsidRDefault="00A73BA9" w:rsidP="00A17AB4">
      <w:pPr>
        <w:pStyle w:val="texto"/>
        <w:rPr>
          <w:lang w:val="es-ES"/>
        </w:rPr>
      </w:pPr>
      <w:r w:rsidRPr="00723DC8">
        <w:rPr>
          <w:lang w:val="es-ES"/>
        </w:rPr>
        <w:t>El expediente se licita por un valor estimado de 821.106 euros IVA excluido, adjudicándose en 456.540 euros IVA excluido, lo que supone una baja del 44,4 por ciento. En la medida que la oferta tiene la consideración de oferta ano</w:t>
      </w:r>
      <w:r w:rsidRPr="00723DC8">
        <w:rPr>
          <w:lang w:val="es-ES"/>
        </w:rPr>
        <w:t>r</w:t>
      </w:r>
      <w:r w:rsidRPr="00723DC8">
        <w:rPr>
          <w:lang w:val="es-ES"/>
        </w:rPr>
        <w:t xml:space="preserve">malmente baja, se adoptaron las garantías procedimentales y formales para su aseguramiento en cuanto a la viabilidad técnica y financiera de la obra en los términos previstos en las leyes forales 6/2006 y 6/1990. </w:t>
      </w:r>
    </w:p>
    <w:p w:rsidR="00A73BA9" w:rsidRPr="00723DC8" w:rsidRDefault="00A73BA9" w:rsidP="00A17AB4">
      <w:pPr>
        <w:pStyle w:val="texto"/>
        <w:spacing w:after="260"/>
        <w:rPr>
          <w:lang w:val="es-ES"/>
        </w:rPr>
      </w:pPr>
      <w:r w:rsidRPr="00723DC8">
        <w:rPr>
          <w:lang w:val="es-ES"/>
        </w:rPr>
        <w:t xml:space="preserve">Los datos de ejecución IVA </w:t>
      </w:r>
      <w:r>
        <w:rPr>
          <w:lang w:val="es-ES"/>
        </w:rPr>
        <w:t>excluido</w:t>
      </w:r>
      <w:r w:rsidRPr="00723DC8">
        <w:rPr>
          <w:lang w:val="es-ES"/>
        </w:rPr>
        <w:t xml:space="preserve"> son los siguientes:</w:t>
      </w:r>
    </w:p>
    <w:tbl>
      <w:tblPr>
        <w:tblW w:w="8651" w:type="dxa"/>
        <w:jc w:val="center"/>
        <w:tblInd w:w="-1493"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48"/>
        <w:gridCol w:w="1701"/>
        <w:gridCol w:w="1843"/>
        <w:gridCol w:w="1559"/>
      </w:tblGrid>
      <w:tr w:rsidR="00A73BA9" w:rsidRPr="009571CC" w:rsidTr="002C39F0">
        <w:trPr>
          <w:trHeight w:val="340"/>
          <w:jc w:val="center"/>
        </w:trPr>
        <w:tc>
          <w:tcPr>
            <w:tcW w:w="3548" w:type="dxa"/>
            <w:shd w:val="clear" w:color="auto" w:fill="FABF8F" w:themeFill="accent6" w:themeFillTint="99"/>
            <w:noWrap/>
            <w:vAlign w:val="center"/>
            <w:hideMark/>
          </w:tcPr>
          <w:p w:rsidR="00A73BA9" w:rsidRPr="009571CC" w:rsidRDefault="00A73BA9" w:rsidP="002C39F0">
            <w:pPr>
              <w:spacing w:after="0"/>
              <w:ind w:firstLine="0"/>
              <w:jc w:val="left"/>
              <w:rPr>
                <w:rFonts w:ascii="Arial" w:hAnsi="Arial" w:cs="Arial"/>
                <w:color w:val="000000"/>
                <w:sz w:val="18"/>
                <w:szCs w:val="18"/>
                <w:lang w:val="es-ES" w:eastAsia="es-ES"/>
              </w:rPr>
            </w:pPr>
            <w:r w:rsidRPr="009571CC">
              <w:rPr>
                <w:rFonts w:ascii="Arial" w:hAnsi="Arial" w:cs="Arial"/>
                <w:color w:val="000000"/>
                <w:sz w:val="18"/>
                <w:szCs w:val="18"/>
                <w:lang w:val="es-ES" w:eastAsia="es-ES"/>
              </w:rPr>
              <w:t>Importe adjudicaci</w:t>
            </w:r>
            <w:r>
              <w:rPr>
                <w:rFonts w:ascii="Arial" w:hAnsi="Arial" w:cs="Arial"/>
                <w:color w:val="000000"/>
                <w:sz w:val="18"/>
                <w:szCs w:val="18"/>
                <w:lang w:val="es-ES" w:eastAsia="es-ES"/>
              </w:rPr>
              <w:t>ó</w:t>
            </w:r>
            <w:r w:rsidRPr="009571CC">
              <w:rPr>
                <w:rFonts w:ascii="Arial" w:hAnsi="Arial" w:cs="Arial"/>
                <w:color w:val="000000"/>
                <w:sz w:val="18"/>
                <w:szCs w:val="18"/>
                <w:lang w:val="es-ES" w:eastAsia="es-ES"/>
              </w:rPr>
              <w:t>n</w:t>
            </w:r>
          </w:p>
        </w:tc>
        <w:tc>
          <w:tcPr>
            <w:tcW w:w="1701" w:type="dxa"/>
            <w:shd w:val="clear" w:color="auto" w:fill="FABF8F" w:themeFill="accent6" w:themeFillTint="99"/>
            <w:noWrap/>
            <w:vAlign w:val="center"/>
            <w:hideMark/>
          </w:tcPr>
          <w:p w:rsidR="00A73BA9" w:rsidRPr="009571CC" w:rsidRDefault="00A73BA9" w:rsidP="002C39F0">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C</w:t>
            </w:r>
            <w:r w:rsidRPr="009571CC">
              <w:rPr>
                <w:rFonts w:ascii="Arial" w:hAnsi="Arial" w:cs="Arial"/>
                <w:color w:val="000000"/>
                <w:sz w:val="18"/>
                <w:szCs w:val="18"/>
                <w:lang w:val="es-ES" w:eastAsia="es-ES"/>
              </w:rPr>
              <w:t>ertificaci</w:t>
            </w:r>
            <w:r>
              <w:rPr>
                <w:rFonts w:ascii="Arial" w:hAnsi="Arial" w:cs="Arial"/>
                <w:color w:val="000000"/>
                <w:sz w:val="18"/>
                <w:szCs w:val="18"/>
                <w:lang w:val="es-ES" w:eastAsia="es-ES"/>
              </w:rPr>
              <w:t>ó</w:t>
            </w:r>
            <w:r w:rsidRPr="009571CC">
              <w:rPr>
                <w:rFonts w:ascii="Arial" w:hAnsi="Arial" w:cs="Arial"/>
                <w:color w:val="000000"/>
                <w:sz w:val="18"/>
                <w:szCs w:val="18"/>
                <w:lang w:val="es-ES" w:eastAsia="es-ES"/>
              </w:rPr>
              <w:t>n 2016</w:t>
            </w:r>
          </w:p>
        </w:tc>
        <w:tc>
          <w:tcPr>
            <w:tcW w:w="1843" w:type="dxa"/>
            <w:shd w:val="clear" w:color="auto" w:fill="FABF8F" w:themeFill="accent6" w:themeFillTint="99"/>
            <w:noWrap/>
            <w:vAlign w:val="center"/>
            <w:hideMark/>
          </w:tcPr>
          <w:p w:rsidR="00A73BA9" w:rsidRPr="009571CC" w:rsidRDefault="00A73BA9" w:rsidP="002C39F0">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C</w:t>
            </w:r>
            <w:r w:rsidRPr="009571CC">
              <w:rPr>
                <w:rFonts w:ascii="Arial" w:hAnsi="Arial" w:cs="Arial"/>
                <w:color w:val="000000"/>
                <w:sz w:val="18"/>
                <w:szCs w:val="18"/>
                <w:lang w:val="es-ES" w:eastAsia="es-ES"/>
              </w:rPr>
              <w:t>ertificaci</w:t>
            </w:r>
            <w:r>
              <w:rPr>
                <w:rFonts w:ascii="Arial" w:hAnsi="Arial" w:cs="Arial"/>
                <w:color w:val="000000"/>
                <w:sz w:val="18"/>
                <w:szCs w:val="18"/>
                <w:lang w:val="es-ES" w:eastAsia="es-ES"/>
              </w:rPr>
              <w:t>ó</w:t>
            </w:r>
            <w:r w:rsidRPr="009571CC">
              <w:rPr>
                <w:rFonts w:ascii="Arial" w:hAnsi="Arial" w:cs="Arial"/>
                <w:color w:val="000000"/>
                <w:sz w:val="18"/>
                <w:szCs w:val="18"/>
                <w:lang w:val="es-ES" w:eastAsia="es-ES"/>
              </w:rPr>
              <w:t>n 2017</w:t>
            </w:r>
          </w:p>
        </w:tc>
        <w:tc>
          <w:tcPr>
            <w:tcW w:w="1559" w:type="dxa"/>
            <w:shd w:val="clear" w:color="auto" w:fill="FABF8F" w:themeFill="accent6" w:themeFillTint="99"/>
            <w:vAlign w:val="center"/>
          </w:tcPr>
          <w:p w:rsidR="00A73BA9" w:rsidRPr="009571CC" w:rsidRDefault="00A73BA9" w:rsidP="002C39F0">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Total certificado</w:t>
            </w:r>
          </w:p>
        </w:tc>
      </w:tr>
      <w:tr w:rsidR="00A73BA9" w:rsidRPr="009571CC" w:rsidTr="002C39F0">
        <w:trPr>
          <w:trHeight w:val="255"/>
          <w:jc w:val="center"/>
        </w:trPr>
        <w:tc>
          <w:tcPr>
            <w:tcW w:w="3548" w:type="dxa"/>
            <w:shd w:val="clear" w:color="auto" w:fill="auto"/>
            <w:noWrap/>
            <w:vAlign w:val="center"/>
          </w:tcPr>
          <w:p w:rsidR="00A73BA9" w:rsidRPr="009571CC" w:rsidRDefault="00A73BA9" w:rsidP="002C39F0">
            <w:pPr>
              <w:spacing w:after="0"/>
              <w:ind w:firstLine="0"/>
              <w:rPr>
                <w:rFonts w:ascii="Arial Narrow" w:hAnsi="Arial Narrow"/>
                <w:color w:val="000000"/>
                <w:lang w:val="es-ES" w:eastAsia="es-ES"/>
              </w:rPr>
            </w:pPr>
            <w:r>
              <w:rPr>
                <w:rFonts w:ascii="Arial Narrow" w:hAnsi="Arial Narrow"/>
                <w:color w:val="000000"/>
                <w:lang w:val="es-ES" w:eastAsia="es-ES"/>
              </w:rPr>
              <w:t>456.540</w:t>
            </w:r>
          </w:p>
        </w:tc>
        <w:tc>
          <w:tcPr>
            <w:tcW w:w="1701" w:type="dxa"/>
            <w:shd w:val="clear" w:color="auto" w:fill="auto"/>
            <w:noWrap/>
            <w:vAlign w:val="center"/>
          </w:tcPr>
          <w:p w:rsidR="00A73BA9" w:rsidRPr="009571CC" w:rsidRDefault="00A73BA9" w:rsidP="002C39F0">
            <w:pPr>
              <w:spacing w:after="0"/>
              <w:ind w:firstLine="0"/>
              <w:jc w:val="center"/>
              <w:rPr>
                <w:rFonts w:ascii="Arial Narrow" w:hAnsi="Arial Narrow"/>
                <w:color w:val="000000"/>
                <w:lang w:val="es-ES" w:eastAsia="es-ES"/>
              </w:rPr>
            </w:pPr>
            <w:r>
              <w:rPr>
                <w:rFonts w:ascii="Arial Narrow" w:hAnsi="Arial Narrow"/>
                <w:color w:val="000000"/>
                <w:lang w:val="es-ES" w:eastAsia="es-ES"/>
              </w:rPr>
              <w:t>402.027</w:t>
            </w:r>
          </w:p>
        </w:tc>
        <w:tc>
          <w:tcPr>
            <w:tcW w:w="1843" w:type="dxa"/>
            <w:shd w:val="clear" w:color="auto" w:fill="auto"/>
            <w:noWrap/>
            <w:vAlign w:val="center"/>
          </w:tcPr>
          <w:p w:rsidR="00A73BA9" w:rsidRPr="009571CC" w:rsidRDefault="00A73BA9" w:rsidP="002C39F0">
            <w:pPr>
              <w:spacing w:after="0"/>
              <w:ind w:firstLine="0"/>
              <w:jc w:val="center"/>
              <w:rPr>
                <w:rFonts w:ascii="Arial Narrow" w:hAnsi="Arial Narrow"/>
                <w:color w:val="000000"/>
                <w:lang w:val="es-ES" w:eastAsia="es-ES"/>
              </w:rPr>
            </w:pPr>
            <w:r>
              <w:rPr>
                <w:rFonts w:ascii="Arial Narrow" w:hAnsi="Arial Narrow"/>
                <w:color w:val="000000"/>
                <w:lang w:val="es-ES" w:eastAsia="es-ES"/>
              </w:rPr>
              <w:t>54.457</w:t>
            </w:r>
          </w:p>
        </w:tc>
        <w:tc>
          <w:tcPr>
            <w:tcW w:w="1559" w:type="dxa"/>
            <w:vAlign w:val="center"/>
          </w:tcPr>
          <w:p w:rsidR="00A73BA9" w:rsidRDefault="00A73BA9" w:rsidP="002C39F0">
            <w:pPr>
              <w:spacing w:after="0"/>
              <w:ind w:firstLine="0"/>
              <w:jc w:val="center"/>
              <w:rPr>
                <w:rFonts w:ascii="Arial Narrow" w:hAnsi="Arial Narrow"/>
                <w:color w:val="000000"/>
                <w:lang w:val="es-ES" w:eastAsia="es-ES"/>
              </w:rPr>
            </w:pPr>
            <w:r>
              <w:rPr>
                <w:rFonts w:ascii="Arial Narrow" w:hAnsi="Arial Narrow"/>
                <w:color w:val="000000"/>
                <w:lang w:val="es-ES" w:eastAsia="es-ES"/>
              </w:rPr>
              <w:t>456.484</w:t>
            </w:r>
          </w:p>
        </w:tc>
      </w:tr>
    </w:tbl>
    <w:p w:rsidR="00A73BA9" w:rsidRPr="00A17AB4" w:rsidRDefault="00A73BA9" w:rsidP="00A17AB4">
      <w:pPr>
        <w:pStyle w:val="texto"/>
        <w:spacing w:before="240"/>
        <w:rPr>
          <w:lang w:val="es-ES"/>
        </w:rPr>
      </w:pPr>
      <w:r w:rsidRPr="00A17AB4">
        <w:rPr>
          <w:lang w:val="es-ES"/>
        </w:rPr>
        <w:t>Si bien la ejecución de la obra tenía prevista su finalización a finales de o</w:t>
      </w:r>
      <w:r w:rsidRPr="00A17AB4">
        <w:rPr>
          <w:lang w:val="es-ES"/>
        </w:rPr>
        <w:t>c</w:t>
      </w:r>
      <w:r w:rsidRPr="00A17AB4">
        <w:rPr>
          <w:lang w:val="es-ES"/>
        </w:rPr>
        <w:t>tubre de 2016, se amplía formalmente el plazo hasta febrero de 2017 por causas imputables al Ayuntamiento que se concretan asimismo en determinadas sol</w:t>
      </w:r>
      <w:r w:rsidRPr="00A17AB4">
        <w:rPr>
          <w:lang w:val="es-ES"/>
        </w:rPr>
        <w:t>u</w:t>
      </w:r>
      <w:r w:rsidRPr="00A17AB4">
        <w:rPr>
          <w:lang w:val="es-ES"/>
        </w:rPr>
        <w:lastRenderedPageBreak/>
        <w:t xml:space="preserve">ciones definitivas al proyecto, aprobando a tal efecto </w:t>
      </w:r>
      <w:proofErr w:type="gramStart"/>
      <w:r w:rsidRPr="00A17AB4">
        <w:rPr>
          <w:lang w:val="es-ES"/>
        </w:rPr>
        <w:t>los correspondiente pr</w:t>
      </w:r>
      <w:r w:rsidRPr="00A17AB4">
        <w:rPr>
          <w:lang w:val="es-ES"/>
        </w:rPr>
        <w:t>e</w:t>
      </w:r>
      <w:r w:rsidRPr="00A17AB4">
        <w:rPr>
          <w:lang w:val="es-ES"/>
        </w:rPr>
        <w:t>cios contradictorios</w:t>
      </w:r>
      <w:proofErr w:type="gramEnd"/>
      <w:r w:rsidRPr="00A17AB4">
        <w:rPr>
          <w:lang w:val="es-ES"/>
        </w:rPr>
        <w:t xml:space="preserve">. </w:t>
      </w:r>
    </w:p>
    <w:p w:rsidR="00A73BA9" w:rsidRPr="00A17AB4" w:rsidRDefault="00A73BA9" w:rsidP="00A17AB4">
      <w:pPr>
        <w:pStyle w:val="texto"/>
        <w:spacing w:after="360"/>
        <w:rPr>
          <w:lang w:val="es-ES"/>
        </w:rPr>
      </w:pPr>
      <w:r w:rsidRPr="00A17AB4">
        <w:rPr>
          <w:lang w:val="es-ES"/>
        </w:rPr>
        <w:t>La certificación final se ha ajusta</w:t>
      </w:r>
      <w:r w:rsidR="00A955C1" w:rsidRPr="00A17AB4">
        <w:rPr>
          <w:lang w:val="es-ES"/>
        </w:rPr>
        <w:t>do al importe de adjudicación</w:t>
      </w:r>
      <w:r w:rsidRPr="00A17AB4">
        <w:rPr>
          <w:lang w:val="es-ES"/>
        </w:rPr>
        <w:t xml:space="preserve"> y a las mod</w:t>
      </w:r>
      <w:r w:rsidRPr="00A17AB4">
        <w:rPr>
          <w:lang w:val="es-ES"/>
        </w:rPr>
        <w:t>i</w:t>
      </w:r>
      <w:r w:rsidRPr="00A17AB4">
        <w:rPr>
          <w:lang w:val="es-ES"/>
        </w:rPr>
        <w:t xml:space="preserve">ficaciones comentadas anteriormente. La variación en la certificación final no es significativa. </w:t>
      </w:r>
    </w:p>
    <w:p w:rsidR="00A73BA9" w:rsidRDefault="00A73BA9" w:rsidP="00CA6293">
      <w:pPr>
        <w:pStyle w:val="atitulo2"/>
        <w:spacing w:after="180"/>
      </w:pPr>
      <w:bookmarkStart w:id="73" w:name="_Toc431365487"/>
      <w:bookmarkStart w:id="74" w:name="_Toc372531200"/>
      <w:bookmarkStart w:id="75" w:name="_Toc316383987"/>
      <w:bookmarkStart w:id="76" w:name="_Toc309383730"/>
      <w:bookmarkStart w:id="77" w:name="_Toc500760294"/>
      <w:r>
        <w:t>IV.10. Ingresos presupuestarios</w:t>
      </w:r>
      <w:bookmarkEnd w:id="73"/>
      <w:bookmarkEnd w:id="74"/>
      <w:bookmarkEnd w:id="75"/>
      <w:bookmarkEnd w:id="76"/>
      <w:bookmarkEnd w:id="77"/>
      <w:r>
        <w:t xml:space="preserve"> </w:t>
      </w:r>
    </w:p>
    <w:p w:rsidR="00A73BA9" w:rsidRPr="00723DC8" w:rsidRDefault="00A73BA9" w:rsidP="00673FE0">
      <w:pPr>
        <w:pStyle w:val="texto"/>
        <w:spacing w:after="160"/>
        <w:rPr>
          <w:lang w:val="es-ES"/>
        </w:rPr>
      </w:pPr>
      <w:r w:rsidRPr="00723DC8">
        <w:rPr>
          <w:lang w:val="es-ES"/>
        </w:rPr>
        <w:t xml:space="preserve">Los derechos reconocidos en el ejercicio 2016 han sido de 38,21 millones; el 99 por ciento corresponde a ingresos por operaciones corrientes y el </w:t>
      </w:r>
      <w:r>
        <w:rPr>
          <w:lang w:val="es-ES"/>
        </w:rPr>
        <w:t xml:space="preserve">uno </w:t>
      </w:r>
      <w:r w:rsidRPr="00723DC8">
        <w:rPr>
          <w:lang w:val="es-ES"/>
        </w:rPr>
        <w:t xml:space="preserve">por ciento a operaciones de capital. </w:t>
      </w:r>
    </w:p>
    <w:p w:rsidR="00A73BA9" w:rsidRPr="00723DC8" w:rsidRDefault="00A73BA9" w:rsidP="00673FE0">
      <w:pPr>
        <w:pStyle w:val="texto"/>
        <w:spacing w:after="160"/>
        <w:rPr>
          <w:lang w:val="es-ES"/>
        </w:rPr>
      </w:pPr>
      <w:r w:rsidRPr="00723DC8">
        <w:rPr>
          <w:lang w:val="es-ES"/>
        </w:rPr>
        <w:t>En las operaciones corrientes destacan los ingresos tributarios por un impo</w:t>
      </w:r>
      <w:r w:rsidRPr="00723DC8">
        <w:rPr>
          <w:lang w:val="es-ES"/>
        </w:rPr>
        <w:t>r</w:t>
      </w:r>
      <w:r w:rsidRPr="00723DC8">
        <w:rPr>
          <w:lang w:val="es-ES"/>
        </w:rPr>
        <w:t>te conjunto de 22,99 millones de euros y las transferencias corrientes que a</w:t>
      </w:r>
      <w:r w:rsidRPr="00723DC8">
        <w:rPr>
          <w:lang w:val="es-ES"/>
        </w:rPr>
        <w:t>l</w:t>
      </w:r>
      <w:r w:rsidRPr="00723DC8">
        <w:rPr>
          <w:lang w:val="es-ES"/>
        </w:rPr>
        <w:t>canzan la cifra de 1</w:t>
      </w:r>
      <w:r>
        <w:rPr>
          <w:lang w:val="es-ES"/>
        </w:rPr>
        <w:t>2</w:t>
      </w:r>
      <w:r w:rsidRPr="00723DC8">
        <w:rPr>
          <w:lang w:val="es-ES"/>
        </w:rPr>
        <w:t>,</w:t>
      </w:r>
      <w:r>
        <w:rPr>
          <w:lang w:val="es-ES"/>
        </w:rPr>
        <w:t>81</w:t>
      </w:r>
      <w:r w:rsidRPr="00723DC8">
        <w:rPr>
          <w:lang w:val="es-ES"/>
        </w:rPr>
        <w:t xml:space="preserve"> millones de euros.</w:t>
      </w:r>
    </w:p>
    <w:p w:rsidR="00A73BA9" w:rsidRPr="00CA6293" w:rsidRDefault="00A73BA9" w:rsidP="00673FE0">
      <w:pPr>
        <w:pStyle w:val="texto"/>
        <w:spacing w:after="160"/>
        <w:rPr>
          <w:spacing w:val="4"/>
          <w:lang w:val="es-ES"/>
        </w:rPr>
      </w:pPr>
      <w:r w:rsidRPr="00CA6293">
        <w:rPr>
          <w:spacing w:val="4"/>
          <w:lang w:val="es-ES"/>
        </w:rPr>
        <w:t>El grado de realización del presupuesto de ingresos ha sido del 98 por ciento.</w:t>
      </w:r>
    </w:p>
    <w:p w:rsidR="00A73BA9" w:rsidRPr="00A17AB4" w:rsidRDefault="00A73BA9" w:rsidP="00A17AB4">
      <w:pPr>
        <w:pStyle w:val="texto"/>
        <w:spacing w:after="260"/>
        <w:rPr>
          <w:spacing w:val="10"/>
          <w:lang w:val="es-ES"/>
        </w:rPr>
      </w:pPr>
      <w:r w:rsidRPr="00A17AB4">
        <w:rPr>
          <w:spacing w:val="10"/>
          <w:lang w:val="es-ES"/>
        </w:rPr>
        <w:t>Con respecto a 2015, los derechos reconocidos disminuyen en 896.789 e</w:t>
      </w:r>
      <w:r w:rsidRPr="00A17AB4">
        <w:rPr>
          <w:spacing w:val="10"/>
          <w:lang w:val="es-ES"/>
        </w:rPr>
        <w:t>u</w:t>
      </w:r>
      <w:r w:rsidRPr="00A17AB4">
        <w:rPr>
          <w:spacing w:val="10"/>
          <w:lang w:val="es-ES"/>
        </w:rPr>
        <w:t>ros, lo que supone el dos por ciento. El desglose es el siguiente:</w:t>
      </w:r>
    </w:p>
    <w:tbl>
      <w:tblPr>
        <w:tblW w:w="877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714"/>
        <w:gridCol w:w="1091"/>
        <w:gridCol w:w="1526"/>
        <w:gridCol w:w="1444"/>
      </w:tblGrid>
      <w:tr w:rsidR="00A73BA9" w:rsidRPr="006D0774" w:rsidTr="002C39F0">
        <w:trPr>
          <w:trHeight w:hRule="exact" w:val="227"/>
          <w:jc w:val="center"/>
        </w:trPr>
        <w:tc>
          <w:tcPr>
            <w:tcW w:w="4714" w:type="dxa"/>
            <w:vMerge w:val="restart"/>
            <w:shd w:val="clear" w:color="auto" w:fill="FABF8F" w:themeFill="accent6" w:themeFillTint="99"/>
            <w:vAlign w:val="center"/>
            <w:hideMark/>
          </w:tcPr>
          <w:p w:rsidR="00A73BA9" w:rsidRPr="006D0774" w:rsidRDefault="00A73BA9" w:rsidP="002C39F0">
            <w:pPr>
              <w:spacing w:after="0"/>
              <w:ind w:firstLine="0"/>
              <w:jc w:val="left"/>
              <w:rPr>
                <w:rFonts w:ascii="Arial" w:hAnsi="Arial" w:cs="Arial"/>
                <w:sz w:val="18"/>
                <w:szCs w:val="18"/>
                <w:lang w:val="es-ES" w:eastAsia="es-ES"/>
              </w:rPr>
            </w:pPr>
            <w:r w:rsidRPr="006D0774">
              <w:rPr>
                <w:rFonts w:ascii="Arial" w:hAnsi="Arial" w:cs="Arial"/>
                <w:sz w:val="18"/>
                <w:szCs w:val="18"/>
                <w:lang w:val="es-ES" w:eastAsia="es-ES"/>
              </w:rPr>
              <w:t>Capítulos de ingresos</w:t>
            </w:r>
            <w:r>
              <w:rPr>
                <w:rFonts w:ascii="Arial" w:hAnsi="Arial" w:cs="Arial"/>
                <w:sz w:val="18"/>
                <w:szCs w:val="18"/>
                <w:lang w:val="es-ES" w:eastAsia="es-ES"/>
              </w:rPr>
              <w:t xml:space="preserve">  </w:t>
            </w:r>
          </w:p>
        </w:tc>
        <w:tc>
          <w:tcPr>
            <w:tcW w:w="2617" w:type="dxa"/>
            <w:gridSpan w:val="2"/>
            <w:shd w:val="clear" w:color="auto" w:fill="FABF8F" w:themeFill="accent6" w:themeFillTint="99"/>
            <w:vAlign w:val="center"/>
            <w:hideMark/>
          </w:tcPr>
          <w:p w:rsidR="00A73BA9" w:rsidRPr="006D0774" w:rsidRDefault="00A73BA9" w:rsidP="002C39F0">
            <w:pPr>
              <w:spacing w:after="0"/>
              <w:ind w:firstLine="0"/>
              <w:jc w:val="center"/>
              <w:rPr>
                <w:rFonts w:ascii="Arial" w:hAnsi="Arial" w:cs="Arial"/>
                <w:sz w:val="18"/>
                <w:szCs w:val="18"/>
                <w:lang w:val="es-ES" w:eastAsia="es-ES"/>
              </w:rPr>
            </w:pPr>
            <w:r w:rsidRPr="006D0774">
              <w:rPr>
                <w:rFonts w:ascii="Arial" w:hAnsi="Arial" w:cs="Arial"/>
                <w:sz w:val="18"/>
                <w:szCs w:val="18"/>
                <w:lang w:val="es-ES" w:eastAsia="es-ES"/>
              </w:rPr>
              <w:t>Derechos reconocidos netos</w:t>
            </w:r>
          </w:p>
        </w:tc>
        <w:tc>
          <w:tcPr>
            <w:tcW w:w="1444" w:type="dxa"/>
            <w:tcBorders>
              <w:bottom w:val="nil"/>
            </w:tcBorders>
            <w:shd w:val="clear" w:color="auto" w:fill="FABF8F" w:themeFill="accent6" w:themeFillTint="99"/>
            <w:vAlign w:val="center"/>
            <w:hideMark/>
          </w:tcPr>
          <w:p w:rsidR="00A73BA9" w:rsidRPr="006D0774" w:rsidRDefault="00A73BA9" w:rsidP="002C39F0">
            <w:pPr>
              <w:spacing w:after="0"/>
              <w:ind w:firstLine="0"/>
              <w:jc w:val="right"/>
              <w:rPr>
                <w:rFonts w:ascii="Arial" w:hAnsi="Arial" w:cs="Arial"/>
                <w:sz w:val="18"/>
                <w:szCs w:val="18"/>
                <w:lang w:val="es-ES" w:eastAsia="es-ES"/>
              </w:rPr>
            </w:pPr>
            <w:r w:rsidRPr="006D0774">
              <w:rPr>
                <w:rFonts w:ascii="Arial" w:hAnsi="Arial" w:cs="Arial"/>
                <w:sz w:val="18"/>
                <w:szCs w:val="18"/>
                <w:lang w:val="es-ES" w:eastAsia="es-ES"/>
              </w:rPr>
              <w:t xml:space="preserve">% Variación </w:t>
            </w:r>
          </w:p>
        </w:tc>
      </w:tr>
      <w:tr w:rsidR="00A73BA9" w:rsidRPr="006D0774" w:rsidTr="002C39F0">
        <w:trPr>
          <w:trHeight w:hRule="exact" w:val="227"/>
          <w:jc w:val="center"/>
        </w:trPr>
        <w:tc>
          <w:tcPr>
            <w:tcW w:w="4714" w:type="dxa"/>
            <w:vMerge/>
            <w:tcBorders>
              <w:bottom w:val="single" w:sz="4" w:space="0" w:color="auto"/>
            </w:tcBorders>
            <w:shd w:val="clear" w:color="auto" w:fill="FABF8F" w:themeFill="accent6" w:themeFillTint="99"/>
            <w:vAlign w:val="center"/>
            <w:hideMark/>
          </w:tcPr>
          <w:p w:rsidR="00A73BA9" w:rsidRPr="006D0774" w:rsidRDefault="00A73BA9" w:rsidP="002C39F0">
            <w:pPr>
              <w:spacing w:after="0"/>
              <w:ind w:firstLine="0"/>
              <w:jc w:val="left"/>
              <w:rPr>
                <w:rFonts w:ascii="Arial" w:hAnsi="Arial" w:cs="Arial"/>
                <w:sz w:val="18"/>
                <w:szCs w:val="18"/>
                <w:lang w:val="es-ES" w:eastAsia="es-ES"/>
              </w:rPr>
            </w:pPr>
          </w:p>
        </w:tc>
        <w:tc>
          <w:tcPr>
            <w:tcW w:w="1091" w:type="dxa"/>
            <w:tcBorders>
              <w:bottom w:val="single" w:sz="4" w:space="0" w:color="auto"/>
            </w:tcBorders>
            <w:shd w:val="clear" w:color="auto" w:fill="FABF8F" w:themeFill="accent6" w:themeFillTint="99"/>
            <w:noWrap/>
            <w:vAlign w:val="center"/>
            <w:hideMark/>
          </w:tcPr>
          <w:p w:rsidR="00A73BA9" w:rsidRPr="006D0774" w:rsidRDefault="00A73BA9" w:rsidP="002C39F0">
            <w:pPr>
              <w:spacing w:after="0"/>
              <w:ind w:firstLine="0"/>
              <w:jc w:val="right"/>
              <w:rPr>
                <w:rFonts w:ascii="Arial" w:hAnsi="Arial" w:cs="Arial"/>
                <w:sz w:val="18"/>
                <w:szCs w:val="18"/>
                <w:lang w:val="es-ES" w:eastAsia="es-ES"/>
              </w:rPr>
            </w:pPr>
            <w:r w:rsidRPr="006D0774">
              <w:rPr>
                <w:rFonts w:ascii="Arial" w:hAnsi="Arial" w:cs="Arial"/>
                <w:sz w:val="18"/>
                <w:szCs w:val="18"/>
                <w:lang w:val="es-ES" w:eastAsia="es-ES"/>
              </w:rPr>
              <w:t>2015</w:t>
            </w:r>
          </w:p>
        </w:tc>
        <w:tc>
          <w:tcPr>
            <w:tcW w:w="1526" w:type="dxa"/>
            <w:tcBorders>
              <w:bottom w:val="single" w:sz="4" w:space="0" w:color="auto"/>
            </w:tcBorders>
            <w:shd w:val="clear" w:color="auto" w:fill="FABF8F" w:themeFill="accent6" w:themeFillTint="99"/>
            <w:vAlign w:val="center"/>
            <w:hideMark/>
          </w:tcPr>
          <w:p w:rsidR="00A73BA9" w:rsidRPr="006D0774" w:rsidRDefault="00A73BA9" w:rsidP="002C39F0">
            <w:pPr>
              <w:spacing w:after="0"/>
              <w:ind w:firstLine="0"/>
              <w:jc w:val="right"/>
              <w:rPr>
                <w:rFonts w:ascii="Arial" w:hAnsi="Arial" w:cs="Arial"/>
                <w:sz w:val="18"/>
                <w:szCs w:val="18"/>
                <w:lang w:val="es-ES" w:eastAsia="es-ES"/>
              </w:rPr>
            </w:pPr>
            <w:r w:rsidRPr="006D0774">
              <w:rPr>
                <w:rFonts w:ascii="Arial" w:hAnsi="Arial" w:cs="Arial"/>
                <w:sz w:val="18"/>
                <w:szCs w:val="18"/>
                <w:lang w:val="es-ES" w:eastAsia="es-ES"/>
              </w:rPr>
              <w:t>2016</w:t>
            </w:r>
          </w:p>
        </w:tc>
        <w:tc>
          <w:tcPr>
            <w:tcW w:w="1444" w:type="dxa"/>
            <w:tcBorders>
              <w:top w:val="nil"/>
              <w:bottom w:val="single" w:sz="4" w:space="0" w:color="auto"/>
            </w:tcBorders>
            <w:shd w:val="clear" w:color="auto" w:fill="FABF8F" w:themeFill="accent6" w:themeFillTint="99"/>
            <w:noWrap/>
            <w:vAlign w:val="center"/>
            <w:hideMark/>
          </w:tcPr>
          <w:p w:rsidR="00A73BA9" w:rsidRPr="006D0774" w:rsidRDefault="00A73BA9" w:rsidP="002C39F0">
            <w:pPr>
              <w:spacing w:after="0"/>
              <w:ind w:firstLine="0"/>
              <w:jc w:val="right"/>
              <w:rPr>
                <w:rFonts w:ascii="Arial" w:hAnsi="Arial" w:cs="Arial"/>
                <w:sz w:val="18"/>
                <w:szCs w:val="18"/>
                <w:lang w:val="es-ES" w:eastAsia="es-ES"/>
              </w:rPr>
            </w:pPr>
            <w:r>
              <w:rPr>
                <w:rFonts w:ascii="Arial" w:hAnsi="Arial" w:cs="Arial"/>
                <w:sz w:val="18"/>
                <w:szCs w:val="18"/>
                <w:lang w:val="es-ES" w:eastAsia="es-ES"/>
              </w:rPr>
              <w:t>2016/</w:t>
            </w:r>
            <w:r w:rsidRPr="006D0774">
              <w:rPr>
                <w:rFonts w:ascii="Arial" w:hAnsi="Arial" w:cs="Arial"/>
                <w:sz w:val="18"/>
                <w:szCs w:val="18"/>
                <w:lang w:val="es-ES" w:eastAsia="es-ES"/>
              </w:rPr>
              <w:t>15</w:t>
            </w:r>
          </w:p>
        </w:tc>
      </w:tr>
      <w:tr w:rsidR="00A73BA9" w:rsidRPr="001540A8" w:rsidTr="00F40CF5">
        <w:trPr>
          <w:trHeight w:val="198"/>
          <w:jc w:val="center"/>
        </w:trPr>
        <w:tc>
          <w:tcPr>
            <w:tcW w:w="4714" w:type="dxa"/>
            <w:tcBorders>
              <w:bottom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lang w:val="es-ES" w:eastAsia="es-ES"/>
              </w:rPr>
            </w:pPr>
            <w:r w:rsidRPr="001540A8">
              <w:rPr>
                <w:rFonts w:ascii="Arial Narrow" w:hAnsi="Arial Narrow" w:cs="Arial"/>
                <w:lang w:val="es-ES" w:eastAsia="es-ES"/>
              </w:rPr>
              <w:t>1 Impuestos directos</w:t>
            </w:r>
            <w:r>
              <w:rPr>
                <w:rFonts w:ascii="Arial Narrow" w:hAnsi="Arial Narrow" w:cs="Arial"/>
                <w:lang w:val="es-ES" w:eastAsia="es-ES"/>
              </w:rPr>
              <w:t xml:space="preserve">       </w:t>
            </w:r>
          </w:p>
        </w:tc>
        <w:tc>
          <w:tcPr>
            <w:tcW w:w="1091" w:type="dxa"/>
            <w:tcBorders>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12.602.759</w:t>
            </w:r>
          </w:p>
        </w:tc>
        <w:tc>
          <w:tcPr>
            <w:tcW w:w="1526" w:type="dxa"/>
            <w:tcBorders>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12.816.081</w:t>
            </w:r>
          </w:p>
        </w:tc>
        <w:tc>
          <w:tcPr>
            <w:tcW w:w="1444" w:type="dxa"/>
            <w:tcBorders>
              <w:bottom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2</w:t>
            </w:r>
          </w:p>
        </w:tc>
      </w:tr>
      <w:tr w:rsidR="00A73BA9" w:rsidRPr="001540A8" w:rsidTr="00F40CF5">
        <w:trPr>
          <w:trHeight w:val="198"/>
          <w:jc w:val="center"/>
        </w:trPr>
        <w:tc>
          <w:tcPr>
            <w:tcW w:w="4714" w:type="dxa"/>
            <w:tcBorders>
              <w:top w:val="single" w:sz="2" w:space="0" w:color="auto"/>
              <w:bottom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lang w:val="es-ES" w:eastAsia="es-ES"/>
              </w:rPr>
            </w:pPr>
            <w:r w:rsidRPr="001540A8">
              <w:rPr>
                <w:rFonts w:ascii="Arial Narrow" w:hAnsi="Arial Narrow" w:cs="Arial"/>
                <w:lang w:val="es-ES" w:eastAsia="es-ES"/>
              </w:rPr>
              <w:t>2 Impuestos indirectos</w:t>
            </w:r>
          </w:p>
        </w:tc>
        <w:tc>
          <w:tcPr>
            <w:tcW w:w="1091" w:type="dxa"/>
            <w:tcBorders>
              <w:top w:val="single" w:sz="2" w:space="0" w:color="auto"/>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801.265</w:t>
            </w:r>
          </w:p>
        </w:tc>
        <w:tc>
          <w:tcPr>
            <w:tcW w:w="1526" w:type="dxa"/>
            <w:tcBorders>
              <w:top w:val="single" w:sz="2" w:space="0" w:color="auto"/>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655.024</w:t>
            </w:r>
          </w:p>
        </w:tc>
        <w:tc>
          <w:tcPr>
            <w:tcW w:w="1444" w:type="dxa"/>
            <w:tcBorders>
              <w:top w:val="single" w:sz="2" w:space="0" w:color="auto"/>
              <w:bottom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-18</w:t>
            </w:r>
          </w:p>
        </w:tc>
      </w:tr>
      <w:tr w:rsidR="00A73BA9" w:rsidRPr="001540A8" w:rsidTr="00F40CF5">
        <w:trPr>
          <w:trHeight w:val="198"/>
          <w:jc w:val="center"/>
        </w:trPr>
        <w:tc>
          <w:tcPr>
            <w:tcW w:w="4714" w:type="dxa"/>
            <w:tcBorders>
              <w:top w:val="single" w:sz="2" w:space="0" w:color="auto"/>
              <w:bottom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lang w:val="es-ES" w:eastAsia="es-ES"/>
              </w:rPr>
            </w:pPr>
            <w:r w:rsidRPr="001540A8">
              <w:rPr>
                <w:rFonts w:ascii="Arial Narrow" w:hAnsi="Arial Narrow" w:cs="Arial"/>
                <w:lang w:val="es-ES" w:eastAsia="es-ES"/>
              </w:rPr>
              <w:t>3 Tasas, precios públicos y otros ingresos.</w:t>
            </w:r>
          </w:p>
        </w:tc>
        <w:tc>
          <w:tcPr>
            <w:tcW w:w="1091" w:type="dxa"/>
            <w:tcBorders>
              <w:top w:val="single" w:sz="2" w:space="0" w:color="auto"/>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8.992.689</w:t>
            </w:r>
          </w:p>
        </w:tc>
        <w:tc>
          <w:tcPr>
            <w:tcW w:w="1526" w:type="dxa"/>
            <w:tcBorders>
              <w:top w:val="single" w:sz="2" w:space="0" w:color="auto"/>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9.524.137</w:t>
            </w:r>
          </w:p>
        </w:tc>
        <w:tc>
          <w:tcPr>
            <w:tcW w:w="1444" w:type="dxa"/>
            <w:tcBorders>
              <w:top w:val="single" w:sz="2" w:space="0" w:color="auto"/>
              <w:bottom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6</w:t>
            </w:r>
          </w:p>
        </w:tc>
      </w:tr>
      <w:tr w:rsidR="00A73BA9" w:rsidRPr="001540A8" w:rsidTr="00F40CF5">
        <w:trPr>
          <w:trHeight w:val="198"/>
          <w:jc w:val="center"/>
        </w:trPr>
        <w:tc>
          <w:tcPr>
            <w:tcW w:w="4714" w:type="dxa"/>
            <w:tcBorders>
              <w:top w:val="single" w:sz="2" w:space="0" w:color="auto"/>
              <w:bottom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lang w:val="es-ES" w:eastAsia="es-ES"/>
              </w:rPr>
            </w:pPr>
            <w:r w:rsidRPr="001540A8">
              <w:rPr>
                <w:rFonts w:ascii="Arial Narrow" w:hAnsi="Arial Narrow" w:cs="Arial"/>
                <w:lang w:val="es-ES" w:eastAsia="es-ES"/>
              </w:rPr>
              <w:t>4 Transferencias corrientes</w:t>
            </w:r>
          </w:p>
        </w:tc>
        <w:tc>
          <w:tcPr>
            <w:tcW w:w="1091" w:type="dxa"/>
            <w:tcBorders>
              <w:top w:val="single" w:sz="2" w:space="0" w:color="auto"/>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12.008.347</w:t>
            </w:r>
          </w:p>
        </w:tc>
        <w:tc>
          <w:tcPr>
            <w:tcW w:w="1526" w:type="dxa"/>
            <w:tcBorders>
              <w:top w:val="single" w:sz="2" w:space="0" w:color="auto"/>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12.819.226</w:t>
            </w:r>
          </w:p>
        </w:tc>
        <w:tc>
          <w:tcPr>
            <w:tcW w:w="1444" w:type="dxa"/>
            <w:tcBorders>
              <w:top w:val="single" w:sz="2" w:space="0" w:color="auto"/>
              <w:bottom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7</w:t>
            </w:r>
          </w:p>
        </w:tc>
      </w:tr>
      <w:tr w:rsidR="00A73BA9" w:rsidRPr="001540A8" w:rsidTr="00F40CF5">
        <w:trPr>
          <w:trHeight w:val="198"/>
          <w:jc w:val="center"/>
        </w:trPr>
        <w:tc>
          <w:tcPr>
            <w:tcW w:w="4714" w:type="dxa"/>
            <w:tcBorders>
              <w:top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lang w:val="es-ES" w:eastAsia="es-ES"/>
              </w:rPr>
            </w:pPr>
            <w:r w:rsidRPr="001540A8">
              <w:rPr>
                <w:rFonts w:ascii="Arial Narrow" w:hAnsi="Arial Narrow" w:cs="Arial"/>
                <w:lang w:val="es-ES" w:eastAsia="es-ES"/>
              </w:rPr>
              <w:t>5 Ingresos patrimoniales</w:t>
            </w:r>
          </w:p>
        </w:tc>
        <w:tc>
          <w:tcPr>
            <w:tcW w:w="1091" w:type="dxa"/>
            <w:tcBorders>
              <w:top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2.001.834</w:t>
            </w:r>
          </w:p>
        </w:tc>
        <w:tc>
          <w:tcPr>
            <w:tcW w:w="1526" w:type="dxa"/>
            <w:tcBorders>
              <w:top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2.180.164</w:t>
            </w:r>
          </w:p>
        </w:tc>
        <w:tc>
          <w:tcPr>
            <w:tcW w:w="1444" w:type="dxa"/>
            <w:tcBorders>
              <w:top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9</w:t>
            </w:r>
          </w:p>
        </w:tc>
      </w:tr>
      <w:tr w:rsidR="00A73BA9" w:rsidRPr="00B35FB9" w:rsidTr="00F40CF5">
        <w:trPr>
          <w:trHeight w:val="198"/>
          <w:jc w:val="center"/>
        </w:trPr>
        <w:tc>
          <w:tcPr>
            <w:tcW w:w="4714" w:type="dxa"/>
            <w:tcBorders>
              <w:bottom w:val="single" w:sz="4" w:space="0" w:color="auto"/>
            </w:tcBorders>
            <w:shd w:val="clear" w:color="auto" w:fill="auto"/>
            <w:noWrap/>
            <w:vAlign w:val="center"/>
            <w:hideMark/>
          </w:tcPr>
          <w:p w:rsidR="00A73BA9" w:rsidRPr="00B35FB9" w:rsidRDefault="00A73BA9" w:rsidP="002C39F0">
            <w:pPr>
              <w:spacing w:after="0"/>
              <w:ind w:firstLine="0"/>
              <w:rPr>
                <w:rFonts w:ascii="Arial" w:hAnsi="Arial" w:cs="Arial"/>
                <w:bCs/>
                <w:sz w:val="19"/>
                <w:szCs w:val="19"/>
                <w:lang w:val="es-ES" w:eastAsia="es-ES"/>
              </w:rPr>
            </w:pPr>
            <w:r w:rsidRPr="00B35FB9">
              <w:rPr>
                <w:rFonts w:ascii="Arial" w:hAnsi="Arial" w:cs="Arial"/>
                <w:bCs/>
                <w:sz w:val="19"/>
                <w:szCs w:val="19"/>
                <w:lang w:val="es-ES" w:eastAsia="es-ES"/>
              </w:rPr>
              <w:t>Ingresos corrientes  (1 a 5)</w:t>
            </w:r>
          </w:p>
        </w:tc>
        <w:tc>
          <w:tcPr>
            <w:tcW w:w="1091" w:type="dxa"/>
            <w:tcBorders>
              <w:bottom w:val="single" w:sz="4" w:space="0" w:color="auto"/>
            </w:tcBorders>
            <w:shd w:val="clear" w:color="auto" w:fill="auto"/>
            <w:noWrap/>
            <w:vAlign w:val="center"/>
            <w:hideMark/>
          </w:tcPr>
          <w:p w:rsidR="00A73BA9" w:rsidRPr="00B35FB9" w:rsidRDefault="00A73BA9" w:rsidP="002C39F0">
            <w:pPr>
              <w:spacing w:after="0"/>
              <w:ind w:firstLine="0"/>
              <w:jc w:val="right"/>
              <w:rPr>
                <w:rFonts w:ascii="Arial" w:hAnsi="Arial" w:cs="Arial"/>
                <w:bCs/>
                <w:sz w:val="19"/>
                <w:szCs w:val="19"/>
                <w:lang w:val="es-ES" w:eastAsia="es-ES"/>
              </w:rPr>
            </w:pPr>
            <w:r w:rsidRPr="00B35FB9">
              <w:rPr>
                <w:rFonts w:ascii="Arial" w:hAnsi="Arial" w:cs="Arial"/>
                <w:bCs/>
                <w:sz w:val="19"/>
                <w:szCs w:val="19"/>
                <w:lang w:val="es-ES" w:eastAsia="es-ES"/>
              </w:rPr>
              <w:t>36.406.894</w:t>
            </w:r>
          </w:p>
        </w:tc>
        <w:tc>
          <w:tcPr>
            <w:tcW w:w="1526" w:type="dxa"/>
            <w:tcBorders>
              <w:bottom w:val="single" w:sz="4" w:space="0" w:color="auto"/>
            </w:tcBorders>
            <w:shd w:val="clear" w:color="auto" w:fill="auto"/>
            <w:vAlign w:val="center"/>
            <w:hideMark/>
          </w:tcPr>
          <w:p w:rsidR="00A73BA9" w:rsidRPr="00B35FB9" w:rsidRDefault="00A73BA9" w:rsidP="002C39F0">
            <w:pPr>
              <w:spacing w:after="0"/>
              <w:ind w:firstLine="0"/>
              <w:jc w:val="right"/>
              <w:rPr>
                <w:rFonts w:ascii="Arial" w:hAnsi="Arial" w:cs="Arial"/>
                <w:bCs/>
                <w:sz w:val="19"/>
                <w:szCs w:val="19"/>
                <w:lang w:val="es-ES" w:eastAsia="es-ES"/>
              </w:rPr>
            </w:pPr>
            <w:r w:rsidRPr="00B35FB9">
              <w:rPr>
                <w:rFonts w:ascii="Arial" w:hAnsi="Arial" w:cs="Arial"/>
                <w:bCs/>
                <w:sz w:val="19"/>
                <w:szCs w:val="19"/>
                <w:lang w:val="es-ES" w:eastAsia="es-ES"/>
              </w:rPr>
              <w:t>37.994.632</w:t>
            </w:r>
          </w:p>
        </w:tc>
        <w:tc>
          <w:tcPr>
            <w:tcW w:w="1444" w:type="dxa"/>
            <w:tcBorders>
              <w:bottom w:val="single" w:sz="4" w:space="0" w:color="auto"/>
            </w:tcBorders>
            <w:shd w:val="clear" w:color="auto" w:fill="auto"/>
            <w:noWrap/>
            <w:vAlign w:val="center"/>
            <w:hideMark/>
          </w:tcPr>
          <w:p w:rsidR="00A73BA9" w:rsidRPr="00B35FB9" w:rsidRDefault="00A73BA9" w:rsidP="002C39F0">
            <w:pPr>
              <w:spacing w:after="0"/>
              <w:ind w:firstLine="0"/>
              <w:jc w:val="right"/>
              <w:rPr>
                <w:rFonts w:ascii="Arial" w:hAnsi="Arial" w:cs="Arial"/>
                <w:sz w:val="19"/>
                <w:szCs w:val="19"/>
                <w:lang w:val="es-ES" w:eastAsia="es-ES"/>
              </w:rPr>
            </w:pPr>
            <w:r w:rsidRPr="00B35FB9">
              <w:rPr>
                <w:rFonts w:ascii="Arial" w:hAnsi="Arial" w:cs="Arial"/>
                <w:sz w:val="19"/>
                <w:szCs w:val="19"/>
                <w:lang w:val="es-ES" w:eastAsia="es-ES"/>
              </w:rPr>
              <w:t>4</w:t>
            </w:r>
          </w:p>
        </w:tc>
      </w:tr>
      <w:tr w:rsidR="00A73BA9" w:rsidRPr="001540A8" w:rsidTr="00F40CF5">
        <w:trPr>
          <w:trHeight w:val="198"/>
          <w:jc w:val="center"/>
        </w:trPr>
        <w:tc>
          <w:tcPr>
            <w:tcW w:w="4714" w:type="dxa"/>
            <w:tcBorders>
              <w:bottom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lang w:val="es-ES" w:eastAsia="es-ES"/>
              </w:rPr>
            </w:pPr>
            <w:r w:rsidRPr="001540A8">
              <w:rPr>
                <w:rFonts w:ascii="Arial Narrow" w:hAnsi="Arial Narrow" w:cs="Arial"/>
                <w:lang w:val="es-ES" w:eastAsia="es-ES"/>
              </w:rPr>
              <w:t>6 Enajenaciones de inversiones</w:t>
            </w:r>
          </w:p>
        </w:tc>
        <w:tc>
          <w:tcPr>
            <w:tcW w:w="1091" w:type="dxa"/>
            <w:tcBorders>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0</w:t>
            </w:r>
          </w:p>
        </w:tc>
        <w:tc>
          <w:tcPr>
            <w:tcW w:w="1526" w:type="dxa"/>
            <w:tcBorders>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 </w:t>
            </w:r>
          </w:p>
        </w:tc>
        <w:tc>
          <w:tcPr>
            <w:tcW w:w="1444" w:type="dxa"/>
            <w:tcBorders>
              <w:bottom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w:t>
            </w:r>
          </w:p>
        </w:tc>
      </w:tr>
      <w:tr w:rsidR="00A73BA9" w:rsidRPr="001540A8" w:rsidTr="00F40CF5">
        <w:trPr>
          <w:trHeight w:val="198"/>
          <w:jc w:val="center"/>
        </w:trPr>
        <w:tc>
          <w:tcPr>
            <w:tcW w:w="4714" w:type="dxa"/>
            <w:tcBorders>
              <w:top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lang w:val="es-ES" w:eastAsia="es-ES"/>
              </w:rPr>
            </w:pPr>
            <w:r w:rsidRPr="001540A8">
              <w:rPr>
                <w:rFonts w:ascii="Arial Narrow" w:hAnsi="Arial Narrow" w:cs="Arial"/>
                <w:lang w:val="es-ES" w:eastAsia="es-ES"/>
              </w:rPr>
              <w:t>7 Transferencias de capital</w:t>
            </w:r>
          </w:p>
        </w:tc>
        <w:tc>
          <w:tcPr>
            <w:tcW w:w="1091" w:type="dxa"/>
            <w:tcBorders>
              <w:top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0</w:t>
            </w:r>
          </w:p>
        </w:tc>
        <w:tc>
          <w:tcPr>
            <w:tcW w:w="1526" w:type="dxa"/>
            <w:tcBorders>
              <w:top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215.472</w:t>
            </w:r>
          </w:p>
        </w:tc>
        <w:tc>
          <w:tcPr>
            <w:tcW w:w="1444" w:type="dxa"/>
            <w:tcBorders>
              <w:top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w:t>
            </w:r>
          </w:p>
        </w:tc>
      </w:tr>
      <w:tr w:rsidR="00A73BA9" w:rsidRPr="00B35FB9" w:rsidTr="00F40CF5">
        <w:trPr>
          <w:trHeight w:val="198"/>
          <w:jc w:val="center"/>
        </w:trPr>
        <w:tc>
          <w:tcPr>
            <w:tcW w:w="4714" w:type="dxa"/>
            <w:tcBorders>
              <w:bottom w:val="single" w:sz="4" w:space="0" w:color="auto"/>
            </w:tcBorders>
            <w:shd w:val="clear" w:color="auto" w:fill="auto"/>
            <w:noWrap/>
            <w:vAlign w:val="center"/>
            <w:hideMark/>
          </w:tcPr>
          <w:p w:rsidR="00A73BA9" w:rsidRPr="00B35FB9" w:rsidRDefault="00A73BA9" w:rsidP="002C39F0">
            <w:pPr>
              <w:spacing w:after="0"/>
              <w:ind w:firstLine="0"/>
              <w:rPr>
                <w:rFonts w:ascii="Arial" w:hAnsi="Arial" w:cs="Arial"/>
                <w:bCs/>
                <w:sz w:val="19"/>
                <w:szCs w:val="19"/>
                <w:lang w:val="es-ES" w:eastAsia="es-ES"/>
              </w:rPr>
            </w:pPr>
            <w:r w:rsidRPr="00B35FB9">
              <w:rPr>
                <w:rFonts w:ascii="Arial" w:hAnsi="Arial" w:cs="Arial"/>
                <w:bCs/>
                <w:sz w:val="19"/>
                <w:szCs w:val="19"/>
                <w:lang w:val="es-ES" w:eastAsia="es-ES"/>
              </w:rPr>
              <w:t>Ingresos de capital</w:t>
            </w:r>
          </w:p>
        </w:tc>
        <w:tc>
          <w:tcPr>
            <w:tcW w:w="1091" w:type="dxa"/>
            <w:tcBorders>
              <w:bottom w:val="single" w:sz="4" w:space="0" w:color="auto"/>
            </w:tcBorders>
            <w:shd w:val="clear" w:color="auto" w:fill="auto"/>
            <w:vAlign w:val="center"/>
            <w:hideMark/>
          </w:tcPr>
          <w:p w:rsidR="00A73BA9" w:rsidRPr="00B35FB9" w:rsidRDefault="00A73BA9" w:rsidP="002C39F0">
            <w:pPr>
              <w:spacing w:after="0"/>
              <w:ind w:firstLine="0"/>
              <w:jc w:val="right"/>
              <w:rPr>
                <w:rFonts w:ascii="Arial" w:hAnsi="Arial" w:cs="Arial"/>
                <w:bCs/>
                <w:sz w:val="19"/>
                <w:szCs w:val="19"/>
                <w:lang w:val="es-ES" w:eastAsia="es-ES"/>
              </w:rPr>
            </w:pPr>
            <w:r w:rsidRPr="00B35FB9">
              <w:rPr>
                <w:rFonts w:ascii="Arial" w:hAnsi="Arial" w:cs="Arial"/>
                <w:bCs/>
                <w:sz w:val="19"/>
                <w:szCs w:val="19"/>
                <w:lang w:val="es-ES" w:eastAsia="es-ES"/>
              </w:rPr>
              <w:t>0</w:t>
            </w:r>
          </w:p>
        </w:tc>
        <w:tc>
          <w:tcPr>
            <w:tcW w:w="1526" w:type="dxa"/>
            <w:tcBorders>
              <w:bottom w:val="single" w:sz="4" w:space="0" w:color="auto"/>
            </w:tcBorders>
            <w:shd w:val="clear" w:color="auto" w:fill="auto"/>
            <w:vAlign w:val="center"/>
            <w:hideMark/>
          </w:tcPr>
          <w:p w:rsidR="00A73BA9" w:rsidRPr="00B35FB9" w:rsidRDefault="00A73BA9" w:rsidP="002C39F0">
            <w:pPr>
              <w:spacing w:after="0"/>
              <w:ind w:firstLine="0"/>
              <w:jc w:val="right"/>
              <w:rPr>
                <w:rFonts w:ascii="Arial" w:hAnsi="Arial" w:cs="Arial"/>
                <w:bCs/>
                <w:sz w:val="19"/>
                <w:szCs w:val="19"/>
                <w:lang w:val="es-ES" w:eastAsia="es-ES"/>
              </w:rPr>
            </w:pPr>
            <w:r w:rsidRPr="00B35FB9">
              <w:rPr>
                <w:rFonts w:ascii="Arial" w:hAnsi="Arial" w:cs="Arial"/>
                <w:bCs/>
                <w:sz w:val="19"/>
                <w:szCs w:val="19"/>
                <w:lang w:val="es-ES" w:eastAsia="es-ES"/>
              </w:rPr>
              <w:t>215.472</w:t>
            </w:r>
          </w:p>
        </w:tc>
        <w:tc>
          <w:tcPr>
            <w:tcW w:w="1444" w:type="dxa"/>
            <w:tcBorders>
              <w:bottom w:val="single" w:sz="4" w:space="0" w:color="auto"/>
            </w:tcBorders>
            <w:shd w:val="clear" w:color="auto" w:fill="auto"/>
            <w:noWrap/>
            <w:vAlign w:val="center"/>
            <w:hideMark/>
          </w:tcPr>
          <w:p w:rsidR="00A73BA9" w:rsidRPr="00B35FB9" w:rsidRDefault="00A73BA9" w:rsidP="002C39F0">
            <w:pPr>
              <w:spacing w:after="0"/>
              <w:ind w:firstLine="0"/>
              <w:jc w:val="right"/>
              <w:rPr>
                <w:rFonts w:ascii="Arial" w:hAnsi="Arial" w:cs="Arial"/>
                <w:sz w:val="19"/>
                <w:szCs w:val="19"/>
                <w:lang w:val="es-ES" w:eastAsia="es-ES"/>
              </w:rPr>
            </w:pPr>
            <w:r w:rsidRPr="00B35FB9">
              <w:rPr>
                <w:rFonts w:ascii="Arial" w:hAnsi="Arial" w:cs="Arial"/>
                <w:sz w:val="19"/>
                <w:szCs w:val="19"/>
                <w:lang w:val="es-ES" w:eastAsia="es-ES"/>
              </w:rPr>
              <w:t>-</w:t>
            </w:r>
          </w:p>
        </w:tc>
      </w:tr>
      <w:tr w:rsidR="00A73BA9" w:rsidRPr="001540A8" w:rsidTr="00F40CF5">
        <w:trPr>
          <w:trHeight w:val="198"/>
          <w:jc w:val="center"/>
        </w:trPr>
        <w:tc>
          <w:tcPr>
            <w:tcW w:w="4714" w:type="dxa"/>
            <w:tcBorders>
              <w:bottom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lang w:val="es-ES" w:eastAsia="es-ES"/>
              </w:rPr>
            </w:pPr>
            <w:r w:rsidRPr="001540A8">
              <w:rPr>
                <w:rFonts w:ascii="Arial Narrow" w:hAnsi="Arial Narrow" w:cs="Arial"/>
                <w:lang w:val="es-ES" w:eastAsia="es-ES"/>
              </w:rPr>
              <w:t>8 Activos financieros</w:t>
            </w:r>
          </w:p>
        </w:tc>
        <w:tc>
          <w:tcPr>
            <w:tcW w:w="1091" w:type="dxa"/>
            <w:tcBorders>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0</w:t>
            </w:r>
          </w:p>
        </w:tc>
        <w:tc>
          <w:tcPr>
            <w:tcW w:w="1526" w:type="dxa"/>
            <w:tcBorders>
              <w:bottom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0</w:t>
            </w:r>
          </w:p>
        </w:tc>
        <w:tc>
          <w:tcPr>
            <w:tcW w:w="1444" w:type="dxa"/>
            <w:tcBorders>
              <w:bottom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w:t>
            </w:r>
          </w:p>
        </w:tc>
      </w:tr>
      <w:tr w:rsidR="00A73BA9" w:rsidRPr="001540A8" w:rsidTr="00F40CF5">
        <w:trPr>
          <w:trHeight w:val="198"/>
          <w:jc w:val="center"/>
        </w:trPr>
        <w:tc>
          <w:tcPr>
            <w:tcW w:w="4714" w:type="dxa"/>
            <w:tcBorders>
              <w:top w:val="single" w:sz="2" w:space="0" w:color="auto"/>
            </w:tcBorders>
            <w:shd w:val="clear" w:color="auto" w:fill="auto"/>
            <w:noWrap/>
            <w:vAlign w:val="center"/>
            <w:hideMark/>
          </w:tcPr>
          <w:p w:rsidR="00A73BA9" w:rsidRPr="001540A8" w:rsidRDefault="00A73BA9" w:rsidP="002C39F0">
            <w:pPr>
              <w:spacing w:after="0"/>
              <w:ind w:firstLine="0"/>
              <w:rPr>
                <w:rFonts w:ascii="Arial Narrow" w:hAnsi="Arial Narrow" w:cs="Arial"/>
                <w:lang w:val="es-ES" w:eastAsia="es-ES"/>
              </w:rPr>
            </w:pPr>
            <w:r w:rsidRPr="001540A8">
              <w:rPr>
                <w:rFonts w:ascii="Arial Narrow" w:hAnsi="Arial Narrow" w:cs="Arial"/>
                <w:lang w:val="es-ES" w:eastAsia="es-ES"/>
              </w:rPr>
              <w:t>9 Pasivos financieros</w:t>
            </w:r>
          </w:p>
        </w:tc>
        <w:tc>
          <w:tcPr>
            <w:tcW w:w="1091" w:type="dxa"/>
            <w:tcBorders>
              <w:top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2.700.000</w:t>
            </w:r>
          </w:p>
        </w:tc>
        <w:tc>
          <w:tcPr>
            <w:tcW w:w="1526" w:type="dxa"/>
            <w:tcBorders>
              <w:top w:val="single" w:sz="2" w:space="0" w:color="auto"/>
            </w:tcBorders>
            <w:shd w:val="clear" w:color="auto" w:fill="auto"/>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0</w:t>
            </w:r>
          </w:p>
        </w:tc>
        <w:tc>
          <w:tcPr>
            <w:tcW w:w="1444" w:type="dxa"/>
            <w:tcBorders>
              <w:top w:val="single" w:sz="2" w:space="0" w:color="auto"/>
            </w:tcBorders>
            <w:shd w:val="clear" w:color="auto" w:fill="auto"/>
            <w:noWrap/>
            <w:vAlign w:val="center"/>
            <w:hideMark/>
          </w:tcPr>
          <w:p w:rsidR="00A73BA9" w:rsidRPr="001540A8" w:rsidRDefault="00A73BA9" w:rsidP="002C39F0">
            <w:pPr>
              <w:spacing w:after="0"/>
              <w:ind w:firstLine="0"/>
              <w:jc w:val="right"/>
              <w:rPr>
                <w:rFonts w:ascii="Arial Narrow" w:hAnsi="Arial Narrow" w:cs="Arial"/>
                <w:lang w:val="es-ES" w:eastAsia="es-ES"/>
              </w:rPr>
            </w:pPr>
            <w:r w:rsidRPr="001540A8">
              <w:rPr>
                <w:rFonts w:ascii="Arial Narrow" w:hAnsi="Arial Narrow" w:cs="Arial"/>
                <w:lang w:val="es-ES" w:eastAsia="es-ES"/>
              </w:rPr>
              <w:t>-100</w:t>
            </w:r>
          </w:p>
        </w:tc>
      </w:tr>
      <w:tr w:rsidR="00A73BA9" w:rsidRPr="00B35FB9" w:rsidTr="00F40CF5">
        <w:trPr>
          <w:trHeight w:val="198"/>
          <w:jc w:val="center"/>
        </w:trPr>
        <w:tc>
          <w:tcPr>
            <w:tcW w:w="4714" w:type="dxa"/>
            <w:shd w:val="clear" w:color="auto" w:fill="auto"/>
            <w:noWrap/>
            <w:vAlign w:val="center"/>
            <w:hideMark/>
          </w:tcPr>
          <w:p w:rsidR="00A73BA9" w:rsidRPr="00B35FB9" w:rsidRDefault="00A73BA9" w:rsidP="002C39F0">
            <w:pPr>
              <w:spacing w:after="0"/>
              <w:ind w:firstLine="0"/>
              <w:rPr>
                <w:rFonts w:ascii="Arial" w:hAnsi="Arial" w:cs="Arial"/>
                <w:bCs/>
                <w:sz w:val="19"/>
                <w:szCs w:val="19"/>
                <w:lang w:val="es-ES" w:eastAsia="es-ES"/>
              </w:rPr>
            </w:pPr>
            <w:r w:rsidRPr="00B35FB9">
              <w:rPr>
                <w:rFonts w:ascii="Arial" w:hAnsi="Arial" w:cs="Arial"/>
                <w:bCs/>
                <w:sz w:val="19"/>
                <w:szCs w:val="19"/>
                <w:lang w:val="es-ES" w:eastAsia="es-ES"/>
              </w:rPr>
              <w:t>Ingresos financieros</w:t>
            </w:r>
          </w:p>
        </w:tc>
        <w:tc>
          <w:tcPr>
            <w:tcW w:w="1091" w:type="dxa"/>
            <w:shd w:val="clear" w:color="auto" w:fill="auto"/>
            <w:vAlign w:val="center"/>
            <w:hideMark/>
          </w:tcPr>
          <w:p w:rsidR="00A73BA9" w:rsidRPr="00B35FB9" w:rsidRDefault="00A73BA9" w:rsidP="002C39F0">
            <w:pPr>
              <w:spacing w:after="0"/>
              <w:ind w:firstLine="0"/>
              <w:jc w:val="right"/>
              <w:rPr>
                <w:rFonts w:ascii="Arial" w:hAnsi="Arial" w:cs="Arial"/>
                <w:bCs/>
                <w:sz w:val="19"/>
                <w:szCs w:val="19"/>
                <w:lang w:val="es-ES" w:eastAsia="es-ES"/>
              </w:rPr>
            </w:pPr>
            <w:r w:rsidRPr="00B35FB9">
              <w:rPr>
                <w:rFonts w:ascii="Arial" w:hAnsi="Arial" w:cs="Arial"/>
                <w:bCs/>
                <w:sz w:val="19"/>
                <w:szCs w:val="19"/>
                <w:lang w:val="es-ES" w:eastAsia="es-ES"/>
              </w:rPr>
              <w:t>2.700.000</w:t>
            </w:r>
          </w:p>
        </w:tc>
        <w:tc>
          <w:tcPr>
            <w:tcW w:w="1526" w:type="dxa"/>
            <w:shd w:val="clear" w:color="auto" w:fill="auto"/>
            <w:vAlign w:val="center"/>
            <w:hideMark/>
          </w:tcPr>
          <w:p w:rsidR="00A73BA9" w:rsidRPr="00B35FB9" w:rsidRDefault="00A73BA9" w:rsidP="002C39F0">
            <w:pPr>
              <w:spacing w:after="0"/>
              <w:ind w:firstLine="0"/>
              <w:jc w:val="right"/>
              <w:rPr>
                <w:rFonts w:ascii="Arial" w:hAnsi="Arial" w:cs="Arial"/>
                <w:bCs/>
                <w:sz w:val="19"/>
                <w:szCs w:val="19"/>
                <w:lang w:val="es-ES" w:eastAsia="es-ES"/>
              </w:rPr>
            </w:pPr>
            <w:r w:rsidRPr="00B35FB9">
              <w:rPr>
                <w:rFonts w:ascii="Arial" w:hAnsi="Arial" w:cs="Arial"/>
                <w:bCs/>
                <w:sz w:val="19"/>
                <w:szCs w:val="19"/>
                <w:lang w:val="es-ES" w:eastAsia="es-ES"/>
              </w:rPr>
              <w:t>0</w:t>
            </w:r>
          </w:p>
        </w:tc>
        <w:tc>
          <w:tcPr>
            <w:tcW w:w="1444" w:type="dxa"/>
            <w:shd w:val="clear" w:color="auto" w:fill="auto"/>
            <w:noWrap/>
            <w:vAlign w:val="center"/>
            <w:hideMark/>
          </w:tcPr>
          <w:p w:rsidR="00A73BA9" w:rsidRPr="00B35FB9" w:rsidRDefault="00A73BA9" w:rsidP="002C39F0">
            <w:pPr>
              <w:spacing w:after="0"/>
              <w:ind w:firstLine="0"/>
              <w:jc w:val="right"/>
              <w:rPr>
                <w:rFonts w:ascii="Arial" w:hAnsi="Arial" w:cs="Arial"/>
                <w:sz w:val="19"/>
                <w:szCs w:val="19"/>
                <w:lang w:val="es-ES" w:eastAsia="es-ES"/>
              </w:rPr>
            </w:pPr>
            <w:r w:rsidRPr="00B35FB9">
              <w:rPr>
                <w:rFonts w:ascii="Arial" w:hAnsi="Arial" w:cs="Arial"/>
                <w:sz w:val="19"/>
                <w:szCs w:val="19"/>
                <w:lang w:val="es-ES" w:eastAsia="es-ES"/>
              </w:rPr>
              <w:t>-100</w:t>
            </w:r>
          </w:p>
        </w:tc>
      </w:tr>
      <w:tr w:rsidR="00A73BA9" w:rsidRPr="00B35FB9" w:rsidTr="00F40CF5">
        <w:trPr>
          <w:trHeight w:val="255"/>
          <w:jc w:val="center"/>
        </w:trPr>
        <w:tc>
          <w:tcPr>
            <w:tcW w:w="4714" w:type="dxa"/>
            <w:shd w:val="clear" w:color="auto" w:fill="FABF8F" w:themeFill="accent6" w:themeFillTint="99"/>
            <w:noWrap/>
            <w:vAlign w:val="center"/>
            <w:hideMark/>
          </w:tcPr>
          <w:p w:rsidR="00A73BA9" w:rsidRPr="00B35FB9" w:rsidRDefault="00A73BA9" w:rsidP="002C39F0">
            <w:pPr>
              <w:spacing w:after="0"/>
              <w:ind w:firstLine="0"/>
              <w:rPr>
                <w:rFonts w:ascii="Arial" w:hAnsi="Arial" w:cs="Arial"/>
                <w:bCs/>
                <w:sz w:val="18"/>
                <w:szCs w:val="18"/>
                <w:lang w:val="es-ES" w:eastAsia="es-ES"/>
              </w:rPr>
            </w:pPr>
            <w:r w:rsidRPr="00B35FB9">
              <w:rPr>
                <w:rFonts w:ascii="Arial" w:hAnsi="Arial" w:cs="Arial"/>
                <w:bCs/>
                <w:sz w:val="18"/>
                <w:szCs w:val="18"/>
                <w:lang w:val="es-ES" w:eastAsia="es-ES"/>
              </w:rPr>
              <w:t>Total Ingresos</w:t>
            </w:r>
          </w:p>
        </w:tc>
        <w:tc>
          <w:tcPr>
            <w:tcW w:w="1091" w:type="dxa"/>
            <w:shd w:val="clear" w:color="auto" w:fill="FABF8F" w:themeFill="accent6" w:themeFillTint="99"/>
            <w:vAlign w:val="center"/>
            <w:hideMark/>
          </w:tcPr>
          <w:p w:rsidR="00A73BA9" w:rsidRPr="00B35FB9" w:rsidRDefault="00A73BA9" w:rsidP="002C39F0">
            <w:pPr>
              <w:spacing w:after="0"/>
              <w:ind w:firstLine="0"/>
              <w:jc w:val="right"/>
              <w:rPr>
                <w:rFonts w:ascii="Arial" w:hAnsi="Arial" w:cs="Arial"/>
                <w:bCs/>
                <w:sz w:val="18"/>
                <w:szCs w:val="18"/>
                <w:lang w:val="es-ES" w:eastAsia="es-ES"/>
              </w:rPr>
            </w:pPr>
            <w:r w:rsidRPr="00B35FB9">
              <w:rPr>
                <w:rFonts w:ascii="Arial" w:hAnsi="Arial" w:cs="Arial"/>
                <w:bCs/>
                <w:sz w:val="18"/>
                <w:szCs w:val="18"/>
                <w:lang w:val="es-ES" w:eastAsia="es-ES"/>
              </w:rPr>
              <w:t>39.106.893</w:t>
            </w:r>
          </w:p>
        </w:tc>
        <w:tc>
          <w:tcPr>
            <w:tcW w:w="1526" w:type="dxa"/>
            <w:shd w:val="clear" w:color="auto" w:fill="FABF8F" w:themeFill="accent6" w:themeFillTint="99"/>
            <w:vAlign w:val="center"/>
            <w:hideMark/>
          </w:tcPr>
          <w:p w:rsidR="00A73BA9" w:rsidRPr="00B35FB9" w:rsidRDefault="00A73BA9" w:rsidP="002C39F0">
            <w:pPr>
              <w:spacing w:after="0"/>
              <w:ind w:firstLine="0"/>
              <w:jc w:val="right"/>
              <w:rPr>
                <w:rFonts w:ascii="Arial" w:hAnsi="Arial" w:cs="Arial"/>
                <w:bCs/>
                <w:sz w:val="18"/>
                <w:szCs w:val="18"/>
                <w:lang w:val="es-ES" w:eastAsia="es-ES"/>
              </w:rPr>
            </w:pPr>
            <w:r w:rsidRPr="00B35FB9">
              <w:rPr>
                <w:rFonts w:ascii="Arial" w:hAnsi="Arial" w:cs="Arial"/>
                <w:bCs/>
                <w:sz w:val="18"/>
                <w:szCs w:val="18"/>
                <w:lang w:val="es-ES" w:eastAsia="es-ES"/>
              </w:rPr>
              <w:t>38.210.104</w:t>
            </w:r>
          </w:p>
        </w:tc>
        <w:tc>
          <w:tcPr>
            <w:tcW w:w="1444" w:type="dxa"/>
            <w:shd w:val="clear" w:color="auto" w:fill="FABF8F" w:themeFill="accent6" w:themeFillTint="99"/>
            <w:noWrap/>
            <w:vAlign w:val="center"/>
            <w:hideMark/>
          </w:tcPr>
          <w:p w:rsidR="00A73BA9" w:rsidRPr="00B35FB9" w:rsidRDefault="00A73BA9" w:rsidP="002C39F0">
            <w:pPr>
              <w:spacing w:after="0"/>
              <w:ind w:firstLine="0"/>
              <w:jc w:val="right"/>
              <w:rPr>
                <w:rFonts w:ascii="Arial" w:hAnsi="Arial" w:cs="Arial"/>
                <w:sz w:val="18"/>
                <w:szCs w:val="18"/>
                <w:lang w:val="es-ES" w:eastAsia="es-ES"/>
              </w:rPr>
            </w:pPr>
            <w:r w:rsidRPr="00B35FB9">
              <w:rPr>
                <w:rFonts w:ascii="Arial" w:hAnsi="Arial" w:cs="Arial"/>
                <w:sz w:val="18"/>
                <w:szCs w:val="18"/>
                <w:lang w:val="es-ES" w:eastAsia="es-ES"/>
              </w:rPr>
              <w:t>-2</w:t>
            </w:r>
          </w:p>
        </w:tc>
      </w:tr>
    </w:tbl>
    <w:p w:rsidR="00A73BA9" w:rsidRPr="00E16867" w:rsidRDefault="00A73BA9" w:rsidP="00A17AB4">
      <w:pPr>
        <w:pStyle w:val="texto"/>
        <w:spacing w:before="260" w:after="160"/>
        <w:rPr>
          <w:spacing w:val="8"/>
          <w:lang w:val="es-ES"/>
        </w:rPr>
      </w:pPr>
      <w:r w:rsidRPr="00E16867">
        <w:rPr>
          <w:spacing w:val="8"/>
          <w:lang w:val="es-ES"/>
        </w:rPr>
        <w:t>Respecto a 2015, destaca el incremento en conjunto de los ingresos corrie</w:t>
      </w:r>
      <w:r w:rsidRPr="00E16867">
        <w:rPr>
          <w:spacing w:val="8"/>
          <w:lang w:val="es-ES"/>
        </w:rPr>
        <w:t>n</w:t>
      </w:r>
      <w:r w:rsidRPr="00E16867">
        <w:rPr>
          <w:spacing w:val="8"/>
          <w:lang w:val="es-ES"/>
        </w:rPr>
        <w:t>tes y de capital frente a la disminución de los ingresos financieros, debiendo de nuevo contextualizar esta última fuente de financiación por la referencia anteriormente citada de la excepcionalidad de las operaciones financieras re</w:t>
      </w:r>
      <w:r w:rsidRPr="00E16867">
        <w:rPr>
          <w:spacing w:val="8"/>
          <w:lang w:val="es-ES"/>
        </w:rPr>
        <w:t>a</w:t>
      </w:r>
      <w:r w:rsidRPr="00E16867">
        <w:rPr>
          <w:spacing w:val="8"/>
          <w:lang w:val="es-ES"/>
        </w:rPr>
        <w:t xml:space="preserve">lizadas en el ejercicio anterior a efectos de contrastar la homogeneidad de los datos. </w:t>
      </w:r>
    </w:p>
    <w:p w:rsidR="00A73BA9" w:rsidRPr="00723DC8" w:rsidRDefault="00A73BA9" w:rsidP="00E16867">
      <w:pPr>
        <w:pStyle w:val="texto"/>
        <w:spacing w:after="160"/>
        <w:rPr>
          <w:lang w:val="es-ES"/>
        </w:rPr>
      </w:pPr>
      <w:r w:rsidRPr="00723DC8">
        <w:rPr>
          <w:lang w:val="es-ES"/>
        </w:rPr>
        <w:t>En el aspecto tributario señalar el descenso en la imposición indirecta frente a la directa, siendo de hecho la única fuente de financiación que se ve dism</w:t>
      </w:r>
      <w:r w:rsidRPr="00723DC8">
        <w:rPr>
          <w:lang w:val="es-ES"/>
        </w:rPr>
        <w:t>i</w:t>
      </w:r>
      <w:r w:rsidRPr="00723DC8">
        <w:rPr>
          <w:lang w:val="es-ES"/>
        </w:rPr>
        <w:t>nuida en relación al ejercicio anterior.</w:t>
      </w:r>
    </w:p>
    <w:p w:rsidR="00A73BA9" w:rsidRPr="00723DC8" w:rsidRDefault="00A73BA9" w:rsidP="0028583B">
      <w:pPr>
        <w:pStyle w:val="texto"/>
        <w:spacing w:after="220"/>
        <w:rPr>
          <w:lang w:val="es-ES"/>
        </w:rPr>
      </w:pPr>
      <w:r w:rsidRPr="00723DC8">
        <w:rPr>
          <w:lang w:val="es-ES"/>
        </w:rPr>
        <w:lastRenderedPageBreak/>
        <w:t>En el cuadro siguiente se muestra la evolución de los derechos reconocidos por cada uno de los impuestos municipales:</w:t>
      </w:r>
    </w:p>
    <w:tbl>
      <w:tblPr>
        <w:tblW w:w="878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820"/>
        <w:gridCol w:w="1134"/>
        <w:gridCol w:w="1134"/>
        <w:gridCol w:w="1701"/>
      </w:tblGrid>
      <w:tr w:rsidR="00A73BA9" w:rsidRPr="001947D8" w:rsidTr="00F40CF5">
        <w:trPr>
          <w:trHeight w:val="170"/>
          <w:jc w:val="center"/>
        </w:trPr>
        <w:tc>
          <w:tcPr>
            <w:tcW w:w="4820" w:type="dxa"/>
            <w:vMerge w:val="restart"/>
            <w:shd w:val="clear" w:color="auto" w:fill="FABF8F" w:themeFill="accent6" w:themeFillTint="99"/>
            <w:vAlign w:val="center"/>
            <w:hideMark/>
          </w:tcPr>
          <w:p w:rsidR="00A73BA9" w:rsidRPr="007C05BF" w:rsidRDefault="00A73BA9" w:rsidP="002C39F0">
            <w:pPr>
              <w:spacing w:after="0"/>
              <w:ind w:firstLine="0"/>
              <w:jc w:val="left"/>
              <w:rPr>
                <w:rFonts w:ascii="Arial" w:hAnsi="Arial" w:cs="Arial"/>
                <w:color w:val="000000"/>
                <w:sz w:val="18"/>
                <w:szCs w:val="18"/>
                <w:lang w:val="es-ES" w:eastAsia="es-ES"/>
              </w:rPr>
            </w:pPr>
            <w:r w:rsidRPr="007C05BF">
              <w:rPr>
                <w:rFonts w:ascii="Arial" w:hAnsi="Arial" w:cs="Arial"/>
                <w:color w:val="000000"/>
                <w:sz w:val="18"/>
                <w:szCs w:val="18"/>
                <w:lang w:val="es-ES" w:eastAsia="es-ES"/>
              </w:rPr>
              <w:t>Capítulos de ingresos</w:t>
            </w:r>
          </w:p>
        </w:tc>
        <w:tc>
          <w:tcPr>
            <w:tcW w:w="2268" w:type="dxa"/>
            <w:gridSpan w:val="2"/>
            <w:shd w:val="clear" w:color="auto" w:fill="FABF8F" w:themeFill="accent6" w:themeFillTint="99"/>
            <w:vAlign w:val="center"/>
            <w:hideMark/>
          </w:tcPr>
          <w:p w:rsidR="00A73BA9" w:rsidRPr="007C05BF" w:rsidRDefault="00A73BA9" w:rsidP="002C39F0">
            <w:pPr>
              <w:spacing w:after="0"/>
              <w:ind w:firstLine="0"/>
              <w:jc w:val="right"/>
              <w:rPr>
                <w:rFonts w:ascii="Arial" w:hAnsi="Arial" w:cs="Arial"/>
                <w:color w:val="000000"/>
                <w:sz w:val="18"/>
                <w:szCs w:val="18"/>
                <w:lang w:val="es-ES" w:eastAsia="es-ES"/>
              </w:rPr>
            </w:pPr>
            <w:r w:rsidRPr="007C05BF">
              <w:rPr>
                <w:rFonts w:ascii="Arial" w:hAnsi="Arial" w:cs="Arial"/>
                <w:color w:val="000000"/>
                <w:sz w:val="18"/>
                <w:szCs w:val="18"/>
                <w:lang w:val="es-ES" w:eastAsia="es-ES"/>
              </w:rPr>
              <w:t>Derechos reconocidos</w:t>
            </w:r>
          </w:p>
        </w:tc>
        <w:tc>
          <w:tcPr>
            <w:tcW w:w="1701" w:type="dxa"/>
            <w:tcBorders>
              <w:bottom w:val="nil"/>
            </w:tcBorders>
            <w:shd w:val="clear" w:color="auto" w:fill="FABF8F" w:themeFill="accent6" w:themeFillTint="99"/>
            <w:vAlign w:val="center"/>
            <w:hideMark/>
          </w:tcPr>
          <w:p w:rsidR="00A73BA9" w:rsidRPr="007C05BF" w:rsidRDefault="00A73BA9" w:rsidP="002C39F0">
            <w:pPr>
              <w:spacing w:after="0"/>
              <w:ind w:firstLine="0"/>
              <w:jc w:val="right"/>
              <w:rPr>
                <w:rFonts w:ascii="Arial" w:hAnsi="Arial" w:cs="Arial"/>
                <w:color w:val="000000"/>
                <w:sz w:val="18"/>
                <w:szCs w:val="18"/>
                <w:lang w:val="es-ES" w:eastAsia="es-ES"/>
              </w:rPr>
            </w:pPr>
            <w:r w:rsidRPr="007C05BF">
              <w:rPr>
                <w:rFonts w:ascii="Arial" w:hAnsi="Arial" w:cs="Arial"/>
                <w:color w:val="000000"/>
                <w:sz w:val="18"/>
                <w:szCs w:val="18"/>
                <w:lang w:val="es-ES" w:eastAsia="es-ES"/>
              </w:rPr>
              <w:t xml:space="preserve">% Variación </w:t>
            </w:r>
          </w:p>
        </w:tc>
      </w:tr>
      <w:tr w:rsidR="00A73BA9" w:rsidRPr="001947D8" w:rsidTr="00F40CF5">
        <w:trPr>
          <w:trHeight w:val="170"/>
          <w:jc w:val="center"/>
        </w:trPr>
        <w:tc>
          <w:tcPr>
            <w:tcW w:w="4820" w:type="dxa"/>
            <w:vMerge/>
            <w:tcBorders>
              <w:bottom w:val="single" w:sz="4" w:space="0" w:color="auto"/>
            </w:tcBorders>
            <w:shd w:val="clear" w:color="auto" w:fill="FABF8F" w:themeFill="accent6" w:themeFillTint="99"/>
            <w:vAlign w:val="center"/>
            <w:hideMark/>
          </w:tcPr>
          <w:p w:rsidR="00A73BA9" w:rsidRPr="007C05BF" w:rsidRDefault="00A73BA9" w:rsidP="002C39F0">
            <w:pPr>
              <w:spacing w:after="0"/>
              <w:ind w:firstLine="0"/>
              <w:jc w:val="left"/>
              <w:rPr>
                <w:rFonts w:ascii="Arial" w:hAnsi="Arial" w:cs="Arial"/>
                <w:color w:val="000000"/>
                <w:sz w:val="18"/>
                <w:szCs w:val="18"/>
                <w:lang w:val="es-ES" w:eastAsia="es-ES"/>
              </w:rPr>
            </w:pPr>
          </w:p>
        </w:tc>
        <w:tc>
          <w:tcPr>
            <w:tcW w:w="1134" w:type="dxa"/>
            <w:tcBorders>
              <w:bottom w:val="single" w:sz="4" w:space="0" w:color="auto"/>
            </w:tcBorders>
            <w:shd w:val="clear" w:color="auto" w:fill="FABF8F" w:themeFill="accent6" w:themeFillTint="99"/>
            <w:noWrap/>
            <w:vAlign w:val="center"/>
            <w:hideMark/>
          </w:tcPr>
          <w:p w:rsidR="00A73BA9" w:rsidRPr="007C05BF" w:rsidRDefault="00A73BA9" w:rsidP="002C39F0">
            <w:pPr>
              <w:spacing w:after="0"/>
              <w:ind w:firstLine="0"/>
              <w:jc w:val="right"/>
              <w:rPr>
                <w:rFonts w:ascii="Arial" w:hAnsi="Arial" w:cs="Arial"/>
                <w:color w:val="000000"/>
                <w:sz w:val="18"/>
                <w:szCs w:val="18"/>
                <w:lang w:val="es-ES" w:eastAsia="es-ES"/>
              </w:rPr>
            </w:pPr>
            <w:r w:rsidRPr="007C05BF">
              <w:rPr>
                <w:rFonts w:ascii="Arial" w:hAnsi="Arial" w:cs="Arial"/>
                <w:color w:val="000000"/>
                <w:sz w:val="18"/>
                <w:szCs w:val="18"/>
                <w:lang w:val="es-ES" w:eastAsia="es-ES"/>
              </w:rPr>
              <w:t>2015</w:t>
            </w:r>
          </w:p>
        </w:tc>
        <w:tc>
          <w:tcPr>
            <w:tcW w:w="1134" w:type="dxa"/>
            <w:tcBorders>
              <w:bottom w:val="single" w:sz="4" w:space="0" w:color="auto"/>
            </w:tcBorders>
            <w:shd w:val="clear" w:color="auto" w:fill="FABF8F" w:themeFill="accent6" w:themeFillTint="99"/>
            <w:vAlign w:val="center"/>
            <w:hideMark/>
          </w:tcPr>
          <w:p w:rsidR="00A73BA9" w:rsidRPr="007C05BF" w:rsidRDefault="00A73BA9" w:rsidP="002C39F0">
            <w:pPr>
              <w:spacing w:after="0"/>
              <w:ind w:firstLine="0"/>
              <w:jc w:val="right"/>
              <w:rPr>
                <w:rFonts w:ascii="Arial" w:hAnsi="Arial" w:cs="Arial"/>
                <w:color w:val="000000"/>
                <w:sz w:val="18"/>
                <w:szCs w:val="18"/>
                <w:lang w:val="es-ES" w:eastAsia="es-ES"/>
              </w:rPr>
            </w:pPr>
            <w:r w:rsidRPr="007C05BF">
              <w:rPr>
                <w:rFonts w:ascii="Arial" w:hAnsi="Arial" w:cs="Arial"/>
                <w:color w:val="000000"/>
                <w:sz w:val="18"/>
                <w:szCs w:val="18"/>
                <w:lang w:val="es-ES" w:eastAsia="es-ES"/>
              </w:rPr>
              <w:t>2016</w:t>
            </w:r>
          </w:p>
        </w:tc>
        <w:tc>
          <w:tcPr>
            <w:tcW w:w="1701" w:type="dxa"/>
            <w:tcBorders>
              <w:top w:val="nil"/>
              <w:bottom w:val="single" w:sz="4" w:space="0" w:color="auto"/>
            </w:tcBorders>
            <w:shd w:val="clear" w:color="auto" w:fill="FABF8F" w:themeFill="accent6" w:themeFillTint="99"/>
            <w:noWrap/>
            <w:vAlign w:val="center"/>
            <w:hideMark/>
          </w:tcPr>
          <w:p w:rsidR="00A73BA9" w:rsidRPr="007C05BF" w:rsidRDefault="00A73BA9" w:rsidP="002C39F0">
            <w:pPr>
              <w:spacing w:after="0"/>
              <w:ind w:firstLine="0"/>
              <w:jc w:val="right"/>
              <w:rPr>
                <w:rFonts w:ascii="Arial" w:hAnsi="Arial" w:cs="Arial"/>
                <w:color w:val="000000"/>
                <w:sz w:val="18"/>
                <w:szCs w:val="18"/>
                <w:lang w:val="es-ES" w:eastAsia="es-ES"/>
              </w:rPr>
            </w:pPr>
            <w:r w:rsidRPr="007C05BF">
              <w:rPr>
                <w:rFonts w:ascii="Arial" w:hAnsi="Arial" w:cs="Arial"/>
                <w:color w:val="000000"/>
                <w:sz w:val="18"/>
                <w:szCs w:val="18"/>
                <w:lang w:val="es-ES" w:eastAsia="es-ES"/>
              </w:rPr>
              <w:t>2016/2015</w:t>
            </w:r>
          </w:p>
        </w:tc>
      </w:tr>
      <w:tr w:rsidR="00A73BA9" w:rsidRPr="001947D8" w:rsidTr="00F40CF5">
        <w:trPr>
          <w:trHeight w:val="198"/>
          <w:jc w:val="center"/>
        </w:trPr>
        <w:tc>
          <w:tcPr>
            <w:tcW w:w="4820" w:type="dxa"/>
            <w:tcBorders>
              <w:bottom w:val="single" w:sz="2" w:space="0" w:color="auto"/>
            </w:tcBorders>
            <w:shd w:val="clear" w:color="auto" w:fill="auto"/>
            <w:noWrap/>
            <w:vAlign w:val="center"/>
            <w:hideMark/>
          </w:tcPr>
          <w:p w:rsidR="00A73BA9" w:rsidRPr="001947D8" w:rsidRDefault="00A73BA9" w:rsidP="002C39F0">
            <w:pPr>
              <w:spacing w:after="0"/>
              <w:ind w:firstLine="0"/>
              <w:jc w:val="left"/>
              <w:rPr>
                <w:rFonts w:ascii="Arial Narrow" w:hAnsi="Arial Narrow"/>
                <w:color w:val="000000"/>
                <w:lang w:val="es-ES" w:eastAsia="es-ES"/>
              </w:rPr>
            </w:pPr>
            <w:r w:rsidRPr="001947D8">
              <w:rPr>
                <w:rFonts w:ascii="Arial Narrow" w:hAnsi="Arial Narrow"/>
                <w:color w:val="000000"/>
                <w:lang w:val="es-ES" w:eastAsia="es-ES"/>
              </w:rPr>
              <w:t>Contribución territorial</w:t>
            </w:r>
          </w:p>
        </w:tc>
        <w:tc>
          <w:tcPr>
            <w:tcW w:w="1134" w:type="dxa"/>
            <w:tcBorders>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8.282.946</w:t>
            </w:r>
          </w:p>
        </w:tc>
        <w:tc>
          <w:tcPr>
            <w:tcW w:w="1134" w:type="dxa"/>
            <w:tcBorders>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8.274.384</w:t>
            </w:r>
          </w:p>
        </w:tc>
        <w:tc>
          <w:tcPr>
            <w:tcW w:w="1701" w:type="dxa"/>
            <w:tcBorders>
              <w:bottom w:val="single" w:sz="2" w:space="0" w:color="auto"/>
            </w:tcBorders>
            <w:shd w:val="clear" w:color="auto" w:fill="auto"/>
            <w:noWrap/>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0</w:t>
            </w:r>
          </w:p>
        </w:tc>
      </w:tr>
      <w:tr w:rsidR="00A73BA9" w:rsidRPr="001947D8" w:rsidTr="00F40CF5">
        <w:trPr>
          <w:trHeight w:val="198"/>
          <w:jc w:val="center"/>
        </w:trPr>
        <w:tc>
          <w:tcPr>
            <w:tcW w:w="4820"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left"/>
              <w:rPr>
                <w:rFonts w:ascii="Arial Narrow" w:hAnsi="Arial Narrow"/>
                <w:color w:val="000000"/>
                <w:lang w:val="es-ES" w:eastAsia="es-ES"/>
              </w:rPr>
            </w:pPr>
            <w:r w:rsidRPr="001947D8">
              <w:rPr>
                <w:rFonts w:ascii="Arial Narrow" w:hAnsi="Arial Narrow"/>
                <w:color w:val="000000"/>
                <w:lang w:val="es-ES" w:eastAsia="es-ES"/>
              </w:rPr>
              <w:t>Vehículos</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1.783.956</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1.808.981</w:t>
            </w:r>
          </w:p>
        </w:tc>
        <w:tc>
          <w:tcPr>
            <w:tcW w:w="1701"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1</w:t>
            </w:r>
          </w:p>
        </w:tc>
      </w:tr>
      <w:tr w:rsidR="00A73BA9" w:rsidRPr="001947D8" w:rsidTr="00F40CF5">
        <w:trPr>
          <w:trHeight w:val="198"/>
          <w:jc w:val="center"/>
        </w:trPr>
        <w:tc>
          <w:tcPr>
            <w:tcW w:w="4820"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left"/>
              <w:rPr>
                <w:rFonts w:ascii="Arial Narrow" w:hAnsi="Arial Narrow"/>
                <w:color w:val="000000"/>
                <w:lang w:val="es-ES" w:eastAsia="es-ES"/>
              </w:rPr>
            </w:pPr>
            <w:r w:rsidRPr="001947D8">
              <w:rPr>
                <w:rFonts w:ascii="Arial Narrow" w:hAnsi="Arial Narrow"/>
                <w:color w:val="000000"/>
                <w:lang w:val="es-ES" w:eastAsia="es-ES"/>
              </w:rPr>
              <w:t>Incremento del valor de los terrenos</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840.380</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1.041.020</w:t>
            </w:r>
          </w:p>
        </w:tc>
        <w:tc>
          <w:tcPr>
            <w:tcW w:w="1701"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24</w:t>
            </w:r>
          </w:p>
        </w:tc>
      </w:tr>
      <w:tr w:rsidR="00A73BA9" w:rsidRPr="001947D8" w:rsidTr="00F40CF5">
        <w:trPr>
          <w:trHeight w:val="198"/>
          <w:jc w:val="center"/>
        </w:trPr>
        <w:tc>
          <w:tcPr>
            <w:tcW w:w="4820"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left"/>
              <w:rPr>
                <w:rFonts w:ascii="Arial Narrow" w:hAnsi="Arial Narrow"/>
                <w:color w:val="000000"/>
                <w:lang w:val="es-ES" w:eastAsia="es-ES"/>
              </w:rPr>
            </w:pPr>
            <w:r w:rsidRPr="001947D8">
              <w:rPr>
                <w:rFonts w:ascii="Arial Narrow" w:hAnsi="Arial Narrow"/>
                <w:color w:val="000000"/>
                <w:lang w:val="es-ES" w:eastAsia="es-ES"/>
              </w:rPr>
              <w:t>IAE</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1.695.388</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1.691.609</w:t>
            </w:r>
          </w:p>
        </w:tc>
        <w:tc>
          <w:tcPr>
            <w:tcW w:w="1701"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0</w:t>
            </w:r>
          </w:p>
        </w:tc>
      </w:tr>
      <w:tr w:rsidR="00A73BA9" w:rsidRPr="001947D8" w:rsidTr="00F40CF5">
        <w:trPr>
          <w:trHeight w:val="198"/>
          <w:jc w:val="center"/>
        </w:trPr>
        <w:tc>
          <w:tcPr>
            <w:tcW w:w="4820"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left"/>
              <w:rPr>
                <w:rFonts w:ascii="Arial Narrow" w:hAnsi="Arial Narrow"/>
                <w:color w:val="000000"/>
                <w:lang w:val="es-ES" w:eastAsia="es-ES"/>
              </w:rPr>
            </w:pPr>
            <w:r w:rsidRPr="001947D8">
              <w:rPr>
                <w:rFonts w:ascii="Arial Narrow" w:hAnsi="Arial Narrow"/>
                <w:color w:val="000000"/>
                <w:lang w:val="es-ES" w:eastAsia="es-ES"/>
              </w:rPr>
              <w:t>Suntuarios</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88</w:t>
            </w:r>
          </w:p>
        </w:tc>
        <w:tc>
          <w:tcPr>
            <w:tcW w:w="1134" w:type="dxa"/>
            <w:tcBorders>
              <w:top w:val="single" w:sz="2" w:space="0" w:color="auto"/>
              <w:bottom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88</w:t>
            </w:r>
          </w:p>
        </w:tc>
        <w:tc>
          <w:tcPr>
            <w:tcW w:w="1701" w:type="dxa"/>
            <w:tcBorders>
              <w:top w:val="single" w:sz="2" w:space="0" w:color="auto"/>
              <w:bottom w:val="single" w:sz="2" w:space="0" w:color="auto"/>
            </w:tcBorders>
            <w:shd w:val="clear" w:color="auto" w:fill="auto"/>
            <w:noWrap/>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0</w:t>
            </w:r>
          </w:p>
        </w:tc>
      </w:tr>
      <w:tr w:rsidR="00A73BA9" w:rsidRPr="001947D8" w:rsidTr="00F40CF5">
        <w:trPr>
          <w:trHeight w:val="198"/>
          <w:jc w:val="center"/>
        </w:trPr>
        <w:tc>
          <w:tcPr>
            <w:tcW w:w="4820" w:type="dxa"/>
            <w:tcBorders>
              <w:top w:val="single" w:sz="2" w:space="0" w:color="auto"/>
            </w:tcBorders>
            <w:shd w:val="clear" w:color="auto" w:fill="auto"/>
            <w:noWrap/>
            <w:vAlign w:val="center"/>
            <w:hideMark/>
          </w:tcPr>
          <w:p w:rsidR="00A73BA9" w:rsidRPr="001947D8" w:rsidRDefault="00A73BA9" w:rsidP="002C39F0">
            <w:pPr>
              <w:spacing w:after="0"/>
              <w:ind w:firstLine="0"/>
              <w:jc w:val="left"/>
              <w:rPr>
                <w:rFonts w:ascii="Arial Narrow" w:hAnsi="Arial Narrow"/>
                <w:color w:val="000000"/>
                <w:lang w:val="es-ES" w:eastAsia="es-ES"/>
              </w:rPr>
            </w:pPr>
            <w:r w:rsidRPr="001947D8">
              <w:rPr>
                <w:rFonts w:ascii="Arial Narrow" w:hAnsi="Arial Narrow"/>
                <w:color w:val="000000"/>
                <w:lang w:val="es-ES" w:eastAsia="es-ES"/>
              </w:rPr>
              <w:t>ICIO</w:t>
            </w:r>
          </w:p>
        </w:tc>
        <w:tc>
          <w:tcPr>
            <w:tcW w:w="1134" w:type="dxa"/>
            <w:tcBorders>
              <w:top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801.265</w:t>
            </w:r>
          </w:p>
        </w:tc>
        <w:tc>
          <w:tcPr>
            <w:tcW w:w="1134" w:type="dxa"/>
            <w:tcBorders>
              <w:top w:val="single" w:sz="2" w:space="0" w:color="auto"/>
            </w:tcBorders>
            <w:shd w:val="clear" w:color="auto" w:fill="auto"/>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655.024</w:t>
            </w:r>
          </w:p>
        </w:tc>
        <w:tc>
          <w:tcPr>
            <w:tcW w:w="1701" w:type="dxa"/>
            <w:tcBorders>
              <w:top w:val="single" w:sz="2" w:space="0" w:color="auto"/>
            </w:tcBorders>
            <w:shd w:val="clear" w:color="auto" w:fill="auto"/>
            <w:noWrap/>
            <w:vAlign w:val="center"/>
            <w:hideMark/>
          </w:tcPr>
          <w:p w:rsidR="00A73BA9" w:rsidRPr="001947D8" w:rsidRDefault="00A73BA9" w:rsidP="002C39F0">
            <w:pPr>
              <w:spacing w:after="0"/>
              <w:ind w:firstLine="0"/>
              <w:jc w:val="right"/>
              <w:rPr>
                <w:rFonts w:ascii="Arial Narrow" w:hAnsi="Arial Narrow"/>
                <w:color w:val="000000"/>
                <w:lang w:val="es-ES" w:eastAsia="es-ES"/>
              </w:rPr>
            </w:pPr>
            <w:r w:rsidRPr="001947D8">
              <w:rPr>
                <w:rFonts w:ascii="Arial Narrow" w:hAnsi="Arial Narrow"/>
                <w:color w:val="000000"/>
                <w:lang w:val="es-ES" w:eastAsia="es-ES"/>
              </w:rPr>
              <w:t>-18</w:t>
            </w:r>
          </w:p>
        </w:tc>
      </w:tr>
      <w:tr w:rsidR="00A73BA9" w:rsidRPr="007C05BF" w:rsidTr="00F40CF5">
        <w:trPr>
          <w:trHeight w:val="255"/>
          <w:jc w:val="center"/>
        </w:trPr>
        <w:tc>
          <w:tcPr>
            <w:tcW w:w="4820" w:type="dxa"/>
            <w:shd w:val="clear" w:color="auto" w:fill="FABF8F" w:themeFill="accent6" w:themeFillTint="99"/>
            <w:noWrap/>
            <w:vAlign w:val="center"/>
            <w:hideMark/>
          </w:tcPr>
          <w:p w:rsidR="00A73BA9" w:rsidRPr="007C05BF" w:rsidRDefault="00A73BA9" w:rsidP="002C39F0">
            <w:pPr>
              <w:spacing w:after="0"/>
              <w:ind w:firstLine="0"/>
              <w:jc w:val="left"/>
              <w:rPr>
                <w:rFonts w:ascii="Arial" w:hAnsi="Arial" w:cs="Arial"/>
                <w:color w:val="000000"/>
                <w:sz w:val="18"/>
                <w:szCs w:val="18"/>
                <w:lang w:val="es-ES" w:eastAsia="es-ES"/>
              </w:rPr>
            </w:pPr>
            <w:r w:rsidRPr="007C05BF">
              <w:rPr>
                <w:rFonts w:ascii="Arial" w:hAnsi="Arial" w:cs="Arial"/>
                <w:color w:val="000000"/>
                <w:sz w:val="18"/>
                <w:szCs w:val="18"/>
                <w:lang w:val="es-ES" w:eastAsia="es-ES"/>
              </w:rPr>
              <w:t>Total</w:t>
            </w:r>
          </w:p>
        </w:tc>
        <w:tc>
          <w:tcPr>
            <w:tcW w:w="1134" w:type="dxa"/>
            <w:shd w:val="clear" w:color="auto" w:fill="FABF8F" w:themeFill="accent6" w:themeFillTint="99"/>
            <w:vAlign w:val="center"/>
            <w:hideMark/>
          </w:tcPr>
          <w:p w:rsidR="00A73BA9" w:rsidRPr="007C05BF" w:rsidRDefault="00A73BA9" w:rsidP="002C39F0">
            <w:pPr>
              <w:spacing w:after="0"/>
              <w:ind w:firstLine="0"/>
              <w:jc w:val="right"/>
              <w:rPr>
                <w:rFonts w:ascii="Arial" w:hAnsi="Arial" w:cs="Arial"/>
                <w:color w:val="000000"/>
                <w:sz w:val="18"/>
                <w:szCs w:val="18"/>
                <w:lang w:val="es-ES" w:eastAsia="es-ES"/>
              </w:rPr>
            </w:pPr>
            <w:r w:rsidRPr="007C05BF">
              <w:rPr>
                <w:rFonts w:ascii="Arial" w:hAnsi="Arial" w:cs="Arial"/>
                <w:color w:val="000000"/>
                <w:sz w:val="18"/>
                <w:szCs w:val="18"/>
                <w:lang w:val="es-ES" w:eastAsia="es-ES"/>
              </w:rPr>
              <w:t>13.404.023</w:t>
            </w:r>
          </w:p>
        </w:tc>
        <w:tc>
          <w:tcPr>
            <w:tcW w:w="1134" w:type="dxa"/>
            <w:shd w:val="clear" w:color="auto" w:fill="FABF8F" w:themeFill="accent6" w:themeFillTint="99"/>
            <w:vAlign w:val="center"/>
            <w:hideMark/>
          </w:tcPr>
          <w:p w:rsidR="00A73BA9" w:rsidRPr="007C05BF" w:rsidRDefault="00A73BA9" w:rsidP="002C39F0">
            <w:pPr>
              <w:spacing w:after="0"/>
              <w:ind w:firstLine="0"/>
              <w:jc w:val="right"/>
              <w:rPr>
                <w:rFonts w:ascii="Arial" w:hAnsi="Arial" w:cs="Arial"/>
                <w:color w:val="000000"/>
                <w:sz w:val="18"/>
                <w:szCs w:val="18"/>
                <w:lang w:val="es-ES" w:eastAsia="es-ES"/>
              </w:rPr>
            </w:pPr>
            <w:r w:rsidRPr="007C05BF">
              <w:rPr>
                <w:rFonts w:ascii="Arial" w:hAnsi="Arial" w:cs="Arial"/>
                <w:color w:val="000000"/>
                <w:sz w:val="18"/>
                <w:szCs w:val="18"/>
                <w:lang w:val="es-ES" w:eastAsia="es-ES"/>
              </w:rPr>
              <w:t>13.471.105</w:t>
            </w:r>
          </w:p>
        </w:tc>
        <w:tc>
          <w:tcPr>
            <w:tcW w:w="1701" w:type="dxa"/>
            <w:shd w:val="clear" w:color="auto" w:fill="FABF8F" w:themeFill="accent6" w:themeFillTint="99"/>
            <w:noWrap/>
            <w:vAlign w:val="center"/>
            <w:hideMark/>
          </w:tcPr>
          <w:p w:rsidR="00A73BA9" w:rsidRPr="007C05BF" w:rsidRDefault="00A73BA9" w:rsidP="002C39F0">
            <w:pPr>
              <w:spacing w:after="0"/>
              <w:ind w:firstLine="0"/>
              <w:jc w:val="right"/>
              <w:rPr>
                <w:rFonts w:ascii="Arial" w:hAnsi="Arial" w:cs="Arial"/>
                <w:color w:val="000000"/>
                <w:sz w:val="18"/>
                <w:szCs w:val="18"/>
                <w:lang w:val="es-ES" w:eastAsia="es-ES"/>
              </w:rPr>
            </w:pPr>
            <w:r w:rsidRPr="007C05BF">
              <w:rPr>
                <w:rFonts w:ascii="Arial" w:hAnsi="Arial" w:cs="Arial"/>
                <w:color w:val="000000"/>
                <w:sz w:val="18"/>
                <w:szCs w:val="18"/>
                <w:lang w:val="es-ES" w:eastAsia="es-ES"/>
              </w:rPr>
              <w:t>1</w:t>
            </w:r>
          </w:p>
        </w:tc>
      </w:tr>
    </w:tbl>
    <w:p w:rsidR="00A73BA9" w:rsidRPr="00723DC8" w:rsidRDefault="00A73BA9" w:rsidP="00501CFB">
      <w:pPr>
        <w:pStyle w:val="texto"/>
        <w:spacing w:before="160"/>
        <w:rPr>
          <w:lang w:val="es-ES"/>
        </w:rPr>
      </w:pPr>
      <w:r w:rsidRPr="00723DC8">
        <w:rPr>
          <w:lang w:val="es-ES"/>
        </w:rPr>
        <w:t>Los tipos aplicados por el ayuntamiento pueden observarse en el cuadro s</w:t>
      </w:r>
      <w:r w:rsidRPr="00723DC8">
        <w:rPr>
          <w:lang w:val="es-ES"/>
        </w:rPr>
        <w:t>i</w:t>
      </w:r>
      <w:r w:rsidRPr="00723DC8">
        <w:rPr>
          <w:lang w:val="es-ES"/>
        </w:rPr>
        <w:t>guiente:</w:t>
      </w:r>
    </w:p>
    <w:tbl>
      <w:tblPr>
        <w:tblW w:w="8790" w:type="dxa"/>
        <w:jc w:val="center"/>
        <w:tblBorders>
          <w:top w:val="single" w:sz="2" w:space="0" w:color="auto"/>
          <w:bottom w:val="single" w:sz="2" w:space="0" w:color="auto"/>
          <w:insideH w:val="single" w:sz="2" w:space="0" w:color="auto"/>
        </w:tblBorders>
        <w:tblLayout w:type="fixed"/>
        <w:tblCellMar>
          <w:left w:w="71" w:type="dxa"/>
          <w:right w:w="71" w:type="dxa"/>
        </w:tblCellMar>
        <w:tblLook w:val="04A0" w:firstRow="1" w:lastRow="0" w:firstColumn="1" w:lastColumn="0" w:noHBand="0" w:noVBand="1"/>
      </w:tblPr>
      <w:tblGrid>
        <w:gridCol w:w="4687"/>
        <w:gridCol w:w="2544"/>
        <w:gridCol w:w="1559"/>
      </w:tblGrid>
      <w:tr w:rsidR="00A73BA9" w:rsidRPr="00802FDC" w:rsidTr="00F40CF5">
        <w:trPr>
          <w:trHeight w:val="255"/>
          <w:jc w:val="center"/>
        </w:trPr>
        <w:tc>
          <w:tcPr>
            <w:tcW w:w="4686" w:type="dxa"/>
            <w:tcBorders>
              <w:top w:val="single" w:sz="4" w:space="0" w:color="auto"/>
              <w:left w:val="nil"/>
              <w:bottom w:val="single" w:sz="4" w:space="0" w:color="auto"/>
              <w:right w:val="nil"/>
            </w:tcBorders>
            <w:shd w:val="clear" w:color="auto" w:fill="FABF8F" w:themeFill="accent6" w:themeFillTint="99"/>
            <w:vAlign w:val="bottom"/>
            <w:hideMark/>
          </w:tcPr>
          <w:p w:rsidR="00A73BA9" w:rsidRPr="00802FDC" w:rsidRDefault="00A73BA9" w:rsidP="002C39F0">
            <w:pPr>
              <w:spacing w:after="40"/>
              <w:ind w:firstLine="0"/>
              <w:jc w:val="left"/>
              <w:rPr>
                <w:rFonts w:ascii="Arial" w:hAnsi="Arial" w:cs="Arial"/>
                <w:color w:val="000000"/>
                <w:sz w:val="18"/>
                <w:szCs w:val="18"/>
                <w:lang w:val="es-ES" w:eastAsia="es-ES"/>
              </w:rPr>
            </w:pPr>
            <w:r w:rsidRPr="00802FDC">
              <w:rPr>
                <w:rFonts w:ascii="Arial" w:hAnsi="Arial" w:cs="Arial"/>
                <w:color w:val="000000"/>
                <w:sz w:val="18"/>
                <w:szCs w:val="18"/>
                <w:lang w:val="es-ES" w:eastAsia="es-ES"/>
              </w:rPr>
              <w:t>Figura tributaria</w:t>
            </w:r>
          </w:p>
        </w:tc>
        <w:tc>
          <w:tcPr>
            <w:tcW w:w="2544" w:type="dxa"/>
            <w:tcBorders>
              <w:top w:val="single" w:sz="4" w:space="0" w:color="auto"/>
              <w:left w:val="nil"/>
              <w:bottom w:val="single" w:sz="4" w:space="0" w:color="auto"/>
              <w:right w:val="nil"/>
            </w:tcBorders>
            <w:shd w:val="clear" w:color="auto" w:fill="FABF8F" w:themeFill="accent6" w:themeFillTint="99"/>
            <w:vAlign w:val="bottom"/>
            <w:hideMark/>
          </w:tcPr>
          <w:p w:rsidR="00A73BA9" w:rsidRPr="00802FDC" w:rsidRDefault="00A73BA9" w:rsidP="002C39F0">
            <w:pPr>
              <w:spacing w:after="40"/>
              <w:ind w:firstLine="0"/>
              <w:jc w:val="right"/>
              <w:rPr>
                <w:rFonts w:ascii="Arial" w:hAnsi="Arial" w:cs="Arial"/>
                <w:color w:val="000000"/>
                <w:sz w:val="18"/>
                <w:szCs w:val="18"/>
                <w:lang w:val="es-ES" w:eastAsia="es-ES"/>
              </w:rPr>
            </w:pPr>
            <w:r w:rsidRPr="00802FDC">
              <w:rPr>
                <w:rFonts w:ascii="Arial" w:hAnsi="Arial" w:cs="Arial"/>
                <w:color w:val="000000"/>
                <w:sz w:val="18"/>
                <w:szCs w:val="18"/>
                <w:lang w:val="es-ES" w:eastAsia="es-ES"/>
              </w:rPr>
              <w:t>Ayuntamiento</w:t>
            </w:r>
          </w:p>
        </w:tc>
        <w:tc>
          <w:tcPr>
            <w:tcW w:w="1559" w:type="dxa"/>
            <w:tcBorders>
              <w:top w:val="single" w:sz="4" w:space="0" w:color="auto"/>
              <w:left w:val="nil"/>
              <w:bottom w:val="single" w:sz="4" w:space="0" w:color="auto"/>
              <w:right w:val="nil"/>
            </w:tcBorders>
            <w:shd w:val="clear" w:color="auto" w:fill="FABF8F" w:themeFill="accent6" w:themeFillTint="99"/>
            <w:vAlign w:val="bottom"/>
            <w:hideMark/>
          </w:tcPr>
          <w:p w:rsidR="00A73BA9" w:rsidRPr="00802FDC" w:rsidRDefault="00A73BA9" w:rsidP="002C39F0">
            <w:pPr>
              <w:spacing w:after="40"/>
              <w:ind w:firstLine="0"/>
              <w:jc w:val="right"/>
              <w:rPr>
                <w:rFonts w:ascii="Arial" w:hAnsi="Arial" w:cs="Arial"/>
                <w:color w:val="000000"/>
                <w:sz w:val="18"/>
                <w:szCs w:val="18"/>
                <w:lang w:val="es-ES" w:eastAsia="es-ES"/>
              </w:rPr>
            </w:pPr>
            <w:r w:rsidRPr="00802FDC">
              <w:rPr>
                <w:rFonts w:ascii="Arial" w:hAnsi="Arial" w:cs="Arial"/>
                <w:color w:val="000000"/>
                <w:sz w:val="18"/>
                <w:szCs w:val="18"/>
                <w:lang w:val="es-ES" w:eastAsia="es-ES"/>
              </w:rPr>
              <w:t>Ley Foral 2/95</w:t>
            </w:r>
          </w:p>
        </w:tc>
      </w:tr>
      <w:tr w:rsidR="00A73BA9" w:rsidRPr="00802FDC" w:rsidTr="00F40CF5">
        <w:trPr>
          <w:trHeight w:val="198"/>
          <w:jc w:val="center"/>
        </w:trPr>
        <w:tc>
          <w:tcPr>
            <w:tcW w:w="4686" w:type="dxa"/>
            <w:tcBorders>
              <w:top w:val="single" w:sz="4" w:space="0" w:color="auto"/>
              <w:left w:val="nil"/>
              <w:bottom w:val="single" w:sz="2" w:space="0" w:color="auto"/>
              <w:right w:val="nil"/>
            </w:tcBorders>
            <w:vAlign w:val="bottom"/>
            <w:hideMark/>
          </w:tcPr>
          <w:p w:rsidR="00A73BA9" w:rsidRPr="00802FDC" w:rsidRDefault="00A73BA9" w:rsidP="002C39F0">
            <w:pPr>
              <w:spacing w:after="40"/>
              <w:ind w:firstLine="0"/>
              <w:jc w:val="left"/>
              <w:rPr>
                <w:rFonts w:ascii="Arial Narrow" w:hAnsi="Arial Narrow" w:cs="Arial"/>
                <w:color w:val="000000"/>
                <w:lang w:val="es-ES" w:eastAsia="es-ES"/>
              </w:rPr>
            </w:pPr>
            <w:r w:rsidRPr="00802FDC">
              <w:rPr>
                <w:rFonts w:ascii="Arial Narrow" w:hAnsi="Arial Narrow" w:cs="Arial"/>
                <w:color w:val="000000"/>
                <w:lang w:val="es-ES" w:eastAsia="es-ES"/>
              </w:rPr>
              <w:t>Contribución Territorial</w:t>
            </w:r>
          </w:p>
        </w:tc>
        <w:tc>
          <w:tcPr>
            <w:tcW w:w="2544" w:type="dxa"/>
            <w:tcBorders>
              <w:top w:val="single" w:sz="4"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0,389</w:t>
            </w:r>
          </w:p>
        </w:tc>
        <w:tc>
          <w:tcPr>
            <w:tcW w:w="1559" w:type="dxa"/>
            <w:tcBorders>
              <w:top w:val="single" w:sz="4"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0,10 - 0,50</w:t>
            </w:r>
          </w:p>
        </w:tc>
      </w:tr>
      <w:tr w:rsidR="00A73BA9" w:rsidRPr="00802FDC" w:rsidTr="00F40CF5">
        <w:trPr>
          <w:trHeight w:val="198"/>
          <w:jc w:val="center"/>
        </w:trPr>
        <w:tc>
          <w:tcPr>
            <w:tcW w:w="4686"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left"/>
              <w:rPr>
                <w:rFonts w:ascii="Arial Narrow" w:hAnsi="Arial Narrow" w:cs="Arial"/>
                <w:color w:val="000000"/>
                <w:lang w:val="es-ES" w:eastAsia="es-ES"/>
              </w:rPr>
            </w:pPr>
            <w:r w:rsidRPr="00802FDC">
              <w:rPr>
                <w:rFonts w:ascii="Arial Narrow" w:hAnsi="Arial Narrow" w:cs="Arial"/>
                <w:color w:val="000000"/>
                <w:lang w:val="es-ES" w:eastAsia="es-ES"/>
              </w:rPr>
              <w:t>Impuesto de Actividades Económicas</w:t>
            </w:r>
          </w:p>
        </w:tc>
        <w:tc>
          <w:tcPr>
            <w:tcW w:w="2544"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1</w:t>
            </w:r>
            <w:r>
              <w:rPr>
                <w:rFonts w:ascii="Arial Narrow" w:hAnsi="Arial Narrow" w:cs="Arial"/>
                <w:color w:val="000000"/>
                <w:lang w:val="es-ES" w:eastAsia="es-ES"/>
              </w:rPr>
              <w:t>,32</w:t>
            </w:r>
            <w:r w:rsidRPr="00802FDC">
              <w:rPr>
                <w:rFonts w:ascii="Arial Narrow" w:hAnsi="Arial Narrow" w:cs="Arial"/>
                <w:color w:val="000000"/>
                <w:lang w:val="es-ES" w:eastAsia="es-ES"/>
              </w:rPr>
              <w:t>-1,4</w:t>
            </w:r>
          </w:p>
        </w:tc>
        <w:tc>
          <w:tcPr>
            <w:tcW w:w="1559"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1 - 1,4</w:t>
            </w:r>
          </w:p>
        </w:tc>
      </w:tr>
      <w:tr w:rsidR="00A73BA9" w:rsidRPr="00802FDC" w:rsidTr="00F40CF5">
        <w:trPr>
          <w:trHeight w:val="198"/>
          <w:jc w:val="center"/>
        </w:trPr>
        <w:tc>
          <w:tcPr>
            <w:tcW w:w="4686"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left"/>
              <w:rPr>
                <w:rFonts w:ascii="Arial Narrow" w:hAnsi="Arial Narrow" w:cs="Arial"/>
                <w:color w:val="000000"/>
                <w:lang w:val="es-ES" w:eastAsia="es-ES"/>
              </w:rPr>
            </w:pPr>
            <w:r w:rsidRPr="00802FDC">
              <w:rPr>
                <w:rFonts w:ascii="Arial Narrow" w:hAnsi="Arial Narrow" w:cs="Arial"/>
                <w:color w:val="000000"/>
                <w:lang w:val="es-ES" w:eastAsia="es-ES"/>
              </w:rPr>
              <w:t>Incremento de valor de los terrenos</w:t>
            </w:r>
          </w:p>
        </w:tc>
        <w:tc>
          <w:tcPr>
            <w:tcW w:w="2544" w:type="dxa"/>
            <w:tcBorders>
              <w:top w:val="single" w:sz="2" w:space="0" w:color="auto"/>
              <w:left w:val="nil"/>
              <w:bottom w:val="single" w:sz="2" w:space="0" w:color="auto"/>
              <w:right w:val="nil"/>
            </w:tcBorders>
            <w:vAlign w:val="bottom"/>
          </w:tcPr>
          <w:p w:rsidR="00A73BA9" w:rsidRPr="00802FDC" w:rsidRDefault="00A73BA9" w:rsidP="002C39F0">
            <w:pPr>
              <w:spacing w:after="40"/>
              <w:ind w:firstLine="0"/>
              <w:jc w:val="right"/>
              <w:rPr>
                <w:rFonts w:ascii="Arial Narrow" w:hAnsi="Arial Narrow" w:cs="Arial"/>
                <w:color w:val="000000"/>
                <w:lang w:val="es-ES" w:eastAsia="es-ES"/>
              </w:rPr>
            </w:pPr>
          </w:p>
        </w:tc>
        <w:tc>
          <w:tcPr>
            <w:tcW w:w="1559" w:type="dxa"/>
            <w:tcBorders>
              <w:top w:val="single" w:sz="2" w:space="0" w:color="auto"/>
              <w:left w:val="nil"/>
              <w:bottom w:val="single" w:sz="2" w:space="0" w:color="auto"/>
              <w:right w:val="nil"/>
            </w:tcBorders>
            <w:vAlign w:val="bottom"/>
          </w:tcPr>
          <w:p w:rsidR="00A73BA9" w:rsidRPr="00802FDC" w:rsidRDefault="00A73BA9" w:rsidP="002C39F0">
            <w:pPr>
              <w:spacing w:after="40"/>
              <w:ind w:firstLine="0"/>
              <w:jc w:val="right"/>
              <w:rPr>
                <w:rFonts w:ascii="Arial Narrow" w:hAnsi="Arial Narrow" w:cs="Arial"/>
                <w:color w:val="000000"/>
                <w:lang w:val="es-ES" w:eastAsia="es-ES"/>
              </w:rPr>
            </w:pPr>
          </w:p>
        </w:tc>
      </w:tr>
      <w:tr w:rsidR="00A73BA9" w:rsidRPr="00802FDC" w:rsidTr="00F40CF5">
        <w:trPr>
          <w:trHeight w:val="198"/>
          <w:jc w:val="center"/>
        </w:trPr>
        <w:tc>
          <w:tcPr>
            <w:tcW w:w="4686"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left"/>
              <w:rPr>
                <w:rFonts w:ascii="Arial Narrow" w:hAnsi="Arial Narrow" w:cs="Arial"/>
                <w:color w:val="000000"/>
                <w:lang w:val="es-ES" w:eastAsia="es-ES"/>
              </w:rPr>
            </w:pPr>
            <w:r w:rsidRPr="00802FDC">
              <w:rPr>
                <w:rFonts w:ascii="Arial Narrow" w:hAnsi="Arial Narrow" w:cs="Arial"/>
                <w:color w:val="000000"/>
                <w:lang w:val="es-ES" w:eastAsia="es-ES"/>
              </w:rPr>
              <w:t>Coeficiente actualización</w:t>
            </w:r>
          </w:p>
        </w:tc>
        <w:tc>
          <w:tcPr>
            <w:tcW w:w="2544"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2,4-2,</w:t>
            </w:r>
            <w:r>
              <w:rPr>
                <w:rFonts w:ascii="Arial Narrow" w:hAnsi="Arial Narrow" w:cs="Arial"/>
                <w:color w:val="000000"/>
                <w:lang w:val="es-ES" w:eastAsia="es-ES"/>
              </w:rPr>
              <w:t>9</w:t>
            </w:r>
          </w:p>
        </w:tc>
        <w:tc>
          <w:tcPr>
            <w:tcW w:w="1559"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2 a 3,8</w:t>
            </w:r>
          </w:p>
        </w:tc>
      </w:tr>
      <w:tr w:rsidR="00A73BA9" w:rsidRPr="00802FDC" w:rsidTr="00F40CF5">
        <w:trPr>
          <w:trHeight w:val="198"/>
          <w:jc w:val="center"/>
        </w:trPr>
        <w:tc>
          <w:tcPr>
            <w:tcW w:w="4686"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left"/>
              <w:rPr>
                <w:rFonts w:ascii="Arial Narrow" w:hAnsi="Arial Narrow" w:cs="Arial"/>
                <w:color w:val="000000"/>
                <w:lang w:val="es-ES" w:eastAsia="es-ES"/>
              </w:rPr>
            </w:pPr>
            <w:r w:rsidRPr="00802FDC">
              <w:rPr>
                <w:rFonts w:ascii="Arial Narrow" w:hAnsi="Arial Narrow" w:cs="Arial"/>
                <w:color w:val="000000"/>
                <w:lang w:val="es-ES" w:eastAsia="es-ES"/>
              </w:rPr>
              <w:t>Tipo de gravamen</w:t>
            </w:r>
          </w:p>
        </w:tc>
        <w:tc>
          <w:tcPr>
            <w:tcW w:w="2544"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16,22</w:t>
            </w:r>
          </w:p>
        </w:tc>
        <w:tc>
          <w:tcPr>
            <w:tcW w:w="1559" w:type="dxa"/>
            <w:tcBorders>
              <w:top w:val="single" w:sz="2" w:space="0" w:color="auto"/>
              <w:left w:val="nil"/>
              <w:bottom w:val="single" w:sz="2"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8 a 20</w:t>
            </w:r>
          </w:p>
        </w:tc>
      </w:tr>
      <w:tr w:rsidR="00A73BA9" w:rsidTr="00F40CF5">
        <w:trPr>
          <w:trHeight w:val="198"/>
          <w:jc w:val="center"/>
        </w:trPr>
        <w:tc>
          <w:tcPr>
            <w:tcW w:w="4686" w:type="dxa"/>
            <w:tcBorders>
              <w:top w:val="single" w:sz="2" w:space="0" w:color="auto"/>
              <w:left w:val="nil"/>
              <w:bottom w:val="single" w:sz="4" w:space="0" w:color="auto"/>
              <w:right w:val="nil"/>
            </w:tcBorders>
            <w:vAlign w:val="bottom"/>
            <w:hideMark/>
          </w:tcPr>
          <w:p w:rsidR="00A73BA9" w:rsidRPr="00802FDC" w:rsidRDefault="00A73BA9" w:rsidP="002C39F0">
            <w:pPr>
              <w:spacing w:after="40"/>
              <w:ind w:firstLine="0"/>
              <w:jc w:val="left"/>
              <w:rPr>
                <w:rFonts w:ascii="Arial Narrow" w:hAnsi="Arial Narrow" w:cs="Arial"/>
                <w:color w:val="000000"/>
                <w:lang w:val="es-ES" w:eastAsia="es-ES"/>
              </w:rPr>
            </w:pPr>
            <w:r w:rsidRPr="00802FDC">
              <w:rPr>
                <w:rFonts w:ascii="Arial Narrow" w:hAnsi="Arial Narrow" w:cs="Arial"/>
                <w:color w:val="000000"/>
                <w:lang w:val="es-ES" w:eastAsia="es-ES"/>
              </w:rPr>
              <w:t>Construcción, instalación y obras</w:t>
            </w:r>
          </w:p>
        </w:tc>
        <w:tc>
          <w:tcPr>
            <w:tcW w:w="2544" w:type="dxa"/>
            <w:tcBorders>
              <w:top w:val="single" w:sz="2" w:space="0" w:color="auto"/>
              <w:left w:val="nil"/>
              <w:bottom w:val="single" w:sz="4" w:space="0" w:color="auto"/>
              <w:right w:val="nil"/>
            </w:tcBorders>
            <w:vAlign w:val="bottom"/>
            <w:hideMark/>
          </w:tcPr>
          <w:p w:rsidR="00A73BA9" w:rsidRPr="00802FDC" w:rsidRDefault="00A73BA9" w:rsidP="002C39F0">
            <w:pPr>
              <w:spacing w:after="4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4</w:t>
            </w:r>
          </w:p>
        </w:tc>
        <w:tc>
          <w:tcPr>
            <w:tcW w:w="1559" w:type="dxa"/>
            <w:tcBorders>
              <w:top w:val="single" w:sz="2" w:space="0" w:color="auto"/>
              <w:left w:val="nil"/>
              <w:bottom w:val="single" w:sz="4" w:space="0" w:color="auto"/>
              <w:right w:val="nil"/>
            </w:tcBorders>
            <w:vAlign w:val="bottom"/>
            <w:hideMark/>
          </w:tcPr>
          <w:p w:rsidR="00A73BA9" w:rsidRDefault="00A73BA9" w:rsidP="002C39F0">
            <w:pPr>
              <w:spacing w:after="40"/>
              <w:ind w:firstLine="0"/>
              <w:jc w:val="right"/>
              <w:rPr>
                <w:rFonts w:ascii="Arial Narrow" w:hAnsi="Arial Narrow" w:cs="Arial"/>
                <w:color w:val="000000"/>
                <w:lang w:val="es-ES" w:eastAsia="es-ES"/>
              </w:rPr>
            </w:pPr>
            <w:r w:rsidRPr="00802FDC">
              <w:rPr>
                <w:rFonts w:ascii="Arial Narrow" w:hAnsi="Arial Narrow" w:cs="Arial"/>
                <w:color w:val="000000"/>
                <w:lang w:val="es-ES" w:eastAsia="es-ES"/>
              </w:rPr>
              <w:t>2 - 5</w:t>
            </w:r>
          </w:p>
        </w:tc>
      </w:tr>
    </w:tbl>
    <w:p w:rsidR="00A73BA9" w:rsidRDefault="00A73BA9" w:rsidP="00501CFB">
      <w:pPr>
        <w:pStyle w:val="texto"/>
        <w:spacing w:before="180"/>
        <w:rPr>
          <w:lang w:val="es-ES"/>
        </w:rPr>
      </w:pPr>
      <w:r>
        <w:rPr>
          <w:lang w:val="es-ES"/>
        </w:rPr>
        <w:t>Se ha fiscalizado una muestra sobre las siguientes partidas de ingresos:</w:t>
      </w:r>
    </w:p>
    <w:p w:rsidR="00A73BA9" w:rsidRPr="004D7DBF" w:rsidRDefault="00A73BA9" w:rsidP="00A73BA9">
      <w:pPr>
        <w:pStyle w:val="texto"/>
        <w:spacing w:before="180" w:after="200"/>
        <w:jc w:val="center"/>
        <w:rPr>
          <w:rFonts w:ascii="Arial" w:hAnsi="Arial" w:cs="Arial"/>
          <w:sz w:val="19"/>
          <w:szCs w:val="19"/>
          <w:lang w:val="es-ES"/>
        </w:rPr>
      </w:pPr>
      <w:r w:rsidRPr="004D7DBF">
        <w:rPr>
          <w:rFonts w:ascii="Arial" w:hAnsi="Arial" w:cs="Arial"/>
          <w:sz w:val="19"/>
          <w:szCs w:val="19"/>
          <w:lang w:val="es-ES"/>
        </w:rPr>
        <w:t>Ayuntamiento</w:t>
      </w:r>
    </w:p>
    <w:tbl>
      <w:tblPr>
        <w:tblW w:w="8804" w:type="dxa"/>
        <w:jc w:val="center"/>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704"/>
        <w:gridCol w:w="2100"/>
      </w:tblGrid>
      <w:tr w:rsidR="00A73BA9" w:rsidRPr="00106E49" w:rsidTr="002C39F0">
        <w:trPr>
          <w:trHeight w:val="227"/>
          <w:jc w:val="center"/>
        </w:trPr>
        <w:tc>
          <w:tcPr>
            <w:tcW w:w="6704" w:type="dxa"/>
            <w:vMerge w:val="restart"/>
            <w:shd w:val="clear" w:color="000000" w:fill="FABF8F"/>
            <w:vAlign w:val="center"/>
            <w:hideMark/>
          </w:tcPr>
          <w:p w:rsidR="00A73BA9" w:rsidRPr="00106E49" w:rsidRDefault="00A73BA9" w:rsidP="002C39F0">
            <w:pPr>
              <w:spacing w:after="0"/>
              <w:ind w:firstLine="0"/>
              <w:jc w:val="left"/>
              <w:rPr>
                <w:rFonts w:ascii="Arial" w:hAnsi="Arial" w:cs="Arial"/>
                <w:color w:val="000000"/>
                <w:sz w:val="18"/>
                <w:szCs w:val="18"/>
                <w:lang w:val="es-ES" w:eastAsia="es-ES"/>
              </w:rPr>
            </w:pPr>
            <w:r w:rsidRPr="00106E49">
              <w:rPr>
                <w:rFonts w:ascii="Arial" w:hAnsi="Arial" w:cs="Arial"/>
                <w:color w:val="000000"/>
                <w:sz w:val="18"/>
                <w:szCs w:val="18"/>
                <w:lang w:val="es-ES" w:eastAsia="es-ES"/>
              </w:rPr>
              <w:t>Concepto</w:t>
            </w:r>
          </w:p>
        </w:tc>
        <w:tc>
          <w:tcPr>
            <w:tcW w:w="2100" w:type="dxa"/>
            <w:shd w:val="clear" w:color="000000" w:fill="FABF8F"/>
            <w:vAlign w:val="center"/>
            <w:hideMark/>
          </w:tcPr>
          <w:p w:rsidR="00A73BA9" w:rsidRPr="00106E49" w:rsidRDefault="00A73BA9" w:rsidP="002C39F0">
            <w:pPr>
              <w:spacing w:after="0"/>
              <w:ind w:firstLine="0"/>
              <w:jc w:val="right"/>
              <w:rPr>
                <w:rFonts w:ascii="Arial" w:hAnsi="Arial" w:cs="Arial"/>
                <w:color w:val="000000"/>
                <w:sz w:val="18"/>
                <w:szCs w:val="18"/>
                <w:lang w:val="es-ES" w:eastAsia="es-ES"/>
              </w:rPr>
            </w:pPr>
            <w:r w:rsidRPr="00106E49">
              <w:rPr>
                <w:rFonts w:ascii="Arial" w:hAnsi="Arial" w:cs="Arial"/>
                <w:color w:val="000000"/>
                <w:sz w:val="18"/>
                <w:szCs w:val="18"/>
                <w:lang w:val="es-ES" w:eastAsia="es-ES"/>
              </w:rPr>
              <w:t xml:space="preserve">Derechos reconocidos </w:t>
            </w:r>
          </w:p>
        </w:tc>
      </w:tr>
      <w:tr w:rsidR="00A73BA9" w:rsidRPr="00106E49" w:rsidTr="002C39F0">
        <w:trPr>
          <w:trHeight w:val="227"/>
          <w:jc w:val="center"/>
        </w:trPr>
        <w:tc>
          <w:tcPr>
            <w:tcW w:w="6704" w:type="dxa"/>
            <w:vMerge/>
            <w:tcBorders>
              <w:bottom w:val="single" w:sz="4" w:space="0" w:color="auto"/>
            </w:tcBorders>
            <w:vAlign w:val="center"/>
            <w:hideMark/>
          </w:tcPr>
          <w:p w:rsidR="00A73BA9" w:rsidRPr="00106E49" w:rsidRDefault="00A73BA9" w:rsidP="002C39F0">
            <w:pPr>
              <w:spacing w:after="0"/>
              <w:ind w:firstLine="0"/>
              <w:jc w:val="left"/>
              <w:rPr>
                <w:rFonts w:ascii="Arial" w:hAnsi="Arial" w:cs="Arial"/>
                <w:color w:val="000000"/>
                <w:sz w:val="18"/>
                <w:szCs w:val="18"/>
                <w:lang w:val="es-ES" w:eastAsia="es-ES"/>
              </w:rPr>
            </w:pPr>
          </w:p>
        </w:tc>
        <w:tc>
          <w:tcPr>
            <w:tcW w:w="2100" w:type="dxa"/>
            <w:tcBorders>
              <w:bottom w:val="single" w:sz="4" w:space="0" w:color="auto"/>
            </w:tcBorders>
            <w:shd w:val="clear" w:color="000000" w:fill="FABF8F"/>
            <w:vAlign w:val="center"/>
            <w:hideMark/>
          </w:tcPr>
          <w:p w:rsidR="00A73BA9" w:rsidRPr="00106E49" w:rsidRDefault="00A73BA9" w:rsidP="00F01087">
            <w:pPr>
              <w:spacing w:after="0"/>
              <w:ind w:left="-512" w:right="621" w:firstLine="0"/>
              <w:jc w:val="right"/>
              <w:rPr>
                <w:rFonts w:ascii="Arial" w:hAnsi="Arial" w:cs="Arial"/>
                <w:color w:val="000000"/>
                <w:sz w:val="18"/>
                <w:szCs w:val="18"/>
                <w:lang w:val="es-ES" w:eastAsia="es-ES"/>
              </w:rPr>
            </w:pPr>
            <w:r w:rsidRPr="00106E49">
              <w:rPr>
                <w:rFonts w:ascii="Arial" w:hAnsi="Arial" w:cs="Arial"/>
                <w:color w:val="000000"/>
                <w:sz w:val="18"/>
                <w:szCs w:val="18"/>
                <w:lang w:val="es-ES" w:eastAsia="es-ES"/>
              </w:rPr>
              <w:t>2016</w:t>
            </w:r>
          </w:p>
        </w:tc>
      </w:tr>
      <w:tr w:rsidR="00A73BA9" w:rsidRPr="00106E49" w:rsidTr="002C39F0">
        <w:trPr>
          <w:trHeight w:val="255"/>
          <w:jc w:val="center"/>
        </w:trPr>
        <w:tc>
          <w:tcPr>
            <w:tcW w:w="6704" w:type="dxa"/>
            <w:tcBorders>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lang w:val="es-ES" w:eastAsia="es-ES"/>
              </w:rPr>
            </w:pPr>
            <w:r w:rsidRPr="00106E49">
              <w:rPr>
                <w:rFonts w:ascii="Arial Narrow" w:hAnsi="Arial Narrow"/>
                <w:color w:val="000000"/>
                <w:lang w:val="es-ES" w:eastAsia="es-ES"/>
              </w:rPr>
              <w:t>Contribución territorial</w:t>
            </w:r>
          </w:p>
        </w:tc>
        <w:tc>
          <w:tcPr>
            <w:tcW w:w="2100" w:type="dxa"/>
            <w:tcBorders>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lang w:val="es-ES" w:eastAsia="es-ES"/>
              </w:rPr>
            </w:pPr>
            <w:r w:rsidRPr="00106E49">
              <w:rPr>
                <w:rFonts w:ascii="Arial Narrow" w:hAnsi="Arial Narrow"/>
                <w:color w:val="000000"/>
                <w:lang w:val="es-ES" w:eastAsia="es-ES"/>
              </w:rPr>
              <w:t>8.274.384</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lang w:val="es-ES" w:eastAsia="es-ES"/>
              </w:rPr>
            </w:pPr>
            <w:r w:rsidRPr="00106E49">
              <w:rPr>
                <w:rFonts w:ascii="Arial Narrow" w:hAnsi="Arial Narrow"/>
                <w:color w:val="000000"/>
                <w:lang w:val="es-ES" w:eastAsia="es-ES"/>
              </w:rPr>
              <w:t>Impuesto sobre Vehículos de tracción mecánica</w:t>
            </w:r>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lang w:val="es-ES" w:eastAsia="es-ES"/>
              </w:rPr>
            </w:pPr>
            <w:r w:rsidRPr="00106E49">
              <w:rPr>
                <w:rFonts w:ascii="Arial Narrow" w:hAnsi="Arial Narrow"/>
                <w:color w:val="000000"/>
                <w:lang w:val="es-ES" w:eastAsia="es-ES"/>
              </w:rPr>
              <w:t>1.808.981</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lang w:val="es-ES" w:eastAsia="es-ES"/>
              </w:rPr>
            </w:pPr>
            <w:r w:rsidRPr="00106E49">
              <w:rPr>
                <w:rFonts w:ascii="Arial Narrow" w:hAnsi="Arial Narrow"/>
                <w:color w:val="000000"/>
                <w:lang w:val="es-ES" w:eastAsia="es-ES"/>
              </w:rPr>
              <w:t>Incremento del valor de los terrenos de naturaleza urbana</w:t>
            </w:r>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lang w:val="es-ES" w:eastAsia="es-ES"/>
              </w:rPr>
            </w:pPr>
            <w:r w:rsidRPr="00106E49">
              <w:rPr>
                <w:rFonts w:ascii="Arial Narrow" w:hAnsi="Arial Narrow"/>
                <w:color w:val="000000"/>
                <w:lang w:val="es-ES" w:eastAsia="es-ES"/>
              </w:rPr>
              <w:t>1.041.020</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lang w:val="es-ES" w:eastAsia="es-ES"/>
              </w:rPr>
            </w:pPr>
            <w:r w:rsidRPr="00106E49">
              <w:rPr>
                <w:rFonts w:ascii="Arial Narrow" w:hAnsi="Arial Narrow"/>
                <w:color w:val="000000"/>
                <w:lang w:val="es-ES" w:eastAsia="es-ES"/>
              </w:rPr>
              <w:t>IAE</w:t>
            </w:r>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lang w:val="es-ES" w:eastAsia="es-ES"/>
              </w:rPr>
            </w:pPr>
            <w:r w:rsidRPr="00106E49">
              <w:rPr>
                <w:rFonts w:ascii="Arial Narrow" w:hAnsi="Arial Narrow"/>
                <w:color w:val="000000"/>
                <w:lang w:val="es-ES" w:eastAsia="es-ES"/>
              </w:rPr>
              <w:t>1.691.609</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lang w:val="es-ES" w:eastAsia="es-ES"/>
              </w:rPr>
            </w:pPr>
            <w:r w:rsidRPr="00106E49">
              <w:rPr>
                <w:rFonts w:ascii="Arial Narrow" w:hAnsi="Arial Narrow"/>
                <w:color w:val="000000"/>
                <w:lang w:val="es-ES" w:eastAsia="es-ES"/>
              </w:rPr>
              <w:t>ICIO</w:t>
            </w:r>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lang w:val="es-ES" w:eastAsia="es-ES"/>
              </w:rPr>
            </w:pPr>
            <w:r w:rsidRPr="00106E49">
              <w:rPr>
                <w:rFonts w:ascii="Arial Narrow" w:hAnsi="Arial Narrow"/>
                <w:color w:val="000000"/>
                <w:lang w:val="es-ES" w:eastAsia="es-ES"/>
              </w:rPr>
              <w:t>655.024</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8F0A46" w:rsidRDefault="00A73BA9" w:rsidP="002C39F0">
            <w:pPr>
              <w:spacing w:after="0"/>
              <w:ind w:firstLine="0"/>
              <w:jc w:val="left"/>
              <w:rPr>
                <w:rFonts w:ascii="Arial Narrow" w:hAnsi="Arial Narrow"/>
                <w:color w:val="000000"/>
                <w:sz w:val="19"/>
                <w:szCs w:val="19"/>
                <w:lang w:val="es-ES" w:eastAsia="es-ES"/>
              </w:rPr>
            </w:pPr>
            <w:r w:rsidRPr="008F0A46">
              <w:rPr>
                <w:rFonts w:ascii="Arial Narrow" w:hAnsi="Arial Narrow"/>
                <w:color w:val="000000"/>
                <w:sz w:val="19"/>
                <w:szCs w:val="19"/>
                <w:lang w:val="es-ES" w:eastAsia="es-ES"/>
              </w:rPr>
              <w:t xml:space="preserve">Tasas por utilización privativa </w:t>
            </w:r>
            <w:proofErr w:type="spellStart"/>
            <w:r w:rsidRPr="008F0A46">
              <w:rPr>
                <w:rFonts w:ascii="Arial Narrow" w:hAnsi="Arial Narrow"/>
                <w:color w:val="000000"/>
                <w:sz w:val="19"/>
                <w:szCs w:val="19"/>
                <w:lang w:val="es-ES" w:eastAsia="es-ES"/>
              </w:rPr>
              <w:t>aprovechamto</w:t>
            </w:r>
            <w:proofErr w:type="spellEnd"/>
            <w:r w:rsidRPr="008F0A46">
              <w:rPr>
                <w:rFonts w:ascii="Arial Narrow" w:hAnsi="Arial Narrow"/>
                <w:color w:val="000000"/>
                <w:sz w:val="19"/>
                <w:szCs w:val="19"/>
                <w:lang w:val="es-ES" w:eastAsia="es-ES"/>
              </w:rPr>
              <w:t>. especial por empresas explotadoras suministros</w:t>
            </w:r>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lang w:val="es-ES" w:eastAsia="es-ES"/>
              </w:rPr>
            </w:pPr>
            <w:r w:rsidRPr="00106E49">
              <w:rPr>
                <w:rFonts w:ascii="Arial Narrow" w:hAnsi="Arial Narrow"/>
                <w:color w:val="000000"/>
                <w:lang w:val="es-ES" w:eastAsia="es-ES"/>
              </w:rPr>
              <w:t>855.528</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lang w:val="es-ES" w:eastAsia="es-ES"/>
              </w:rPr>
            </w:pPr>
            <w:r w:rsidRPr="00106E49">
              <w:rPr>
                <w:rFonts w:ascii="Arial Narrow" w:hAnsi="Arial Narrow"/>
                <w:color w:val="000000"/>
                <w:lang w:val="es-ES" w:eastAsia="es-ES"/>
              </w:rPr>
              <w:t>Otros reintegros de operaciones corrientes y cerrados</w:t>
            </w:r>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lang w:val="es-ES" w:eastAsia="es-ES"/>
              </w:rPr>
            </w:pPr>
            <w:r w:rsidRPr="00106E49">
              <w:rPr>
                <w:rFonts w:ascii="Arial Narrow" w:hAnsi="Arial Narrow"/>
                <w:color w:val="000000"/>
                <w:lang w:val="es-ES" w:eastAsia="es-ES"/>
              </w:rPr>
              <w:t>694.134</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lang w:val="es-ES" w:eastAsia="es-ES"/>
              </w:rPr>
            </w:pPr>
            <w:r w:rsidRPr="00106E49">
              <w:rPr>
                <w:rFonts w:ascii="Arial Narrow" w:hAnsi="Arial Narrow"/>
                <w:color w:val="000000"/>
                <w:lang w:val="es-ES" w:eastAsia="es-ES"/>
              </w:rPr>
              <w:t>Transferencias corrientes Gobierno de Navarra</w:t>
            </w:r>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lang w:val="es-ES" w:eastAsia="es-ES"/>
              </w:rPr>
            </w:pPr>
            <w:r w:rsidRPr="00106E49">
              <w:rPr>
                <w:rFonts w:ascii="Arial Narrow" w:hAnsi="Arial Narrow"/>
                <w:color w:val="000000"/>
                <w:lang w:val="es-ES" w:eastAsia="es-ES"/>
              </w:rPr>
              <w:t>11.665.228</w:t>
            </w:r>
          </w:p>
        </w:tc>
      </w:tr>
      <w:tr w:rsidR="00A73BA9" w:rsidRPr="00106E49" w:rsidTr="002C39F0">
        <w:trPr>
          <w:trHeight w:val="255"/>
          <w:jc w:val="center"/>
        </w:trPr>
        <w:tc>
          <w:tcPr>
            <w:tcW w:w="6704" w:type="dxa"/>
            <w:tcBorders>
              <w:top w:val="single" w:sz="2" w:space="0" w:color="auto"/>
              <w:bottom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lang w:val="es-ES" w:eastAsia="es-ES"/>
              </w:rPr>
            </w:pPr>
            <w:r w:rsidRPr="00106E49">
              <w:rPr>
                <w:rFonts w:ascii="Arial Narrow" w:hAnsi="Arial Narrow"/>
                <w:color w:val="000000"/>
                <w:lang w:val="es-ES" w:eastAsia="es-ES"/>
              </w:rPr>
              <w:t>Concesión servicio estacionamiento ORA</w:t>
            </w:r>
          </w:p>
        </w:tc>
        <w:tc>
          <w:tcPr>
            <w:tcW w:w="2100" w:type="dxa"/>
            <w:tcBorders>
              <w:top w:val="single" w:sz="2" w:space="0" w:color="auto"/>
              <w:bottom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lang w:val="es-ES" w:eastAsia="es-ES"/>
              </w:rPr>
            </w:pPr>
            <w:r w:rsidRPr="00106E49">
              <w:rPr>
                <w:rFonts w:ascii="Arial Narrow" w:hAnsi="Arial Narrow"/>
                <w:color w:val="000000"/>
                <w:lang w:val="es-ES" w:eastAsia="es-ES"/>
              </w:rPr>
              <w:t>691.889</w:t>
            </w:r>
          </w:p>
        </w:tc>
      </w:tr>
      <w:tr w:rsidR="00A73BA9" w:rsidRPr="00106E49" w:rsidTr="002C39F0">
        <w:trPr>
          <w:trHeight w:val="255"/>
          <w:jc w:val="center"/>
        </w:trPr>
        <w:tc>
          <w:tcPr>
            <w:tcW w:w="6704" w:type="dxa"/>
            <w:tcBorders>
              <w:top w:val="single" w:sz="2" w:space="0" w:color="auto"/>
            </w:tcBorders>
            <w:shd w:val="clear" w:color="auto" w:fill="auto"/>
            <w:noWrap/>
            <w:vAlign w:val="center"/>
            <w:hideMark/>
          </w:tcPr>
          <w:p w:rsidR="00A73BA9" w:rsidRPr="00106E49" w:rsidRDefault="00A73BA9" w:rsidP="002C39F0">
            <w:pPr>
              <w:spacing w:after="0"/>
              <w:ind w:firstLine="0"/>
              <w:jc w:val="left"/>
              <w:rPr>
                <w:rFonts w:ascii="Arial Narrow" w:hAnsi="Arial Narrow"/>
                <w:color w:val="000000"/>
                <w:lang w:val="es-ES" w:eastAsia="es-ES"/>
              </w:rPr>
            </w:pPr>
            <w:r w:rsidRPr="00106E49">
              <w:rPr>
                <w:rFonts w:ascii="Arial Narrow" w:hAnsi="Arial Narrow"/>
                <w:color w:val="000000"/>
                <w:lang w:val="es-ES" w:eastAsia="es-ES"/>
              </w:rPr>
              <w:t>Transferencias capital Gobierno de Navarra</w:t>
            </w:r>
          </w:p>
        </w:tc>
        <w:tc>
          <w:tcPr>
            <w:tcW w:w="2100" w:type="dxa"/>
            <w:tcBorders>
              <w:top w:val="single" w:sz="2" w:space="0" w:color="auto"/>
            </w:tcBorders>
            <w:shd w:val="clear" w:color="auto" w:fill="auto"/>
            <w:vAlign w:val="center"/>
            <w:hideMark/>
          </w:tcPr>
          <w:p w:rsidR="00A73BA9" w:rsidRPr="00106E49" w:rsidRDefault="00A73BA9" w:rsidP="002C39F0">
            <w:pPr>
              <w:spacing w:after="0"/>
              <w:ind w:left="-512" w:right="512" w:firstLine="0"/>
              <w:jc w:val="right"/>
              <w:rPr>
                <w:rFonts w:ascii="Arial Narrow" w:hAnsi="Arial Narrow"/>
                <w:color w:val="000000"/>
                <w:lang w:val="es-ES" w:eastAsia="es-ES"/>
              </w:rPr>
            </w:pPr>
            <w:r w:rsidRPr="00106E49">
              <w:rPr>
                <w:rFonts w:ascii="Arial Narrow" w:hAnsi="Arial Narrow"/>
                <w:color w:val="000000"/>
                <w:lang w:val="es-ES" w:eastAsia="es-ES"/>
              </w:rPr>
              <w:t>215.472</w:t>
            </w:r>
          </w:p>
        </w:tc>
      </w:tr>
      <w:tr w:rsidR="00A73BA9" w:rsidRPr="00106E49" w:rsidTr="002C39F0">
        <w:trPr>
          <w:trHeight w:val="315"/>
          <w:jc w:val="center"/>
        </w:trPr>
        <w:tc>
          <w:tcPr>
            <w:tcW w:w="6704" w:type="dxa"/>
            <w:shd w:val="clear" w:color="000000" w:fill="FABF8F"/>
            <w:noWrap/>
            <w:vAlign w:val="center"/>
            <w:hideMark/>
          </w:tcPr>
          <w:p w:rsidR="00A73BA9" w:rsidRPr="00106E49" w:rsidRDefault="00A73BA9" w:rsidP="002C39F0">
            <w:pPr>
              <w:spacing w:after="0"/>
              <w:ind w:firstLine="0"/>
              <w:jc w:val="left"/>
              <w:rPr>
                <w:rFonts w:ascii="Arial" w:hAnsi="Arial" w:cs="Arial"/>
                <w:color w:val="000000"/>
                <w:sz w:val="18"/>
                <w:szCs w:val="18"/>
                <w:lang w:val="es-ES" w:eastAsia="es-ES"/>
              </w:rPr>
            </w:pPr>
            <w:r w:rsidRPr="00106E49">
              <w:rPr>
                <w:rFonts w:ascii="Arial" w:hAnsi="Arial" w:cs="Arial"/>
                <w:color w:val="000000"/>
                <w:sz w:val="18"/>
                <w:szCs w:val="18"/>
                <w:lang w:val="es-ES" w:eastAsia="es-ES"/>
              </w:rPr>
              <w:t>Total</w:t>
            </w:r>
          </w:p>
        </w:tc>
        <w:tc>
          <w:tcPr>
            <w:tcW w:w="2100" w:type="dxa"/>
            <w:shd w:val="clear" w:color="000000" w:fill="FABF8F"/>
            <w:vAlign w:val="center"/>
            <w:hideMark/>
          </w:tcPr>
          <w:p w:rsidR="00A73BA9" w:rsidRPr="00106E49" w:rsidRDefault="00A73BA9" w:rsidP="002C39F0">
            <w:pPr>
              <w:spacing w:after="0"/>
              <w:ind w:left="-512" w:right="512" w:firstLine="0"/>
              <w:jc w:val="right"/>
              <w:rPr>
                <w:rFonts w:ascii="Arial" w:hAnsi="Arial" w:cs="Arial"/>
                <w:color w:val="000000"/>
                <w:sz w:val="18"/>
                <w:szCs w:val="18"/>
                <w:lang w:val="es-ES" w:eastAsia="es-ES"/>
              </w:rPr>
            </w:pPr>
            <w:r w:rsidRPr="00106E49">
              <w:rPr>
                <w:rFonts w:ascii="Arial" w:hAnsi="Arial" w:cs="Arial"/>
                <w:color w:val="000000"/>
                <w:sz w:val="18"/>
                <w:szCs w:val="18"/>
                <w:lang w:val="es-ES" w:eastAsia="es-ES"/>
              </w:rPr>
              <w:t>27.593.269</w:t>
            </w:r>
          </w:p>
        </w:tc>
      </w:tr>
    </w:tbl>
    <w:p w:rsidR="00A73BA9" w:rsidRPr="004D7DBF" w:rsidRDefault="00A73BA9" w:rsidP="00501CFB">
      <w:pPr>
        <w:pStyle w:val="texto"/>
        <w:spacing w:before="200" w:after="200"/>
        <w:jc w:val="center"/>
        <w:rPr>
          <w:rFonts w:ascii="Arial" w:hAnsi="Arial" w:cs="Arial"/>
          <w:sz w:val="19"/>
          <w:szCs w:val="19"/>
          <w:lang w:val="es-ES"/>
        </w:rPr>
      </w:pPr>
      <w:r w:rsidRPr="004D7DBF">
        <w:rPr>
          <w:rFonts w:ascii="Arial" w:hAnsi="Arial" w:cs="Arial"/>
          <w:sz w:val="19"/>
          <w:szCs w:val="19"/>
          <w:lang w:val="es-ES"/>
        </w:rPr>
        <w:t>Junta de Aguas</w:t>
      </w:r>
    </w:p>
    <w:tbl>
      <w:tblPr>
        <w:tblW w:w="8842" w:type="dxa"/>
        <w:jc w:val="center"/>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742"/>
        <w:gridCol w:w="2100"/>
      </w:tblGrid>
      <w:tr w:rsidR="00A73BA9" w:rsidRPr="003672E3" w:rsidTr="002C39F0">
        <w:trPr>
          <w:trHeight w:val="227"/>
          <w:jc w:val="center"/>
        </w:trPr>
        <w:tc>
          <w:tcPr>
            <w:tcW w:w="6742" w:type="dxa"/>
            <w:vMerge w:val="restart"/>
            <w:shd w:val="clear" w:color="000000" w:fill="FABF8F"/>
            <w:vAlign w:val="center"/>
            <w:hideMark/>
          </w:tcPr>
          <w:p w:rsidR="00A73BA9" w:rsidRPr="003672E3" w:rsidRDefault="00A73BA9" w:rsidP="002C39F0">
            <w:pPr>
              <w:spacing w:after="0"/>
              <w:ind w:firstLine="0"/>
              <w:jc w:val="left"/>
              <w:rPr>
                <w:rFonts w:ascii="Arial" w:hAnsi="Arial" w:cs="Arial"/>
                <w:color w:val="000000"/>
                <w:sz w:val="18"/>
                <w:szCs w:val="18"/>
                <w:lang w:val="es-ES" w:eastAsia="es-ES"/>
              </w:rPr>
            </w:pPr>
            <w:r w:rsidRPr="003672E3">
              <w:rPr>
                <w:rFonts w:ascii="Arial" w:hAnsi="Arial" w:cs="Arial"/>
                <w:color w:val="000000"/>
                <w:sz w:val="18"/>
                <w:szCs w:val="18"/>
                <w:lang w:val="es-ES" w:eastAsia="es-ES"/>
              </w:rPr>
              <w:t>Concepto</w:t>
            </w:r>
          </w:p>
        </w:tc>
        <w:tc>
          <w:tcPr>
            <w:tcW w:w="2100" w:type="dxa"/>
            <w:shd w:val="clear" w:color="000000" w:fill="FABF8F"/>
            <w:vAlign w:val="center"/>
            <w:hideMark/>
          </w:tcPr>
          <w:p w:rsidR="00A73BA9" w:rsidRPr="003672E3" w:rsidRDefault="00A73BA9" w:rsidP="002C39F0">
            <w:pPr>
              <w:spacing w:after="0"/>
              <w:ind w:firstLine="0"/>
              <w:jc w:val="right"/>
              <w:rPr>
                <w:rFonts w:ascii="Arial" w:hAnsi="Arial" w:cs="Arial"/>
                <w:color w:val="000000"/>
                <w:sz w:val="18"/>
                <w:szCs w:val="18"/>
                <w:lang w:val="es-ES" w:eastAsia="es-ES"/>
              </w:rPr>
            </w:pPr>
            <w:r w:rsidRPr="003672E3">
              <w:rPr>
                <w:rFonts w:ascii="Arial" w:hAnsi="Arial" w:cs="Arial"/>
                <w:color w:val="000000"/>
                <w:sz w:val="18"/>
                <w:szCs w:val="18"/>
                <w:lang w:val="es-ES" w:eastAsia="es-ES"/>
              </w:rPr>
              <w:t xml:space="preserve">Derechos reconocidos </w:t>
            </w:r>
          </w:p>
        </w:tc>
      </w:tr>
      <w:tr w:rsidR="00A73BA9" w:rsidRPr="003672E3" w:rsidTr="002C39F0">
        <w:trPr>
          <w:trHeight w:val="227"/>
          <w:jc w:val="center"/>
        </w:trPr>
        <w:tc>
          <w:tcPr>
            <w:tcW w:w="6742" w:type="dxa"/>
            <w:vMerge/>
            <w:vAlign w:val="center"/>
            <w:hideMark/>
          </w:tcPr>
          <w:p w:rsidR="00A73BA9" w:rsidRPr="003672E3" w:rsidRDefault="00A73BA9" w:rsidP="002C39F0">
            <w:pPr>
              <w:spacing w:after="0"/>
              <w:ind w:firstLine="0"/>
              <w:jc w:val="left"/>
              <w:rPr>
                <w:rFonts w:ascii="Arial" w:hAnsi="Arial" w:cs="Arial"/>
                <w:color w:val="000000"/>
                <w:sz w:val="18"/>
                <w:szCs w:val="18"/>
                <w:lang w:val="es-ES" w:eastAsia="es-ES"/>
              </w:rPr>
            </w:pPr>
          </w:p>
        </w:tc>
        <w:tc>
          <w:tcPr>
            <w:tcW w:w="2100" w:type="dxa"/>
            <w:shd w:val="clear" w:color="000000" w:fill="FABF8F"/>
            <w:vAlign w:val="center"/>
            <w:hideMark/>
          </w:tcPr>
          <w:p w:rsidR="00A73BA9" w:rsidRPr="003672E3" w:rsidRDefault="00A73BA9" w:rsidP="002C39F0">
            <w:pPr>
              <w:spacing w:after="0"/>
              <w:ind w:right="610" w:firstLine="0"/>
              <w:jc w:val="right"/>
              <w:rPr>
                <w:rFonts w:ascii="Arial" w:hAnsi="Arial" w:cs="Arial"/>
                <w:color w:val="000000"/>
                <w:sz w:val="18"/>
                <w:szCs w:val="18"/>
                <w:lang w:val="es-ES" w:eastAsia="es-ES"/>
              </w:rPr>
            </w:pPr>
            <w:r w:rsidRPr="003672E3">
              <w:rPr>
                <w:rFonts w:ascii="Arial" w:hAnsi="Arial" w:cs="Arial"/>
                <w:color w:val="000000"/>
                <w:sz w:val="18"/>
                <w:szCs w:val="18"/>
                <w:lang w:val="es-ES" w:eastAsia="es-ES"/>
              </w:rPr>
              <w:t>2016</w:t>
            </w:r>
          </w:p>
        </w:tc>
      </w:tr>
      <w:tr w:rsidR="00A73BA9" w:rsidRPr="003672E3" w:rsidTr="002C39F0">
        <w:trPr>
          <w:trHeight w:val="255"/>
          <w:jc w:val="center"/>
        </w:trPr>
        <w:tc>
          <w:tcPr>
            <w:tcW w:w="6742" w:type="dxa"/>
            <w:shd w:val="clear" w:color="auto" w:fill="auto"/>
            <w:noWrap/>
            <w:vAlign w:val="center"/>
            <w:hideMark/>
          </w:tcPr>
          <w:p w:rsidR="00A73BA9" w:rsidRPr="003672E3" w:rsidRDefault="00A73BA9" w:rsidP="002C39F0">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Total </w:t>
            </w:r>
            <w:r w:rsidR="00B30670" w:rsidRPr="003672E3">
              <w:rPr>
                <w:rFonts w:ascii="Arial Narrow" w:hAnsi="Arial Narrow"/>
                <w:color w:val="000000"/>
                <w:lang w:val="es-ES" w:eastAsia="es-ES"/>
              </w:rPr>
              <w:t xml:space="preserve">tasas </w:t>
            </w:r>
            <w:r w:rsidRPr="003672E3">
              <w:rPr>
                <w:rFonts w:ascii="Arial Narrow" w:hAnsi="Arial Narrow"/>
                <w:color w:val="000000"/>
                <w:lang w:val="es-ES" w:eastAsia="es-ES"/>
              </w:rPr>
              <w:t>por prestación de servicios</w:t>
            </w:r>
          </w:p>
        </w:tc>
        <w:tc>
          <w:tcPr>
            <w:tcW w:w="2100" w:type="dxa"/>
            <w:shd w:val="clear" w:color="auto" w:fill="auto"/>
            <w:vAlign w:val="center"/>
            <w:hideMark/>
          </w:tcPr>
          <w:p w:rsidR="00A73BA9" w:rsidRPr="003672E3" w:rsidRDefault="00A73BA9" w:rsidP="00F01087">
            <w:pPr>
              <w:spacing w:after="0"/>
              <w:ind w:right="472" w:firstLine="0"/>
              <w:jc w:val="right"/>
              <w:rPr>
                <w:rFonts w:ascii="Arial Narrow" w:hAnsi="Arial Narrow"/>
                <w:color w:val="000000"/>
                <w:lang w:val="es-ES" w:eastAsia="es-ES"/>
              </w:rPr>
            </w:pPr>
            <w:r w:rsidRPr="003672E3">
              <w:rPr>
                <w:rFonts w:ascii="Arial Narrow" w:hAnsi="Arial Narrow"/>
                <w:color w:val="000000"/>
                <w:lang w:val="es-ES" w:eastAsia="es-ES"/>
              </w:rPr>
              <w:t>3.242.008</w:t>
            </w:r>
          </w:p>
        </w:tc>
      </w:tr>
    </w:tbl>
    <w:p w:rsidR="00A73BA9" w:rsidRDefault="00A73BA9" w:rsidP="00501CFB">
      <w:pPr>
        <w:pStyle w:val="texto"/>
        <w:spacing w:before="180" w:after="120"/>
        <w:rPr>
          <w:lang w:val="es-ES"/>
        </w:rPr>
      </w:pPr>
      <w:r w:rsidRPr="00723DC8">
        <w:rPr>
          <w:lang w:val="es-ES"/>
        </w:rPr>
        <w:t xml:space="preserve">Del examen efectuado sobre </w:t>
      </w:r>
      <w:r>
        <w:rPr>
          <w:lang w:val="es-ES"/>
        </w:rPr>
        <w:t xml:space="preserve">la </w:t>
      </w:r>
      <w:r w:rsidRPr="00723DC8">
        <w:rPr>
          <w:lang w:val="es-ES"/>
        </w:rPr>
        <w:t>muestra, hemos verificado, en general, su adecuada tramitación, contabilización, y gestión de cobro, tanto en período v</w:t>
      </w:r>
      <w:r w:rsidRPr="00723DC8">
        <w:rPr>
          <w:lang w:val="es-ES"/>
        </w:rPr>
        <w:t>o</w:t>
      </w:r>
      <w:r w:rsidRPr="00723DC8">
        <w:rPr>
          <w:lang w:val="es-ES"/>
        </w:rPr>
        <w:t>luntario como ejecutivo.</w:t>
      </w:r>
    </w:p>
    <w:p w:rsidR="00A73BA9" w:rsidRDefault="00A73BA9" w:rsidP="004E081C">
      <w:pPr>
        <w:pStyle w:val="texto"/>
        <w:spacing w:after="0"/>
        <w:rPr>
          <w:rFonts w:cs="Arial"/>
          <w:lang w:val="es-ES"/>
        </w:rPr>
      </w:pPr>
      <w:r w:rsidRPr="00723DC8">
        <w:rPr>
          <w:lang w:val="es-ES"/>
        </w:rPr>
        <w:lastRenderedPageBreak/>
        <w:t>No obstante lo anterior, es necesario señala</w:t>
      </w:r>
      <w:r>
        <w:rPr>
          <w:lang w:val="es-ES"/>
        </w:rPr>
        <w:t>r e</w:t>
      </w:r>
      <w:r w:rsidRPr="005078C2">
        <w:rPr>
          <w:rFonts w:cs="Arial"/>
        </w:rPr>
        <w:t>l retraso en el abono por parte del Gobierno de Navarra de las bonificaciones por inicio de actividad en el I</w:t>
      </w:r>
      <w:r w:rsidRPr="005078C2">
        <w:rPr>
          <w:rFonts w:cs="Arial"/>
        </w:rPr>
        <w:t>m</w:t>
      </w:r>
      <w:r w:rsidRPr="005078C2">
        <w:rPr>
          <w:rFonts w:cs="Arial"/>
        </w:rPr>
        <w:t>puesto de Actividades Económicas</w:t>
      </w:r>
      <w:r w:rsidR="00C0134C">
        <w:rPr>
          <w:rFonts w:cs="Arial"/>
        </w:rPr>
        <w:t>, así como en la Contribución Territorial</w:t>
      </w:r>
      <w:r w:rsidRPr="005078C2">
        <w:rPr>
          <w:rFonts w:cs="Arial"/>
        </w:rPr>
        <w:t xml:space="preserve"> contempladas en el marco hacendístico lo</w:t>
      </w:r>
      <w:r>
        <w:rPr>
          <w:rFonts w:cs="Arial"/>
        </w:rPr>
        <w:t>cal, tal y como se reflejan en los s</w:t>
      </w:r>
      <w:r>
        <w:rPr>
          <w:rFonts w:cs="Arial"/>
        </w:rPr>
        <w:t>i</w:t>
      </w:r>
      <w:r>
        <w:rPr>
          <w:rFonts w:cs="Arial"/>
        </w:rPr>
        <w:t xml:space="preserve">guientes datos a la fecha de realización del informe: </w:t>
      </w:r>
    </w:p>
    <w:tbl>
      <w:tblPr>
        <w:tblW w:w="8761" w:type="dxa"/>
        <w:jc w:val="center"/>
        <w:tblCellMar>
          <w:left w:w="70" w:type="dxa"/>
          <w:right w:w="70" w:type="dxa"/>
        </w:tblCellMar>
        <w:tblLook w:val="04A0" w:firstRow="1" w:lastRow="0" w:firstColumn="1" w:lastColumn="0" w:noHBand="0" w:noVBand="1"/>
      </w:tblPr>
      <w:tblGrid>
        <w:gridCol w:w="1666"/>
        <w:gridCol w:w="3386"/>
        <w:gridCol w:w="1874"/>
        <w:gridCol w:w="1835"/>
      </w:tblGrid>
      <w:tr w:rsidR="00A73BA9" w:rsidRPr="00E93AA4" w:rsidTr="00DC3A09">
        <w:trPr>
          <w:trHeight w:val="113"/>
          <w:jc w:val="center"/>
        </w:trPr>
        <w:tc>
          <w:tcPr>
            <w:tcW w:w="8761" w:type="dxa"/>
            <w:gridSpan w:val="4"/>
            <w:tcBorders>
              <w:bottom w:val="single" w:sz="4" w:space="0" w:color="auto"/>
            </w:tcBorders>
            <w:shd w:val="clear" w:color="auto" w:fill="auto"/>
            <w:noWrap/>
            <w:vAlign w:val="bottom"/>
            <w:hideMark/>
          </w:tcPr>
          <w:p w:rsidR="00A73BA9" w:rsidRPr="00E93AA4" w:rsidRDefault="00A73BA9" w:rsidP="002C39F0">
            <w:pPr>
              <w:pStyle w:val="texto"/>
              <w:spacing w:before="180" w:after="200"/>
              <w:jc w:val="center"/>
              <w:rPr>
                <w:rFonts w:ascii="Arial" w:hAnsi="Arial" w:cs="Arial"/>
                <w:sz w:val="19"/>
                <w:szCs w:val="19"/>
                <w:lang w:val="es-ES"/>
              </w:rPr>
            </w:pPr>
            <w:r w:rsidRPr="00E93AA4">
              <w:rPr>
                <w:rFonts w:ascii="Arial" w:hAnsi="Arial" w:cs="Arial"/>
                <w:sz w:val="19"/>
                <w:szCs w:val="19"/>
                <w:lang w:val="es-ES"/>
              </w:rPr>
              <w:t>Resumen</w:t>
            </w:r>
          </w:p>
        </w:tc>
      </w:tr>
      <w:tr w:rsidR="00A73BA9" w:rsidRPr="00AA171B" w:rsidTr="002C39F0">
        <w:trPr>
          <w:trHeight w:hRule="exact" w:val="454"/>
          <w:jc w:val="center"/>
        </w:trPr>
        <w:tc>
          <w:tcPr>
            <w:tcW w:w="1666"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C0134C" w:rsidP="002C39F0">
            <w:pPr>
              <w:spacing w:line="276" w:lineRule="auto"/>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Ejercicio</w:t>
            </w:r>
          </w:p>
        </w:tc>
        <w:tc>
          <w:tcPr>
            <w:tcW w:w="3386"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A73BA9" w:rsidP="002C39F0">
            <w:pPr>
              <w:spacing w:line="276" w:lineRule="auto"/>
              <w:ind w:firstLine="0"/>
              <w:jc w:val="right"/>
              <w:rPr>
                <w:rFonts w:ascii="Arial" w:hAnsi="Arial" w:cs="Arial"/>
                <w:bCs/>
                <w:color w:val="000000"/>
                <w:sz w:val="18"/>
                <w:szCs w:val="18"/>
                <w:lang w:val="es-ES" w:eastAsia="es-ES"/>
              </w:rPr>
            </w:pPr>
            <w:r w:rsidRPr="00AA171B">
              <w:rPr>
                <w:rFonts w:ascii="Arial" w:hAnsi="Arial" w:cs="Arial"/>
                <w:bCs/>
                <w:color w:val="000000"/>
                <w:sz w:val="18"/>
                <w:szCs w:val="18"/>
                <w:lang w:val="es-ES" w:eastAsia="es-ES"/>
              </w:rPr>
              <w:t xml:space="preserve">Importes de las bonificaciones </w:t>
            </w:r>
            <w:r>
              <w:rPr>
                <w:rFonts w:ascii="Arial" w:hAnsi="Arial" w:cs="Arial"/>
                <w:bCs/>
                <w:color w:val="000000"/>
                <w:sz w:val="18"/>
                <w:szCs w:val="18"/>
                <w:lang w:val="es-ES" w:eastAsia="es-ES"/>
              </w:rPr>
              <w:t xml:space="preserve">          </w:t>
            </w:r>
            <w:r w:rsidRPr="00AA171B">
              <w:rPr>
                <w:rFonts w:ascii="Arial" w:hAnsi="Arial" w:cs="Arial"/>
                <w:bCs/>
                <w:color w:val="000000"/>
                <w:sz w:val="18"/>
                <w:szCs w:val="18"/>
                <w:lang w:val="es-ES" w:eastAsia="es-ES"/>
              </w:rPr>
              <w:t>solicitadas al Gobierno de Navarra</w:t>
            </w:r>
          </w:p>
        </w:tc>
        <w:tc>
          <w:tcPr>
            <w:tcW w:w="1874"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A73BA9" w:rsidP="002C39F0">
            <w:pPr>
              <w:spacing w:line="276" w:lineRule="auto"/>
              <w:ind w:firstLine="0"/>
              <w:jc w:val="right"/>
              <w:rPr>
                <w:rFonts w:ascii="Arial" w:hAnsi="Arial" w:cs="Arial"/>
                <w:bCs/>
                <w:color w:val="000000"/>
                <w:sz w:val="18"/>
                <w:szCs w:val="18"/>
                <w:lang w:val="es-ES" w:eastAsia="es-ES"/>
              </w:rPr>
            </w:pPr>
            <w:r w:rsidRPr="00AA171B">
              <w:rPr>
                <w:rFonts w:ascii="Arial" w:hAnsi="Arial" w:cs="Arial"/>
                <w:bCs/>
                <w:color w:val="000000"/>
                <w:sz w:val="18"/>
                <w:szCs w:val="18"/>
                <w:lang w:val="es-ES" w:eastAsia="es-ES"/>
              </w:rPr>
              <w:t>Importes cobrados</w:t>
            </w:r>
          </w:p>
        </w:tc>
        <w:tc>
          <w:tcPr>
            <w:tcW w:w="1835"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A73BA9" w:rsidP="002C39F0">
            <w:pPr>
              <w:spacing w:line="276" w:lineRule="auto"/>
              <w:ind w:firstLine="0"/>
              <w:jc w:val="right"/>
              <w:rPr>
                <w:rFonts w:ascii="Arial" w:hAnsi="Arial" w:cs="Arial"/>
                <w:bCs/>
                <w:color w:val="000000"/>
                <w:sz w:val="18"/>
                <w:szCs w:val="18"/>
                <w:lang w:val="es-ES" w:eastAsia="es-ES"/>
              </w:rPr>
            </w:pPr>
            <w:r w:rsidRPr="00AA171B">
              <w:rPr>
                <w:rFonts w:ascii="Arial" w:hAnsi="Arial" w:cs="Arial"/>
                <w:bCs/>
                <w:color w:val="000000"/>
                <w:sz w:val="18"/>
                <w:szCs w:val="18"/>
                <w:lang w:val="es-ES" w:eastAsia="es-ES"/>
              </w:rPr>
              <w:t>Pendiente cobro a fecha julio 2017</w:t>
            </w:r>
          </w:p>
        </w:tc>
      </w:tr>
      <w:tr w:rsidR="00A73BA9" w:rsidRPr="00AA171B" w:rsidTr="002C39F0">
        <w:trPr>
          <w:trHeight w:hRule="exact" w:val="241"/>
          <w:jc w:val="center"/>
        </w:trPr>
        <w:tc>
          <w:tcPr>
            <w:tcW w:w="1666" w:type="dxa"/>
            <w:tcBorders>
              <w:top w:val="single" w:sz="4" w:space="0" w:color="auto"/>
              <w:bottom w:val="single" w:sz="2" w:space="0" w:color="auto"/>
            </w:tcBorders>
            <w:noWrap/>
            <w:vAlign w:val="bottom"/>
            <w:hideMark/>
          </w:tcPr>
          <w:p w:rsidR="00A73BA9" w:rsidRPr="00AA171B" w:rsidRDefault="00A73BA9" w:rsidP="002C39F0">
            <w:pPr>
              <w:spacing w:line="276" w:lineRule="auto"/>
              <w:ind w:firstLine="0"/>
              <w:jc w:val="left"/>
              <w:rPr>
                <w:rFonts w:ascii="Arial Narrow" w:hAnsi="Arial Narrow"/>
                <w:bCs/>
                <w:color w:val="000000"/>
                <w:lang w:val="es-ES" w:eastAsia="es-ES"/>
              </w:rPr>
            </w:pPr>
            <w:r w:rsidRPr="00AA171B">
              <w:rPr>
                <w:rFonts w:ascii="Arial Narrow" w:hAnsi="Arial Narrow"/>
                <w:bCs/>
                <w:color w:val="000000"/>
                <w:lang w:val="es-ES" w:eastAsia="es-ES"/>
              </w:rPr>
              <w:t>2012</w:t>
            </w:r>
          </w:p>
        </w:tc>
        <w:tc>
          <w:tcPr>
            <w:tcW w:w="3386" w:type="dxa"/>
            <w:tcBorders>
              <w:top w:val="single" w:sz="4"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lang w:val="es-ES" w:eastAsia="es-ES"/>
              </w:rPr>
            </w:pPr>
            <w:r w:rsidRPr="00AA171B">
              <w:rPr>
                <w:rFonts w:ascii="Arial Narrow" w:hAnsi="Arial Narrow"/>
                <w:color w:val="000000"/>
                <w:lang w:val="es-ES" w:eastAsia="es-ES"/>
              </w:rPr>
              <w:t xml:space="preserve">51.136,85   </w:t>
            </w:r>
          </w:p>
        </w:tc>
        <w:tc>
          <w:tcPr>
            <w:tcW w:w="1874" w:type="dxa"/>
            <w:tcBorders>
              <w:top w:val="single" w:sz="4"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lang w:val="es-ES" w:eastAsia="es-ES"/>
              </w:rPr>
            </w:pPr>
            <w:r w:rsidRPr="00AA171B">
              <w:rPr>
                <w:rFonts w:ascii="Arial Narrow" w:hAnsi="Arial Narrow"/>
                <w:color w:val="000000"/>
                <w:lang w:val="es-ES" w:eastAsia="es-ES"/>
              </w:rPr>
              <w:t xml:space="preserve">48.909,14   </w:t>
            </w:r>
          </w:p>
        </w:tc>
        <w:tc>
          <w:tcPr>
            <w:tcW w:w="1835" w:type="dxa"/>
            <w:tcBorders>
              <w:top w:val="single" w:sz="4"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lang w:val="es-ES" w:eastAsia="es-ES"/>
              </w:rPr>
            </w:pPr>
            <w:r w:rsidRPr="00AA171B">
              <w:rPr>
                <w:rFonts w:ascii="Arial Narrow" w:hAnsi="Arial Narrow"/>
                <w:color w:val="000000"/>
                <w:lang w:val="es-ES" w:eastAsia="es-ES"/>
              </w:rPr>
              <w:t xml:space="preserve">2.227,71   </w:t>
            </w:r>
          </w:p>
        </w:tc>
      </w:tr>
      <w:tr w:rsidR="00A73BA9" w:rsidRPr="00AA171B" w:rsidTr="002C39F0">
        <w:trPr>
          <w:trHeight w:hRule="exact" w:val="241"/>
          <w:jc w:val="center"/>
        </w:trPr>
        <w:tc>
          <w:tcPr>
            <w:tcW w:w="1666" w:type="dxa"/>
            <w:tcBorders>
              <w:top w:val="single" w:sz="2" w:space="0" w:color="auto"/>
              <w:bottom w:val="single" w:sz="2" w:space="0" w:color="auto"/>
            </w:tcBorders>
            <w:noWrap/>
            <w:vAlign w:val="bottom"/>
            <w:hideMark/>
          </w:tcPr>
          <w:p w:rsidR="00A73BA9" w:rsidRPr="00AA171B" w:rsidRDefault="00A73BA9" w:rsidP="002C39F0">
            <w:pPr>
              <w:spacing w:line="276" w:lineRule="auto"/>
              <w:ind w:firstLine="0"/>
              <w:jc w:val="left"/>
              <w:rPr>
                <w:rFonts w:ascii="Arial Narrow" w:hAnsi="Arial Narrow"/>
                <w:bCs/>
                <w:color w:val="000000"/>
                <w:lang w:val="es-ES" w:eastAsia="es-ES"/>
              </w:rPr>
            </w:pPr>
            <w:r w:rsidRPr="00AA171B">
              <w:rPr>
                <w:rFonts w:ascii="Arial Narrow" w:hAnsi="Arial Narrow"/>
                <w:bCs/>
                <w:color w:val="000000"/>
                <w:lang w:val="es-ES" w:eastAsia="es-ES"/>
              </w:rPr>
              <w:t>2013</w:t>
            </w:r>
          </w:p>
        </w:tc>
        <w:tc>
          <w:tcPr>
            <w:tcW w:w="3386"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lang w:val="es-ES" w:eastAsia="es-ES"/>
              </w:rPr>
            </w:pPr>
            <w:r w:rsidRPr="00AA171B">
              <w:rPr>
                <w:rFonts w:ascii="Arial Narrow" w:hAnsi="Arial Narrow"/>
                <w:color w:val="000000"/>
                <w:lang w:val="es-ES" w:eastAsia="es-ES"/>
              </w:rPr>
              <w:t xml:space="preserve">48.190,92   </w:t>
            </w:r>
          </w:p>
        </w:tc>
        <w:tc>
          <w:tcPr>
            <w:tcW w:w="1874"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lang w:val="es-ES" w:eastAsia="es-ES"/>
              </w:rPr>
            </w:pPr>
            <w:r w:rsidRPr="00AA171B">
              <w:rPr>
                <w:rFonts w:ascii="Arial Narrow" w:hAnsi="Arial Narrow"/>
                <w:color w:val="000000"/>
                <w:lang w:val="es-ES" w:eastAsia="es-ES"/>
              </w:rPr>
              <w:t xml:space="preserve">39.494,94   </w:t>
            </w:r>
          </w:p>
        </w:tc>
        <w:tc>
          <w:tcPr>
            <w:tcW w:w="1835"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lang w:val="es-ES" w:eastAsia="es-ES"/>
              </w:rPr>
            </w:pPr>
            <w:r w:rsidRPr="00AA171B">
              <w:rPr>
                <w:rFonts w:ascii="Arial Narrow" w:hAnsi="Arial Narrow"/>
                <w:color w:val="000000"/>
                <w:lang w:val="es-ES" w:eastAsia="es-ES"/>
              </w:rPr>
              <w:t xml:space="preserve">8.695,98   </w:t>
            </w:r>
          </w:p>
        </w:tc>
      </w:tr>
      <w:tr w:rsidR="00A73BA9" w:rsidRPr="00AA171B" w:rsidTr="002C39F0">
        <w:trPr>
          <w:trHeight w:hRule="exact" w:val="241"/>
          <w:jc w:val="center"/>
        </w:trPr>
        <w:tc>
          <w:tcPr>
            <w:tcW w:w="1666" w:type="dxa"/>
            <w:tcBorders>
              <w:top w:val="single" w:sz="2" w:space="0" w:color="auto"/>
              <w:bottom w:val="single" w:sz="2" w:space="0" w:color="auto"/>
            </w:tcBorders>
            <w:noWrap/>
            <w:vAlign w:val="bottom"/>
            <w:hideMark/>
          </w:tcPr>
          <w:p w:rsidR="00A73BA9" w:rsidRPr="00AA171B" w:rsidRDefault="00A73BA9" w:rsidP="002C39F0">
            <w:pPr>
              <w:spacing w:line="276" w:lineRule="auto"/>
              <w:ind w:firstLine="0"/>
              <w:jc w:val="left"/>
              <w:rPr>
                <w:rFonts w:ascii="Arial Narrow" w:hAnsi="Arial Narrow"/>
                <w:bCs/>
                <w:color w:val="000000"/>
                <w:lang w:val="es-ES" w:eastAsia="es-ES"/>
              </w:rPr>
            </w:pPr>
            <w:r w:rsidRPr="00AA171B">
              <w:rPr>
                <w:rFonts w:ascii="Arial Narrow" w:hAnsi="Arial Narrow"/>
                <w:bCs/>
                <w:color w:val="000000"/>
                <w:lang w:val="es-ES" w:eastAsia="es-ES"/>
              </w:rPr>
              <w:t>2014</w:t>
            </w:r>
          </w:p>
        </w:tc>
        <w:tc>
          <w:tcPr>
            <w:tcW w:w="3386"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lang w:val="es-ES" w:eastAsia="es-ES"/>
              </w:rPr>
            </w:pPr>
            <w:r w:rsidRPr="00AA171B">
              <w:rPr>
                <w:rFonts w:ascii="Arial Narrow" w:hAnsi="Arial Narrow"/>
                <w:color w:val="000000"/>
                <w:lang w:val="es-ES" w:eastAsia="es-ES"/>
              </w:rPr>
              <w:t xml:space="preserve">44.819,56   </w:t>
            </w:r>
          </w:p>
        </w:tc>
        <w:tc>
          <w:tcPr>
            <w:tcW w:w="1874"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lang w:val="es-ES" w:eastAsia="es-ES"/>
              </w:rPr>
            </w:pPr>
            <w:r w:rsidRPr="00AA171B">
              <w:rPr>
                <w:rFonts w:ascii="Arial Narrow" w:hAnsi="Arial Narrow"/>
                <w:color w:val="000000"/>
                <w:lang w:val="es-ES" w:eastAsia="es-ES"/>
              </w:rPr>
              <w:t xml:space="preserve">37.134,58   </w:t>
            </w:r>
          </w:p>
        </w:tc>
        <w:tc>
          <w:tcPr>
            <w:tcW w:w="1835"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lang w:val="es-ES" w:eastAsia="es-ES"/>
              </w:rPr>
            </w:pPr>
            <w:r w:rsidRPr="00AA171B">
              <w:rPr>
                <w:rFonts w:ascii="Arial Narrow" w:hAnsi="Arial Narrow"/>
                <w:color w:val="000000"/>
                <w:lang w:val="es-ES" w:eastAsia="es-ES"/>
              </w:rPr>
              <w:t xml:space="preserve">7.684,98   </w:t>
            </w:r>
          </w:p>
        </w:tc>
      </w:tr>
      <w:tr w:rsidR="00A73BA9" w:rsidRPr="00AA171B" w:rsidTr="002C39F0">
        <w:trPr>
          <w:trHeight w:hRule="exact" w:val="241"/>
          <w:jc w:val="center"/>
        </w:trPr>
        <w:tc>
          <w:tcPr>
            <w:tcW w:w="1666" w:type="dxa"/>
            <w:tcBorders>
              <w:top w:val="single" w:sz="2" w:space="0" w:color="auto"/>
              <w:bottom w:val="single" w:sz="2" w:space="0" w:color="auto"/>
            </w:tcBorders>
            <w:noWrap/>
            <w:vAlign w:val="bottom"/>
            <w:hideMark/>
          </w:tcPr>
          <w:p w:rsidR="00A73BA9" w:rsidRPr="00AA171B" w:rsidRDefault="00A73BA9" w:rsidP="002C39F0">
            <w:pPr>
              <w:spacing w:line="276" w:lineRule="auto"/>
              <w:ind w:firstLine="0"/>
              <w:jc w:val="left"/>
              <w:rPr>
                <w:rFonts w:ascii="Arial Narrow" w:hAnsi="Arial Narrow"/>
                <w:bCs/>
                <w:color w:val="000000"/>
                <w:lang w:val="es-ES" w:eastAsia="es-ES"/>
              </w:rPr>
            </w:pPr>
            <w:r w:rsidRPr="00AA171B">
              <w:rPr>
                <w:rFonts w:ascii="Arial Narrow" w:hAnsi="Arial Narrow"/>
                <w:bCs/>
                <w:color w:val="000000"/>
                <w:lang w:val="es-ES" w:eastAsia="es-ES"/>
              </w:rPr>
              <w:t>2015</w:t>
            </w:r>
          </w:p>
        </w:tc>
        <w:tc>
          <w:tcPr>
            <w:tcW w:w="3386"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lang w:val="es-ES" w:eastAsia="es-ES"/>
              </w:rPr>
            </w:pPr>
            <w:r w:rsidRPr="00AA171B">
              <w:rPr>
                <w:rFonts w:ascii="Arial Narrow" w:hAnsi="Arial Narrow"/>
                <w:color w:val="000000"/>
                <w:lang w:val="es-ES" w:eastAsia="es-ES"/>
              </w:rPr>
              <w:t xml:space="preserve">47.603,38   </w:t>
            </w:r>
          </w:p>
        </w:tc>
        <w:tc>
          <w:tcPr>
            <w:tcW w:w="1874"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lang w:val="es-ES" w:eastAsia="es-ES"/>
              </w:rPr>
            </w:pPr>
            <w:r w:rsidRPr="00AA171B">
              <w:rPr>
                <w:rFonts w:ascii="Arial Narrow" w:hAnsi="Arial Narrow"/>
                <w:color w:val="000000"/>
                <w:lang w:val="es-ES" w:eastAsia="es-ES"/>
              </w:rPr>
              <w:t xml:space="preserve">-     </w:t>
            </w:r>
          </w:p>
        </w:tc>
        <w:tc>
          <w:tcPr>
            <w:tcW w:w="1835" w:type="dxa"/>
            <w:tcBorders>
              <w:top w:val="single" w:sz="2" w:space="0" w:color="auto"/>
              <w:bottom w:val="single" w:sz="2" w:space="0" w:color="auto"/>
            </w:tcBorders>
            <w:noWrap/>
            <w:vAlign w:val="bottom"/>
            <w:hideMark/>
          </w:tcPr>
          <w:p w:rsidR="00A73BA9" w:rsidRPr="00AA171B" w:rsidRDefault="00A73BA9" w:rsidP="002C39F0">
            <w:pPr>
              <w:spacing w:line="276" w:lineRule="auto"/>
              <w:jc w:val="right"/>
              <w:rPr>
                <w:rFonts w:ascii="Arial Narrow" w:hAnsi="Arial Narrow"/>
                <w:color w:val="000000"/>
                <w:lang w:val="es-ES" w:eastAsia="es-ES"/>
              </w:rPr>
            </w:pPr>
            <w:r w:rsidRPr="00AA171B">
              <w:rPr>
                <w:rFonts w:ascii="Arial Narrow" w:hAnsi="Arial Narrow"/>
                <w:color w:val="000000"/>
                <w:lang w:val="es-ES" w:eastAsia="es-ES"/>
              </w:rPr>
              <w:t xml:space="preserve">47.603,38   </w:t>
            </w:r>
          </w:p>
        </w:tc>
      </w:tr>
      <w:tr w:rsidR="00A73BA9" w:rsidRPr="00AA171B" w:rsidTr="002C39F0">
        <w:trPr>
          <w:trHeight w:hRule="exact" w:val="241"/>
          <w:jc w:val="center"/>
        </w:trPr>
        <w:tc>
          <w:tcPr>
            <w:tcW w:w="1666" w:type="dxa"/>
            <w:tcBorders>
              <w:top w:val="single" w:sz="2" w:space="0" w:color="auto"/>
              <w:bottom w:val="single" w:sz="4" w:space="0" w:color="auto"/>
            </w:tcBorders>
            <w:noWrap/>
            <w:vAlign w:val="bottom"/>
            <w:hideMark/>
          </w:tcPr>
          <w:p w:rsidR="00A73BA9" w:rsidRPr="00AA171B" w:rsidRDefault="00A73BA9" w:rsidP="002C39F0">
            <w:pPr>
              <w:spacing w:line="276" w:lineRule="auto"/>
              <w:ind w:firstLine="0"/>
              <w:jc w:val="left"/>
              <w:rPr>
                <w:rFonts w:ascii="Arial Narrow" w:hAnsi="Arial Narrow"/>
                <w:bCs/>
                <w:color w:val="000000"/>
                <w:lang w:val="es-ES" w:eastAsia="es-ES"/>
              </w:rPr>
            </w:pPr>
            <w:r w:rsidRPr="00AA171B">
              <w:rPr>
                <w:rFonts w:ascii="Arial Narrow" w:hAnsi="Arial Narrow"/>
                <w:bCs/>
                <w:color w:val="000000"/>
                <w:lang w:val="es-ES" w:eastAsia="es-ES"/>
              </w:rPr>
              <w:t>2016</w:t>
            </w:r>
          </w:p>
        </w:tc>
        <w:tc>
          <w:tcPr>
            <w:tcW w:w="3386" w:type="dxa"/>
            <w:tcBorders>
              <w:top w:val="single" w:sz="2" w:space="0" w:color="auto"/>
              <w:bottom w:val="single" w:sz="4" w:space="0" w:color="auto"/>
            </w:tcBorders>
            <w:noWrap/>
            <w:vAlign w:val="bottom"/>
            <w:hideMark/>
          </w:tcPr>
          <w:p w:rsidR="00A73BA9" w:rsidRPr="00AA171B" w:rsidRDefault="00A73BA9" w:rsidP="002C39F0">
            <w:pPr>
              <w:spacing w:line="276" w:lineRule="auto"/>
              <w:jc w:val="right"/>
              <w:rPr>
                <w:rFonts w:ascii="Arial Narrow" w:hAnsi="Arial Narrow"/>
                <w:color w:val="000000"/>
                <w:lang w:val="es-ES" w:eastAsia="es-ES"/>
              </w:rPr>
            </w:pPr>
            <w:r w:rsidRPr="00AA171B">
              <w:rPr>
                <w:rFonts w:ascii="Arial Narrow" w:hAnsi="Arial Narrow"/>
                <w:color w:val="000000"/>
                <w:lang w:val="es-ES" w:eastAsia="es-ES"/>
              </w:rPr>
              <w:t xml:space="preserve">43.830,95   </w:t>
            </w:r>
          </w:p>
        </w:tc>
        <w:tc>
          <w:tcPr>
            <w:tcW w:w="1874" w:type="dxa"/>
            <w:tcBorders>
              <w:top w:val="single" w:sz="2" w:space="0" w:color="auto"/>
              <w:bottom w:val="single" w:sz="4" w:space="0" w:color="auto"/>
            </w:tcBorders>
            <w:noWrap/>
            <w:vAlign w:val="bottom"/>
            <w:hideMark/>
          </w:tcPr>
          <w:p w:rsidR="00A73BA9" w:rsidRPr="00AA171B" w:rsidRDefault="00A73BA9" w:rsidP="002C39F0">
            <w:pPr>
              <w:spacing w:line="276" w:lineRule="auto"/>
              <w:jc w:val="right"/>
              <w:rPr>
                <w:rFonts w:ascii="Arial Narrow" w:hAnsi="Arial Narrow"/>
                <w:color w:val="000000"/>
                <w:lang w:val="es-ES" w:eastAsia="es-ES"/>
              </w:rPr>
            </w:pPr>
            <w:r w:rsidRPr="00AA171B">
              <w:rPr>
                <w:rFonts w:ascii="Arial Narrow" w:hAnsi="Arial Narrow"/>
                <w:color w:val="000000"/>
                <w:lang w:val="es-ES" w:eastAsia="es-ES"/>
              </w:rPr>
              <w:t xml:space="preserve">-     </w:t>
            </w:r>
          </w:p>
        </w:tc>
        <w:tc>
          <w:tcPr>
            <w:tcW w:w="1835" w:type="dxa"/>
            <w:tcBorders>
              <w:top w:val="single" w:sz="2" w:space="0" w:color="auto"/>
              <w:bottom w:val="single" w:sz="4" w:space="0" w:color="auto"/>
            </w:tcBorders>
            <w:noWrap/>
            <w:vAlign w:val="bottom"/>
            <w:hideMark/>
          </w:tcPr>
          <w:p w:rsidR="00A73BA9" w:rsidRPr="00AA171B" w:rsidRDefault="00A73BA9" w:rsidP="002C39F0">
            <w:pPr>
              <w:spacing w:line="276" w:lineRule="auto"/>
              <w:jc w:val="right"/>
              <w:rPr>
                <w:rFonts w:ascii="Arial Narrow" w:hAnsi="Arial Narrow"/>
                <w:color w:val="000000"/>
                <w:lang w:val="es-ES" w:eastAsia="es-ES"/>
              </w:rPr>
            </w:pPr>
            <w:r w:rsidRPr="00AA171B">
              <w:rPr>
                <w:rFonts w:ascii="Arial Narrow" w:hAnsi="Arial Narrow"/>
                <w:color w:val="000000"/>
                <w:lang w:val="es-ES" w:eastAsia="es-ES"/>
              </w:rPr>
              <w:t xml:space="preserve">43.830,95   </w:t>
            </w:r>
          </w:p>
        </w:tc>
      </w:tr>
      <w:tr w:rsidR="00A73BA9" w:rsidRPr="00AA171B" w:rsidTr="002C39F0">
        <w:trPr>
          <w:trHeight w:hRule="exact" w:val="301"/>
          <w:jc w:val="center"/>
        </w:trPr>
        <w:tc>
          <w:tcPr>
            <w:tcW w:w="1666"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A73BA9" w:rsidP="002C39F0">
            <w:pPr>
              <w:spacing w:line="276" w:lineRule="auto"/>
              <w:ind w:firstLine="0"/>
              <w:jc w:val="left"/>
              <w:rPr>
                <w:rFonts w:ascii="Arial" w:hAnsi="Arial" w:cs="Arial"/>
                <w:bCs/>
                <w:color w:val="000000"/>
                <w:sz w:val="18"/>
                <w:szCs w:val="18"/>
                <w:lang w:val="es-ES" w:eastAsia="es-ES"/>
              </w:rPr>
            </w:pPr>
            <w:r w:rsidRPr="00AA171B">
              <w:rPr>
                <w:rFonts w:ascii="Arial" w:hAnsi="Arial" w:cs="Arial"/>
                <w:bCs/>
                <w:color w:val="000000"/>
                <w:sz w:val="18"/>
                <w:szCs w:val="18"/>
                <w:lang w:val="es-ES" w:eastAsia="es-ES"/>
              </w:rPr>
              <w:t>Total Bº Fiscales</w:t>
            </w:r>
          </w:p>
        </w:tc>
        <w:tc>
          <w:tcPr>
            <w:tcW w:w="3386"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A73BA9" w:rsidP="002C39F0">
            <w:pPr>
              <w:spacing w:line="276" w:lineRule="auto"/>
              <w:jc w:val="right"/>
              <w:rPr>
                <w:rFonts w:ascii="Arial" w:hAnsi="Arial" w:cs="Arial"/>
                <w:bCs/>
                <w:color w:val="000000"/>
                <w:sz w:val="18"/>
                <w:szCs w:val="18"/>
                <w:lang w:val="es-ES" w:eastAsia="es-ES"/>
              </w:rPr>
            </w:pPr>
            <w:r w:rsidRPr="00AA171B">
              <w:rPr>
                <w:rFonts w:ascii="Arial" w:hAnsi="Arial" w:cs="Arial"/>
                <w:bCs/>
                <w:color w:val="000000"/>
                <w:sz w:val="18"/>
                <w:szCs w:val="18"/>
                <w:lang w:val="es-ES" w:eastAsia="es-ES"/>
              </w:rPr>
              <w:t xml:space="preserve"> 235.581,66   </w:t>
            </w:r>
          </w:p>
        </w:tc>
        <w:tc>
          <w:tcPr>
            <w:tcW w:w="1874"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A73BA9" w:rsidP="002C39F0">
            <w:pPr>
              <w:spacing w:line="276" w:lineRule="auto"/>
              <w:jc w:val="right"/>
              <w:rPr>
                <w:rFonts w:ascii="Arial" w:hAnsi="Arial" w:cs="Arial"/>
                <w:bCs/>
                <w:color w:val="000000"/>
                <w:sz w:val="18"/>
                <w:szCs w:val="18"/>
                <w:lang w:val="es-ES" w:eastAsia="es-ES"/>
              </w:rPr>
            </w:pPr>
            <w:r w:rsidRPr="00AA171B">
              <w:rPr>
                <w:rFonts w:ascii="Arial" w:hAnsi="Arial" w:cs="Arial"/>
                <w:bCs/>
                <w:color w:val="000000"/>
                <w:sz w:val="18"/>
                <w:szCs w:val="18"/>
                <w:lang w:val="es-ES" w:eastAsia="es-ES"/>
              </w:rPr>
              <w:t xml:space="preserve">125.538,66   </w:t>
            </w:r>
          </w:p>
        </w:tc>
        <w:tc>
          <w:tcPr>
            <w:tcW w:w="1835" w:type="dxa"/>
            <w:tcBorders>
              <w:top w:val="single" w:sz="4" w:space="0" w:color="auto"/>
              <w:bottom w:val="single" w:sz="4" w:space="0" w:color="auto"/>
            </w:tcBorders>
            <w:shd w:val="clear" w:color="auto" w:fill="FABF8F" w:themeFill="accent6" w:themeFillTint="99"/>
            <w:noWrap/>
            <w:vAlign w:val="bottom"/>
            <w:hideMark/>
          </w:tcPr>
          <w:p w:rsidR="00A73BA9" w:rsidRPr="00AA171B" w:rsidRDefault="00A73BA9" w:rsidP="002C39F0">
            <w:pPr>
              <w:spacing w:line="276" w:lineRule="auto"/>
              <w:jc w:val="right"/>
              <w:rPr>
                <w:rFonts w:ascii="Arial" w:hAnsi="Arial" w:cs="Arial"/>
                <w:bCs/>
                <w:color w:val="000000"/>
                <w:sz w:val="18"/>
                <w:szCs w:val="18"/>
                <w:lang w:val="es-ES" w:eastAsia="es-ES"/>
              </w:rPr>
            </w:pPr>
            <w:r w:rsidRPr="00AA171B">
              <w:rPr>
                <w:rFonts w:ascii="Arial" w:hAnsi="Arial" w:cs="Arial"/>
                <w:bCs/>
                <w:color w:val="000000"/>
                <w:sz w:val="18"/>
                <w:szCs w:val="18"/>
                <w:lang w:val="es-ES" w:eastAsia="es-ES"/>
              </w:rPr>
              <w:t xml:space="preserve"> 110.043,00   </w:t>
            </w:r>
          </w:p>
        </w:tc>
      </w:tr>
    </w:tbl>
    <w:p w:rsidR="00A73BA9" w:rsidRDefault="00A73BA9" w:rsidP="003C7F48">
      <w:pPr>
        <w:pStyle w:val="texto"/>
        <w:spacing w:before="240" w:after="360"/>
        <w:rPr>
          <w:lang w:val="es-ES"/>
        </w:rPr>
      </w:pPr>
      <w:r w:rsidRPr="00723DC8">
        <w:rPr>
          <w:lang w:val="es-ES"/>
        </w:rPr>
        <w:t>Los beneficios fiscales correspondientes a los ejercicios 2012 a 2014 se c</w:t>
      </w:r>
      <w:r w:rsidRPr="00723DC8">
        <w:rPr>
          <w:lang w:val="es-ES"/>
        </w:rPr>
        <w:t>o</w:t>
      </w:r>
      <w:r w:rsidRPr="00723DC8">
        <w:rPr>
          <w:lang w:val="es-ES"/>
        </w:rPr>
        <w:t>braron parcialmente en el ejercicio 2016. La deuda pendiente de los citados ejercicios más la totalidad de los beneficios correspondientes a los ejercicios 2015 y 2016 sigue pendiente de cobro en julio de 2017.</w:t>
      </w:r>
    </w:p>
    <w:p w:rsidR="00A73BA9" w:rsidRDefault="00A73BA9" w:rsidP="00A73BA9">
      <w:pPr>
        <w:pStyle w:val="atitulo2"/>
      </w:pPr>
      <w:bookmarkStart w:id="78" w:name="_Toc500760295"/>
      <w:r>
        <w:t>IV.11. Urbanismo</w:t>
      </w:r>
      <w:bookmarkEnd w:id="78"/>
      <w:r>
        <w:t xml:space="preserve"> </w:t>
      </w:r>
    </w:p>
    <w:p w:rsidR="00A73BA9" w:rsidRPr="00723DC8" w:rsidRDefault="00A73BA9" w:rsidP="00A73BA9">
      <w:pPr>
        <w:pStyle w:val="texto"/>
        <w:rPr>
          <w:lang w:val="es-ES"/>
        </w:rPr>
      </w:pPr>
      <w:r w:rsidRPr="00723DC8">
        <w:rPr>
          <w:lang w:val="es-ES"/>
        </w:rPr>
        <w:t>El Ayuntamiento de Tudela desarrolla las tareas de urbanismo con medios propios, mediante la unidad Área de Urbanismo y con el siguiente personal adscrito a la misma según la plantilla orgánica: dos arquitectos, un arquitecto técnico (vacante), un licenciado en derecho (vacante), cinco administrativos (2 vacantes) y un vigilante de obras.</w:t>
      </w:r>
    </w:p>
    <w:p w:rsidR="00A73BA9" w:rsidRPr="00723DC8" w:rsidRDefault="00A73BA9" w:rsidP="00A73BA9">
      <w:pPr>
        <w:pStyle w:val="texto"/>
        <w:rPr>
          <w:lang w:val="es-ES"/>
        </w:rPr>
      </w:pPr>
      <w:r w:rsidRPr="00723DC8">
        <w:rPr>
          <w:lang w:val="es-ES"/>
        </w:rPr>
        <w:t>El ayuntamiento no dispone de asesoramiento urbanístico externo permane</w:t>
      </w:r>
      <w:r w:rsidRPr="00723DC8">
        <w:rPr>
          <w:lang w:val="es-ES"/>
        </w:rPr>
        <w:t>n</w:t>
      </w:r>
      <w:r w:rsidRPr="00723DC8">
        <w:rPr>
          <w:lang w:val="es-ES"/>
        </w:rPr>
        <w:t>temente, si bien los trabajos de dirección de obra y redacción de memorias de los proyectos los realizan siempre profesionales externos.</w:t>
      </w:r>
    </w:p>
    <w:p w:rsidR="00A73BA9" w:rsidRPr="00723DC8" w:rsidRDefault="00A73BA9" w:rsidP="00A73BA9">
      <w:pPr>
        <w:pStyle w:val="texto"/>
        <w:rPr>
          <w:lang w:val="es-ES"/>
        </w:rPr>
      </w:pPr>
      <w:r w:rsidRPr="00723DC8">
        <w:rPr>
          <w:lang w:val="es-ES"/>
        </w:rPr>
        <w:t>El Plan de Ordenación del Ayuntamiento de Tudela fue aprobado en 1991, si bien en 1996 se aprobó una actualización del mismo mediante un texto refund</w:t>
      </w:r>
      <w:r w:rsidRPr="00723DC8">
        <w:rPr>
          <w:lang w:val="es-ES"/>
        </w:rPr>
        <w:t>i</w:t>
      </w:r>
      <w:r w:rsidRPr="00723DC8">
        <w:rPr>
          <w:lang w:val="es-ES"/>
        </w:rPr>
        <w:t xml:space="preserve">do, comprensivo de diversas modificaciones del Plan. </w:t>
      </w:r>
    </w:p>
    <w:p w:rsidR="00A73BA9" w:rsidRPr="00723DC8" w:rsidRDefault="00A73BA9" w:rsidP="00A73BA9">
      <w:pPr>
        <w:pStyle w:val="texto"/>
        <w:rPr>
          <w:lang w:val="es-ES"/>
        </w:rPr>
      </w:pPr>
      <w:r w:rsidRPr="00723DC8">
        <w:rPr>
          <w:lang w:val="es-ES"/>
        </w:rPr>
        <w:t>La Ley Foral 35/2002, de Ordenación del Territorio y Urbanismo (LFOTU), fijaba un plazo de tres años, hasta abril de 2006, para la homologación y ada</w:t>
      </w:r>
      <w:r w:rsidRPr="00723DC8">
        <w:rPr>
          <w:lang w:val="es-ES"/>
        </w:rPr>
        <w:t>p</w:t>
      </w:r>
      <w:r w:rsidRPr="00723DC8">
        <w:rPr>
          <w:lang w:val="es-ES"/>
        </w:rPr>
        <w:t xml:space="preserve">tación de los planeamientos vigentes. </w:t>
      </w:r>
    </w:p>
    <w:p w:rsidR="00A73BA9" w:rsidRPr="00723DC8" w:rsidRDefault="00A73BA9" w:rsidP="00A73BA9">
      <w:pPr>
        <w:pStyle w:val="texto"/>
        <w:rPr>
          <w:lang w:val="es-ES"/>
        </w:rPr>
      </w:pPr>
      <w:r w:rsidRPr="00723DC8">
        <w:rPr>
          <w:lang w:val="es-ES"/>
        </w:rPr>
        <w:t>El ayuntamiento inició los trámites para adecuarse a lo estipulado en la LFOTU, adjudicando en el ejercicio 2006 la redacción del Plan de Ordenación Urbana. El documento “Estrategia y Modelo de Ocupación Territorial” se apr</w:t>
      </w:r>
      <w:r w:rsidRPr="00723DC8">
        <w:rPr>
          <w:lang w:val="es-ES"/>
        </w:rPr>
        <w:t>o</w:t>
      </w:r>
      <w:r w:rsidRPr="00723DC8">
        <w:rPr>
          <w:lang w:val="es-ES"/>
        </w:rPr>
        <w:t xml:space="preserve">bó inicialmente en 2007. </w:t>
      </w:r>
    </w:p>
    <w:p w:rsidR="00A73BA9" w:rsidRPr="00723DC8" w:rsidRDefault="00A73BA9" w:rsidP="00A73BA9">
      <w:pPr>
        <w:pStyle w:val="texto"/>
        <w:rPr>
          <w:lang w:val="es-ES"/>
        </w:rPr>
      </w:pPr>
      <w:r w:rsidRPr="00723DC8">
        <w:rPr>
          <w:lang w:val="es-ES"/>
        </w:rPr>
        <w:lastRenderedPageBreak/>
        <w:t>Durante el ejercicio 2016 se han aprobado varios instrumentos de modific</w:t>
      </w:r>
      <w:r w:rsidRPr="00723DC8">
        <w:rPr>
          <w:lang w:val="es-ES"/>
        </w:rPr>
        <w:t>a</w:t>
      </w:r>
      <w:r w:rsidRPr="00723DC8">
        <w:rPr>
          <w:lang w:val="es-ES"/>
        </w:rPr>
        <w:t>ción puntual y desarrollo del planeamiento citado anteriormente, así como la solicitud de revisión del Convenio de Colaboración de revisión del PGOU de Tudela. Con fecha 1 de septiembre de 2017 se firma el Convenio donde se e</w:t>
      </w:r>
      <w:r w:rsidRPr="00723DC8">
        <w:rPr>
          <w:lang w:val="es-ES"/>
        </w:rPr>
        <w:t>s</w:t>
      </w:r>
      <w:r w:rsidRPr="00723DC8">
        <w:rPr>
          <w:lang w:val="es-ES"/>
        </w:rPr>
        <w:t>tablece una financiación del Gobierno de Navarra de un 80</w:t>
      </w:r>
      <w:r>
        <w:rPr>
          <w:lang w:val="es-ES"/>
        </w:rPr>
        <w:t xml:space="preserve"> por ciento</w:t>
      </w:r>
      <w:r w:rsidRPr="00723DC8">
        <w:rPr>
          <w:lang w:val="es-ES"/>
        </w:rPr>
        <w:t xml:space="preserve"> del coste previsto del</w:t>
      </w:r>
      <w:r w:rsidR="00C0134C">
        <w:rPr>
          <w:lang w:val="es-ES"/>
        </w:rPr>
        <w:t xml:space="preserve"> planeamiento en 556.300 euros.</w:t>
      </w:r>
    </w:p>
    <w:p w:rsidR="00A73BA9" w:rsidRPr="00946419" w:rsidRDefault="00A73BA9" w:rsidP="00A73BA9">
      <w:pPr>
        <w:pStyle w:val="texto"/>
        <w:rPr>
          <w:spacing w:val="2"/>
          <w:lang w:val="es-ES"/>
        </w:rPr>
      </w:pPr>
      <w:r w:rsidRPr="00946419">
        <w:rPr>
          <w:spacing w:val="2"/>
          <w:lang w:val="es-ES"/>
        </w:rPr>
        <w:t xml:space="preserve">El ayuntamiento no dispone de un registro de convenios urbanísticos ni de un inventario y registro específico del Patrimonio Municipal del Suelo, aunque sí efectúa el seguimiento de los ingresos afectados procedentes de dicho patrimonio. </w:t>
      </w:r>
    </w:p>
    <w:p w:rsidR="00A73BA9" w:rsidRPr="00723DC8" w:rsidRDefault="00A73BA9" w:rsidP="00946419">
      <w:pPr>
        <w:pStyle w:val="texto"/>
        <w:spacing w:after="200"/>
        <w:rPr>
          <w:lang w:val="es-ES"/>
        </w:rPr>
      </w:pPr>
      <w:r w:rsidRPr="00723DC8">
        <w:rPr>
          <w:lang w:val="es-ES"/>
        </w:rPr>
        <w:t>En la memoria del ayuntamiento se detallan las actuaciones urbanísticas ll</w:t>
      </w:r>
      <w:r w:rsidRPr="00723DC8">
        <w:rPr>
          <w:lang w:val="es-ES"/>
        </w:rPr>
        <w:t>e</w:t>
      </w:r>
      <w:r w:rsidRPr="00723DC8">
        <w:rPr>
          <w:lang w:val="es-ES"/>
        </w:rPr>
        <w:t xml:space="preserve">vadas a cabo durante el ejercicio. </w:t>
      </w:r>
    </w:p>
    <w:p w:rsidR="00A73BA9" w:rsidRPr="00723DC8" w:rsidRDefault="00A73BA9" w:rsidP="00A73BA9">
      <w:pPr>
        <w:pStyle w:val="texto"/>
        <w:rPr>
          <w:lang w:val="es-ES"/>
        </w:rPr>
      </w:pPr>
      <w:r w:rsidRPr="00723DC8">
        <w:rPr>
          <w:lang w:val="es-ES"/>
        </w:rPr>
        <w:t>Recomendamos:</w:t>
      </w:r>
    </w:p>
    <w:p w:rsidR="00A73BA9" w:rsidRPr="005B012B" w:rsidRDefault="00A73BA9" w:rsidP="00A73BA9">
      <w:pPr>
        <w:pStyle w:val="texto"/>
        <w:numPr>
          <w:ilvl w:val="0"/>
          <w:numId w:val="9"/>
        </w:numPr>
        <w:tabs>
          <w:tab w:val="clear" w:pos="2835"/>
          <w:tab w:val="clear" w:pos="3969"/>
          <w:tab w:val="clear" w:pos="5103"/>
          <w:tab w:val="clear" w:pos="6237"/>
          <w:tab w:val="clear" w:pos="7371"/>
          <w:tab w:val="left" w:pos="480"/>
          <w:tab w:val="num" w:pos="720"/>
          <w:tab w:val="num" w:pos="6597"/>
        </w:tabs>
        <w:ind w:left="0" w:firstLine="289"/>
        <w:rPr>
          <w:i/>
          <w:szCs w:val="26"/>
        </w:rPr>
      </w:pPr>
      <w:r w:rsidRPr="005B012B">
        <w:rPr>
          <w:i/>
          <w:szCs w:val="26"/>
        </w:rPr>
        <w:t>Completar el proceso de adaptación del planeamiento urbanístico a las especificaciones de la LFOTU.</w:t>
      </w:r>
    </w:p>
    <w:p w:rsidR="00A73BA9" w:rsidRPr="005B012B" w:rsidRDefault="00A73BA9" w:rsidP="00A73BA9">
      <w:pPr>
        <w:pStyle w:val="texto"/>
        <w:numPr>
          <w:ilvl w:val="0"/>
          <w:numId w:val="9"/>
        </w:numPr>
        <w:tabs>
          <w:tab w:val="clear" w:pos="2835"/>
          <w:tab w:val="clear" w:pos="3969"/>
          <w:tab w:val="clear" w:pos="5103"/>
          <w:tab w:val="clear" w:pos="6237"/>
          <w:tab w:val="clear" w:pos="7371"/>
          <w:tab w:val="left" w:pos="480"/>
          <w:tab w:val="num" w:pos="720"/>
          <w:tab w:val="num" w:pos="6597"/>
        </w:tabs>
        <w:ind w:left="0" w:firstLine="289"/>
        <w:rPr>
          <w:i/>
          <w:szCs w:val="26"/>
        </w:rPr>
      </w:pPr>
      <w:r w:rsidRPr="005B012B">
        <w:rPr>
          <w:i/>
          <w:szCs w:val="26"/>
        </w:rPr>
        <w:t>Implantar el registro y el archivo de convenios urbanísticos con la doc</w:t>
      </w:r>
      <w:r w:rsidRPr="005B012B">
        <w:rPr>
          <w:i/>
          <w:szCs w:val="26"/>
        </w:rPr>
        <w:t>u</w:t>
      </w:r>
      <w:r w:rsidRPr="005B012B">
        <w:rPr>
          <w:i/>
          <w:szCs w:val="26"/>
        </w:rPr>
        <w:t>mentación exigida en la legislación vigente.</w:t>
      </w:r>
    </w:p>
    <w:p w:rsidR="00A73BA9" w:rsidRDefault="00A73BA9" w:rsidP="00CF5ED6">
      <w:pPr>
        <w:pStyle w:val="texto"/>
        <w:numPr>
          <w:ilvl w:val="0"/>
          <w:numId w:val="9"/>
        </w:numPr>
        <w:tabs>
          <w:tab w:val="clear" w:pos="2835"/>
          <w:tab w:val="clear" w:pos="3969"/>
          <w:tab w:val="clear" w:pos="5103"/>
          <w:tab w:val="clear" w:pos="6237"/>
          <w:tab w:val="clear" w:pos="7371"/>
          <w:tab w:val="left" w:pos="480"/>
          <w:tab w:val="num" w:pos="720"/>
          <w:tab w:val="num" w:pos="6597"/>
        </w:tabs>
        <w:spacing w:after="220"/>
        <w:ind w:left="0" w:firstLine="289"/>
        <w:rPr>
          <w:i/>
          <w:spacing w:val="4"/>
          <w:szCs w:val="26"/>
        </w:rPr>
      </w:pPr>
      <w:r w:rsidRPr="002C6CAA">
        <w:rPr>
          <w:i/>
          <w:spacing w:val="4"/>
          <w:szCs w:val="26"/>
        </w:rPr>
        <w:t>Crear el registro e inventario del patrimonio municipal del suelo, teniendo en cuenta que ha de gestionarse de forma separada del resto de los bienes y que tiene carácter afectado a las finalidades previstas en la legislación vigente.</w:t>
      </w:r>
    </w:p>
    <w:p w:rsidR="00CF5ED6" w:rsidRPr="00CF5ED6" w:rsidRDefault="00CF5ED6" w:rsidP="00FA0B6A">
      <w:pPr>
        <w:pStyle w:val="texto"/>
        <w:spacing w:after="400"/>
        <w:rPr>
          <w:rFonts w:cs="Arial"/>
        </w:rPr>
      </w:pPr>
      <w:r w:rsidRPr="00CF5ED6">
        <w:rPr>
          <w:rFonts w:cs="Arial"/>
        </w:rPr>
        <w:t xml:space="preserve">Informe que se emite a propuesta del auditor </w:t>
      </w:r>
      <w:r>
        <w:rPr>
          <w:rFonts w:cs="Arial"/>
        </w:rPr>
        <w:t>Miguel Ángel Aurrecoechea Gutiérrez</w:t>
      </w:r>
      <w:r w:rsidRPr="00CF5ED6">
        <w:rPr>
          <w:rFonts w:cs="Arial"/>
        </w:rPr>
        <w:t>, responsable de la realización de este trabajo, una vez cumpliment</w:t>
      </w:r>
      <w:r w:rsidRPr="00CF5ED6">
        <w:rPr>
          <w:rFonts w:cs="Arial"/>
        </w:rPr>
        <w:t>a</w:t>
      </w:r>
      <w:r w:rsidRPr="00CF5ED6">
        <w:rPr>
          <w:rFonts w:cs="Arial"/>
        </w:rPr>
        <w:t>dos los trámites previstos por la normativa vigente.</w:t>
      </w:r>
    </w:p>
    <w:p w:rsidR="00A73BA9" w:rsidRPr="00D8107E" w:rsidRDefault="00A73BA9" w:rsidP="00E35DA8">
      <w:pPr>
        <w:pStyle w:val="texto"/>
        <w:tabs>
          <w:tab w:val="clear" w:pos="2835"/>
          <w:tab w:val="clear" w:pos="3969"/>
          <w:tab w:val="clear" w:pos="5103"/>
          <w:tab w:val="clear" w:pos="6237"/>
          <w:tab w:val="clear" w:pos="7371"/>
        </w:tabs>
        <w:spacing w:before="240" w:after="180"/>
        <w:jc w:val="center"/>
        <w:rPr>
          <w:rFonts w:cs="Arial"/>
        </w:rPr>
      </w:pPr>
      <w:r w:rsidRPr="00D8107E">
        <w:rPr>
          <w:rFonts w:cs="Arial"/>
        </w:rPr>
        <w:t xml:space="preserve">Pamplona, </w:t>
      </w:r>
      <w:r w:rsidR="00854D8E" w:rsidRPr="00D8107E">
        <w:rPr>
          <w:rFonts w:cs="Arial"/>
        </w:rPr>
        <w:t>2</w:t>
      </w:r>
      <w:r w:rsidR="00D8107E" w:rsidRPr="00D8107E">
        <w:rPr>
          <w:rFonts w:cs="Arial"/>
        </w:rPr>
        <w:t>6</w:t>
      </w:r>
      <w:r w:rsidR="0064241B" w:rsidRPr="00D8107E">
        <w:rPr>
          <w:rFonts w:cs="Arial"/>
        </w:rPr>
        <w:t xml:space="preserve"> </w:t>
      </w:r>
      <w:r w:rsidRPr="00D8107E">
        <w:rPr>
          <w:rFonts w:cs="Arial"/>
        </w:rPr>
        <w:t xml:space="preserve">de </w:t>
      </w:r>
      <w:r w:rsidR="00CF5ED6" w:rsidRPr="00D8107E">
        <w:rPr>
          <w:rFonts w:cs="Arial"/>
        </w:rPr>
        <w:t>octubre</w:t>
      </w:r>
      <w:r w:rsidRPr="00D8107E">
        <w:rPr>
          <w:rFonts w:cs="Arial"/>
        </w:rPr>
        <w:t xml:space="preserve"> de 2017</w:t>
      </w:r>
    </w:p>
    <w:p w:rsidR="00A73BA9" w:rsidRPr="00AA23E7" w:rsidRDefault="00A73BA9" w:rsidP="00A73BA9">
      <w:pPr>
        <w:pStyle w:val="texto"/>
        <w:tabs>
          <w:tab w:val="clear" w:pos="2835"/>
          <w:tab w:val="clear" w:pos="3969"/>
          <w:tab w:val="clear" w:pos="5103"/>
          <w:tab w:val="clear" w:pos="6237"/>
          <w:tab w:val="clear" w:pos="7371"/>
        </w:tabs>
        <w:spacing w:after="0"/>
        <w:jc w:val="center"/>
        <w:rPr>
          <w:rFonts w:cs="Arial"/>
          <w:sz w:val="16"/>
          <w:szCs w:val="16"/>
        </w:rPr>
      </w:pPr>
    </w:p>
    <w:p w:rsidR="00E35DA8" w:rsidRDefault="00FA0B6A" w:rsidP="00E35DA8">
      <w:pPr>
        <w:pStyle w:val="texto"/>
        <w:tabs>
          <w:tab w:val="clear" w:pos="2835"/>
          <w:tab w:val="clear" w:pos="3969"/>
          <w:tab w:val="clear" w:pos="5103"/>
          <w:tab w:val="clear" w:pos="6237"/>
          <w:tab w:val="clear" w:pos="7371"/>
        </w:tabs>
        <w:spacing w:after="80"/>
        <w:jc w:val="center"/>
        <w:rPr>
          <w:rFonts w:cs="Arial"/>
          <w:color w:val="000000"/>
        </w:rPr>
      </w:pPr>
      <w:r>
        <w:rPr>
          <w:rFonts w:cs="Arial"/>
          <w:color w:val="000000"/>
        </w:rPr>
        <w:t>La presidenta</w:t>
      </w:r>
      <w:r w:rsidR="00A73BA9">
        <w:rPr>
          <w:rFonts w:cs="Arial"/>
          <w:color w:val="000000"/>
        </w:rPr>
        <w:t xml:space="preserve">, </w:t>
      </w:r>
      <w:bookmarkStart w:id="79" w:name="_Toc304270635"/>
      <w:bookmarkStart w:id="80" w:name="_Toc316383989"/>
    </w:p>
    <w:p w:rsidR="00A73BA9" w:rsidRPr="00505800" w:rsidRDefault="00FA0B6A" w:rsidP="00A73BA9">
      <w:pPr>
        <w:pStyle w:val="texto"/>
        <w:tabs>
          <w:tab w:val="clear" w:pos="2835"/>
          <w:tab w:val="clear" w:pos="3969"/>
          <w:tab w:val="clear" w:pos="5103"/>
          <w:tab w:val="clear" w:pos="6237"/>
          <w:tab w:val="clear" w:pos="7371"/>
        </w:tabs>
        <w:spacing w:after="0"/>
        <w:jc w:val="center"/>
        <w:rPr>
          <w:color w:val="000000"/>
        </w:rPr>
      </w:pPr>
      <w:r>
        <w:rPr>
          <w:color w:val="000000"/>
        </w:rPr>
        <w:t>Asunción Olaechea Estanga</w:t>
      </w:r>
    </w:p>
    <w:p w:rsidR="00A73BA9" w:rsidRDefault="00A73BA9" w:rsidP="00A73BA9">
      <w:pPr>
        <w:spacing w:after="0"/>
        <w:ind w:firstLine="0"/>
        <w:jc w:val="left"/>
        <w:rPr>
          <w:rFonts w:cs="Arial"/>
          <w:spacing w:val="6"/>
          <w:sz w:val="26"/>
          <w:szCs w:val="24"/>
        </w:rPr>
      </w:pPr>
      <w:bookmarkStart w:id="81" w:name="_Toc372531202"/>
      <w:bookmarkEnd w:id="79"/>
      <w:bookmarkEnd w:id="80"/>
      <w:r>
        <w:rPr>
          <w:rFonts w:cs="Arial"/>
        </w:rPr>
        <w:br w:type="page"/>
      </w:r>
    </w:p>
    <w:bookmarkEnd w:id="81"/>
    <w:p w:rsidR="00B25827" w:rsidRDefault="00B25827" w:rsidP="005A2613">
      <w:pPr>
        <w:spacing w:after="0"/>
        <w:ind w:firstLine="0"/>
        <w:jc w:val="left"/>
        <w:rPr>
          <w:rFonts w:ascii="Arial" w:hAnsi="Arial"/>
          <w:i/>
          <w:iCs/>
          <w:color w:val="000000"/>
          <w:spacing w:val="10"/>
          <w:kern w:val="28"/>
          <w:sz w:val="25"/>
          <w:szCs w:val="26"/>
        </w:rPr>
      </w:pPr>
    </w:p>
    <w:p w:rsidR="008E5586" w:rsidRDefault="008E5586" w:rsidP="005A2613">
      <w:pPr>
        <w:pStyle w:val="texto"/>
        <w:tabs>
          <w:tab w:val="clear" w:pos="2835"/>
          <w:tab w:val="clear" w:pos="3969"/>
          <w:tab w:val="clear" w:pos="5103"/>
          <w:tab w:val="clear" w:pos="6237"/>
          <w:tab w:val="clear" w:pos="7371"/>
        </w:tabs>
        <w:jc w:val="left"/>
        <w:rPr>
          <w:rFonts w:cs="Arial"/>
        </w:rPr>
      </w:pPr>
      <w:bookmarkStart w:id="82" w:name="_Toc296595498"/>
      <w:bookmarkStart w:id="83" w:name="_Toc315086300"/>
      <w:bookmarkStart w:id="84" w:name="_Toc317584124"/>
      <w:bookmarkStart w:id="85" w:name="_Toc434579203"/>
      <w:bookmarkStart w:id="86" w:name="_Toc466449028"/>
      <w:bookmarkStart w:id="87" w:name="_Toc475449750"/>
      <w:bookmarkStart w:id="88" w:name="_Toc479322236"/>
      <w:bookmarkStart w:id="89" w:name="_Toc481065907"/>
    </w:p>
    <w:p w:rsidR="008E5586" w:rsidRDefault="008E5586" w:rsidP="005A2613">
      <w:pPr>
        <w:pStyle w:val="texto"/>
        <w:tabs>
          <w:tab w:val="clear" w:pos="2835"/>
          <w:tab w:val="clear" w:pos="3969"/>
          <w:tab w:val="clear" w:pos="5103"/>
          <w:tab w:val="clear" w:pos="6237"/>
          <w:tab w:val="clear" w:pos="7371"/>
        </w:tabs>
        <w:jc w:val="left"/>
        <w:rPr>
          <w:rFonts w:cs="Arial"/>
        </w:rPr>
      </w:pPr>
    </w:p>
    <w:p w:rsidR="008E5586" w:rsidRPr="00FF176A" w:rsidRDefault="008E5586" w:rsidP="005A2613">
      <w:pPr>
        <w:pStyle w:val="texto"/>
        <w:tabs>
          <w:tab w:val="clear" w:pos="2835"/>
          <w:tab w:val="clear" w:pos="3969"/>
          <w:tab w:val="clear" w:pos="5103"/>
          <w:tab w:val="clear" w:pos="6237"/>
          <w:tab w:val="clear" w:pos="7371"/>
        </w:tabs>
        <w:jc w:val="left"/>
        <w:rPr>
          <w:rFonts w:cs="Arial"/>
        </w:rPr>
      </w:pPr>
    </w:p>
    <w:p w:rsidR="008E5586" w:rsidRDefault="008E5586" w:rsidP="005A2613">
      <w:pPr>
        <w:pStyle w:val="atitulo1"/>
        <w:jc w:val="left"/>
        <w:rPr>
          <w:sz w:val="36"/>
          <w:szCs w:val="36"/>
          <w:lang w:val="es-ES"/>
        </w:rPr>
      </w:pPr>
    </w:p>
    <w:p w:rsidR="008E5586" w:rsidRDefault="008E5586" w:rsidP="005A2613">
      <w:pPr>
        <w:pStyle w:val="atitulo1"/>
        <w:jc w:val="left"/>
        <w:rPr>
          <w:sz w:val="36"/>
          <w:szCs w:val="36"/>
          <w:lang w:val="es-ES"/>
        </w:rPr>
      </w:pPr>
    </w:p>
    <w:p w:rsidR="00B25827" w:rsidRPr="008E5586" w:rsidRDefault="00B25827" w:rsidP="00B25827">
      <w:pPr>
        <w:pStyle w:val="atitulo1"/>
        <w:rPr>
          <w:bCs/>
          <w:color w:val="auto"/>
          <w:sz w:val="32"/>
          <w:szCs w:val="32"/>
        </w:rPr>
      </w:pPr>
      <w:bookmarkStart w:id="90" w:name="_Toc500760296"/>
      <w:r w:rsidRPr="008E5586">
        <w:rPr>
          <w:bCs/>
          <w:color w:val="auto"/>
          <w:sz w:val="32"/>
          <w:szCs w:val="32"/>
        </w:rPr>
        <w:t>Alegaciones formuladas al informe provisional</w:t>
      </w:r>
      <w:bookmarkEnd w:id="82"/>
      <w:bookmarkEnd w:id="83"/>
      <w:bookmarkEnd w:id="84"/>
      <w:bookmarkEnd w:id="85"/>
      <w:bookmarkEnd w:id="86"/>
      <w:bookmarkEnd w:id="87"/>
      <w:bookmarkEnd w:id="88"/>
      <w:bookmarkEnd w:id="89"/>
      <w:bookmarkEnd w:id="90"/>
    </w:p>
    <w:p w:rsidR="00B25827" w:rsidRDefault="00B25827" w:rsidP="00B25827">
      <w:pPr>
        <w:pStyle w:val="atitulo1"/>
        <w:rPr>
          <w:bCs/>
          <w:sz w:val="32"/>
        </w:rPr>
      </w:pPr>
    </w:p>
    <w:p w:rsidR="00ED4153" w:rsidRDefault="00ED4153" w:rsidP="00ED4153">
      <w:pPr>
        <w:pStyle w:val="Estilo"/>
        <w:rPr>
          <w:sz w:val="2"/>
          <w:szCs w:val="2"/>
        </w:rPr>
      </w:pPr>
    </w:p>
    <w:p w:rsidR="00ED4153" w:rsidRPr="00ED4153" w:rsidRDefault="00ED4153" w:rsidP="00ED4153">
      <w:pPr>
        <w:pStyle w:val="texto"/>
      </w:pPr>
      <w:r w:rsidRPr="00ED4153">
        <w:t xml:space="preserve">D. Eneko </w:t>
      </w:r>
      <w:proofErr w:type="spellStart"/>
      <w:r w:rsidRPr="00ED4153">
        <w:t>Larrarte</w:t>
      </w:r>
      <w:proofErr w:type="spellEnd"/>
      <w:r w:rsidRPr="00ED4153">
        <w:t xml:space="preserve"> Huguet, Alcalde-Presidente del M.I. Ayuntamiento de T</w:t>
      </w:r>
      <w:r w:rsidRPr="00ED4153">
        <w:t>u</w:t>
      </w:r>
      <w:r w:rsidRPr="00ED4153">
        <w:t>dela, a la vista del informe provisional de fiscalización de la Cámara de Co</w:t>
      </w:r>
      <w:r w:rsidRPr="00ED4153">
        <w:t>m</w:t>
      </w:r>
      <w:r w:rsidRPr="00ED4153">
        <w:t xml:space="preserve">ptos sobre el ejercicio 2016 de este Ayuntamiento con el que desde esta entidad existen algunas discrepancias o puntualizaciones, presenta las siguientes </w:t>
      </w:r>
    </w:p>
    <w:p w:rsidR="00ED4153" w:rsidRPr="00ED4153" w:rsidRDefault="00ED4153" w:rsidP="00ED4153">
      <w:pPr>
        <w:pStyle w:val="texto"/>
        <w:jc w:val="center"/>
        <w:rPr>
          <w:b/>
        </w:rPr>
      </w:pPr>
      <w:r w:rsidRPr="00ED4153">
        <w:rPr>
          <w:b/>
        </w:rPr>
        <w:t>ALEGACIONES</w:t>
      </w:r>
    </w:p>
    <w:p w:rsidR="00ED4153" w:rsidRPr="00ED4153" w:rsidRDefault="00ED4153" w:rsidP="00ED4153">
      <w:pPr>
        <w:pStyle w:val="texto"/>
      </w:pPr>
      <w:r w:rsidRPr="00ED4153">
        <w:rPr>
          <w:b/>
        </w:rPr>
        <w:t>1.- Registro de obligaciones actuariales derivadas del montepío.</w:t>
      </w:r>
      <w:r w:rsidRPr="00ED4153">
        <w:t xml:space="preserve"> Opinión de Auditoría financiera apartado a): (Página 8 apartado II.1.a). </w:t>
      </w:r>
    </w:p>
    <w:p w:rsidR="00ED4153" w:rsidRPr="00ED4153" w:rsidRDefault="00ED4153" w:rsidP="00ED4153">
      <w:pPr>
        <w:pStyle w:val="texto"/>
      </w:pPr>
      <w:r w:rsidRPr="00ED4153">
        <w:t>El informe dice que “no están registradas las obligaciones actuariales der</w:t>
      </w:r>
      <w:r w:rsidRPr="00ED4153">
        <w:t>i</w:t>
      </w:r>
      <w:r w:rsidRPr="00ED4153">
        <w:t>vadas del montepío propio de pensiones de su personal funcionario”. Esta co</w:t>
      </w:r>
      <w:r w:rsidRPr="00ED4153">
        <w:t>n</w:t>
      </w:r>
      <w:r w:rsidRPr="00ED4153">
        <w:t>sideración, repetida en todos los informes de fiscalización emitidos por la C</w:t>
      </w:r>
      <w:r w:rsidRPr="00ED4153">
        <w:t>á</w:t>
      </w:r>
      <w:r w:rsidRPr="00ED4153">
        <w:t>mara en los sucesivos ejercicios, también se hace constar de forma similar en los informes de fiscalización de los Ayuntamientos de Pamplona y Tafalla (que asimismo cuentan con Montepío propio) y en los informes referidos a las Cue</w:t>
      </w:r>
      <w:r w:rsidRPr="00ED4153">
        <w:t>n</w:t>
      </w:r>
      <w:r w:rsidRPr="00ED4153">
        <w:t>tas Generales de Navarra. Se ha buscado en normativas, artículos de opinión, otras instit</w:t>
      </w:r>
      <w:r w:rsidR="003D1007">
        <w:t>uciones</w:t>
      </w:r>
      <w:r w:rsidRPr="00ED4153">
        <w:t>...</w:t>
      </w:r>
      <w:r w:rsidR="003D1007">
        <w:t>,</w:t>
      </w:r>
      <w:bookmarkStart w:id="91" w:name="_GoBack"/>
      <w:bookmarkEnd w:id="91"/>
      <w:r w:rsidRPr="00ED4153">
        <w:t xml:space="preserve"> y debemos reconocer nuestra incapacidad para poder so</w:t>
      </w:r>
      <w:r w:rsidRPr="00ED4153">
        <w:t>l</w:t>
      </w:r>
      <w:r w:rsidRPr="00ED4153">
        <w:t>ventar esta salvedad. Como se hace constar, en 2013 (no en 2003 como se dice en el informe provisional) se realizó una detallada valoración financiera-actuaria</w:t>
      </w:r>
      <w:proofErr w:type="gramStart"/>
      <w:r w:rsidRPr="00ED4153">
        <w:t>!</w:t>
      </w:r>
      <w:proofErr w:type="gramEnd"/>
      <w:r w:rsidRPr="00ED4153">
        <w:t xml:space="preserve"> considerando los datos de todos los pensionistas y funcionarios ad</w:t>
      </w:r>
      <w:r w:rsidRPr="00ED4153">
        <w:t>s</w:t>
      </w:r>
      <w:r w:rsidRPr="00ED4153">
        <w:t>critos al sistema, así como de sus posibles beneficiarios. Este informe se realizó para intentar dar cumplimiento a las recomendaciones de esa cámara pero por lo visto, eso no ha sido suficiente. Ignoramos cómo cumplimentar adecuad</w:t>
      </w:r>
      <w:r w:rsidRPr="00ED4153">
        <w:t>a</w:t>
      </w:r>
      <w:r w:rsidRPr="00ED4153">
        <w:t xml:space="preserve">mente su recomendación por lo que agradeceríamos a la Cámara que, si lo tiene a bien, nos indicase cómo actuar para, de una vez, dar por cumplimentada esta reiterada salvedad. </w:t>
      </w:r>
    </w:p>
    <w:p w:rsidR="00ED4153" w:rsidRPr="00ED4153" w:rsidRDefault="00825B6E" w:rsidP="00ED4153">
      <w:pPr>
        <w:pStyle w:val="texto"/>
      </w:pPr>
      <w:r>
        <w:rPr>
          <w:b/>
        </w:rPr>
        <w:t>2.- I</w:t>
      </w:r>
      <w:r w:rsidR="00ED4153" w:rsidRPr="00ED4153">
        <w:rPr>
          <w:b/>
        </w:rPr>
        <w:t>nfravaloración del Remanente de Tesorería.</w:t>
      </w:r>
      <w:r w:rsidR="00ED4153" w:rsidRPr="00ED4153">
        <w:t xml:space="preserve"> Opinión de Auditoría f</w:t>
      </w:r>
      <w:r w:rsidR="00ED4153" w:rsidRPr="00ED4153">
        <w:t>i</w:t>
      </w:r>
      <w:r w:rsidR="00ED4153" w:rsidRPr="00ED4153">
        <w:t xml:space="preserve">nanciera apartado b): (Página 8 apartado II.1.b). </w:t>
      </w:r>
    </w:p>
    <w:p w:rsidR="00ED4153" w:rsidRPr="00ED4153" w:rsidRDefault="00ED4153" w:rsidP="00ED4153">
      <w:pPr>
        <w:pStyle w:val="texto"/>
      </w:pPr>
      <w:r w:rsidRPr="00ED4153">
        <w:lastRenderedPageBreak/>
        <w:t>Se afirma en la propuesta de informe que “el Remanente de Tesorería está infravalorado en 641.201 euros al no incluir la desviación acumulada negativa según lo dispuesto en el artículo 96.1 del Decreto Foral 270/1998”. El Ayunt</w:t>
      </w:r>
      <w:r w:rsidRPr="00ED4153">
        <w:t>a</w:t>
      </w:r>
      <w:r w:rsidRPr="00ED4153">
        <w:t>miento de Tudela debe rendir cuentas al Ministerio de Hacienda y al Gobierno de Navarra. La normativa estatal para calcular el remanente de tesorería no contempla la consideración de las desviaciones negativas de financiación en la determinación del Remanente de Tesorería (regla 83 de la Orden EHA 4041/2004 por la que se aprueba la instrucción del modelo normal de contabil</w:t>
      </w:r>
      <w:r w:rsidRPr="00ED4153">
        <w:t>i</w:t>
      </w:r>
      <w:r w:rsidRPr="00ED4153">
        <w:t>dad local). Esta diferente normativa obligaba, o bien a dar dos magnitudes di</w:t>
      </w:r>
      <w:r w:rsidRPr="00ED4153">
        <w:t>s</w:t>
      </w:r>
      <w:r w:rsidRPr="00ED4153">
        <w:t>tintas (opción rechazada por su incoherencia), o a optar por uno de los dos si</w:t>
      </w:r>
      <w:r w:rsidRPr="00ED4153">
        <w:t>s</w:t>
      </w:r>
      <w:r w:rsidRPr="00ED4153">
        <w:t xml:space="preserve">temas de cálculo. Tras un análisis de los pros y contras de las dos alternativas, el Ayuntamiento decidió aplicar la vigente en régimen común. Esta decisión se basó principalmente en los siguientes motivos: </w:t>
      </w:r>
    </w:p>
    <w:p w:rsidR="00ED4153" w:rsidRPr="00ED4153" w:rsidRDefault="00ED4153" w:rsidP="00ED4153">
      <w:pPr>
        <w:pStyle w:val="texto"/>
      </w:pPr>
      <w:r w:rsidRPr="00ED4153">
        <w:t xml:space="preserve">– La plataforma para remitir el expediente de liquidación al Ministerio de Hacienda no contempla, obviamente, el ajuste por las desviaciones negativas de financiación. </w:t>
      </w:r>
    </w:p>
    <w:p w:rsidR="00ED4153" w:rsidRPr="00ED4153" w:rsidRDefault="00ED4153" w:rsidP="00ED4153">
      <w:pPr>
        <w:pStyle w:val="texto"/>
      </w:pPr>
      <w:r w:rsidRPr="00ED4153">
        <w:t>– Las Cuentas de las entidades locales de Navarra, junto con las del resto del Estado, se agregan para conformar los datos del sector local por lo que deben ajustarse a criterios normalizados. En este sentido, el Gobierno de Navarra ya ha empezado a modificar la normativa foral al establecer una estructura pres</w:t>
      </w:r>
      <w:r w:rsidRPr="00ED4153">
        <w:t>u</w:t>
      </w:r>
      <w:r w:rsidRPr="00ED4153">
        <w:t xml:space="preserve">puestaria adaptada a la vigente en régimen común. </w:t>
      </w:r>
    </w:p>
    <w:p w:rsidR="00ED4153" w:rsidRPr="00ED4153" w:rsidRDefault="00ED4153" w:rsidP="00ED4153">
      <w:pPr>
        <w:pStyle w:val="texto"/>
      </w:pPr>
      <w:r w:rsidRPr="00ED4153">
        <w:t>– El resultado del Remanente de Tesorería tiene unas consecuencias en apl</w:t>
      </w:r>
      <w:r w:rsidRPr="00ED4153">
        <w:t>i</w:t>
      </w:r>
      <w:r w:rsidRPr="00ED4153">
        <w:t>cación de la Ley Orgánica de Estabilidad Presupuestaria y Sostenibilidad F</w:t>
      </w:r>
      <w:r w:rsidRPr="00ED4153">
        <w:t>i</w:t>
      </w:r>
      <w:r w:rsidRPr="00ED4153">
        <w:t xml:space="preserve">nanciera que, lógicamente, están basadas en los cálculos establecidos en la normativa estatal. </w:t>
      </w:r>
    </w:p>
    <w:p w:rsidR="00ED4153" w:rsidRPr="00ED4153" w:rsidRDefault="00ED4153" w:rsidP="00ED4153">
      <w:pPr>
        <w:pStyle w:val="texto"/>
      </w:pPr>
      <w:r w:rsidRPr="00ED4153">
        <w:t>– El criterio de prudencia aconseja no incrementar el Remanente de Tesor</w:t>
      </w:r>
      <w:r w:rsidRPr="00ED4153">
        <w:t>e</w:t>
      </w:r>
      <w:r w:rsidRPr="00ED4153">
        <w:t>ría al tratarse de expectativas de ingresos no de liquidación de derechos. Esta opinión, con la cual coincidimos, está contenida en diversos artículos de op</w:t>
      </w:r>
      <w:r w:rsidRPr="00ED4153">
        <w:t>i</w:t>
      </w:r>
      <w:r w:rsidRPr="00ED4153">
        <w:t xml:space="preserve">nión de expertos (puede verse, como ejemplo, en el número 19 de la revista Auditoría Pública). </w:t>
      </w:r>
    </w:p>
    <w:p w:rsidR="00ED4153" w:rsidRPr="00ED4153" w:rsidRDefault="00ED4153" w:rsidP="00ED4153">
      <w:pPr>
        <w:pStyle w:val="texto"/>
      </w:pPr>
      <w:r w:rsidRPr="00ED4153">
        <w:rPr>
          <w:b/>
        </w:rPr>
        <w:t xml:space="preserve">3.- Inclusión de la EPE </w:t>
      </w:r>
      <w:proofErr w:type="spellStart"/>
      <w:r w:rsidRPr="00ED4153">
        <w:rPr>
          <w:b/>
        </w:rPr>
        <w:t>Castel</w:t>
      </w:r>
      <w:proofErr w:type="spellEnd"/>
      <w:r w:rsidRPr="00ED4153">
        <w:rPr>
          <w:b/>
        </w:rPr>
        <w:t xml:space="preserve"> Ruiz en el estado consolidado.</w:t>
      </w:r>
      <w:r w:rsidRPr="00ED4153">
        <w:t xml:space="preserve"> Apartado IV Observaciones y Recomendaciones, </w:t>
      </w:r>
      <w:proofErr w:type="spellStart"/>
      <w:r w:rsidRPr="00ED4153">
        <w:t>subapartado</w:t>
      </w:r>
      <w:proofErr w:type="spellEnd"/>
      <w:r w:rsidRPr="00ED4153">
        <w:t xml:space="preserve"> IV.2 Aspectos Generales: (P</w:t>
      </w:r>
      <w:r w:rsidRPr="00ED4153">
        <w:t>á</w:t>
      </w:r>
      <w:r w:rsidRPr="00ED4153">
        <w:t>gina 17 primer párrafo).</w:t>
      </w:r>
    </w:p>
    <w:p w:rsidR="00ED4153" w:rsidRPr="00ED4153" w:rsidRDefault="00ED4153" w:rsidP="00ED4153">
      <w:pPr>
        <w:pStyle w:val="texto"/>
      </w:pPr>
      <w:r w:rsidRPr="00ED4153">
        <w:t xml:space="preserve">Se cuestiona la inclusión de la EPEL </w:t>
      </w:r>
      <w:proofErr w:type="spellStart"/>
      <w:r w:rsidRPr="00ED4153">
        <w:t>Castel</w:t>
      </w:r>
      <w:proofErr w:type="spellEnd"/>
      <w:r w:rsidRPr="00ED4153">
        <w:t xml:space="preserve"> Ruiz en los estados consolid</w:t>
      </w:r>
      <w:r w:rsidRPr="00ED4153">
        <w:t>a</w:t>
      </w:r>
      <w:r w:rsidRPr="00ED4153">
        <w:t>dos. Sobre esta opinión debemos manifestar, al menos, nuestra extrañeza. En el primer ejercicio que se liquidó una vez constituida la EPEL, el Ayuntamiento, entendiendo que era lo correcto, no incluyó sus cuentas en los estados consol</w:t>
      </w:r>
      <w:r w:rsidRPr="00ED4153">
        <w:t>i</w:t>
      </w:r>
      <w:r w:rsidRPr="00ED4153">
        <w:t>dados y fue la Cámara de Comptos la que en su informe de fiscalización rec</w:t>
      </w:r>
      <w:r w:rsidRPr="00ED4153">
        <w:t>o</w:t>
      </w:r>
      <w:r w:rsidRPr="00ED4153">
        <w:t xml:space="preserve">mendó que se incluyesen (página 18 del Informe de fiscalización del ejercicio 2010). Al siguiente ejercicio, atendiendo esa recomendación, se incluyeron las </w:t>
      </w:r>
      <w:r w:rsidRPr="00ED4153">
        <w:lastRenderedPageBreak/>
        <w:t xml:space="preserve">cuentas de la EPEL en la consolidación y así se ha hecho en todos los ejercicios siguientes (todos ellos auditados sin ninguna objeción). Naturalmente que la EPEL no cuenta en el marco de su contabilidad con los documentos necesarios y, por ello, debe hacer una labor de “traducción” de sus cuentas para elaborar los estados que van a servir de base para la consolidación. Esta circunstancia la hace constar la Cámara de Comptos en la página 4 del informe. </w:t>
      </w:r>
    </w:p>
    <w:p w:rsidR="00ED4153" w:rsidRPr="00ED4153" w:rsidRDefault="00ED4153" w:rsidP="00ED4153">
      <w:pPr>
        <w:pStyle w:val="texto"/>
      </w:pPr>
      <w:r w:rsidRPr="00ED4153">
        <w:t>No obstante, entendemos que sí deben consolidarse los datos de la EPEL: Al no haberse modificado la LFHLN para contemplar expresamente las EPEL, e</w:t>
      </w:r>
      <w:r w:rsidRPr="00ED4153">
        <w:t>s</w:t>
      </w:r>
      <w:r w:rsidRPr="00ED4153">
        <w:t>tamos en un régimen transitorio recogido en la disposición transitoria única de la Ley Foral ll/2004, de 29 de octubre, para la Actualización del Régimen Local de Navarra, que dispone que en tanto no se establezcan en la legislación reg</w:t>
      </w:r>
      <w:r w:rsidRPr="00ED4153">
        <w:t>u</w:t>
      </w:r>
      <w:r w:rsidRPr="00ED4153">
        <w:t>ladora de las Haciendas Locales de Navarra las especialidades sobre las entid</w:t>
      </w:r>
      <w:r w:rsidRPr="00ED4153">
        <w:t>a</w:t>
      </w:r>
      <w:r w:rsidRPr="00ED4153">
        <w:t>des públicas empresariales locales, serán de aplicación a éstas las normas de dicha legislación aplicables a las sociedades mercantiles locales con particip</w:t>
      </w:r>
      <w:r w:rsidRPr="00ED4153">
        <w:t>a</w:t>
      </w:r>
      <w:r w:rsidRPr="00ED4153">
        <w:t>ción íntegra de la entidad local. Del artículo 194.c de la LFHLN se desprende que en el presupuesto general único de la entidad local se tienen que integrar los estados de previsión de gastos e ingresos de la EPEL, puesto que se deben integrar los estados de previsión de gastos e ingresos de las sociedades merca</w:t>
      </w:r>
      <w:r w:rsidRPr="00ED4153">
        <w:t>n</w:t>
      </w:r>
      <w:r w:rsidRPr="00ED4153">
        <w:t>tiles cuyo capital social pertenezca íntegramente a la entidad local. Posterio</w:t>
      </w:r>
      <w:r w:rsidRPr="00ED4153">
        <w:t>r</w:t>
      </w:r>
      <w:r w:rsidRPr="00ED4153">
        <w:t>mente, el artículo 199.1 obliga a que en el expediente del presupuesto general se incluya como anexo “el estado de consolidación del presupuesto de la propia entidad con el de todos los presupuestos de sus organismos autónomos y est</w:t>
      </w:r>
      <w:r w:rsidRPr="00ED4153">
        <w:t>a</w:t>
      </w:r>
      <w:r w:rsidRPr="00ED4153">
        <w:t>dos de previsión de las sociedades mercantiles de cuyo capital social sea titular único la entidad local” -y, por tanto, los mismos estados de la EPEL- y los pr</w:t>
      </w:r>
      <w:r w:rsidRPr="00ED4153">
        <w:t>o</w:t>
      </w:r>
      <w:r w:rsidRPr="00ED4153">
        <w:t>gramas anuales de actuación, inversiones y financiación. Así pues, la conve</w:t>
      </w:r>
      <w:r w:rsidRPr="00ED4153">
        <w:t>r</w:t>
      </w:r>
      <w:r w:rsidRPr="00ED4153">
        <w:t>sión de los estados de previsión de gastos e ingresos a llamémosles “consign</w:t>
      </w:r>
      <w:r w:rsidRPr="00ED4153">
        <w:t>a</w:t>
      </w:r>
      <w:r w:rsidRPr="00ED4153">
        <w:t xml:space="preserve">ciones”, con la estructura aplicada en la entidad local matriz es solamente para poder presentar los datos presupuestarios consolidados. </w:t>
      </w:r>
    </w:p>
    <w:p w:rsidR="00ED4153" w:rsidRPr="00ED4153" w:rsidRDefault="00ED4153" w:rsidP="00ED4153">
      <w:pPr>
        <w:pStyle w:val="texto"/>
      </w:pPr>
      <w:r w:rsidRPr="00ED4153">
        <w:rPr>
          <w:b/>
        </w:rPr>
        <w:t xml:space="preserve">4.- Recomendación para analizar la figura de la EPE </w:t>
      </w:r>
      <w:proofErr w:type="spellStart"/>
      <w:r w:rsidRPr="00ED4153">
        <w:rPr>
          <w:b/>
        </w:rPr>
        <w:t>Castel</w:t>
      </w:r>
      <w:proofErr w:type="spellEnd"/>
      <w:r w:rsidRPr="00ED4153">
        <w:rPr>
          <w:b/>
        </w:rPr>
        <w:t xml:space="preserve"> Ruiz.</w:t>
      </w:r>
      <w:r w:rsidRPr="00ED4153">
        <w:t xml:space="preserve"> Apa</w:t>
      </w:r>
      <w:r w:rsidRPr="00ED4153">
        <w:t>r</w:t>
      </w:r>
      <w:r w:rsidRPr="00ED4153">
        <w:t xml:space="preserve">tado IV Observaciones y Recomendaciones, </w:t>
      </w:r>
      <w:proofErr w:type="spellStart"/>
      <w:r w:rsidRPr="00ED4153">
        <w:t>subapartado</w:t>
      </w:r>
      <w:proofErr w:type="spellEnd"/>
      <w:r w:rsidRPr="00ED4153">
        <w:t xml:space="preserve"> IV.2 Aspectos Gen</w:t>
      </w:r>
      <w:r w:rsidRPr="00ED4153">
        <w:t>e</w:t>
      </w:r>
      <w:r w:rsidRPr="00ED4153">
        <w:t xml:space="preserve">rales: (Página 17) segundo párrafo y final). </w:t>
      </w:r>
    </w:p>
    <w:p w:rsidR="00ED4153" w:rsidRPr="00ED4153" w:rsidRDefault="00ED4153" w:rsidP="00ED4153">
      <w:pPr>
        <w:pStyle w:val="texto"/>
      </w:pPr>
      <w:r w:rsidRPr="00ED4153">
        <w:t>La decisió</w:t>
      </w:r>
      <w:r w:rsidR="00722B7A">
        <w:t>n de crear la EPEL se realizó</w:t>
      </w:r>
      <w:r w:rsidRPr="00ED4153">
        <w:t xml:space="preserve"> después de dos informes (uno juríd</w:t>
      </w:r>
      <w:r w:rsidRPr="00ED4153">
        <w:t>i</w:t>
      </w:r>
      <w:r w:rsidRPr="00ED4153">
        <w:t>co y otro fiscal) que dieron poso y formaban parte esencial en la motivación del nacimiento de la Entidad. Entendemos en principio que la EPEL está adecu</w:t>
      </w:r>
      <w:r w:rsidRPr="00ED4153">
        <w:t>a</w:t>
      </w:r>
      <w:r w:rsidRPr="00ED4153">
        <w:t>damente constituida para cumplir los fines para los que se ha creado. No ob</w:t>
      </w:r>
      <w:r w:rsidRPr="00ED4153">
        <w:t>s</w:t>
      </w:r>
      <w:r w:rsidRPr="00ED4153">
        <w:t xml:space="preserve">tante, aceptamos la recomendación y analizaremos la continuidad o no de esta forma de prestar el servicio. </w:t>
      </w:r>
    </w:p>
    <w:p w:rsidR="00ED4153" w:rsidRPr="00ED4153" w:rsidRDefault="00ED4153" w:rsidP="00ED4153">
      <w:pPr>
        <w:pStyle w:val="texto"/>
      </w:pPr>
      <w:r w:rsidRPr="00ED4153">
        <w:rPr>
          <w:b/>
        </w:rPr>
        <w:t>5.- Desviación acumulada negativa sobrevalorada.</w:t>
      </w:r>
      <w:r w:rsidRPr="00ED4153">
        <w:t xml:space="preserve"> Apartado IV Observ</w:t>
      </w:r>
      <w:r w:rsidRPr="00ED4153">
        <w:t>a</w:t>
      </w:r>
      <w:r w:rsidRPr="00ED4153">
        <w:t xml:space="preserve">ciones y Recomendaciones, </w:t>
      </w:r>
      <w:proofErr w:type="spellStart"/>
      <w:r w:rsidRPr="00ED4153">
        <w:t>subapartado</w:t>
      </w:r>
      <w:proofErr w:type="spellEnd"/>
      <w:r w:rsidRPr="00ED4153">
        <w:t xml:space="preserve"> IV.2 Aspectos Generales: (Página 17 párrafo quinto) </w:t>
      </w:r>
    </w:p>
    <w:p w:rsidR="00ED4153" w:rsidRPr="00ED4153" w:rsidRDefault="00ED4153" w:rsidP="00ED4153">
      <w:pPr>
        <w:pStyle w:val="texto"/>
      </w:pPr>
      <w:r w:rsidRPr="00ED4153">
        <w:lastRenderedPageBreak/>
        <w:t>Se afirma que “el resultado presupuestario está sobrevalorado en 22.305 e</w:t>
      </w:r>
      <w:r w:rsidRPr="00ED4153">
        <w:t>u</w:t>
      </w:r>
      <w:r w:rsidRPr="00ED4153">
        <w:t>ros, consecuencia de incluir una desviación acumulada negativa por el citado importe”. No consta en el expediente de cuentas ninguna desviación acumulada negativa por el importe citado por lo que no podíamos saber a qué se refiere. Parece ser, según explicaciones del auditor, que se trata de una supuesta de</w:t>
      </w:r>
      <w:r w:rsidRPr="00ED4153">
        <w:t>s</w:t>
      </w:r>
      <w:r w:rsidRPr="00ED4153">
        <w:t>viación por el coste del proyecto de las obras del vial de Huertas Mayores. No podemos estar de acuerdo con esa opinión. En primer lugar, porque las desvi</w:t>
      </w:r>
      <w:r w:rsidRPr="00ED4153">
        <w:t>a</w:t>
      </w:r>
      <w:r w:rsidRPr="00ED4153">
        <w:t xml:space="preserve">ciones de </w:t>
      </w:r>
      <w:proofErr w:type="gramStart"/>
      <w:r w:rsidRPr="00ED4153">
        <w:t>financiación, tanto negativas como positivas</w:t>
      </w:r>
      <w:proofErr w:type="gramEnd"/>
      <w:r w:rsidRPr="00ED4153">
        <w:t>, deben considerarse en el resultado presupuestario si los gastos o ingresos se han efectuado durante el ejercicio que se liquida. El proyecto citado se reconoció y pagó en el ejercicio 2007 por lo que no hay nada que ajustar en el resultado del ejercicio 2016. Por otro lado, la aportación del Gobierno de Navarra en la financiación de las obras referidas, base que justifica las posibles desviaciones de financiación, se de</w:t>
      </w:r>
      <w:r w:rsidRPr="00ED4153">
        <w:t>s</w:t>
      </w:r>
      <w:r w:rsidRPr="00ED4153">
        <w:t>prende de lo establecido en el punto tercero del Convenio regulador firmado por el Gobierno de Navarra y el Ayuntamiento de Tudela con fecha 8 de julio de 2016. La veracidad de los datos estimados por el Ayuntamiento ha quedado confirmada con la liquidación de la subvención correspondiente abonada por el Gobierno de Navarra mediante Resolución 217/2017, de 26 de mayo, del Dire</w:t>
      </w:r>
      <w:r w:rsidRPr="00ED4153">
        <w:t>c</w:t>
      </w:r>
      <w:r w:rsidRPr="00ED4153">
        <w:t xml:space="preserve">tor General de Administración Local. </w:t>
      </w:r>
    </w:p>
    <w:p w:rsidR="00ED4153" w:rsidRPr="00ED4153" w:rsidRDefault="00ED4153" w:rsidP="00ED4153">
      <w:pPr>
        <w:pStyle w:val="texto"/>
      </w:pPr>
      <w:r w:rsidRPr="00ED4153">
        <w:rPr>
          <w:b/>
        </w:rPr>
        <w:t>6.- Criterios para determinar derechos de difícil recaudación.</w:t>
      </w:r>
      <w:r w:rsidRPr="00ED4153">
        <w:t xml:space="preserve"> Apartado IV Observaciones y Recomendaciones, </w:t>
      </w:r>
      <w:proofErr w:type="spellStart"/>
      <w:r w:rsidRPr="00ED4153">
        <w:t>subapartado</w:t>
      </w:r>
      <w:proofErr w:type="spellEnd"/>
      <w:r w:rsidRPr="00ED4153">
        <w:t xml:space="preserve"> IV.2 Aspectos Generales: (</w:t>
      </w:r>
      <w:proofErr w:type="spellStart"/>
      <w:r w:rsidRPr="00ED4153">
        <w:t>Pág</w:t>
      </w:r>
      <w:proofErr w:type="spellEnd"/>
      <w:r w:rsidRPr="00ED4153">
        <w:t xml:space="preserve"> 17 §6</w:t>
      </w:r>
      <w:r w:rsidR="00825B6E">
        <w:t>º</w:t>
      </w:r>
      <w:r w:rsidR="00722B7A">
        <w:t xml:space="preserve"> y pag.18).</w:t>
      </w:r>
      <w:r w:rsidRPr="00ED4153">
        <w:t xml:space="preserve"> </w:t>
      </w:r>
    </w:p>
    <w:p w:rsidR="00ED4153" w:rsidRPr="00ED4153" w:rsidRDefault="00ED4153" w:rsidP="00ED4153">
      <w:pPr>
        <w:pStyle w:val="texto"/>
      </w:pPr>
      <w:r w:rsidRPr="00ED4153">
        <w:t>Se dice que el organismo autónomo utiliza un “criterio distinto al previsto en la normativa” a la hora de estimar los derechos de difícil recaudación. Aparte de la relativa incidencia de este criterio, entendemos que esta forma de calcular los derechos de difícil recaudación está contenida en las posibilidades que est</w:t>
      </w:r>
      <w:r w:rsidRPr="00ED4153">
        <w:t>a</w:t>
      </w:r>
      <w:r w:rsidRPr="00ED4153">
        <w:t xml:space="preserve">blece el Decreto Foral 270/1998. El sistema de cálculo utilizado por la Junta de Aguas ha sido siempre el mismo, sin que ni el Gobierno de Navarra ni la propia Cámara de Comptos hayan puesto nunca objeción alguna. </w:t>
      </w:r>
    </w:p>
    <w:p w:rsidR="00ED4153" w:rsidRPr="00ED4153" w:rsidRDefault="00ED4153" w:rsidP="00ED4153">
      <w:pPr>
        <w:pStyle w:val="texto"/>
      </w:pPr>
      <w:r w:rsidRPr="00ED4153">
        <w:rPr>
          <w:b/>
        </w:rPr>
        <w:t>7.- Informe de cuentas consolidadas suscrito por Alcalde e Interventor.</w:t>
      </w:r>
      <w:r w:rsidRPr="00ED4153">
        <w:t xml:space="preserve"> Apartado IV Observaciones y Recomendaciones, </w:t>
      </w:r>
      <w:proofErr w:type="spellStart"/>
      <w:r w:rsidRPr="00ED4153">
        <w:t>subapartado</w:t>
      </w:r>
      <w:proofErr w:type="spellEnd"/>
      <w:r w:rsidRPr="00ED4153">
        <w:t xml:space="preserve"> IV.2 As</w:t>
      </w:r>
      <w:r w:rsidR="00722B7A">
        <w:t>pectos Generales: (Página 17 §7).</w:t>
      </w:r>
    </w:p>
    <w:p w:rsidR="00ED4153" w:rsidRPr="00ED4153" w:rsidRDefault="00ED4153" w:rsidP="00ED4153">
      <w:pPr>
        <w:pStyle w:val="texto"/>
      </w:pPr>
      <w:r w:rsidRPr="00ED4153">
        <w:t>De la redacción dada por la Cámara puede entenderse que el Ayuntamiento en sus cuentas emite un único documento firmado conjuntamente por el Alca</w:t>
      </w:r>
      <w:r w:rsidRPr="00ED4153">
        <w:t>l</w:t>
      </w:r>
      <w:r w:rsidRPr="00ED4153">
        <w:t>de e Interventor cuando la normativa establece que son “dos documentos, con contenido y alcance diferenciado”. Por un lado, dejar claro que el informe de intervención está emitido y consta en el expediente como documento difere</w:t>
      </w:r>
      <w:r w:rsidRPr="00ED4153">
        <w:t>n</w:t>
      </w:r>
      <w:r w:rsidRPr="00ED4153">
        <w:t>ciado. Por otro lado, el Informe de Cuentas Anuales Consolidadas (o Memoria), se elabora según unos criterios y contenido acordados, desde hace varios eje</w:t>
      </w:r>
      <w:r w:rsidRPr="00ED4153">
        <w:t>r</w:t>
      </w:r>
      <w:r w:rsidRPr="00ED4153">
        <w:t>cicios, con la propia Cámara de Comptos. En este Informe se consideró incluir bastantes cuestiones técnicas y de ahí que también se plasme la firma del Inte</w:t>
      </w:r>
      <w:r w:rsidRPr="00ED4153">
        <w:t>r</w:t>
      </w:r>
      <w:r w:rsidRPr="00ED4153">
        <w:lastRenderedPageBreak/>
        <w:t xml:space="preserve">ventor. No entendemos que, después de tantos años se ponga objeción a esta circunstancia, que parece ser se subsanaría simplemente eliminando la firma del Interventor en el documento. </w:t>
      </w:r>
    </w:p>
    <w:p w:rsidR="00ED4153" w:rsidRPr="00ED4153" w:rsidRDefault="00ED4153" w:rsidP="00ED4153">
      <w:pPr>
        <w:pStyle w:val="texto"/>
      </w:pPr>
      <w:r w:rsidRPr="00ED4153">
        <w:rPr>
          <w:b/>
        </w:rPr>
        <w:t>8.- Diferencia ajustes de devengo de Intereses.</w:t>
      </w:r>
      <w:r w:rsidRPr="00ED4153">
        <w:t xml:space="preserve"> Apartado IV Observaciones y Recomendaciones, </w:t>
      </w:r>
      <w:proofErr w:type="spellStart"/>
      <w:r w:rsidRPr="00ED4153">
        <w:t>subapartado</w:t>
      </w:r>
      <w:proofErr w:type="spellEnd"/>
      <w:r w:rsidRPr="00ED4153">
        <w:t xml:space="preserve"> IV.3 Cumplimiento de los objetivos de est</w:t>
      </w:r>
      <w:r w:rsidRPr="00ED4153">
        <w:t>a</w:t>
      </w:r>
      <w:r w:rsidRPr="00ED4153">
        <w:t>bilidad presupuestaria y de sostenibilidad financiera: (Página 19 § 4</w:t>
      </w:r>
      <w:r w:rsidR="00825B6E">
        <w:t>º</w:t>
      </w:r>
      <w:r w:rsidRPr="00ED4153">
        <w:t xml:space="preserve">). </w:t>
      </w:r>
    </w:p>
    <w:p w:rsidR="00ED4153" w:rsidRPr="00ED4153" w:rsidRDefault="00ED4153" w:rsidP="00ED4153">
      <w:pPr>
        <w:pStyle w:val="texto"/>
      </w:pPr>
      <w:r w:rsidRPr="00ED4153">
        <w:t>Sí es cierto, como apunta el Informe, que para el cálculo de la capac</w:t>
      </w:r>
      <w:r w:rsidRPr="00ED4153">
        <w:t>i</w:t>
      </w:r>
      <w:r w:rsidRPr="00ED4153">
        <w:t xml:space="preserve">dad/necesidad de financiación no se han realizado los ajustes por el devengo de intereses. Las razones han sido dos. Por un lado la difícil cuantificación del ajuste debido a que parte del endeudamiento del Ayuntamiento está </w:t>
      </w:r>
      <w:proofErr w:type="gramStart"/>
      <w:r w:rsidRPr="00ED4153">
        <w:t>formaliz</w:t>
      </w:r>
      <w:r w:rsidRPr="00ED4153">
        <w:t>a</w:t>
      </w:r>
      <w:r w:rsidRPr="00ED4153">
        <w:t>do</w:t>
      </w:r>
      <w:proofErr w:type="gramEnd"/>
      <w:r w:rsidRPr="00ED4153">
        <w:t xml:space="preserve"> en cuentas de crédito que se utilizan para colocar excedentes de tesorería, y, por otro, a la escasa incidencia del ajuste. En cualquier caso, tenemos nuestras dudas de que la estimación hecha por la Cámara sea correcta. </w:t>
      </w:r>
    </w:p>
    <w:p w:rsidR="00ED4153" w:rsidRPr="00ED4153" w:rsidRDefault="00ED4153" w:rsidP="00ED4153">
      <w:pPr>
        <w:pStyle w:val="texto"/>
      </w:pPr>
      <w:r w:rsidRPr="00ED4153">
        <w:rPr>
          <w:b/>
        </w:rPr>
        <w:t>9.- Ajustes en el cálculo de la regla de gasto.</w:t>
      </w:r>
      <w:r w:rsidRPr="00ED4153">
        <w:t xml:space="preserve"> Apartado IV Observaciones y Recomendaciones, </w:t>
      </w:r>
      <w:proofErr w:type="spellStart"/>
      <w:r w:rsidRPr="00ED4153">
        <w:t>subapartado</w:t>
      </w:r>
      <w:proofErr w:type="spellEnd"/>
      <w:r w:rsidRPr="00ED4153">
        <w:t xml:space="preserve"> IV.3 Cumplimiento de los objetivos de estabil</w:t>
      </w:r>
      <w:r w:rsidRPr="00ED4153">
        <w:t>i</w:t>
      </w:r>
      <w:r w:rsidRPr="00ED4153">
        <w:t>dad presupuestaria y de sostenibil</w:t>
      </w:r>
      <w:r w:rsidR="00825B6E">
        <w:t>idad financiera: (Página 19 § 5º</w:t>
      </w:r>
      <w:r w:rsidRPr="00ED4153">
        <w:t xml:space="preserve">). </w:t>
      </w:r>
    </w:p>
    <w:p w:rsidR="00ED4153" w:rsidRPr="00ED4153" w:rsidRDefault="00ED4153" w:rsidP="00ED4153">
      <w:pPr>
        <w:pStyle w:val="texto"/>
      </w:pPr>
      <w:r w:rsidRPr="00ED4153">
        <w:t>Se afirma que faltan ajustes por importe de 1.037.119 euros en el cálculo de la regla de gasto, al no haber considerado todos los gastos financiados con fo</w:t>
      </w:r>
      <w:r w:rsidRPr="00ED4153">
        <w:t>n</w:t>
      </w:r>
      <w:r w:rsidRPr="00ED4153">
        <w:t>dos finalistas. No podemos estar de acuerdo con esta interpretación. La regla de gasto establece un límite al crecimiento del gasto de un ejercicio a otro. El Ayuntamiento en la determinación del gasto no financiero del ejercicio anterior ha considerado los gastos generados por servicios y actuaciones ya consolid</w:t>
      </w:r>
      <w:r w:rsidRPr="00ED4153">
        <w:t>a</w:t>
      </w:r>
      <w:r w:rsidRPr="00ED4153">
        <w:t>dos, independientemente de su financiación, por lo que de realizar los ajustes referidos se obtendrían unos resultados absurdos. Para poder llegar a concl</w:t>
      </w:r>
      <w:r w:rsidRPr="00ED4153">
        <w:t>u</w:t>
      </w:r>
      <w:r w:rsidRPr="00ED4153">
        <w:t>siones válidas, habría que revisar el punto de partida de todos los ejercicios en los que se ha aplicado la regla de gasto y volver a realizar los cálculos corre</w:t>
      </w:r>
      <w:r w:rsidRPr="00ED4153">
        <w:t>s</w:t>
      </w:r>
      <w:r w:rsidRPr="00ED4153">
        <w:t>pondientes para verificar de nuevo el cumplimiento de la regla. El Ayuntamie</w:t>
      </w:r>
      <w:r w:rsidRPr="00ED4153">
        <w:t>n</w:t>
      </w:r>
      <w:r w:rsidRPr="00ED4153">
        <w:t>to ha seguido en todos los ejercicios el mismo criterio sin que ni el Ministerio de Hacienda, ni el Gobierno de Navarra ni la propia Cámara de Comptos en sus informes hayan manifestado ninguna objeción. En todo caso, poner de man</w:t>
      </w:r>
      <w:r w:rsidRPr="00ED4153">
        <w:t>i</w:t>
      </w:r>
      <w:r w:rsidRPr="00ED4153">
        <w:t xml:space="preserve">fiesto que, siguiendo uno u otro procedimiento, las conclusiones serían las mismas. </w:t>
      </w:r>
    </w:p>
    <w:p w:rsidR="00ED4153" w:rsidRPr="00ED4153" w:rsidRDefault="00ED4153" w:rsidP="00ED4153">
      <w:pPr>
        <w:pStyle w:val="texto"/>
      </w:pPr>
      <w:r w:rsidRPr="00ED4153">
        <w:rPr>
          <w:b/>
        </w:rPr>
        <w:t>10.- Control de eficacia y financiero.</w:t>
      </w:r>
      <w:r w:rsidRPr="00ED4153">
        <w:t xml:space="preserve"> Apartado IV Observaciones y Rec</w:t>
      </w:r>
      <w:r w:rsidRPr="00ED4153">
        <w:t>o</w:t>
      </w:r>
      <w:r w:rsidRPr="00ED4153">
        <w:t xml:space="preserve">mendaciones, </w:t>
      </w:r>
      <w:proofErr w:type="spellStart"/>
      <w:r w:rsidRPr="00ED4153">
        <w:t>subapartado</w:t>
      </w:r>
      <w:proofErr w:type="spellEnd"/>
      <w:r w:rsidRPr="00ED4153">
        <w:t xml:space="preserve"> IV.5 Cumplimiento de los objetivos de estabilidad presupuestaria y de sostenibilidad financiera: (Página 20). </w:t>
      </w:r>
    </w:p>
    <w:p w:rsidR="00ED4153" w:rsidRPr="00ED4153" w:rsidRDefault="00ED4153" w:rsidP="00ED4153">
      <w:pPr>
        <w:pStyle w:val="texto"/>
      </w:pPr>
      <w:r w:rsidRPr="00ED4153">
        <w:t>El artículo 249.2 de la Ley Foral 6/1990, de 2 de julio, de la Administración Local de Navarra, en su versión original, decía: “El alcance y contenido de t</w:t>
      </w:r>
      <w:r w:rsidRPr="00ED4153">
        <w:t>a</w:t>
      </w:r>
      <w:r w:rsidRPr="00ED4153">
        <w:t>les funciones [control y fiscalización interna, asesoramiento y gestión econ</w:t>
      </w:r>
      <w:r w:rsidRPr="00ED4153">
        <w:t>ó</w:t>
      </w:r>
      <w:r w:rsidRPr="00ED4153">
        <w:t>mico financiera y presupuestaria, y de contabilidad] se desarrollarán reglame</w:t>
      </w:r>
      <w:r w:rsidRPr="00ED4153">
        <w:t>n</w:t>
      </w:r>
      <w:r w:rsidRPr="00ED4153">
        <w:t xml:space="preserve">tariamente”. Este desarrollo reglamentario no llegó a producirse nunca. </w:t>
      </w:r>
    </w:p>
    <w:p w:rsidR="00ED4153" w:rsidRPr="00ED4153" w:rsidRDefault="00ED4153" w:rsidP="00ED4153">
      <w:pPr>
        <w:pStyle w:val="texto"/>
      </w:pPr>
      <w:r w:rsidRPr="00ED4153">
        <w:lastRenderedPageBreak/>
        <w:t>Las funciones de intervención que nos ocupan fueron modificadas por la Ley Foral 4/2011, de 17 de marzo, por la que se modifica el título VII de la Ley F</w:t>
      </w:r>
      <w:r w:rsidRPr="00ED4153">
        <w:t>o</w:t>
      </w:r>
      <w:r w:rsidRPr="00ED4153">
        <w:t>ral 6/1990, regulándose las funciones interventora, de control financiero y de control de eficacia en los artículos 240 y 240 bis. En ellos solamente se est</w:t>
      </w:r>
      <w:r w:rsidRPr="00ED4153">
        <w:t>a</w:t>
      </w:r>
      <w:r w:rsidRPr="00ED4153">
        <w:t>blecen los objetos de las distintas funciones, pero tampoco se ha producido un desarrollo reglamentario, al contrario de lo que recientemente ha hecho el Est</w:t>
      </w:r>
      <w:r w:rsidRPr="00ED4153">
        <w:t>a</w:t>
      </w:r>
      <w:r w:rsidRPr="00ED4153">
        <w:t>do a través del Real Decreto , 424/2017, de 28 de abril, por el que se regula el régimen jurídico del control interno de las entidades del Sector Público Local, que entrará en vigor el 1 de julio de 2018, cuya novedad más importante es el desarrollo de la necesidad y obligatoriedad de llevar a cabo una adecuada plan</w:t>
      </w:r>
      <w:r w:rsidRPr="00ED4153">
        <w:t>i</w:t>
      </w:r>
      <w:r w:rsidRPr="00ED4153">
        <w:t xml:space="preserve">ficación del control financiero. </w:t>
      </w:r>
    </w:p>
    <w:p w:rsidR="00ED4153" w:rsidRPr="00ED4153" w:rsidRDefault="00ED4153" w:rsidP="00ED4153">
      <w:pPr>
        <w:pStyle w:val="texto"/>
      </w:pPr>
      <w:r w:rsidRPr="00ED4153">
        <w:t>Se debe establecer la fiscalización limitada, así como una regulación de un procedimiento de control interno homogéneo, estandarizado y adaptado a todas las entidades locales de Navarra. La carga de trabajo de Intervención es grande, y más con las nuevas obligaciones que recaen sobre ella con la aplicación de la Ley Orgánica 2/2012 de Estabilidad Presupuestaria que afecta a todo el sector municipal de los Ayuntamientos, agravada por la imposibilidad de cubrir nu</w:t>
      </w:r>
      <w:r w:rsidRPr="00ED4153">
        <w:t>e</w:t>
      </w:r>
      <w:r w:rsidRPr="00ED4153">
        <w:t xml:space="preserve">vas plazas. Por ello, consideramos que: </w:t>
      </w:r>
    </w:p>
    <w:p w:rsidR="00ED4153" w:rsidRPr="00ED4153" w:rsidRDefault="00ED4153" w:rsidP="00ED4153">
      <w:pPr>
        <w:pStyle w:val="texto"/>
      </w:pPr>
      <w:r w:rsidRPr="00ED4153">
        <w:t>1º. Que las funciones de control financiero y de eficacia, que son a las que se refiere la Cámara de Comptos, y, añadimos nosotros, las demás que le asigna la legislación foral y estatal vigente deben ser objeto de un desarrollo reglament</w:t>
      </w:r>
      <w:r w:rsidRPr="00ED4153">
        <w:t>a</w:t>
      </w:r>
      <w:r w:rsidRPr="00ED4153">
        <w:t xml:space="preserve">rio, tal y como en su día previó la Ley Foral 6/1990, pero que en veintiún años no realizó. </w:t>
      </w:r>
    </w:p>
    <w:p w:rsidR="00ED4153" w:rsidRPr="00ED4153" w:rsidRDefault="00ED4153" w:rsidP="00ED4153">
      <w:pPr>
        <w:pStyle w:val="texto"/>
      </w:pPr>
      <w:r w:rsidRPr="00ED4153">
        <w:t>2º. Que para poder realizar un control de eficacia y, sobre todo, de eficie</w:t>
      </w:r>
      <w:r w:rsidRPr="00ED4153">
        <w:t>n</w:t>
      </w:r>
      <w:r w:rsidRPr="00ED4153">
        <w:t>cia, es necesario realizar previamente un plan de objetivos, puesto que esos controles son de comparación, plan cuyo contenido no puede quedar en manos de cada Ayuntamiento. Tampoco podemos olvidar que cada vez son más las e</w:t>
      </w:r>
      <w:r w:rsidRPr="00ED4153">
        <w:t>s</w:t>
      </w:r>
      <w:r w:rsidRPr="00ED4153">
        <w:t>tadísticas y datos de todo tipo que hay que aportar al Gobierno de Navarra y al Estado, por lo que el procedimiento homogéneo y estandarizado a que hemos hecho referencia se impone como una razón más para que el Gobierno de Nav</w:t>
      </w:r>
      <w:r w:rsidRPr="00ED4153">
        <w:t>a</w:t>
      </w:r>
      <w:r w:rsidRPr="00ED4153">
        <w:t xml:space="preserve">rra realice el desarrollo reglamentario pertinente. </w:t>
      </w:r>
    </w:p>
    <w:p w:rsidR="00ED4153" w:rsidRPr="00ED4153" w:rsidRDefault="00ED4153" w:rsidP="00ED4153">
      <w:pPr>
        <w:pStyle w:val="texto"/>
      </w:pPr>
      <w:r w:rsidRPr="00ED4153">
        <w:rPr>
          <w:b/>
        </w:rPr>
        <w:t>11.- Complemento de Prolongación de Jornada de los Secretarios de Comisión Informativa.</w:t>
      </w:r>
      <w:r w:rsidRPr="00ED4153">
        <w:t xml:space="preserve"> Apartado IV Observaciones y Recomendaciones, </w:t>
      </w:r>
      <w:proofErr w:type="spellStart"/>
      <w:r w:rsidRPr="00ED4153">
        <w:t>subapartado</w:t>
      </w:r>
      <w:proofErr w:type="spellEnd"/>
      <w:r w:rsidRPr="00ED4153">
        <w:t xml:space="preserve"> IV.6 Pe</w:t>
      </w:r>
      <w:r w:rsidR="00722B7A">
        <w:t>rsonal: (Página 21 § 4º y 22</w:t>
      </w:r>
      <w:r w:rsidRPr="00ED4153">
        <w:t xml:space="preserve">). </w:t>
      </w:r>
    </w:p>
    <w:p w:rsidR="00ED4153" w:rsidRPr="00ED4153" w:rsidRDefault="00ED4153" w:rsidP="00ED4153">
      <w:pPr>
        <w:pStyle w:val="texto"/>
      </w:pPr>
      <w:r w:rsidRPr="00ED4153">
        <w:t>El complemento de prolongación de jornada (PJ) de los secretarios de las comisiones informativas es de un 5% del nivel de los seis funcionarios que desempeñan esa labor en las sendas comisiones informativas permanentes más quien presta las funciones de intervención en la Junta de Aguas. Las comisi</w:t>
      </w:r>
      <w:r w:rsidRPr="00ED4153">
        <w:t>o</w:t>
      </w:r>
      <w:r w:rsidRPr="00ED4153">
        <w:t xml:space="preserve">nes informativas se celebran cuando son convocadas por su presidente y pueden celebrarse tanto por las mañanas, en horario laboral de los funcionarios, o por </w:t>
      </w:r>
      <w:r w:rsidRPr="00ED4153">
        <w:lastRenderedPageBreak/>
        <w:t>las tardes (fuera de dichos horarios). Últimamente, salvo la Junta de Aguas que celebra sus sesiones por la tarde, las comisiones informativas se celebran por la mañana pero esto puede cambiar en cualquier momento y volver a celebrarse, como hace pocos años se hacían, por las tardes. Además este complemento r</w:t>
      </w:r>
      <w:r w:rsidRPr="00ED4153">
        <w:t>e</w:t>
      </w:r>
      <w:r w:rsidRPr="00ED4153">
        <w:t xml:space="preserve">tribuye el plus de trabajo que las funciones de estas secretarías exige (actas, traslados, </w:t>
      </w:r>
      <w:r w:rsidR="00722B7A">
        <w:t>preparación de comisiones…</w:t>
      </w:r>
      <w:r w:rsidRPr="00ED4153">
        <w:t>) que pueden exigir su realización fu</w:t>
      </w:r>
      <w:r w:rsidRPr="00ED4153">
        <w:t>e</w:t>
      </w:r>
      <w:r w:rsidRPr="00ED4153">
        <w:t xml:space="preserve">ra de la jornada habitual. </w:t>
      </w:r>
    </w:p>
    <w:p w:rsidR="00ED4153" w:rsidRPr="00ED4153" w:rsidRDefault="00ED4153" w:rsidP="00ED4153">
      <w:pPr>
        <w:pStyle w:val="texto"/>
      </w:pPr>
      <w:r w:rsidRPr="00ED4153">
        <w:rPr>
          <w:b/>
        </w:rPr>
        <w:t>12.- Temporalidad de la plantilla.</w:t>
      </w:r>
      <w:r w:rsidRPr="00ED4153">
        <w:t xml:space="preserve"> Apartado IV Observaciones y Recome</w:t>
      </w:r>
      <w:r w:rsidRPr="00ED4153">
        <w:t>n</w:t>
      </w:r>
      <w:r w:rsidRPr="00ED4153">
        <w:t xml:space="preserve">daciones, </w:t>
      </w:r>
      <w:proofErr w:type="spellStart"/>
      <w:r w:rsidRPr="00ED4153">
        <w:t>subapartado</w:t>
      </w:r>
      <w:proofErr w:type="spellEnd"/>
      <w:r w:rsidR="00722B7A">
        <w:t xml:space="preserve"> IV.6 Personal: (Página 19 § 5º</w:t>
      </w:r>
      <w:r w:rsidRPr="00ED4153">
        <w:t xml:space="preserve">). </w:t>
      </w:r>
    </w:p>
    <w:p w:rsidR="00ED4153" w:rsidRPr="00ED4153" w:rsidRDefault="00ED4153" w:rsidP="00ED4153">
      <w:pPr>
        <w:pStyle w:val="texto"/>
      </w:pPr>
      <w:r w:rsidRPr="00ED4153">
        <w:t>Reconociendo la alta tasa de temporalidad de la plantilla debemos manifestar que, desde 2012 la posibilidad de provisión de vacantes está muy limitada por las leyes de presupuestos de cada año, que han reducido a la mínima expresión la capacidad del Ayuntamiento, no solo para cubrir las plazas vacantes. Al m</w:t>
      </w:r>
      <w:r w:rsidRPr="00ED4153">
        <w:t>e</w:t>
      </w:r>
      <w:r w:rsidRPr="00ED4153">
        <w:t>nos el informe de fiscalización definitiva debería hacer mención a esta circun</w:t>
      </w:r>
      <w:r w:rsidRPr="00ED4153">
        <w:t>s</w:t>
      </w:r>
      <w:r w:rsidRPr="00ED4153">
        <w:t xml:space="preserve">tancia. </w:t>
      </w:r>
    </w:p>
    <w:p w:rsidR="00ED4153" w:rsidRPr="00ED4153" w:rsidRDefault="00ED4153" w:rsidP="00ED4153">
      <w:pPr>
        <w:pStyle w:val="texto"/>
      </w:pPr>
      <w:r w:rsidRPr="00ED4153">
        <w:rPr>
          <w:b/>
        </w:rPr>
        <w:t xml:space="preserve">13.- Pago de </w:t>
      </w:r>
      <w:r w:rsidR="00722B7A">
        <w:rPr>
          <w:b/>
        </w:rPr>
        <w:t>servicios</w:t>
      </w:r>
      <w:r w:rsidRPr="00ED4153">
        <w:rPr>
          <w:b/>
        </w:rPr>
        <w:t xml:space="preserve"> con contratos finalizados.-</w:t>
      </w:r>
      <w:r w:rsidRPr="00ED4153">
        <w:t xml:space="preserve"> Apartado IV Observ</w:t>
      </w:r>
      <w:r w:rsidRPr="00ED4153">
        <w:t>a</w:t>
      </w:r>
      <w:r w:rsidRPr="00ED4153">
        <w:t xml:space="preserve">ciones y Recomendaciones; </w:t>
      </w:r>
      <w:proofErr w:type="spellStart"/>
      <w:r w:rsidRPr="00ED4153">
        <w:t>subapartado</w:t>
      </w:r>
      <w:proofErr w:type="spellEnd"/>
      <w:r w:rsidRPr="00ED4153">
        <w:t xml:space="preserve"> IV.7. Gastos en Bienes y Servicios (</w:t>
      </w:r>
      <w:proofErr w:type="spellStart"/>
      <w:r w:rsidRPr="00ED4153">
        <w:t>part</w:t>
      </w:r>
      <w:proofErr w:type="spellEnd"/>
      <w:r w:rsidRPr="00ED4153">
        <w:t xml:space="preserve">. 23). </w:t>
      </w:r>
    </w:p>
    <w:p w:rsidR="00ED4153" w:rsidRPr="00ED4153" w:rsidRDefault="00ED4153" w:rsidP="00ED4153">
      <w:pPr>
        <w:pStyle w:val="texto"/>
      </w:pPr>
      <w:r w:rsidRPr="00ED4153">
        <w:t>Se recomienda un procedimiento para tramitar los gastos de los servicios contratados cuyos contratos han superado su vigencia. No conocemos la exi</w:t>
      </w:r>
      <w:r w:rsidRPr="00ED4153">
        <w:t>s</w:t>
      </w:r>
      <w:r w:rsidRPr="00ED4153">
        <w:t>tencia de ningún trámite específico para reconocer la obligación de pagar un servicio prestado para evitar el enriquecimiento injusto del Ayuntamiento. Lo que hay que hacer es pagar los servicios recibidos y, eso sí, tramitar los exp</w:t>
      </w:r>
      <w:r w:rsidRPr="00ED4153">
        <w:t>e</w:t>
      </w:r>
      <w:r w:rsidRPr="00ED4153">
        <w:t xml:space="preserve">dientes para realizar las nuevas contrataciones. </w:t>
      </w:r>
    </w:p>
    <w:p w:rsidR="00ED4153" w:rsidRPr="00ED4153" w:rsidRDefault="00ED4153" w:rsidP="00ED4153">
      <w:pPr>
        <w:pStyle w:val="texto"/>
      </w:pPr>
      <w:r w:rsidRPr="00ED4153">
        <w:t>Todos los pliegos de condiciones de los Servicios cuyo soporte contractual ha vencido ya regulan la continuidad del servicio hasta que se adjudique uno nuevo por lo que entendemos que no se precisa ningún procedimiento específ</w:t>
      </w:r>
      <w:r w:rsidRPr="00ED4153">
        <w:t>i</w:t>
      </w:r>
      <w:r w:rsidRPr="00ED4153">
        <w:t xml:space="preserve">co puesto que ya hay un procedimiento por el que se aprueban esos gastos en las bases de ejecución del presupuesto 2016 (bases 15 a 27 incluidas) </w:t>
      </w:r>
    </w:p>
    <w:p w:rsidR="00ED4153" w:rsidRPr="00ED4153" w:rsidRDefault="00ED4153" w:rsidP="00ED4153">
      <w:pPr>
        <w:pStyle w:val="texto"/>
      </w:pPr>
      <w:r w:rsidRPr="00ED4153">
        <w:rPr>
          <w:b/>
        </w:rPr>
        <w:t>14.- Contrato de concesión de la gestión de espectáculos taurinos.-</w:t>
      </w:r>
      <w:r w:rsidRPr="00ED4153">
        <w:t xml:space="preserve"> Apa</w:t>
      </w:r>
      <w:r w:rsidRPr="00ED4153">
        <w:t>r</w:t>
      </w:r>
      <w:r w:rsidRPr="00ED4153">
        <w:t xml:space="preserve">tado IV Observaciones y Recomendaciones; </w:t>
      </w:r>
      <w:proofErr w:type="spellStart"/>
      <w:r w:rsidRPr="00ED4153">
        <w:t>subapartado</w:t>
      </w:r>
      <w:proofErr w:type="spellEnd"/>
      <w:r w:rsidRPr="00ED4153">
        <w:t xml:space="preserve"> IV.7. Gastos en Bi</w:t>
      </w:r>
      <w:r w:rsidRPr="00ED4153">
        <w:t>e</w:t>
      </w:r>
      <w:r w:rsidRPr="00ED4153">
        <w:t>nes y Servicios (</w:t>
      </w:r>
      <w:proofErr w:type="spellStart"/>
      <w:r w:rsidRPr="00ED4153">
        <w:t>part</w:t>
      </w:r>
      <w:proofErr w:type="spellEnd"/>
      <w:r w:rsidRPr="00ED4153">
        <w:t xml:space="preserve">. 23) </w:t>
      </w:r>
    </w:p>
    <w:p w:rsidR="00ED4153" w:rsidRPr="00ED4153" w:rsidRDefault="00ED4153" w:rsidP="00ED4153">
      <w:pPr>
        <w:pStyle w:val="texto"/>
      </w:pPr>
      <w:r w:rsidRPr="00ED4153">
        <w:t xml:space="preserve">Se indica que falta en el expediente el planteamiento del reg1men económico del contrato... en base al cual se </w:t>
      </w:r>
      <w:proofErr w:type="gramStart"/>
      <w:r w:rsidRPr="00ED4153">
        <w:t>debieran</w:t>
      </w:r>
      <w:proofErr w:type="gramEnd"/>
      <w:r w:rsidRPr="00ED4153">
        <w:t xml:space="preserve"> haber ajustado las ofertas. No est</w:t>
      </w:r>
      <w:r w:rsidRPr="00ED4153">
        <w:t>a</w:t>
      </w:r>
      <w:r w:rsidRPr="00ED4153">
        <w:t>mos de acuerdo con esa afirmación y entendemos que el planteamiento econ</w:t>
      </w:r>
      <w:r w:rsidRPr="00ED4153">
        <w:t>ó</w:t>
      </w:r>
      <w:r w:rsidRPr="00ED4153">
        <w:t>mico del contrato es muy claro en el pliego de condiciones. El Ayuntamiento aporta una cantidad de dinero, y el contratista debe organizar una serie de fest</w:t>
      </w:r>
      <w:r w:rsidRPr="00ED4153">
        <w:t>e</w:t>
      </w:r>
      <w:r w:rsidRPr="00ED4153">
        <w:t>jos de carácter gratuito (encierros y capeas) y dos festejos de pago de los ll</w:t>
      </w:r>
      <w:r w:rsidRPr="00ED4153">
        <w:t>a</w:t>
      </w:r>
      <w:r w:rsidRPr="00ED4153">
        <w:t xml:space="preserve">mados “menores “en el mundo taurino (concursos de recortadores, exhibición </w:t>
      </w:r>
      <w:r w:rsidRPr="00ED4153">
        <w:lastRenderedPageBreak/>
        <w:t>de bravura, Concurso de anillas, Gran Prix “el resultado de explotación será p</w:t>
      </w:r>
      <w:r w:rsidRPr="00ED4153">
        <w:t>a</w:t>
      </w:r>
      <w:r w:rsidRPr="00ED4153">
        <w:t xml:space="preserve">ra el adjudicatario. Las obligaciones y los derechos están reflejados en el Pliego de Condiciones. </w:t>
      </w:r>
    </w:p>
    <w:p w:rsidR="00ED4153" w:rsidRPr="00ED4153" w:rsidRDefault="00ED4153" w:rsidP="00ED4153">
      <w:pPr>
        <w:pStyle w:val="texto"/>
      </w:pPr>
      <w:r w:rsidRPr="00ED4153">
        <w:t>Se dice también que se han incluido en el régimen de mejoras</w:t>
      </w:r>
      <w:r w:rsidR="00722B7A">
        <w:t xml:space="preserve"> </w:t>
      </w:r>
      <w:r w:rsidRPr="00ED4153">
        <w:t>un aspecto sustancial del contrato de concesión que debiera ser objeto de valoración pri</w:t>
      </w:r>
      <w:r w:rsidRPr="00ED4153">
        <w:t>n</w:t>
      </w:r>
      <w:r w:rsidRPr="00ED4153">
        <w:t>cipal. Volvemos a diferir de la opinión del auditor. Para el año 2016 el Ayu</w:t>
      </w:r>
      <w:r w:rsidRPr="00ED4153">
        <w:t>n</w:t>
      </w:r>
      <w:r w:rsidRPr="00ED4153">
        <w:t>tamiento realizó una apuesta novedosa respecto a anteriores ejercicios, decidió no real</w:t>
      </w:r>
      <w:r w:rsidRPr="00ED4153">
        <w:t>i</w:t>
      </w:r>
      <w:r w:rsidRPr="00ED4153">
        <w:t>zar aportación económica al adjudicatario para la realización de festejos mayores (corridas de toros, rejones y novilladas picadas). Definió las prest</w:t>
      </w:r>
      <w:r w:rsidRPr="00ED4153">
        <w:t>a</w:t>
      </w:r>
      <w:r w:rsidRPr="00ED4153">
        <w:t>ciones que debía realizar el contratista tal y como se ha indicado en el apartado ant</w:t>
      </w:r>
      <w:r w:rsidRPr="00ED4153">
        <w:t>e</w:t>
      </w:r>
      <w:r w:rsidRPr="00ED4153">
        <w:t xml:space="preserve">rior y dejó para mejoras 20 puntos: 10 para incremento de festejos taurinos y 10 para bonificaciones en precios a diversas entidades y grupos de personas. </w:t>
      </w:r>
    </w:p>
    <w:p w:rsidR="00ED4153" w:rsidRPr="00ED4153" w:rsidRDefault="00ED4153" w:rsidP="00ED4153">
      <w:pPr>
        <w:pStyle w:val="texto"/>
      </w:pPr>
      <w:r w:rsidRPr="00ED4153">
        <w:t>El apartado mejoras tiene un valor ponderado en el concurso de un 20%, p</w:t>
      </w:r>
      <w:r w:rsidRPr="00ED4153">
        <w:t>e</w:t>
      </w:r>
      <w:r w:rsidRPr="00ED4153">
        <w:t>ro es que de este porcentaje es muy discutible que las bonificaciones de precios sean mejora sobre la propuesta exigida por el Ayuntamiento. Este apartado formaría parte de la oferta del contratista y no mejora ninguna de las prestaci</w:t>
      </w:r>
      <w:r w:rsidRPr="00ED4153">
        <w:t>o</w:t>
      </w:r>
      <w:r w:rsidRPr="00ED4153">
        <w:t xml:space="preserve">nes exigidas en el pliego. </w:t>
      </w:r>
    </w:p>
    <w:p w:rsidR="00ED4153" w:rsidRPr="00ED4153" w:rsidRDefault="00ED4153" w:rsidP="00ED4153">
      <w:pPr>
        <w:pStyle w:val="texto"/>
      </w:pPr>
      <w:r w:rsidRPr="00ED4153">
        <w:t xml:space="preserve">Las únicas mejoras del pliego se limitan a la propuesta de nuevos festejos taurinos no previstos en el Pliego. Este tiene un valor del 10% que entendemos no es tan sustancial ni tan determinante. </w:t>
      </w:r>
    </w:p>
    <w:p w:rsidR="00ED4153" w:rsidRPr="00ED4153" w:rsidRDefault="00ED4153" w:rsidP="00ED4153">
      <w:pPr>
        <w:pStyle w:val="texto"/>
      </w:pPr>
      <w:r w:rsidRPr="00ED4153">
        <w:t xml:space="preserve">Por otra parte, la forma de organizar los servicios mínimos exigidos por el pliego de condiciones exigido tiene una ponderación de 50 puntos de los que 40 se refieren exclusivamente a la calidad de los espectáculos de pago por lo que no entendemos que el informe de auditoría aprecie que no se le trata de forma sustancial. </w:t>
      </w:r>
    </w:p>
    <w:p w:rsidR="00ED4153" w:rsidRPr="00ED4153" w:rsidRDefault="00ED4153" w:rsidP="00ED4153">
      <w:pPr>
        <w:pStyle w:val="texto"/>
      </w:pPr>
      <w:r w:rsidRPr="00ED4153">
        <w:rPr>
          <w:b/>
        </w:rPr>
        <w:t>15.- Modificación presupuestaria sin compromiso firme de ingresos.-</w:t>
      </w:r>
      <w:r w:rsidRPr="00ED4153">
        <w:t xml:space="preserve"> Apartado IV Observaciones y Recomendaciones; </w:t>
      </w:r>
      <w:proofErr w:type="spellStart"/>
      <w:r w:rsidRPr="00ED4153">
        <w:t>subapart</w:t>
      </w:r>
      <w:r w:rsidR="00722B7A">
        <w:t>ado</w:t>
      </w:r>
      <w:proofErr w:type="spellEnd"/>
      <w:r w:rsidR="00722B7A">
        <w:t xml:space="preserve"> IV.9. Inversiones (</w:t>
      </w:r>
      <w:proofErr w:type="spellStart"/>
      <w:r w:rsidR="00722B7A">
        <w:t>part</w:t>
      </w:r>
      <w:proofErr w:type="spellEnd"/>
      <w:r w:rsidR="00722B7A">
        <w:t>. 28).</w:t>
      </w:r>
      <w:r w:rsidRPr="00ED4153">
        <w:t xml:space="preserve"> </w:t>
      </w:r>
    </w:p>
    <w:p w:rsidR="00ED4153" w:rsidRPr="00ED4153" w:rsidRDefault="00ED4153" w:rsidP="00ED4153">
      <w:pPr>
        <w:pStyle w:val="texto"/>
      </w:pPr>
      <w:r w:rsidRPr="00ED4153">
        <w:t>No se está de acuerdo con la afirmación de que “la modificación presupue</w:t>
      </w:r>
      <w:r w:rsidRPr="00ED4153">
        <w:t>s</w:t>
      </w:r>
      <w:r w:rsidRPr="00ED4153">
        <w:t>taria aprobada inicialmente por el ayuntamiento, debiera haberse realizado en base a un compromiso firme de aportación en los términos del marco pres</w:t>
      </w:r>
      <w:r w:rsidRPr="00ED4153">
        <w:t>u</w:t>
      </w:r>
      <w:r w:rsidRPr="00ED4153">
        <w:t>puestario local”. La Ley Foral de Contratos Públicos, en su artículo 40.5 est</w:t>
      </w:r>
      <w:r w:rsidRPr="00ED4153">
        <w:t>a</w:t>
      </w:r>
      <w:r w:rsidRPr="00ED4153">
        <w:t>blece que “En los contratos cuya financiación haya de realizarse con aportaci</w:t>
      </w:r>
      <w:r w:rsidRPr="00ED4153">
        <w:t>o</w:t>
      </w:r>
      <w:r w:rsidRPr="00ED4153">
        <w:t>nes de distintas procedencias deberá acreditarse en el expediente la plena di</w:t>
      </w:r>
      <w:r w:rsidRPr="00ED4153">
        <w:t>s</w:t>
      </w:r>
      <w:r w:rsidRPr="00ED4153">
        <w:t>p</w:t>
      </w:r>
      <w:r w:rsidR="00722B7A">
        <w:t>onibilidad de todas ellas…”</w:t>
      </w:r>
      <w:r w:rsidRPr="00ED4153">
        <w:t>. No conocemos ninguna disposición que estable</w:t>
      </w:r>
      <w:r w:rsidRPr="00ED4153">
        <w:t>z</w:t>
      </w:r>
      <w:r w:rsidRPr="00ED4153">
        <w:t>ca que deba cumplirse el requisito en el momento de la modificación pres</w:t>
      </w:r>
      <w:r w:rsidRPr="00ED4153">
        <w:t>u</w:t>
      </w:r>
      <w:r w:rsidRPr="00ED4153">
        <w:t>puestaria, además hay que tener en cuenta que una consignación presupuest</w:t>
      </w:r>
      <w:r w:rsidRPr="00ED4153">
        <w:t>a</w:t>
      </w:r>
      <w:r w:rsidRPr="00ED4153">
        <w:t>ria es una simple previsión sin que, en ese momento, el Ayuntamiento haya adqu</w:t>
      </w:r>
      <w:r w:rsidRPr="00ED4153">
        <w:t>i</w:t>
      </w:r>
      <w:r w:rsidRPr="00ED4153">
        <w:t xml:space="preserve">rido obligación alguna. </w:t>
      </w:r>
    </w:p>
    <w:p w:rsidR="00ED4153" w:rsidRPr="00ED4153" w:rsidRDefault="00ED4153" w:rsidP="00ED4153">
      <w:pPr>
        <w:pStyle w:val="texto"/>
      </w:pPr>
      <w:r w:rsidRPr="00ED4153">
        <w:lastRenderedPageBreak/>
        <w:t xml:space="preserve">Pero es que entendemos que sí puede considerarse que había un compromiso firme de aportación por parte del Gobierno de Navarra (veamos las fechas): </w:t>
      </w:r>
    </w:p>
    <w:p w:rsidR="00ED4153" w:rsidRPr="00ED4153" w:rsidRDefault="00ED4153" w:rsidP="00ED4153">
      <w:pPr>
        <w:pStyle w:val="texto"/>
      </w:pPr>
      <w:r w:rsidRPr="00ED4153">
        <w:t xml:space="preserve">– La modificación presupuestaria se aprueba en el Pleno Municipal de 30 de mayo. </w:t>
      </w:r>
    </w:p>
    <w:p w:rsidR="00ED4153" w:rsidRPr="00ED4153" w:rsidRDefault="00ED4153" w:rsidP="00ED4153">
      <w:pPr>
        <w:pStyle w:val="texto"/>
      </w:pPr>
      <w:r w:rsidRPr="00ED4153">
        <w:t xml:space="preserve">– El Gobierno de Navarra, en sesión de 18 de mayo, aprobó el proyecto de Ley Foral. </w:t>
      </w:r>
    </w:p>
    <w:p w:rsidR="00ED4153" w:rsidRPr="00ED4153" w:rsidRDefault="00ED4153" w:rsidP="00ED4153">
      <w:pPr>
        <w:pStyle w:val="texto"/>
      </w:pPr>
      <w:r w:rsidRPr="00ED4153">
        <w:t>– La Ley Foral 7/2016, de 9 de junio, aprueba el correspondiente crédito e</w:t>
      </w:r>
      <w:r w:rsidRPr="00ED4153">
        <w:t>x</w:t>
      </w:r>
      <w:r w:rsidRPr="00ED4153">
        <w:t xml:space="preserve">traordinario. </w:t>
      </w:r>
    </w:p>
    <w:p w:rsidR="00ED4153" w:rsidRPr="00ED4153" w:rsidRDefault="00ED4153" w:rsidP="00ED4153">
      <w:pPr>
        <w:pStyle w:val="texto"/>
      </w:pPr>
      <w:r w:rsidRPr="00ED4153">
        <w:t>– Mediante Resolución 316/2016, de 9 de julio, del Director General de A</w:t>
      </w:r>
      <w:r w:rsidRPr="00ED4153">
        <w:t>d</w:t>
      </w:r>
      <w:r w:rsidRPr="00ED4153">
        <w:t xml:space="preserve">ministración Local, se concede la subvención para las obras. </w:t>
      </w:r>
    </w:p>
    <w:p w:rsidR="00ED4153" w:rsidRPr="00ED4153" w:rsidRDefault="00ED4153" w:rsidP="00ED4153">
      <w:pPr>
        <w:pStyle w:val="texto"/>
      </w:pPr>
      <w:r w:rsidRPr="00ED4153">
        <w:t xml:space="preserve">– Las obras se adjudican por acuerdo de la junta de Gobierno Local de 15 de julio de 2016. </w:t>
      </w:r>
    </w:p>
    <w:p w:rsidR="00ED4153" w:rsidRPr="00ED4153" w:rsidRDefault="00ED4153" w:rsidP="00ED4153">
      <w:pPr>
        <w:pStyle w:val="texto"/>
      </w:pPr>
      <w:r w:rsidRPr="00ED4153">
        <w:t>Aparte de considerar que no hubo incidencia alguna en la tramitación del e</w:t>
      </w:r>
      <w:r w:rsidRPr="00ED4153">
        <w:t>x</w:t>
      </w:r>
      <w:r w:rsidRPr="00ED4153">
        <w:t>pediente, debemos añadir que, de haber esperado a tener el compromiso firme en los términos que plantea el informe de la Cámara de Comptos (que insist</w:t>
      </w:r>
      <w:r w:rsidRPr="00ED4153">
        <w:t>i</w:t>
      </w:r>
      <w:r w:rsidRPr="00ED4153">
        <w:t>mos no compartimos), no se habrían podido cumplir los plazos para la ejec</w:t>
      </w:r>
      <w:r w:rsidRPr="00ED4153">
        <w:t>u</w:t>
      </w:r>
      <w:r w:rsidRPr="00ED4153">
        <w:t xml:space="preserve">ción de las obras y, o bien no se habrían podido realizar, o se habría corrido un importante riesgo para el cobro de la subvención correspondiente. </w:t>
      </w:r>
    </w:p>
    <w:p w:rsidR="00ED4153" w:rsidRPr="00ED4153" w:rsidRDefault="00A34434" w:rsidP="00ED4153">
      <w:pPr>
        <w:pStyle w:val="texto"/>
      </w:pPr>
      <w:r>
        <w:rPr>
          <w:b/>
        </w:rPr>
        <w:t>16.- Fianzas por modificación</w:t>
      </w:r>
      <w:r w:rsidR="00ED4153" w:rsidRPr="00ED4153">
        <w:rPr>
          <w:b/>
        </w:rPr>
        <w:t xml:space="preserve"> contractual en Obras Vial Huertas May</w:t>
      </w:r>
      <w:r w:rsidR="00ED4153" w:rsidRPr="00ED4153">
        <w:rPr>
          <w:b/>
        </w:rPr>
        <w:t>o</w:t>
      </w:r>
      <w:r w:rsidR="00ED4153" w:rsidRPr="00ED4153">
        <w:rPr>
          <w:b/>
        </w:rPr>
        <w:t>res.</w:t>
      </w:r>
      <w:r w:rsidR="00ED4153" w:rsidRPr="00ED4153">
        <w:t xml:space="preserve"> Apartado IV Observaciones y Recomendaciones; </w:t>
      </w:r>
      <w:proofErr w:type="spellStart"/>
      <w:r w:rsidR="00ED4153" w:rsidRPr="00ED4153">
        <w:t>subapartado</w:t>
      </w:r>
      <w:proofErr w:type="spellEnd"/>
      <w:r w:rsidR="00ED4153" w:rsidRPr="00ED4153">
        <w:t xml:space="preserve"> IV.79. I</w:t>
      </w:r>
      <w:r w:rsidR="00ED4153" w:rsidRPr="00ED4153">
        <w:t>n</w:t>
      </w:r>
      <w:r w:rsidR="00ED4153" w:rsidRPr="00ED4153">
        <w:t>versi</w:t>
      </w:r>
      <w:r w:rsidR="00ED4153" w:rsidRPr="00ED4153">
        <w:t>o</w:t>
      </w:r>
      <w:r w:rsidR="00ED4153" w:rsidRPr="00ED4153">
        <w:t>nes (</w:t>
      </w:r>
      <w:proofErr w:type="spellStart"/>
      <w:r w:rsidR="00ED4153" w:rsidRPr="00ED4153">
        <w:t>part</w:t>
      </w:r>
      <w:proofErr w:type="spellEnd"/>
      <w:r w:rsidR="00ED4153" w:rsidRPr="00ED4153">
        <w:t xml:space="preserve">. 29). </w:t>
      </w:r>
    </w:p>
    <w:p w:rsidR="00ED4153" w:rsidRPr="00ED4153" w:rsidRDefault="00ED4153" w:rsidP="00ED4153">
      <w:pPr>
        <w:pStyle w:val="texto"/>
      </w:pPr>
      <w:r w:rsidRPr="00ED4153">
        <w:t xml:space="preserve">No estamos de acuerdo con la necesidad de reajuste de la garantía en este contrato. Este contrato ya tenía como garantía definitiva el 50% del precio de adjudicación y cuando se realizaron esas modificaciones ya se habían aprobado certificaciones por importe muy superior al 5,1% modificado. </w:t>
      </w:r>
    </w:p>
    <w:p w:rsidR="00ED4153" w:rsidRPr="00ED4153" w:rsidRDefault="00ED4153" w:rsidP="00ED4153">
      <w:pPr>
        <w:pStyle w:val="texto"/>
      </w:pPr>
      <w:r w:rsidRPr="00ED4153">
        <w:t xml:space="preserve">La garantía recomendada ya se encontraba a disposición del Ayuntamiento. </w:t>
      </w:r>
    </w:p>
    <w:p w:rsidR="00ED4153" w:rsidRPr="00ED4153" w:rsidRDefault="00ED4153" w:rsidP="00ED4153">
      <w:pPr>
        <w:pStyle w:val="texto"/>
      </w:pPr>
      <w:r w:rsidRPr="00ED4153">
        <w:t xml:space="preserve">En virtud de todo ello </w:t>
      </w:r>
    </w:p>
    <w:p w:rsidR="00ED4153" w:rsidRPr="00ED4153" w:rsidRDefault="00ED4153" w:rsidP="00ED4153">
      <w:pPr>
        <w:pStyle w:val="texto"/>
      </w:pPr>
      <w:r w:rsidRPr="00ED4153">
        <w:t xml:space="preserve">SOLICITO </w:t>
      </w:r>
    </w:p>
    <w:p w:rsidR="00ED4153" w:rsidRPr="00ED4153" w:rsidRDefault="00ED4153" w:rsidP="00ED4153">
      <w:pPr>
        <w:pStyle w:val="texto"/>
      </w:pPr>
      <w:r w:rsidRPr="00ED4153">
        <w:t>Se tenga por presentado el presente escrito de alegaciones y, previas co</w:t>
      </w:r>
      <w:r w:rsidRPr="00ED4153">
        <w:t>m</w:t>
      </w:r>
      <w:r w:rsidRPr="00ED4153">
        <w:t>probaciones que precisen para lo que les brindamos nuestra máxima colabor</w:t>
      </w:r>
      <w:r w:rsidRPr="00ED4153">
        <w:t>a</w:t>
      </w:r>
      <w:r w:rsidRPr="00ED4153">
        <w:t>ción, sean atendidas, modificando el informe provisional de auditoría de este Ayuntamiento para 2016 en el sentido de cada una de las observaciones real</w:t>
      </w:r>
      <w:r w:rsidRPr="00ED4153">
        <w:t>i</w:t>
      </w:r>
      <w:r w:rsidRPr="00ED4153">
        <w:t xml:space="preserve">zadas. </w:t>
      </w:r>
    </w:p>
    <w:p w:rsidR="00ED4153" w:rsidRPr="00ED4153" w:rsidRDefault="00ED4153" w:rsidP="00ED4153">
      <w:pPr>
        <w:pStyle w:val="texto"/>
      </w:pPr>
      <w:r w:rsidRPr="00ED4153">
        <w:t xml:space="preserve">Lo que se suscribe en Tudela, a 20 de octubre de 2017. </w:t>
      </w:r>
    </w:p>
    <w:p w:rsidR="00ED4153" w:rsidRDefault="00ED4153" w:rsidP="00ED4153">
      <w:pPr>
        <w:pStyle w:val="texto"/>
      </w:pPr>
      <w:r w:rsidRPr="00ED4153">
        <w:t xml:space="preserve">El Alcalde: Eneko </w:t>
      </w:r>
      <w:proofErr w:type="spellStart"/>
      <w:r w:rsidRPr="00ED4153">
        <w:t>Larrarte</w:t>
      </w:r>
      <w:proofErr w:type="spellEnd"/>
      <w:r w:rsidRPr="00ED4153">
        <w:t xml:space="preserve"> Huguet</w:t>
      </w:r>
    </w:p>
    <w:p w:rsidR="00B25827" w:rsidRDefault="00B25827" w:rsidP="00B25827">
      <w:pPr>
        <w:pStyle w:val="atitulo1"/>
        <w:rPr>
          <w:bCs/>
          <w:sz w:val="32"/>
        </w:rPr>
        <w:sectPr w:rsidR="00B25827" w:rsidSect="007B2CA9">
          <w:footerReference w:type="default" r:id="rId14"/>
          <w:type w:val="oddPage"/>
          <w:pgSz w:w="11907" w:h="16840" w:code="9"/>
          <w:pgMar w:top="2109" w:right="1559" w:bottom="1644" w:left="1559" w:header="369" w:footer="136" w:gutter="0"/>
          <w:pgNumType w:start="3"/>
          <w:cols w:space="720"/>
          <w:docGrid w:linePitch="360"/>
        </w:sectPr>
      </w:pPr>
    </w:p>
    <w:p w:rsidR="00A60E54" w:rsidRPr="00C37049" w:rsidRDefault="00A60E54" w:rsidP="00643176">
      <w:pPr>
        <w:pStyle w:val="atitulo1"/>
      </w:pPr>
      <w:bookmarkStart w:id="92" w:name="_Toc464472091"/>
      <w:bookmarkStart w:id="93" w:name="_Toc500760297"/>
      <w:bookmarkStart w:id="94" w:name="_Toc475449751"/>
      <w:bookmarkStart w:id="95" w:name="_Toc479322237"/>
      <w:bookmarkStart w:id="96" w:name="_Toc481065908"/>
      <w:r w:rsidRPr="00C37049">
        <w:lastRenderedPageBreak/>
        <w:t>Contestación de la Cámara de Comptos a las alegaciones presentadas al informe provisional</w:t>
      </w:r>
      <w:bookmarkEnd w:id="92"/>
      <w:bookmarkEnd w:id="93"/>
      <w:r w:rsidRPr="00C37049">
        <w:t xml:space="preserve"> </w:t>
      </w:r>
    </w:p>
    <w:p w:rsidR="00A60E54" w:rsidRDefault="00A60E54" w:rsidP="00643176">
      <w:pPr>
        <w:ind w:firstLine="392"/>
        <w:rPr>
          <w:rFonts w:ascii="Arial" w:hAnsi="Arial" w:cs="Arial"/>
          <w:sz w:val="24"/>
          <w:szCs w:val="24"/>
        </w:rPr>
      </w:pPr>
      <w:r w:rsidRPr="00585BDA">
        <w:rPr>
          <w:rFonts w:ascii="Arial" w:hAnsi="Arial" w:cs="Arial"/>
          <w:sz w:val="24"/>
          <w:szCs w:val="24"/>
        </w:rPr>
        <w:t>Analizadas las alegaciones presentadas</w:t>
      </w:r>
      <w:r w:rsidRPr="005B1A68">
        <w:rPr>
          <w:rFonts w:ascii="Arial" w:hAnsi="Arial" w:cs="Arial"/>
          <w:sz w:val="24"/>
          <w:szCs w:val="24"/>
        </w:rPr>
        <w:t xml:space="preserve"> por </w:t>
      </w:r>
      <w:r>
        <w:rPr>
          <w:rFonts w:ascii="Arial" w:hAnsi="Arial" w:cs="Arial"/>
          <w:sz w:val="24"/>
          <w:szCs w:val="24"/>
        </w:rPr>
        <w:t xml:space="preserve">D. Eneko </w:t>
      </w:r>
      <w:proofErr w:type="spellStart"/>
      <w:r>
        <w:rPr>
          <w:rFonts w:ascii="Arial" w:hAnsi="Arial" w:cs="Arial"/>
          <w:sz w:val="24"/>
          <w:szCs w:val="24"/>
        </w:rPr>
        <w:t>Larrarte</w:t>
      </w:r>
      <w:proofErr w:type="spellEnd"/>
      <w:r>
        <w:rPr>
          <w:rFonts w:ascii="Arial" w:hAnsi="Arial" w:cs="Arial"/>
          <w:sz w:val="24"/>
          <w:szCs w:val="24"/>
        </w:rPr>
        <w:t xml:space="preserve"> Huguet, Alca</w:t>
      </w:r>
      <w:r>
        <w:rPr>
          <w:rFonts w:ascii="Arial" w:hAnsi="Arial" w:cs="Arial"/>
          <w:sz w:val="24"/>
          <w:szCs w:val="24"/>
        </w:rPr>
        <w:t>l</w:t>
      </w:r>
      <w:r>
        <w:rPr>
          <w:rFonts w:ascii="Arial" w:hAnsi="Arial" w:cs="Arial"/>
          <w:sz w:val="24"/>
          <w:szCs w:val="24"/>
        </w:rPr>
        <w:t xml:space="preserve">de </w:t>
      </w:r>
      <w:r w:rsidRPr="005B1A68">
        <w:rPr>
          <w:rFonts w:ascii="Arial" w:hAnsi="Arial" w:cs="Arial"/>
          <w:sz w:val="24"/>
          <w:szCs w:val="24"/>
        </w:rPr>
        <w:t>de</w:t>
      </w:r>
      <w:r>
        <w:rPr>
          <w:rFonts w:ascii="Arial" w:hAnsi="Arial" w:cs="Arial"/>
          <w:sz w:val="24"/>
          <w:szCs w:val="24"/>
        </w:rPr>
        <w:t>l Ayuntamiento de</w:t>
      </w:r>
      <w:r w:rsidRPr="005B1A68">
        <w:rPr>
          <w:rFonts w:ascii="Arial" w:hAnsi="Arial" w:cs="Arial"/>
          <w:sz w:val="24"/>
          <w:szCs w:val="24"/>
        </w:rPr>
        <w:t xml:space="preserve"> </w:t>
      </w:r>
      <w:r>
        <w:rPr>
          <w:rFonts w:ascii="Arial" w:hAnsi="Arial" w:cs="Arial"/>
          <w:sz w:val="24"/>
          <w:szCs w:val="24"/>
        </w:rPr>
        <w:t>Tudela</w:t>
      </w:r>
      <w:r w:rsidRPr="005B1A68">
        <w:rPr>
          <w:rFonts w:ascii="Arial" w:hAnsi="Arial" w:cs="Arial"/>
          <w:sz w:val="24"/>
          <w:szCs w:val="24"/>
        </w:rPr>
        <w:t xml:space="preserve">, </w:t>
      </w:r>
      <w:r>
        <w:rPr>
          <w:rFonts w:ascii="Arial" w:hAnsi="Arial" w:cs="Arial"/>
          <w:sz w:val="24"/>
          <w:szCs w:val="24"/>
        </w:rPr>
        <w:t>considera</w:t>
      </w:r>
      <w:r w:rsidR="009323F0">
        <w:rPr>
          <w:rFonts w:ascii="Arial" w:hAnsi="Arial" w:cs="Arial"/>
          <w:sz w:val="24"/>
          <w:szCs w:val="24"/>
        </w:rPr>
        <w:t>mos</w:t>
      </w:r>
      <w:r>
        <w:rPr>
          <w:rFonts w:ascii="Arial" w:hAnsi="Arial" w:cs="Arial"/>
          <w:sz w:val="24"/>
          <w:szCs w:val="24"/>
        </w:rPr>
        <w:t xml:space="preserve"> que constituyen explicaciones al informe </w:t>
      </w:r>
      <w:r w:rsidR="00B269B0">
        <w:rPr>
          <w:rFonts w:ascii="Arial" w:hAnsi="Arial" w:cs="Arial"/>
          <w:sz w:val="24"/>
          <w:szCs w:val="24"/>
        </w:rPr>
        <w:t xml:space="preserve">de fiscalización y </w:t>
      </w:r>
      <w:r>
        <w:rPr>
          <w:rFonts w:ascii="Arial" w:hAnsi="Arial" w:cs="Arial"/>
          <w:sz w:val="24"/>
          <w:szCs w:val="24"/>
        </w:rPr>
        <w:t>no alteran sus conclusiones</w:t>
      </w:r>
      <w:r w:rsidRPr="00585BDA">
        <w:rPr>
          <w:rFonts w:ascii="Arial" w:hAnsi="Arial" w:cs="Arial"/>
          <w:sz w:val="24"/>
          <w:szCs w:val="24"/>
        </w:rPr>
        <w:t xml:space="preserve">, </w:t>
      </w:r>
      <w:r w:rsidR="009323F0">
        <w:rPr>
          <w:rFonts w:ascii="Arial" w:hAnsi="Arial" w:cs="Arial"/>
          <w:sz w:val="24"/>
          <w:szCs w:val="24"/>
        </w:rPr>
        <w:t xml:space="preserve">por lo que </w:t>
      </w:r>
      <w:r w:rsidRPr="00585BDA">
        <w:rPr>
          <w:rFonts w:ascii="Arial" w:hAnsi="Arial" w:cs="Arial"/>
          <w:sz w:val="24"/>
          <w:szCs w:val="24"/>
        </w:rPr>
        <w:t xml:space="preserve">se </w:t>
      </w:r>
      <w:r>
        <w:rPr>
          <w:rFonts w:ascii="Arial" w:hAnsi="Arial" w:cs="Arial"/>
          <w:sz w:val="24"/>
          <w:szCs w:val="24"/>
        </w:rPr>
        <w:t xml:space="preserve">incorporan al mismo y se </w:t>
      </w:r>
      <w:r w:rsidRPr="00585BDA">
        <w:rPr>
          <w:rFonts w:ascii="Arial" w:hAnsi="Arial" w:cs="Arial"/>
          <w:sz w:val="24"/>
          <w:szCs w:val="24"/>
        </w:rPr>
        <w:t xml:space="preserve">eleva el informe </w:t>
      </w:r>
      <w:r w:rsidR="00627DE6">
        <w:rPr>
          <w:rFonts w:ascii="Arial" w:hAnsi="Arial" w:cs="Arial"/>
          <w:sz w:val="24"/>
          <w:szCs w:val="24"/>
        </w:rPr>
        <w:t xml:space="preserve">de </w:t>
      </w:r>
      <w:r w:rsidRPr="00585BDA">
        <w:rPr>
          <w:rFonts w:ascii="Arial" w:hAnsi="Arial" w:cs="Arial"/>
          <w:sz w:val="24"/>
          <w:szCs w:val="24"/>
        </w:rPr>
        <w:t>provisional a definitivo.</w:t>
      </w:r>
      <w:r w:rsidR="00864AC1">
        <w:rPr>
          <w:rFonts w:ascii="Arial" w:hAnsi="Arial" w:cs="Arial"/>
          <w:sz w:val="24"/>
          <w:szCs w:val="24"/>
        </w:rPr>
        <w:t xml:space="preserve"> </w:t>
      </w:r>
    </w:p>
    <w:p w:rsidR="00A60E54" w:rsidRDefault="00A60E54" w:rsidP="00725CF7">
      <w:pPr>
        <w:ind w:firstLine="335"/>
        <w:rPr>
          <w:rFonts w:ascii="Arial" w:hAnsi="Arial" w:cs="Arial"/>
          <w:sz w:val="24"/>
          <w:szCs w:val="24"/>
        </w:rPr>
      </w:pPr>
      <w:r w:rsidRPr="00AF4B28">
        <w:rPr>
          <w:rFonts w:ascii="Arial" w:hAnsi="Arial" w:cs="Arial"/>
          <w:sz w:val="24"/>
          <w:szCs w:val="24"/>
        </w:rPr>
        <w:t xml:space="preserve">No obstante, esta Cámara manifiesta las siguientes precisiones sobre algunas de las anteriores alegaciones. </w:t>
      </w:r>
    </w:p>
    <w:p w:rsidR="009323F0" w:rsidRPr="00725CF7" w:rsidRDefault="00AF4B28" w:rsidP="00A75E8D">
      <w:pPr>
        <w:pStyle w:val="Prrafodelista"/>
        <w:numPr>
          <w:ilvl w:val="0"/>
          <w:numId w:val="28"/>
        </w:numPr>
        <w:spacing w:after="140"/>
        <w:jc w:val="both"/>
        <w:rPr>
          <w:rFonts w:ascii="Arial" w:hAnsi="Arial" w:cs="Arial"/>
          <w:sz w:val="24"/>
          <w:szCs w:val="24"/>
          <w:lang w:val="es-ES"/>
        </w:rPr>
      </w:pPr>
      <w:r w:rsidRPr="00E016E2">
        <w:rPr>
          <w:rFonts w:ascii="Arial" w:hAnsi="Arial" w:cs="Arial"/>
          <w:b/>
          <w:sz w:val="24"/>
          <w:szCs w:val="24"/>
          <w:lang w:val="es-ES"/>
        </w:rPr>
        <w:t>Registro de obligaciones a</w:t>
      </w:r>
      <w:r w:rsidR="008D78BF" w:rsidRPr="00E016E2">
        <w:rPr>
          <w:rFonts w:ascii="Arial" w:hAnsi="Arial" w:cs="Arial"/>
          <w:b/>
          <w:sz w:val="24"/>
          <w:szCs w:val="24"/>
          <w:lang w:val="es-ES"/>
        </w:rPr>
        <w:t>ctuariales derivadas del montepí</w:t>
      </w:r>
      <w:r w:rsidRPr="00E016E2">
        <w:rPr>
          <w:rFonts w:ascii="Arial" w:hAnsi="Arial" w:cs="Arial"/>
          <w:b/>
          <w:sz w:val="24"/>
          <w:szCs w:val="24"/>
          <w:lang w:val="es-ES"/>
        </w:rPr>
        <w:t>o</w:t>
      </w:r>
      <w:r w:rsidRPr="00725CF7">
        <w:rPr>
          <w:rFonts w:ascii="Arial" w:hAnsi="Arial" w:cs="Arial"/>
          <w:sz w:val="24"/>
          <w:szCs w:val="24"/>
          <w:lang w:val="es-ES"/>
        </w:rPr>
        <w:t xml:space="preserve">. </w:t>
      </w:r>
      <w:r w:rsidR="009323F0" w:rsidRPr="00725CF7">
        <w:rPr>
          <w:rFonts w:ascii="Arial" w:hAnsi="Arial" w:cs="Arial"/>
          <w:sz w:val="24"/>
          <w:szCs w:val="24"/>
          <w:lang w:val="es-ES"/>
        </w:rPr>
        <w:t>Las obl</w:t>
      </w:r>
      <w:r w:rsidR="009323F0" w:rsidRPr="00725CF7">
        <w:rPr>
          <w:rFonts w:ascii="Arial" w:hAnsi="Arial" w:cs="Arial"/>
          <w:sz w:val="24"/>
          <w:szCs w:val="24"/>
          <w:lang w:val="es-ES"/>
        </w:rPr>
        <w:t>i</w:t>
      </w:r>
      <w:r w:rsidR="009323F0" w:rsidRPr="00725CF7">
        <w:rPr>
          <w:rFonts w:ascii="Arial" w:hAnsi="Arial" w:cs="Arial"/>
          <w:sz w:val="24"/>
          <w:szCs w:val="24"/>
          <w:lang w:val="es-ES"/>
        </w:rPr>
        <w:t>gaciones actuariales derivadas del montepío se registrarán en el pasivo del balance de situación en una cuenta de provisiones para retribuciones al personal, cuenta que será abonada y cargada por los motivos recogidos en las normas de registro y valoración correspondientes.</w:t>
      </w:r>
    </w:p>
    <w:p w:rsidR="009323F0" w:rsidRPr="00725CF7" w:rsidRDefault="00A96A9B" w:rsidP="00A75E8D">
      <w:pPr>
        <w:pStyle w:val="Prrafodelista"/>
        <w:numPr>
          <w:ilvl w:val="0"/>
          <w:numId w:val="28"/>
        </w:numPr>
        <w:spacing w:after="140"/>
        <w:jc w:val="both"/>
        <w:rPr>
          <w:rFonts w:ascii="Arial" w:hAnsi="Arial" w:cs="Arial"/>
          <w:sz w:val="24"/>
          <w:szCs w:val="24"/>
          <w:lang w:val="es-ES"/>
        </w:rPr>
      </w:pPr>
      <w:r w:rsidRPr="00E016E2">
        <w:rPr>
          <w:rFonts w:ascii="Arial" w:hAnsi="Arial" w:cs="Arial"/>
          <w:b/>
          <w:sz w:val="24"/>
          <w:szCs w:val="24"/>
          <w:lang w:val="es-ES"/>
        </w:rPr>
        <w:t>Infravaloración del Remanente de Tesorería</w:t>
      </w:r>
      <w:r w:rsidRPr="00725CF7">
        <w:rPr>
          <w:rFonts w:ascii="Arial" w:hAnsi="Arial" w:cs="Arial"/>
          <w:sz w:val="24"/>
          <w:szCs w:val="24"/>
          <w:lang w:val="es-ES"/>
        </w:rPr>
        <w:t xml:space="preserve">. </w:t>
      </w:r>
      <w:r w:rsidRPr="005111AF">
        <w:rPr>
          <w:rFonts w:ascii="Arial" w:hAnsi="Arial" w:cs="Arial"/>
          <w:sz w:val="24"/>
          <w:szCs w:val="24"/>
          <w:lang w:val="es-ES"/>
        </w:rPr>
        <w:t xml:space="preserve">La </w:t>
      </w:r>
      <w:r w:rsidR="00B513AF" w:rsidRPr="005111AF">
        <w:rPr>
          <w:rFonts w:ascii="Arial" w:hAnsi="Arial" w:cs="Arial"/>
          <w:sz w:val="24"/>
          <w:szCs w:val="24"/>
          <w:lang w:val="es-ES"/>
        </w:rPr>
        <w:t>liquidación presupuest</w:t>
      </w:r>
      <w:r w:rsidR="00B513AF" w:rsidRPr="005111AF">
        <w:rPr>
          <w:rFonts w:ascii="Arial" w:hAnsi="Arial" w:cs="Arial"/>
          <w:sz w:val="24"/>
          <w:szCs w:val="24"/>
          <w:lang w:val="es-ES"/>
        </w:rPr>
        <w:t>a</w:t>
      </w:r>
      <w:r w:rsidR="00B513AF" w:rsidRPr="005111AF">
        <w:rPr>
          <w:rFonts w:ascii="Arial" w:hAnsi="Arial" w:cs="Arial"/>
          <w:sz w:val="24"/>
          <w:szCs w:val="24"/>
          <w:lang w:val="es-ES"/>
        </w:rPr>
        <w:t>ria del ejercicio 2016 del Ayu</w:t>
      </w:r>
      <w:r w:rsidRPr="005111AF">
        <w:rPr>
          <w:rFonts w:ascii="Arial" w:hAnsi="Arial" w:cs="Arial"/>
          <w:sz w:val="24"/>
          <w:szCs w:val="24"/>
          <w:lang w:val="es-ES"/>
        </w:rPr>
        <w:t>n</w:t>
      </w:r>
      <w:r w:rsidR="00B513AF" w:rsidRPr="005111AF">
        <w:rPr>
          <w:rFonts w:ascii="Arial" w:hAnsi="Arial" w:cs="Arial"/>
          <w:sz w:val="24"/>
          <w:szCs w:val="24"/>
          <w:lang w:val="es-ES"/>
        </w:rPr>
        <w:t xml:space="preserve">tamiento tal y como figura en el documento  “Informe de Cuentas Consolidadas del ejercicio 2016” en su página 10, </w:t>
      </w:r>
      <w:r w:rsidRPr="005111AF">
        <w:rPr>
          <w:rFonts w:ascii="Arial" w:hAnsi="Arial" w:cs="Arial"/>
          <w:sz w:val="24"/>
          <w:szCs w:val="24"/>
          <w:lang w:val="es-ES"/>
        </w:rPr>
        <w:t>se realiza de acuerdo al marco presupues</w:t>
      </w:r>
      <w:r w:rsidR="00864AC1" w:rsidRPr="005111AF">
        <w:rPr>
          <w:rFonts w:ascii="Arial" w:hAnsi="Arial" w:cs="Arial"/>
          <w:sz w:val="24"/>
          <w:szCs w:val="24"/>
          <w:lang w:val="es-ES"/>
        </w:rPr>
        <w:t xml:space="preserve">tario local de Navarra. </w:t>
      </w:r>
      <w:r w:rsidRPr="00725CF7">
        <w:rPr>
          <w:rFonts w:ascii="Arial" w:hAnsi="Arial" w:cs="Arial"/>
          <w:sz w:val="24"/>
          <w:szCs w:val="24"/>
          <w:lang w:val="es-ES"/>
        </w:rPr>
        <w:t xml:space="preserve">Este </w:t>
      </w:r>
      <w:r w:rsidR="00B513AF" w:rsidRPr="00725CF7">
        <w:rPr>
          <w:rFonts w:ascii="Arial" w:hAnsi="Arial" w:cs="Arial"/>
          <w:sz w:val="24"/>
          <w:szCs w:val="24"/>
          <w:lang w:val="es-ES"/>
        </w:rPr>
        <w:t xml:space="preserve">marco </w:t>
      </w:r>
      <w:r w:rsidR="009323F0" w:rsidRPr="00725CF7">
        <w:rPr>
          <w:rFonts w:ascii="Arial" w:hAnsi="Arial" w:cs="Arial"/>
          <w:sz w:val="24"/>
          <w:szCs w:val="24"/>
          <w:lang w:val="es-ES"/>
        </w:rPr>
        <w:t>lo constituye, entre otras disposiciones, el Decreto Foral 270/1998, de 21 de septiembre, por el que se desarrolla la Ley Foral de Haciendas Locales de Navarra en materia de presupuestos y gasto público. Dicho Decreto est</w:t>
      </w:r>
      <w:r w:rsidR="009323F0" w:rsidRPr="00725CF7">
        <w:rPr>
          <w:rFonts w:ascii="Arial" w:hAnsi="Arial" w:cs="Arial"/>
          <w:sz w:val="24"/>
          <w:szCs w:val="24"/>
          <w:lang w:val="es-ES"/>
        </w:rPr>
        <w:t>a</w:t>
      </w:r>
      <w:r w:rsidR="009323F0" w:rsidRPr="00725CF7">
        <w:rPr>
          <w:rFonts w:ascii="Arial" w:hAnsi="Arial" w:cs="Arial"/>
          <w:sz w:val="24"/>
          <w:szCs w:val="24"/>
          <w:lang w:val="es-ES"/>
        </w:rPr>
        <w:t>blece que deberán considerarse en el cálculo del remanente de tesorería las desviaciones de financiación acumuladas de carácter negativo de ga</w:t>
      </w:r>
      <w:r w:rsidR="009323F0" w:rsidRPr="00725CF7">
        <w:rPr>
          <w:rFonts w:ascii="Arial" w:hAnsi="Arial" w:cs="Arial"/>
          <w:sz w:val="24"/>
          <w:szCs w:val="24"/>
          <w:lang w:val="es-ES"/>
        </w:rPr>
        <w:t>s</w:t>
      </w:r>
      <w:r w:rsidR="009323F0" w:rsidRPr="00725CF7">
        <w:rPr>
          <w:rFonts w:ascii="Arial" w:hAnsi="Arial" w:cs="Arial"/>
          <w:sz w:val="24"/>
          <w:szCs w:val="24"/>
          <w:lang w:val="es-ES"/>
        </w:rPr>
        <w:t>tos con financiación afectada. La Cuenta General del Ayuntamiento de T</w:t>
      </w:r>
      <w:r w:rsidR="009323F0" w:rsidRPr="00725CF7">
        <w:rPr>
          <w:rFonts w:ascii="Arial" w:hAnsi="Arial" w:cs="Arial"/>
          <w:sz w:val="24"/>
          <w:szCs w:val="24"/>
          <w:lang w:val="es-ES"/>
        </w:rPr>
        <w:t>u</w:t>
      </w:r>
      <w:r w:rsidR="009323F0" w:rsidRPr="00725CF7">
        <w:rPr>
          <w:rFonts w:ascii="Arial" w:hAnsi="Arial" w:cs="Arial"/>
          <w:sz w:val="24"/>
          <w:szCs w:val="24"/>
          <w:lang w:val="es-ES"/>
        </w:rPr>
        <w:t>dela debe formularse de forma obligatoria conforme a lo dispuesto en el marco normativo de la Comunidad Foral y por tanto</w:t>
      </w:r>
      <w:r w:rsidR="00725CF7">
        <w:rPr>
          <w:rFonts w:ascii="Arial" w:hAnsi="Arial" w:cs="Arial"/>
          <w:sz w:val="24"/>
          <w:szCs w:val="24"/>
          <w:lang w:val="es-ES"/>
        </w:rPr>
        <w:t>,</w:t>
      </w:r>
      <w:r w:rsidR="009323F0" w:rsidRPr="00725CF7">
        <w:rPr>
          <w:rFonts w:ascii="Arial" w:hAnsi="Arial" w:cs="Arial"/>
          <w:sz w:val="24"/>
          <w:szCs w:val="24"/>
          <w:lang w:val="es-ES"/>
        </w:rPr>
        <w:t xml:space="preserve"> el remanente de tes</w:t>
      </w:r>
      <w:r w:rsidR="009323F0" w:rsidRPr="00725CF7">
        <w:rPr>
          <w:rFonts w:ascii="Arial" w:hAnsi="Arial" w:cs="Arial"/>
          <w:sz w:val="24"/>
          <w:szCs w:val="24"/>
          <w:lang w:val="es-ES"/>
        </w:rPr>
        <w:t>o</w:t>
      </w:r>
      <w:r w:rsidR="009323F0" w:rsidRPr="00725CF7">
        <w:rPr>
          <w:rFonts w:ascii="Arial" w:hAnsi="Arial" w:cs="Arial"/>
          <w:sz w:val="24"/>
          <w:szCs w:val="24"/>
          <w:lang w:val="es-ES"/>
        </w:rPr>
        <w:t>rería que forma parte del expediente de liquidación del presupuesto que i</w:t>
      </w:r>
      <w:r w:rsidR="009323F0" w:rsidRPr="00725CF7">
        <w:rPr>
          <w:rFonts w:ascii="Arial" w:hAnsi="Arial" w:cs="Arial"/>
          <w:sz w:val="24"/>
          <w:szCs w:val="24"/>
          <w:lang w:val="es-ES"/>
        </w:rPr>
        <w:t>n</w:t>
      </w:r>
      <w:r w:rsidR="009323F0" w:rsidRPr="00725CF7">
        <w:rPr>
          <w:rFonts w:ascii="Arial" w:hAnsi="Arial" w:cs="Arial"/>
          <w:sz w:val="24"/>
          <w:szCs w:val="24"/>
          <w:lang w:val="es-ES"/>
        </w:rPr>
        <w:t>tegra la cuenta general de las entidades locales de la Comunidad Foral</w:t>
      </w:r>
      <w:r w:rsidR="00725CF7">
        <w:rPr>
          <w:rFonts w:ascii="Arial" w:hAnsi="Arial" w:cs="Arial"/>
          <w:sz w:val="24"/>
          <w:szCs w:val="24"/>
          <w:lang w:val="es-ES"/>
        </w:rPr>
        <w:t>,</w:t>
      </w:r>
      <w:r w:rsidR="009323F0" w:rsidRPr="00725CF7">
        <w:rPr>
          <w:rFonts w:ascii="Arial" w:hAnsi="Arial" w:cs="Arial"/>
          <w:sz w:val="24"/>
          <w:szCs w:val="24"/>
          <w:lang w:val="es-ES"/>
        </w:rPr>
        <w:t xml:space="preserve"> debe contemplar con signo positivo las desviaciones de financiación ac</w:t>
      </w:r>
      <w:r w:rsidR="009323F0" w:rsidRPr="00725CF7">
        <w:rPr>
          <w:rFonts w:ascii="Arial" w:hAnsi="Arial" w:cs="Arial"/>
          <w:sz w:val="24"/>
          <w:szCs w:val="24"/>
          <w:lang w:val="es-ES"/>
        </w:rPr>
        <w:t>u</w:t>
      </w:r>
      <w:r w:rsidR="009323F0" w:rsidRPr="00725CF7">
        <w:rPr>
          <w:rFonts w:ascii="Arial" w:hAnsi="Arial" w:cs="Arial"/>
          <w:sz w:val="24"/>
          <w:szCs w:val="24"/>
          <w:lang w:val="es-ES"/>
        </w:rPr>
        <w:t>muladas negativas, dado que la financiación que las origina no se pres</w:t>
      </w:r>
      <w:r w:rsidR="009323F0" w:rsidRPr="00725CF7">
        <w:rPr>
          <w:rFonts w:ascii="Arial" w:hAnsi="Arial" w:cs="Arial"/>
          <w:sz w:val="24"/>
          <w:szCs w:val="24"/>
          <w:lang w:val="es-ES"/>
        </w:rPr>
        <w:t>u</w:t>
      </w:r>
      <w:r w:rsidR="009323F0" w:rsidRPr="00725CF7">
        <w:rPr>
          <w:rFonts w:ascii="Arial" w:hAnsi="Arial" w:cs="Arial"/>
          <w:sz w:val="24"/>
          <w:szCs w:val="24"/>
          <w:lang w:val="es-ES"/>
        </w:rPr>
        <w:t xml:space="preserve">puestó en ejercicios posteriores. </w:t>
      </w:r>
      <w:r w:rsidR="00E016E2">
        <w:rPr>
          <w:rFonts w:ascii="Arial" w:hAnsi="Arial" w:cs="Arial"/>
          <w:sz w:val="24"/>
          <w:szCs w:val="24"/>
          <w:lang w:val="es-ES"/>
        </w:rPr>
        <w:t xml:space="preserve">En la medida </w:t>
      </w:r>
      <w:r w:rsidR="009323F0" w:rsidRPr="00725CF7">
        <w:rPr>
          <w:rFonts w:ascii="Arial" w:hAnsi="Arial" w:cs="Arial"/>
          <w:sz w:val="24"/>
          <w:szCs w:val="24"/>
          <w:lang w:val="es-ES"/>
        </w:rPr>
        <w:t>que no se ha cumplido esta regla, el remanente de tesorería está infravalorado en 641.201 euros.</w:t>
      </w:r>
    </w:p>
    <w:p w:rsidR="00725CF7" w:rsidRPr="00725CF7" w:rsidRDefault="00A96A9B" w:rsidP="00A75E8D">
      <w:pPr>
        <w:pStyle w:val="Prrafodelista"/>
        <w:numPr>
          <w:ilvl w:val="0"/>
          <w:numId w:val="28"/>
        </w:numPr>
        <w:spacing w:after="140"/>
        <w:jc w:val="both"/>
        <w:rPr>
          <w:rFonts w:ascii="Arial" w:hAnsi="Arial" w:cs="Arial"/>
          <w:color w:val="333333"/>
          <w:sz w:val="19"/>
          <w:szCs w:val="19"/>
          <w:shd w:val="clear" w:color="auto" w:fill="FFFFFF"/>
          <w:lang w:val="es-ES"/>
        </w:rPr>
      </w:pPr>
      <w:r w:rsidRPr="00E016E2">
        <w:rPr>
          <w:rFonts w:ascii="Arial" w:hAnsi="Arial" w:cs="Arial"/>
          <w:b/>
          <w:sz w:val="24"/>
          <w:szCs w:val="24"/>
          <w:lang w:val="es-ES"/>
        </w:rPr>
        <w:t>Inclusión de la EPE Castel Ruiz en el estado consolidado</w:t>
      </w:r>
      <w:r w:rsidR="00506FB0" w:rsidRPr="005111AF">
        <w:rPr>
          <w:rFonts w:ascii="Arial" w:hAnsi="Arial" w:cs="Arial"/>
          <w:sz w:val="24"/>
          <w:szCs w:val="24"/>
          <w:lang w:val="es-ES"/>
        </w:rPr>
        <w:t xml:space="preserve">. </w:t>
      </w:r>
      <w:r w:rsidR="00506FB0" w:rsidRPr="00725CF7">
        <w:rPr>
          <w:rFonts w:ascii="Arial" w:hAnsi="Arial" w:cs="Arial"/>
          <w:sz w:val="24"/>
          <w:szCs w:val="24"/>
          <w:lang w:val="es-ES"/>
        </w:rPr>
        <w:t>La mención al ar</w:t>
      </w:r>
      <w:r w:rsidR="00B513AF" w:rsidRPr="00725CF7">
        <w:rPr>
          <w:rFonts w:ascii="Arial" w:hAnsi="Arial" w:cs="Arial"/>
          <w:sz w:val="24"/>
          <w:szCs w:val="24"/>
          <w:lang w:val="es-ES"/>
        </w:rPr>
        <w:t>tículo 199</w:t>
      </w:r>
      <w:r w:rsidR="004E1EB5" w:rsidRPr="00725CF7">
        <w:rPr>
          <w:rFonts w:ascii="Arial" w:hAnsi="Arial" w:cs="Arial"/>
          <w:sz w:val="24"/>
          <w:szCs w:val="24"/>
          <w:lang w:val="es-ES"/>
        </w:rPr>
        <w:t xml:space="preserve"> de la Ley Foral de Haciendas Locales de Navarra </w:t>
      </w:r>
      <w:r w:rsidR="00506FB0" w:rsidRPr="00725CF7">
        <w:rPr>
          <w:rFonts w:ascii="Arial" w:hAnsi="Arial" w:cs="Arial"/>
          <w:sz w:val="24"/>
          <w:szCs w:val="24"/>
          <w:lang w:val="es-ES"/>
        </w:rPr>
        <w:t>olvida el apartado segundo que establece lo siguiente:</w:t>
      </w:r>
    </w:p>
    <w:p w:rsidR="00725CF7" w:rsidRPr="005111AF" w:rsidRDefault="00725CF7" w:rsidP="00A75E8D">
      <w:pPr>
        <w:pStyle w:val="Prrafodelista"/>
        <w:spacing w:after="140"/>
        <w:jc w:val="both"/>
        <w:rPr>
          <w:rFonts w:ascii="Arial" w:hAnsi="Arial" w:cs="Arial"/>
          <w:i/>
          <w:sz w:val="16"/>
          <w:szCs w:val="16"/>
          <w:lang w:val="es-ES"/>
        </w:rPr>
      </w:pPr>
    </w:p>
    <w:p w:rsidR="00506FB0" w:rsidRPr="00725CF7" w:rsidRDefault="00506FB0" w:rsidP="00A75E8D">
      <w:pPr>
        <w:pStyle w:val="Prrafodelista"/>
        <w:spacing w:after="140"/>
        <w:jc w:val="both"/>
        <w:rPr>
          <w:rFonts w:ascii="Arial" w:hAnsi="Arial" w:cs="Arial"/>
          <w:color w:val="333333"/>
          <w:sz w:val="19"/>
          <w:szCs w:val="19"/>
          <w:shd w:val="clear" w:color="auto" w:fill="FFFFFF"/>
          <w:lang w:val="es-ES"/>
        </w:rPr>
      </w:pPr>
      <w:r w:rsidRPr="00725CF7">
        <w:rPr>
          <w:rFonts w:ascii="Arial" w:hAnsi="Arial" w:cs="Arial"/>
          <w:i/>
          <w:sz w:val="24"/>
          <w:szCs w:val="24"/>
          <w:lang w:val="es-ES"/>
        </w:rPr>
        <w:t>“Las especificaciones relativas a la confección y contenido de dichos anexos se desarrollará por vía reglamentaria</w:t>
      </w:r>
      <w:r w:rsidRPr="00725CF7">
        <w:rPr>
          <w:rFonts w:ascii="Arial" w:hAnsi="Arial" w:cs="Arial"/>
          <w:i/>
          <w:color w:val="333333"/>
          <w:sz w:val="19"/>
          <w:szCs w:val="19"/>
          <w:shd w:val="clear" w:color="auto" w:fill="FFFFFF"/>
          <w:lang w:val="es-ES"/>
        </w:rPr>
        <w:t>”</w:t>
      </w:r>
      <w:r w:rsidRPr="00725CF7">
        <w:rPr>
          <w:rFonts w:ascii="Arial" w:hAnsi="Arial" w:cs="Arial"/>
          <w:color w:val="333333"/>
          <w:sz w:val="19"/>
          <w:szCs w:val="19"/>
          <w:shd w:val="clear" w:color="auto" w:fill="FFFFFF"/>
          <w:lang w:val="es-ES"/>
        </w:rPr>
        <w:t xml:space="preserve"> </w:t>
      </w:r>
    </w:p>
    <w:p w:rsidR="00506FB0" w:rsidRPr="00B63AB8" w:rsidRDefault="00506FB0" w:rsidP="00A75E8D">
      <w:pPr>
        <w:pStyle w:val="Prrafodelista"/>
        <w:spacing w:after="140"/>
        <w:ind w:left="696"/>
        <w:jc w:val="both"/>
        <w:rPr>
          <w:rFonts w:ascii="Arial" w:hAnsi="Arial" w:cs="Arial"/>
          <w:sz w:val="16"/>
          <w:szCs w:val="16"/>
          <w:lang w:val="es-ES"/>
        </w:rPr>
      </w:pPr>
    </w:p>
    <w:p w:rsidR="00506FB0" w:rsidRPr="00506FB0" w:rsidRDefault="00506FB0" w:rsidP="00A75E8D">
      <w:pPr>
        <w:pStyle w:val="Prrafodelista"/>
        <w:spacing w:after="140"/>
        <w:jc w:val="both"/>
        <w:rPr>
          <w:rFonts w:ascii="Arial" w:hAnsi="Arial" w:cs="Arial"/>
          <w:sz w:val="24"/>
          <w:szCs w:val="24"/>
          <w:lang w:val="es-ES"/>
        </w:rPr>
      </w:pPr>
      <w:r w:rsidRPr="00506FB0">
        <w:rPr>
          <w:rFonts w:ascii="Arial" w:hAnsi="Arial" w:cs="Arial"/>
          <w:sz w:val="24"/>
          <w:szCs w:val="24"/>
          <w:lang w:val="es-ES"/>
        </w:rPr>
        <w:t xml:space="preserve">El desarrollo reglamentario de este precepto </w:t>
      </w:r>
      <w:r w:rsidR="009D536E">
        <w:rPr>
          <w:rFonts w:ascii="Arial" w:hAnsi="Arial" w:cs="Arial"/>
          <w:sz w:val="24"/>
          <w:szCs w:val="24"/>
          <w:lang w:val="es-ES"/>
        </w:rPr>
        <w:t xml:space="preserve">no se ha desarrollado y por lo tanto consideramos aplicable lo previsto en el </w:t>
      </w:r>
      <w:r w:rsidR="004E1EB5">
        <w:rPr>
          <w:rFonts w:ascii="Arial" w:hAnsi="Arial" w:cs="Arial"/>
          <w:sz w:val="24"/>
          <w:szCs w:val="24"/>
          <w:lang w:val="es-ES"/>
        </w:rPr>
        <w:t xml:space="preserve">artículo 85 del </w:t>
      </w:r>
      <w:r w:rsidRPr="00506FB0">
        <w:rPr>
          <w:rFonts w:ascii="Arial" w:hAnsi="Arial" w:cs="Arial"/>
          <w:sz w:val="24"/>
          <w:szCs w:val="24"/>
          <w:lang w:val="es-ES"/>
        </w:rPr>
        <w:t xml:space="preserve">Decreto </w:t>
      </w:r>
      <w:r w:rsidR="008D78BF">
        <w:rPr>
          <w:rFonts w:ascii="Arial" w:hAnsi="Arial" w:cs="Arial"/>
          <w:sz w:val="24"/>
          <w:szCs w:val="24"/>
          <w:lang w:val="es-ES"/>
        </w:rPr>
        <w:t xml:space="preserve">Foral </w:t>
      </w:r>
      <w:r w:rsidR="004E1EB5">
        <w:rPr>
          <w:rFonts w:ascii="Arial" w:hAnsi="Arial" w:cs="Arial"/>
          <w:sz w:val="24"/>
          <w:szCs w:val="24"/>
          <w:lang w:val="es-ES"/>
        </w:rPr>
        <w:t xml:space="preserve">270/1998 </w:t>
      </w:r>
      <w:r w:rsidRPr="00506FB0">
        <w:rPr>
          <w:rFonts w:ascii="Arial" w:hAnsi="Arial" w:cs="Arial"/>
          <w:sz w:val="24"/>
          <w:szCs w:val="24"/>
          <w:lang w:val="es-ES"/>
        </w:rPr>
        <w:t>referente al expediente de liquidación d</w:t>
      </w:r>
      <w:r w:rsidR="008D78BF">
        <w:rPr>
          <w:rFonts w:ascii="Arial" w:hAnsi="Arial" w:cs="Arial"/>
          <w:sz w:val="24"/>
          <w:szCs w:val="24"/>
          <w:lang w:val="es-ES"/>
        </w:rPr>
        <w:t xml:space="preserve">el presupuesto </w:t>
      </w:r>
      <w:r w:rsidR="004E1EB5">
        <w:rPr>
          <w:rFonts w:ascii="Arial" w:hAnsi="Arial" w:cs="Arial"/>
          <w:sz w:val="24"/>
          <w:szCs w:val="24"/>
          <w:lang w:val="es-ES"/>
        </w:rPr>
        <w:t xml:space="preserve">y que </w:t>
      </w:r>
      <w:r w:rsidR="008D78BF">
        <w:rPr>
          <w:rFonts w:ascii="Arial" w:hAnsi="Arial" w:cs="Arial"/>
          <w:sz w:val="24"/>
          <w:szCs w:val="24"/>
          <w:lang w:val="es-ES"/>
        </w:rPr>
        <w:t xml:space="preserve">sólo </w:t>
      </w:r>
      <w:r w:rsidR="004E1EB5">
        <w:rPr>
          <w:rFonts w:ascii="Arial" w:hAnsi="Arial" w:cs="Arial"/>
          <w:sz w:val="24"/>
          <w:szCs w:val="24"/>
          <w:lang w:val="es-ES"/>
        </w:rPr>
        <w:lastRenderedPageBreak/>
        <w:t xml:space="preserve">se </w:t>
      </w:r>
      <w:r w:rsidR="008D78BF">
        <w:rPr>
          <w:rFonts w:ascii="Arial" w:hAnsi="Arial" w:cs="Arial"/>
          <w:sz w:val="24"/>
          <w:szCs w:val="24"/>
          <w:lang w:val="es-ES"/>
        </w:rPr>
        <w:t xml:space="preserve">contempla </w:t>
      </w:r>
      <w:r w:rsidRPr="00506FB0">
        <w:rPr>
          <w:rFonts w:ascii="Arial" w:hAnsi="Arial" w:cs="Arial"/>
          <w:sz w:val="24"/>
          <w:szCs w:val="24"/>
          <w:lang w:val="es-ES"/>
        </w:rPr>
        <w:t>para el Ay</w:t>
      </w:r>
      <w:r w:rsidR="008D78BF">
        <w:rPr>
          <w:rFonts w:ascii="Arial" w:hAnsi="Arial" w:cs="Arial"/>
          <w:sz w:val="24"/>
          <w:szCs w:val="24"/>
          <w:lang w:val="es-ES"/>
        </w:rPr>
        <w:t>untamiento y los organismos autó</w:t>
      </w:r>
      <w:r w:rsidRPr="00506FB0">
        <w:rPr>
          <w:rFonts w:ascii="Arial" w:hAnsi="Arial" w:cs="Arial"/>
          <w:sz w:val="24"/>
          <w:szCs w:val="24"/>
          <w:lang w:val="es-ES"/>
        </w:rPr>
        <w:t>nomos</w:t>
      </w:r>
      <w:r w:rsidR="00B513AF">
        <w:rPr>
          <w:rFonts w:ascii="Arial" w:hAnsi="Arial" w:cs="Arial"/>
          <w:sz w:val="24"/>
          <w:szCs w:val="24"/>
          <w:lang w:val="es-ES"/>
        </w:rPr>
        <w:t>, excl</w:t>
      </w:r>
      <w:r w:rsidR="00B513AF">
        <w:rPr>
          <w:rFonts w:ascii="Arial" w:hAnsi="Arial" w:cs="Arial"/>
          <w:sz w:val="24"/>
          <w:szCs w:val="24"/>
          <w:lang w:val="es-ES"/>
        </w:rPr>
        <w:t>u</w:t>
      </w:r>
      <w:r w:rsidR="00B513AF">
        <w:rPr>
          <w:rFonts w:ascii="Arial" w:hAnsi="Arial" w:cs="Arial"/>
          <w:sz w:val="24"/>
          <w:szCs w:val="24"/>
          <w:lang w:val="es-ES"/>
        </w:rPr>
        <w:t>yendo por lo tanto a las sociedades mercantiles y en consecuencia las e</w:t>
      </w:r>
      <w:r w:rsidR="00B513AF">
        <w:rPr>
          <w:rFonts w:ascii="Arial" w:hAnsi="Arial" w:cs="Arial"/>
          <w:sz w:val="24"/>
          <w:szCs w:val="24"/>
          <w:lang w:val="es-ES"/>
        </w:rPr>
        <w:t>n</w:t>
      </w:r>
      <w:r w:rsidR="00B513AF">
        <w:rPr>
          <w:rFonts w:ascii="Arial" w:hAnsi="Arial" w:cs="Arial"/>
          <w:sz w:val="24"/>
          <w:szCs w:val="24"/>
          <w:lang w:val="es-ES"/>
        </w:rPr>
        <w:t>tidades públicas empresariales</w:t>
      </w:r>
      <w:r w:rsidR="004E1EB5">
        <w:rPr>
          <w:rFonts w:ascii="Arial" w:hAnsi="Arial" w:cs="Arial"/>
          <w:sz w:val="24"/>
          <w:szCs w:val="24"/>
          <w:lang w:val="es-ES"/>
        </w:rPr>
        <w:t>. Esta consideración, por lo tanto, está co</w:t>
      </w:r>
      <w:r w:rsidR="004E1EB5">
        <w:rPr>
          <w:rFonts w:ascii="Arial" w:hAnsi="Arial" w:cs="Arial"/>
          <w:sz w:val="24"/>
          <w:szCs w:val="24"/>
          <w:lang w:val="es-ES"/>
        </w:rPr>
        <w:t>n</w:t>
      </w:r>
      <w:r w:rsidR="004E1EB5">
        <w:rPr>
          <w:rFonts w:ascii="Arial" w:hAnsi="Arial" w:cs="Arial"/>
          <w:sz w:val="24"/>
          <w:szCs w:val="24"/>
          <w:lang w:val="es-ES"/>
        </w:rPr>
        <w:t xml:space="preserve">templada </w:t>
      </w:r>
      <w:r w:rsidRPr="00506FB0">
        <w:rPr>
          <w:rFonts w:ascii="Arial" w:hAnsi="Arial" w:cs="Arial"/>
          <w:sz w:val="24"/>
          <w:szCs w:val="24"/>
          <w:lang w:val="es-ES"/>
        </w:rPr>
        <w:t xml:space="preserve">única y exclusivamente </w:t>
      </w:r>
      <w:r w:rsidR="004E1EB5">
        <w:rPr>
          <w:rFonts w:ascii="Arial" w:hAnsi="Arial" w:cs="Arial"/>
          <w:sz w:val="24"/>
          <w:szCs w:val="24"/>
          <w:lang w:val="es-ES"/>
        </w:rPr>
        <w:t>par</w:t>
      </w:r>
      <w:r w:rsidRPr="00506FB0">
        <w:rPr>
          <w:rFonts w:ascii="Arial" w:hAnsi="Arial" w:cs="Arial"/>
          <w:sz w:val="24"/>
          <w:szCs w:val="24"/>
          <w:lang w:val="es-ES"/>
        </w:rPr>
        <w:t>a entidades con presupuesto limitat</w:t>
      </w:r>
      <w:r w:rsidRPr="00506FB0">
        <w:rPr>
          <w:rFonts w:ascii="Arial" w:hAnsi="Arial" w:cs="Arial"/>
          <w:sz w:val="24"/>
          <w:szCs w:val="24"/>
          <w:lang w:val="es-ES"/>
        </w:rPr>
        <w:t>i</w:t>
      </w:r>
      <w:r w:rsidRPr="00506FB0">
        <w:rPr>
          <w:rFonts w:ascii="Arial" w:hAnsi="Arial" w:cs="Arial"/>
          <w:sz w:val="24"/>
          <w:szCs w:val="24"/>
          <w:lang w:val="es-ES"/>
        </w:rPr>
        <w:t>vo, excluyendo por su propia naturaleza a las entidades públicas empres</w:t>
      </w:r>
      <w:r w:rsidRPr="00506FB0">
        <w:rPr>
          <w:rFonts w:ascii="Arial" w:hAnsi="Arial" w:cs="Arial"/>
          <w:sz w:val="24"/>
          <w:szCs w:val="24"/>
          <w:lang w:val="es-ES"/>
        </w:rPr>
        <w:t>a</w:t>
      </w:r>
      <w:r w:rsidRPr="00506FB0">
        <w:rPr>
          <w:rFonts w:ascii="Arial" w:hAnsi="Arial" w:cs="Arial"/>
          <w:sz w:val="24"/>
          <w:szCs w:val="24"/>
          <w:lang w:val="es-ES"/>
        </w:rPr>
        <w:t>riales, que al igual que las sociedades mercantiles se rigen por el marco contable financiero privado, no disponiendo tal y como se argumenta en el informe</w:t>
      </w:r>
      <w:r w:rsidR="00F930FC">
        <w:rPr>
          <w:rFonts w:ascii="Arial" w:hAnsi="Arial" w:cs="Arial"/>
          <w:sz w:val="24"/>
          <w:szCs w:val="24"/>
          <w:lang w:val="es-ES"/>
        </w:rPr>
        <w:t>,</w:t>
      </w:r>
      <w:r w:rsidRPr="00506FB0">
        <w:rPr>
          <w:rFonts w:ascii="Arial" w:hAnsi="Arial" w:cs="Arial"/>
          <w:sz w:val="24"/>
          <w:szCs w:val="24"/>
          <w:lang w:val="es-ES"/>
        </w:rPr>
        <w:t xml:space="preserve"> de</w:t>
      </w:r>
      <w:r w:rsidR="004E1EB5">
        <w:rPr>
          <w:rFonts w:ascii="Arial" w:hAnsi="Arial" w:cs="Arial"/>
          <w:sz w:val="24"/>
          <w:szCs w:val="24"/>
          <w:lang w:val="es-ES"/>
        </w:rPr>
        <w:t>l estado de liquidación presupuestaria</w:t>
      </w:r>
      <w:r w:rsidR="00B513AF">
        <w:rPr>
          <w:rFonts w:ascii="Arial" w:hAnsi="Arial" w:cs="Arial"/>
          <w:sz w:val="24"/>
          <w:szCs w:val="24"/>
          <w:lang w:val="es-ES"/>
        </w:rPr>
        <w:t>.</w:t>
      </w:r>
    </w:p>
    <w:p w:rsidR="004E1EB5" w:rsidRPr="00725CF7" w:rsidRDefault="008D78BF" w:rsidP="00A75E8D">
      <w:pPr>
        <w:pStyle w:val="Prrafodelista"/>
        <w:numPr>
          <w:ilvl w:val="0"/>
          <w:numId w:val="28"/>
        </w:numPr>
        <w:spacing w:after="140"/>
        <w:jc w:val="both"/>
        <w:rPr>
          <w:rFonts w:ascii="Arial" w:hAnsi="Arial" w:cs="Arial"/>
          <w:sz w:val="24"/>
          <w:szCs w:val="24"/>
          <w:lang w:val="es-ES"/>
        </w:rPr>
      </w:pPr>
      <w:r w:rsidRPr="00E016E2">
        <w:rPr>
          <w:rFonts w:ascii="Arial" w:hAnsi="Arial" w:cs="Arial"/>
          <w:b/>
          <w:sz w:val="24"/>
          <w:szCs w:val="24"/>
          <w:lang w:val="es-ES"/>
        </w:rPr>
        <w:t>Desviación acumulada negativa sobrevalorada</w:t>
      </w:r>
      <w:r w:rsidR="009B72DB" w:rsidRPr="005111AF">
        <w:rPr>
          <w:rFonts w:ascii="Arial" w:hAnsi="Arial" w:cs="Arial"/>
          <w:sz w:val="24"/>
          <w:szCs w:val="24"/>
          <w:lang w:val="es-ES"/>
        </w:rPr>
        <w:t xml:space="preserve">. El </w:t>
      </w:r>
      <w:r w:rsidR="004E1EB5" w:rsidRPr="005111AF">
        <w:rPr>
          <w:rFonts w:ascii="Arial" w:hAnsi="Arial" w:cs="Arial"/>
          <w:sz w:val="24"/>
          <w:szCs w:val="24"/>
          <w:lang w:val="es-ES"/>
        </w:rPr>
        <w:t>resultado presupue</w:t>
      </w:r>
      <w:r w:rsidR="004E1EB5" w:rsidRPr="005111AF">
        <w:rPr>
          <w:rFonts w:ascii="Arial" w:hAnsi="Arial" w:cs="Arial"/>
          <w:sz w:val="24"/>
          <w:szCs w:val="24"/>
          <w:lang w:val="es-ES"/>
        </w:rPr>
        <w:t>s</w:t>
      </w:r>
      <w:r w:rsidR="004E1EB5" w:rsidRPr="005111AF">
        <w:rPr>
          <w:rFonts w:ascii="Arial" w:hAnsi="Arial" w:cs="Arial"/>
          <w:sz w:val="24"/>
          <w:szCs w:val="24"/>
          <w:lang w:val="es-ES"/>
        </w:rPr>
        <w:t xml:space="preserve">tario sólo debe ajustarse por las desviaciones de financiación imputables al ejercicio. </w:t>
      </w:r>
      <w:r w:rsidR="004E1EB5" w:rsidRPr="00725CF7">
        <w:rPr>
          <w:rFonts w:ascii="Arial" w:hAnsi="Arial" w:cs="Arial"/>
          <w:sz w:val="24"/>
          <w:szCs w:val="24"/>
          <w:lang w:val="es-ES"/>
        </w:rPr>
        <w:t>Tal y como  se indica en la alegación “…</w:t>
      </w:r>
      <w:r w:rsidR="004E1EB5" w:rsidRPr="00725CF7">
        <w:rPr>
          <w:rFonts w:ascii="Arial" w:hAnsi="Arial" w:cs="Arial"/>
          <w:i/>
          <w:sz w:val="24"/>
          <w:szCs w:val="24"/>
          <w:lang w:val="es-ES"/>
        </w:rPr>
        <w:t>las desviaciones de f</w:t>
      </w:r>
      <w:r w:rsidR="004E1EB5" w:rsidRPr="00725CF7">
        <w:rPr>
          <w:rFonts w:ascii="Arial" w:hAnsi="Arial" w:cs="Arial"/>
          <w:i/>
          <w:sz w:val="24"/>
          <w:szCs w:val="24"/>
          <w:lang w:val="es-ES"/>
        </w:rPr>
        <w:t>i</w:t>
      </w:r>
      <w:r w:rsidR="004E1EB5" w:rsidRPr="00725CF7">
        <w:rPr>
          <w:rFonts w:ascii="Arial" w:hAnsi="Arial" w:cs="Arial"/>
          <w:i/>
          <w:sz w:val="24"/>
          <w:szCs w:val="24"/>
          <w:lang w:val="es-ES"/>
        </w:rPr>
        <w:t>nanciación, tanto negativas como positivas, deben considerarse en el resu</w:t>
      </w:r>
      <w:r w:rsidR="004E1EB5" w:rsidRPr="00725CF7">
        <w:rPr>
          <w:rFonts w:ascii="Arial" w:hAnsi="Arial" w:cs="Arial"/>
          <w:i/>
          <w:sz w:val="24"/>
          <w:szCs w:val="24"/>
          <w:lang w:val="es-ES"/>
        </w:rPr>
        <w:t>l</w:t>
      </w:r>
      <w:r w:rsidR="004E1EB5" w:rsidRPr="00725CF7">
        <w:rPr>
          <w:rFonts w:ascii="Arial" w:hAnsi="Arial" w:cs="Arial"/>
          <w:i/>
          <w:sz w:val="24"/>
          <w:szCs w:val="24"/>
          <w:lang w:val="es-ES"/>
        </w:rPr>
        <w:t>tado presupuestario si los gastos o ingresos se han efectuado durante el ejercicio que se liquida. El proyecto citado se reconoció y pagó en el ejerc</w:t>
      </w:r>
      <w:r w:rsidR="004E1EB5" w:rsidRPr="00725CF7">
        <w:rPr>
          <w:rFonts w:ascii="Arial" w:hAnsi="Arial" w:cs="Arial"/>
          <w:i/>
          <w:sz w:val="24"/>
          <w:szCs w:val="24"/>
          <w:lang w:val="es-ES"/>
        </w:rPr>
        <w:t>i</w:t>
      </w:r>
      <w:r w:rsidR="004E1EB5" w:rsidRPr="00725CF7">
        <w:rPr>
          <w:rFonts w:ascii="Arial" w:hAnsi="Arial" w:cs="Arial"/>
          <w:i/>
          <w:sz w:val="24"/>
          <w:szCs w:val="24"/>
          <w:lang w:val="es-ES"/>
        </w:rPr>
        <w:t>cio 2007 por lo que no hay nada que ajustar en el resultado del ejercicio 2016</w:t>
      </w:r>
      <w:r w:rsidR="004E1EB5" w:rsidRPr="00725CF7">
        <w:rPr>
          <w:rFonts w:ascii="Arial" w:hAnsi="Arial" w:cs="Arial"/>
          <w:sz w:val="24"/>
          <w:szCs w:val="24"/>
          <w:lang w:val="es-ES"/>
        </w:rPr>
        <w:t xml:space="preserve">”, por </w:t>
      </w:r>
      <w:r w:rsidR="00C1629F" w:rsidRPr="00725CF7">
        <w:rPr>
          <w:rFonts w:ascii="Arial" w:hAnsi="Arial" w:cs="Arial"/>
          <w:sz w:val="24"/>
          <w:szCs w:val="24"/>
          <w:lang w:val="es-ES"/>
        </w:rPr>
        <w:t xml:space="preserve">tanto no puede incluirse ninguna desviación negativa </w:t>
      </w:r>
      <w:r w:rsidR="00F930FC">
        <w:rPr>
          <w:rFonts w:ascii="Arial" w:hAnsi="Arial" w:cs="Arial"/>
          <w:sz w:val="24"/>
          <w:szCs w:val="24"/>
          <w:lang w:val="es-ES"/>
        </w:rPr>
        <w:t xml:space="preserve">acumulada </w:t>
      </w:r>
      <w:r w:rsidR="00C1629F" w:rsidRPr="00725CF7">
        <w:rPr>
          <w:rFonts w:ascii="Arial" w:hAnsi="Arial" w:cs="Arial"/>
          <w:sz w:val="24"/>
          <w:szCs w:val="24"/>
          <w:lang w:val="es-ES"/>
        </w:rPr>
        <w:t>por el citado gasto de ejercicios anteriores.</w:t>
      </w:r>
    </w:p>
    <w:p w:rsidR="006F0BAA" w:rsidRPr="005111AF" w:rsidRDefault="006F0BAA" w:rsidP="00A75E8D">
      <w:pPr>
        <w:pStyle w:val="Prrafodelista"/>
        <w:numPr>
          <w:ilvl w:val="0"/>
          <w:numId w:val="28"/>
        </w:numPr>
        <w:spacing w:after="140"/>
        <w:jc w:val="both"/>
        <w:rPr>
          <w:rFonts w:ascii="Arial" w:hAnsi="Arial" w:cs="Arial"/>
          <w:sz w:val="24"/>
          <w:szCs w:val="24"/>
          <w:lang w:val="es-ES"/>
        </w:rPr>
      </w:pPr>
      <w:r w:rsidRPr="00E016E2">
        <w:rPr>
          <w:rFonts w:ascii="Arial" w:hAnsi="Arial" w:cs="Arial"/>
          <w:b/>
          <w:sz w:val="24"/>
          <w:szCs w:val="24"/>
          <w:lang w:val="es-ES"/>
        </w:rPr>
        <w:t>Informe de cuentas consolidadas suscrito por el Alcalde e Interventor</w:t>
      </w:r>
      <w:r w:rsidR="008122DC" w:rsidRPr="005111AF">
        <w:rPr>
          <w:rFonts w:ascii="Arial" w:hAnsi="Arial" w:cs="Arial"/>
          <w:sz w:val="24"/>
          <w:szCs w:val="24"/>
          <w:lang w:val="es-ES"/>
        </w:rPr>
        <w:t xml:space="preserve">. </w:t>
      </w:r>
      <w:r w:rsidR="00AC7AD0" w:rsidRPr="005111AF">
        <w:rPr>
          <w:rFonts w:ascii="Arial" w:hAnsi="Arial" w:cs="Arial"/>
          <w:sz w:val="24"/>
          <w:szCs w:val="24"/>
          <w:lang w:val="es-ES"/>
        </w:rPr>
        <w:t>En ningún momento esta Cámara señala incumplimiento por parte del I</w:t>
      </w:r>
      <w:r w:rsidR="00AC7AD0" w:rsidRPr="005111AF">
        <w:rPr>
          <w:rFonts w:ascii="Arial" w:hAnsi="Arial" w:cs="Arial"/>
          <w:sz w:val="24"/>
          <w:szCs w:val="24"/>
          <w:lang w:val="es-ES"/>
        </w:rPr>
        <w:t>n</w:t>
      </w:r>
      <w:r w:rsidR="00AC7AD0" w:rsidRPr="005111AF">
        <w:rPr>
          <w:rFonts w:ascii="Arial" w:hAnsi="Arial" w:cs="Arial"/>
          <w:sz w:val="24"/>
          <w:szCs w:val="24"/>
          <w:lang w:val="es-ES"/>
        </w:rPr>
        <w:t xml:space="preserve">terventor en la inclusión de su informe en el </w:t>
      </w:r>
      <w:r w:rsidR="00C1629F" w:rsidRPr="005111AF">
        <w:rPr>
          <w:rFonts w:ascii="Arial" w:hAnsi="Arial" w:cs="Arial"/>
          <w:sz w:val="24"/>
          <w:szCs w:val="24"/>
          <w:lang w:val="es-ES"/>
        </w:rPr>
        <w:t>expediente de la Cuenta Gen</w:t>
      </w:r>
      <w:r w:rsidR="00C1629F" w:rsidRPr="005111AF">
        <w:rPr>
          <w:rFonts w:ascii="Arial" w:hAnsi="Arial" w:cs="Arial"/>
          <w:sz w:val="24"/>
          <w:szCs w:val="24"/>
          <w:lang w:val="es-ES"/>
        </w:rPr>
        <w:t>e</w:t>
      </w:r>
      <w:r w:rsidR="00C1629F" w:rsidRPr="005111AF">
        <w:rPr>
          <w:rFonts w:ascii="Arial" w:hAnsi="Arial" w:cs="Arial"/>
          <w:sz w:val="24"/>
          <w:szCs w:val="24"/>
          <w:lang w:val="es-ES"/>
        </w:rPr>
        <w:t>ral, pero debe además incluir en la Cuenta General la Memoria suscrita por el Presidente relativa al cumplimiento de la misma.</w:t>
      </w:r>
    </w:p>
    <w:p w:rsidR="006F0BAA" w:rsidRPr="005111AF" w:rsidRDefault="006F0BAA" w:rsidP="00A75E8D">
      <w:pPr>
        <w:pStyle w:val="Prrafodelista"/>
        <w:numPr>
          <w:ilvl w:val="0"/>
          <w:numId w:val="28"/>
        </w:numPr>
        <w:spacing w:after="140"/>
        <w:jc w:val="both"/>
        <w:rPr>
          <w:rFonts w:ascii="Arial" w:hAnsi="Arial" w:cs="Arial"/>
          <w:sz w:val="24"/>
          <w:szCs w:val="24"/>
          <w:lang w:val="es-ES"/>
        </w:rPr>
      </w:pPr>
      <w:r w:rsidRPr="00E016E2">
        <w:rPr>
          <w:rFonts w:ascii="Arial" w:hAnsi="Arial" w:cs="Arial"/>
          <w:b/>
          <w:sz w:val="24"/>
          <w:szCs w:val="24"/>
          <w:lang w:val="es-ES"/>
        </w:rPr>
        <w:t>Diferencia ajustes de devengo de intereses</w:t>
      </w:r>
      <w:r w:rsidR="00AC7AD0" w:rsidRPr="005111AF">
        <w:rPr>
          <w:rFonts w:ascii="Arial" w:hAnsi="Arial" w:cs="Arial"/>
          <w:sz w:val="24"/>
          <w:szCs w:val="24"/>
          <w:lang w:val="es-ES"/>
        </w:rPr>
        <w:t xml:space="preserve">. Esta Cámara se reafirma en el comentario que refleja el informe que el citado ajuste, contrariamente a lo señalado en la normativa, no ha sido realizado por la Intervención. </w:t>
      </w:r>
      <w:r w:rsidR="00C1629F" w:rsidRPr="005111AF">
        <w:rPr>
          <w:rFonts w:ascii="Arial" w:hAnsi="Arial" w:cs="Arial"/>
          <w:sz w:val="24"/>
          <w:szCs w:val="24"/>
          <w:lang w:val="es-ES"/>
        </w:rPr>
        <w:t>La fa</w:t>
      </w:r>
      <w:r w:rsidR="00C1629F" w:rsidRPr="005111AF">
        <w:rPr>
          <w:rFonts w:ascii="Arial" w:hAnsi="Arial" w:cs="Arial"/>
          <w:sz w:val="24"/>
          <w:szCs w:val="24"/>
          <w:lang w:val="es-ES"/>
        </w:rPr>
        <w:t>l</w:t>
      </w:r>
      <w:r w:rsidR="00C1629F" w:rsidRPr="005111AF">
        <w:rPr>
          <w:rFonts w:ascii="Arial" w:hAnsi="Arial" w:cs="Arial"/>
          <w:sz w:val="24"/>
          <w:szCs w:val="24"/>
          <w:lang w:val="es-ES"/>
        </w:rPr>
        <w:t>ta de cuantificación del gasto por intereses por parte del Ayuntamiento i</w:t>
      </w:r>
      <w:r w:rsidR="00C1629F" w:rsidRPr="005111AF">
        <w:rPr>
          <w:rFonts w:ascii="Arial" w:hAnsi="Arial" w:cs="Arial"/>
          <w:sz w:val="24"/>
          <w:szCs w:val="24"/>
          <w:lang w:val="es-ES"/>
        </w:rPr>
        <w:t>m</w:t>
      </w:r>
      <w:r w:rsidR="00C1629F" w:rsidRPr="005111AF">
        <w:rPr>
          <w:rFonts w:ascii="Arial" w:hAnsi="Arial" w:cs="Arial"/>
          <w:sz w:val="24"/>
          <w:szCs w:val="24"/>
          <w:lang w:val="es-ES"/>
        </w:rPr>
        <w:t>pide al mismo conocer su incidencia y la estimación efectuada por la C</w:t>
      </w:r>
      <w:r w:rsidR="00C1629F" w:rsidRPr="005111AF">
        <w:rPr>
          <w:rFonts w:ascii="Arial" w:hAnsi="Arial" w:cs="Arial"/>
          <w:sz w:val="24"/>
          <w:szCs w:val="24"/>
          <w:lang w:val="es-ES"/>
        </w:rPr>
        <w:t>á</w:t>
      </w:r>
      <w:r w:rsidR="00C1629F" w:rsidRPr="005111AF">
        <w:rPr>
          <w:rFonts w:ascii="Arial" w:hAnsi="Arial" w:cs="Arial"/>
          <w:sz w:val="24"/>
          <w:szCs w:val="24"/>
          <w:lang w:val="es-ES"/>
        </w:rPr>
        <w:t xml:space="preserve">mara. </w:t>
      </w:r>
    </w:p>
    <w:p w:rsidR="006F0BAA" w:rsidRPr="00725CF7" w:rsidRDefault="006F0BAA" w:rsidP="00A75E8D">
      <w:pPr>
        <w:pStyle w:val="Prrafodelista"/>
        <w:numPr>
          <w:ilvl w:val="0"/>
          <w:numId w:val="28"/>
        </w:numPr>
        <w:spacing w:after="140"/>
        <w:jc w:val="both"/>
        <w:rPr>
          <w:rFonts w:ascii="Arial" w:hAnsi="Arial" w:cs="Arial"/>
          <w:sz w:val="24"/>
          <w:szCs w:val="24"/>
        </w:rPr>
      </w:pPr>
      <w:r w:rsidRPr="00E016E2">
        <w:rPr>
          <w:rFonts w:ascii="Arial" w:hAnsi="Arial" w:cs="Arial"/>
          <w:b/>
          <w:sz w:val="24"/>
          <w:szCs w:val="24"/>
          <w:lang w:val="es-ES"/>
        </w:rPr>
        <w:t>Ajustes en el cálculo de la regla de gasto</w:t>
      </w:r>
      <w:r w:rsidR="006A32E7" w:rsidRPr="005111AF">
        <w:rPr>
          <w:rFonts w:ascii="Arial" w:hAnsi="Arial" w:cs="Arial"/>
          <w:sz w:val="24"/>
          <w:szCs w:val="24"/>
          <w:lang w:val="es-ES"/>
        </w:rPr>
        <w:t xml:space="preserve">. La consideración en la Ley Orgánica de Estabilidad Presupuestaria y Sostenibilidad financiera en cuanto al cálculo de la regla de gasto ha tenido su aplicación práctica en las guías </w:t>
      </w:r>
      <w:r w:rsidR="003C705D" w:rsidRPr="005111AF">
        <w:rPr>
          <w:rFonts w:ascii="Arial" w:hAnsi="Arial" w:cs="Arial"/>
          <w:sz w:val="24"/>
          <w:szCs w:val="24"/>
          <w:lang w:val="es-ES"/>
        </w:rPr>
        <w:t xml:space="preserve">elaboradas por el Gobierno de Navarra en consonancia con los criterios </w:t>
      </w:r>
      <w:r w:rsidR="006A32E7" w:rsidRPr="005111AF">
        <w:rPr>
          <w:rFonts w:ascii="Arial" w:hAnsi="Arial" w:cs="Arial"/>
          <w:sz w:val="24"/>
          <w:szCs w:val="24"/>
          <w:lang w:val="es-ES"/>
        </w:rPr>
        <w:t>de la I</w:t>
      </w:r>
      <w:r w:rsidR="00C1629F" w:rsidRPr="005111AF">
        <w:rPr>
          <w:rFonts w:ascii="Arial" w:hAnsi="Arial" w:cs="Arial"/>
          <w:sz w:val="24"/>
          <w:szCs w:val="24"/>
          <w:lang w:val="es-ES"/>
        </w:rPr>
        <w:t>ntervención General de la Administración del Estado</w:t>
      </w:r>
      <w:r w:rsidR="003C705D" w:rsidRPr="005111AF">
        <w:rPr>
          <w:rFonts w:ascii="Arial" w:hAnsi="Arial" w:cs="Arial"/>
          <w:sz w:val="24"/>
          <w:szCs w:val="24"/>
          <w:lang w:val="es-ES"/>
        </w:rPr>
        <w:t>.</w:t>
      </w:r>
      <w:r w:rsidR="00C1629F" w:rsidRPr="005111AF">
        <w:rPr>
          <w:rFonts w:ascii="Arial" w:hAnsi="Arial" w:cs="Arial"/>
          <w:sz w:val="24"/>
          <w:szCs w:val="24"/>
          <w:lang w:val="es-ES"/>
        </w:rPr>
        <w:t xml:space="preserve"> </w:t>
      </w:r>
      <w:r w:rsidR="00C1629F" w:rsidRPr="00725CF7">
        <w:rPr>
          <w:rFonts w:ascii="Arial" w:hAnsi="Arial" w:cs="Arial"/>
          <w:sz w:val="24"/>
          <w:szCs w:val="24"/>
        </w:rPr>
        <w:t xml:space="preserve">Por tanto, deben ajustarse los gastos con fondos finalistas. </w:t>
      </w:r>
      <w:r w:rsidR="006A32E7" w:rsidRPr="00725CF7">
        <w:rPr>
          <w:rFonts w:ascii="Arial" w:hAnsi="Arial" w:cs="Arial"/>
          <w:sz w:val="24"/>
          <w:szCs w:val="24"/>
        </w:rPr>
        <w:t xml:space="preserve"> </w:t>
      </w:r>
    </w:p>
    <w:p w:rsidR="006A32E7" w:rsidRPr="005111AF" w:rsidRDefault="006A32E7" w:rsidP="00A75E8D">
      <w:pPr>
        <w:pStyle w:val="Prrafodelista"/>
        <w:numPr>
          <w:ilvl w:val="0"/>
          <w:numId w:val="28"/>
        </w:numPr>
        <w:spacing w:after="140"/>
        <w:jc w:val="both"/>
        <w:rPr>
          <w:rFonts w:ascii="Arial" w:hAnsi="Arial" w:cs="Arial"/>
          <w:sz w:val="24"/>
          <w:szCs w:val="24"/>
          <w:lang w:val="es-ES"/>
        </w:rPr>
      </w:pPr>
      <w:r w:rsidRPr="00E016E2">
        <w:rPr>
          <w:rFonts w:ascii="Arial" w:hAnsi="Arial" w:cs="Arial"/>
          <w:b/>
          <w:sz w:val="24"/>
          <w:szCs w:val="24"/>
          <w:lang w:val="es-ES"/>
        </w:rPr>
        <w:t>Control de eficacia y financiero</w:t>
      </w:r>
      <w:r w:rsidR="003C705D" w:rsidRPr="005111AF">
        <w:rPr>
          <w:rFonts w:ascii="Arial" w:hAnsi="Arial" w:cs="Arial"/>
          <w:sz w:val="24"/>
          <w:szCs w:val="24"/>
          <w:lang w:val="es-ES"/>
        </w:rPr>
        <w:t xml:space="preserve">. </w:t>
      </w:r>
      <w:r w:rsidR="00C1629F" w:rsidRPr="005111AF">
        <w:rPr>
          <w:rFonts w:ascii="Arial" w:hAnsi="Arial" w:cs="Arial"/>
          <w:sz w:val="24"/>
          <w:szCs w:val="24"/>
          <w:lang w:val="es-ES"/>
        </w:rPr>
        <w:t>E</w:t>
      </w:r>
      <w:r w:rsidR="00477FED" w:rsidRPr="005111AF">
        <w:rPr>
          <w:rFonts w:ascii="Arial" w:hAnsi="Arial" w:cs="Arial"/>
          <w:sz w:val="24"/>
          <w:szCs w:val="24"/>
          <w:lang w:val="es-ES"/>
        </w:rPr>
        <w:t xml:space="preserve">sta Cámara se ha limitado a poner de manifiesto el no ejercicio de unas modalidades de control interno exigidas en la normativa y en las propias Bases de Ejecución del presupuesto. </w:t>
      </w:r>
      <w:r w:rsidR="00C1629F" w:rsidRPr="005111AF">
        <w:rPr>
          <w:rFonts w:ascii="Arial" w:hAnsi="Arial" w:cs="Arial"/>
          <w:sz w:val="24"/>
          <w:szCs w:val="24"/>
          <w:lang w:val="es-ES"/>
        </w:rPr>
        <w:t>Tal y como establece la Ley Foral 2/1995, de 10 de marzo, de Haciendas Loc</w:t>
      </w:r>
      <w:r w:rsidR="00C1629F" w:rsidRPr="005111AF">
        <w:rPr>
          <w:rFonts w:ascii="Arial" w:hAnsi="Arial" w:cs="Arial"/>
          <w:sz w:val="24"/>
          <w:szCs w:val="24"/>
          <w:lang w:val="es-ES"/>
        </w:rPr>
        <w:t>a</w:t>
      </w:r>
      <w:r w:rsidR="00C1629F" w:rsidRPr="005111AF">
        <w:rPr>
          <w:rFonts w:ascii="Arial" w:hAnsi="Arial" w:cs="Arial"/>
          <w:sz w:val="24"/>
          <w:szCs w:val="24"/>
          <w:lang w:val="es-ES"/>
        </w:rPr>
        <w:t>les de Navarra se ejercerán en las entidades locales las funciones de co</w:t>
      </w:r>
      <w:r w:rsidR="00C1629F" w:rsidRPr="005111AF">
        <w:rPr>
          <w:rFonts w:ascii="Arial" w:hAnsi="Arial" w:cs="Arial"/>
          <w:sz w:val="24"/>
          <w:szCs w:val="24"/>
          <w:lang w:val="es-ES"/>
        </w:rPr>
        <w:t>n</w:t>
      </w:r>
      <w:r w:rsidR="00C1629F" w:rsidRPr="005111AF">
        <w:rPr>
          <w:rFonts w:ascii="Arial" w:hAnsi="Arial" w:cs="Arial"/>
          <w:sz w:val="24"/>
          <w:szCs w:val="24"/>
          <w:lang w:val="es-ES"/>
        </w:rPr>
        <w:t>trol interno respecto de la gestión económica de las mismas, de los org</w:t>
      </w:r>
      <w:r w:rsidR="00C1629F" w:rsidRPr="005111AF">
        <w:rPr>
          <w:rFonts w:ascii="Arial" w:hAnsi="Arial" w:cs="Arial"/>
          <w:sz w:val="24"/>
          <w:szCs w:val="24"/>
          <w:lang w:val="es-ES"/>
        </w:rPr>
        <w:t>a</w:t>
      </w:r>
      <w:r w:rsidR="00C1629F" w:rsidRPr="005111AF">
        <w:rPr>
          <w:rFonts w:ascii="Arial" w:hAnsi="Arial" w:cs="Arial"/>
          <w:sz w:val="24"/>
          <w:szCs w:val="24"/>
          <w:lang w:val="es-ES"/>
        </w:rPr>
        <w:t xml:space="preserve">nismos autónomos y de las sociedades mercantiles de ellas dependientes, </w:t>
      </w:r>
      <w:r w:rsidR="00C1629F" w:rsidRPr="005111AF">
        <w:rPr>
          <w:rFonts w:ascii="Arial" w:hAnsi="Arial" w:cs="Arial"/>
          <w:sz w:val="24"/>
          <w:szCs w:val="24"/>
          <w:lang w:val="es-ES"/>
        </w:rPr>
        <w:lastRenderedPageBreak/>
        <w:t>en su triple acepción de función interventora, función de control financiero y función de control de eficacia. Esta obligación se recoge también en las bases de ejecución del presupuesto del Ayuntamiento de Tudela. La exte</w:t>
      </w:r>
      <w:r w:rsidR="00C1629F" w:rsidRPr="005111AF">
        <w:rPr>
          <w:rFonts w:ascii="Arial" w:hAnsi="Arial" w:cs="Arial"/>
          <w:sz w:val="24"/>
          <w:szCs w:val="24"/>
          <w:lang w:val="es-ES"/>
        </w:rPr>
        <w:t>n</w:t>
      </w:r>
      <w:r w:rsidR="00C1629F" w:rsidRPr="005111AF">
        <w:rPr>
          <w:rFonts w:ascii="Arial" w:hAnsi="Arial" w:cs="Arial"/>
          <w:sz w:val="24"/>
          <w:szCs w:val="24"/>
          <w:lang w:val="es-ES"/>
        </w:rPr>
        <w:t>sión y efectos del control financiero y de eficacia se determina en los artíc</w:t>
      </w:r>
      <w:r w:rsidR="00C1629F" w:rsidRPr="005111AF">
        <w:rPr>
          <w:rFonts w:ascii="Arial" w:hAnsi="Arial" w:cs="Arial"/>
          <w:sz w:val="24"/>
          <w:szCs w:val="24"/>
          <w:lang w:val="es-ES"/>
        </w:rPr>
        <w:t>u</w:t>
      </w:r>
      <w:r w:rsidR="00C1629F" w:rsidRPr="005111AF">
        <w:rPr>
          <w:rFonts w:ascii="Arial" w:hAnsi="Arial" w:cs="Arial"/>
          <w:sz w:val="24"/>
          <w:szCs w:val="24"/>
          <w:lang w:val="es-ES"/>
        </w:rPr>
        <w:t>los 249 y 250 de la citada ley.</w:t>
      </w:r>
    </w:p>
    <w:p w:rsidR="006A32E7" w:rsidRPr="005111AF" w:rsidRDefault="006A32E7" w:rsidP="00A75E8D">
      <w:pPr>
        <w:pStyle w:val="Prrafodelista"/>
        <w:numPr>
          <w:ilvl w:val="0"/>
          <w:numId w:val="28"/>
        </w:numPr>
        <w:spacing w:after="140"/>
        <w:jc w:val="both"/>
        <w:rPr>
          <w:rFonts w:ascii="Arial" w:hAnsi="Arial" w:cs="Arial"/>
          <w:sz w:val="24"/>
          <w:szCs w:val="24"/>
          <w:lang w:val="es-ES"/>
        </w:rPr>
      </w:pPr>
      <w:r w:rsidRPr="00E016E2">
        <w:rPr>
          <w:rFonts w:ascii="Arial" w:hAnsi="Arial" w:cs="Arial"/>
          <w:b/>
          <w:sz w:val="24"/>
          <w:szCs w:val="24"/>
          <w:lang w:val="es-ES"/>
        </w:rPr>
        <w:t>Complemento de Prolongación de Jornada de los Secretarios de la Comisión</w:t>
      </w:r>
      <w:r w:rsidR="00477FED" w:rsidRPr="005111AF">
        <w:rPr>
          <w:rFonts w:ascii="Arial" w:hAnsi="Arial" w:cs="Arial"/>
          <w:sz w:val="24"/>
          <w:szCs w:val="24"/>
          <w:lang w:val="es-ES"/>
        </w:rPr>
        <w:t>. En el ejercicio fiscalizado y según consta en la documentación revisada, este complemento está retribuyendo actividad realizada en jorn</w:t>
      </w:r>
      <w:r w:rsidR="00477FED" w:rsidRPr="005111AF">
        <w:rPr>
          <w:rFonts w:ascii="Arial" w:hAnsi="Arial" w:cs="Arial"/>
          <w:sz w:val="24"/>
          <w:szCs w:val="24"/>
          <w:lang w:val="es-ES"/>
        </w:rPr>
        <w:t>a</w:t>
      </w:r>
      <w:r w:rsidR="00477FED" w:rsidRPr="005111AF">
        <w:rPr>
          <w:rFonts w:ascii="Arial" w:hAnsi="Arial" w:cs="Arial"/>
          <w:sz w:val="24"/>
          <w:szCs w:val="24"/>
          <w:lang w:val="es-ES"/>
        </w:rPr>
        <w:t xml:space="preserve">da de trabajo no superior a la establecida con carácter general, siendo en consecuencia incoherente con la finalidad que se persigue con el citado complemento. </w:t>
      </w:r>
    </w:p>
    <w:p w:rsidR="00B75857" w:rsidRPr="00974A2C" w:rsidRDefault="00B75857" w:rsidP="00A75E8D">
      <w:pPr>
        <w:pStyle w:val="Prrafodelista"/>
        <w:numPr>
          <w:ilvl w:val="0"/>
          <w:numId w:val="28"/>
        </w:numPr>
        <w:spacing w:after="140"/>
        <w:jc w:val="both"/>
        <w:rPr>
          <w:rFonts w:ascii="Arial" w:hAnsi="Arial" w:cs="Arial"/>
          <w:sz w:val="24"/>
          <w:szCs w:val="24"/>
          <w:lang w:val="es-ES"/>
        </w:rPr>
      </w:pPr>
      <w:r w:rsidRPr="00E016E2">
        <w:rPr>
          <w:rFonts w:ascii="Arial" w:hAnsi="Arial" w:cs="Arial"/>
          <w:b/>
          <w:sz w:val="24"/>
          <w:szCs w:val="24"/>
          <w:lang w:val="es-ES"/>
        </w:rPr>
        <w:t>Pago de servicios con contratos finalizados</w:t>
      </w:r>
      <w:r w:rsidRPr="005111AF">
        <w:rPr>
          <w:rFonts w:ascii="Arial" w:hAnsi="Arial" w:cs="Arial"/>
          <w:sz w:val="24"/>
          <w:szCs w:val="24"/>
          <w:lang w:val="es-ES"/>
        </w:rPr>
        <w:t>. La</w:t>
      </w:r>
      <w:r w:rsidR="004547DC" w:rsidRPr="005111AF">
        <w:rPr>
          <w:rFonts w:ascii="Arial" w:hAnsi="Arial" w:cs="Arial"/>
          <w:sz w:val="24"/>
          <w:szCs w:val="24"/>
          <w:lang w:val="es-ES"/>
        </w:rPr>
        <w:t>s observaciones d</w:t>
      </w:r>
      <w:r w:rsidRPr="005111AF">
        <w:rPr>
          <w:rFonts w:ascii="Arial" w:hAnsi="Arial" w:cs="Arial"/>
          <w:sz w:val="24"/>
          <w:szCs w:val="24"/>
          <w:lang w:val="es-ES"/>
        </w:rPr>
        <w:t>el i</w:t>
      </w:r>
      <w:r w:rsidRPr="005111AF">
        <w:rPr>
          <w:rFonts w:ascii="Arial" w:hAnsi="Arial" w:cs="Arial"/>
          <w:sz w:val="24"/>
          <w:szCs w:val="24"/>
          <w:lang w:val="es-ES"/>
        </w:rPr>
        <w:t>n</w:t>
      </w:r>
      <w:r w:rsidRPr="005111AF">
        <w:rPr>
          <w:rFonts w:ascii="Arial" w:hAnsi="Arial" w:cs="Arial"/>
          <w:sz w:val="24"/>
          <w:szCs w:val="24"/>
          <w:lang w:val="es-ES"/>
        </w:rPr>
        <w:t xml:space="preserve">forme </w:t>
      </w:r>
      <w:r w:rsidR="004547DC" w:rsidRPr="005111AF">
        <w:rPr>
          <w:rFonts w:ascii="Arial" w:hAnsi="Arial" w:cs="Arial"/>
          <w:sz w:val="24"/>
          <w:szCs w:val="24"/>
          <w:lang w:val="es-ES"/>
        </w:rPr>
        <w:t xml:space="preserve">correspondientes </w:t>
      </w:r>
      <w:r w:rsidRPr="005111AF">
        <w:rPr>
          <w:rFonts w:ascii="Arial" w:hAnsi="Arial" w:cs="Arial"/>
          <w:sz w:val="24"/>
          <w:szCs w:val="24"/>
          <w:lang w:val="es-ES"/>
        </w:rPr>
        <w:t xml:space="preserve">al procedimiento para tramitar los gastos de los servicios cuyos contratos han </w:t>
      </w:r>
      <w:r w:rsidR="00C1629F" w:rsidRPr="005111AF">
        <w:rPr>
          <w:rFonts w:ascii="Arial" w:hAnsi="Arial" w:cs="Arial"/>
          <w:sz w:val="24"/>
          <w:szCs w:val="24"/>
          <w:lang w:val="es-ES"/>
        </w:rPr>
        <w:t>vencido</w:t>
      </w:r>
      <w:r w:rsidR="00154C7E" w:rsidRPr="005111AF">
        <w:rPr>
          <w:rFonts w:ascii="Arial" w:hAnsi="Arial" w:cs="Arial"/>
          <w:sz w:val="24"/>
          <w:szCs w:val="24"/>
          <w:lang w:val="es-ES"/>
        </w:rPr>
        <w:t>, se refiere a</w:t>
      </w:r>
      <w:r w:rsidRPr="005111AF">
        <w:rPr>
          <w:rFonts w:ascii="Arial" w:hAnsi="Arial" w:cs="Arial"/>
          <w:sz w:val="24"/>
          <w:szCs w:val="24"/>
          <w:lang w:val="es-ES"/>
        </w:rPr>
        <w:t>l reconocimiento de se</w:t>
      </w:r>
      <w:r w:rsidRPr="005111AF">
        <w:rPr>
          <w:rFonts w:ascii="Arial" w:hAnsi="Arial" w:cs="Arial"/>
          <w:sz w:val="24"/>
          <w:szCs w:val="24"/>
          <w:lang w:val="es-ES"/>
        </w:rPr>
        <w:t>r</w:t>
      </w:r>
      <w:r w:rsidRPr="005111AF">
        <w:rPr>
          <w:rFonts w:ascii="Arial" w:hAnsi="Arial" w:cs="Arial"/>
          <w:sz w:val="24"/>
          <w:szCs w:val="24"/>
          <w:lang w:val="es-ES"/>
        </w:rPr>
        <w:t>vicios prestado</w:t>
      </w:r>
      <w:r w:rsidR="000F2001" w:rsidRPr="005111AF">
        <w:rPr>
          <w:rFonts w:ascii="Arial" w:hAnsi="Arial" w:cs="Arial"/>
          <w:sz w:val="24"/>
          <w:szCs w:val="24"/>
          <w:lang w:val="es-ES"/>
        </w:rPr>
        <w:t>s</w:t>
      </w:r>
      <w:r w:rsidRPr="005111AF">
        <w:rPr>
          <w:rFonts w:ascii="Arial" w:hAnsi="Arial" w:cs="Arial"/>
          <w:sz w:val="24"/>
          <w:szCs w:val="24"/>
          <w:lang w:val="es-ES"/>
        </w:rPr>
        <w:t xml:space="preserve"> </w:t>
      </w:r>
      <w:r w:rsidR="00154C7E" w:rsidRPr="005111AF">
        <w:rPr>
          <w:rFonts w:ascii="Arial" w:hAnsi="Arial" w:cs="Arial"/>
          <w:sz w:val="24"/>
          <w:szCs w:val="24"/>
          <w:lang w:val="es-ES"/>
        </w:rPr>
        <w:t xml:space="preserve">sobre la </w:t>
      </w:r>
      <w:r w:rsidRPr="005111AF">
        <w:rPr>
          <w:rFonts w:ascii="Arial" w:hAnsi="Arial" w:cs="Arial"/>
          <w:sz w:val="24"/>
          <w:szCs w:val="24"/>
          <w:lang w:val="es-ES"/>
        </w:rPr>
        <w:t xml:space="preserve">base </w:t>
      </w:r>
      <w:r w:rsidR="00154C7E" w:rsidRPr="005111AF">
        <w:rPr>
          <w:rFonts w:ascii="Arial" w:hAnsi="Arial" w:cs="Arial"/>
          <w:sz w:val="24"/>
          <w:szCs w:val="24"/>
          <w:lang w:val="es-ES"/>
        </w:rPr>
        <w:t>de</w:t>
      </w:r>
      <w:r w:rsidRPr="005111AF">
        <w:rPr>
          <w:rFonts w:ascii="Arial" w:hAnsi="Arial" w:cs="Arial"/>
          <w:sz w:val="24"/>
          <w:szCs w:val="24"/>
          <w:lang w:val="es-ES"/>
        </w:rPr>
        <w:t xml:space="preserve"> la teoría del enriquecimiento injusto, no al procedimiento de ejecución del presupuesto de las bases 15 a 27 y que e</w:t>
      </w:r>
      <w:r w:rsidRPr="005111AF">
        <w:rPr>
          <w:rFonts w:ascii="Arial" w:hAnsi="Arial" w:cs="Arial"/>
          <w:sz w:val="24"/>
          <w:szCs w:val="24"/>
          <w:lang w:val="es-ES"/>
        </w:rPr>
        <w:t>s</w:t>
      </w:r>
      <w:r w:rsidRPr="005111AF">
        <w:rPr>
          <w:rFonts w:ascii="Arial" w:hAnsi="Arial" w:cs="Arial"/>
          <w:sz w:val="24"/>
          <w:szCs w:val="24"/>
          <w:lang w:val="es-ES"/>
        </w:rPr>
        <w:t>ta Cámara en ningún momento ha cuestionado.</w:t>
      </w:r>
      <w:r w:rsidR="000F2001" w:rsidRPr="005111AF">
        <w:rPr>
          <w:rFonts w:ascii="Arial" w:hAnsi="Arial" w:cs="Arial"/>
          <w:sz w:val="24"/>
          <w:szCs w:val="24"/>
          <w:lang w:val="es-ES"/>
        </w:rPr>
        <w:t xml:space="preserve"> </w:t>
      </w:r>
      <w:r w:rsidR="00154C7E" w:rsidRPr="005111AF">
        <w:rPr>
          <w:rFonts w:ascii="Arial" w:hAnsi="Arial" w:cs="Arial"/>
          <w:sz w:val="24"/>
          <w:szCs w:val="24"/>
          <w:lang w:val="es-ES"/>
        </w:rPr>
        <w:t>Por tanto se ha de tramitar un expediente donde</w:t>
      </w:r>
      <w:r w:rsidR="00F930FC">
        <w:rPr>
          <w:rFonts w:ascii="Arial" w:hAnsi="Arial" w:cs="Arial"/>
          <w:sz w:val="24"/>
          <w:szCs w:val="24"/>
          <w:lang w:val="es-ES"/>
        </w:rPr>
        <w:t>,</w:t>
      </w:r>
      <w:r w:rsidR="00154C7E" w:rsidRPr="005111AF">
        <w:rPr>
          <w:rFonts w:ascii="Arial" w:hAnsi="Arial" w:cs="Arial"/>
          <w:sz w:val="24"/>
          <w:szCs w:val="24"/>
          <w:lang w:val="es-ES"/>
        </w:rPr>
        <w:t xml:space="preserve"> reconociendo la </w:t>
      </w:r>
      <w:r w:rsidR="000F2001" w:rsidRPr="005111AF">
        <w:rPr>
          <w:rFonts w:ascii="Arial" w:hAnsi="Arial" w:cs="Arial"/>
          <w:sz w:val="24"/>
          <w:szCs w:val="24"/>
          <w:lang w:val="es-ES"/>
        </w:rPr>
        <w:t>irregularidad contra</w:t>
      </w:r>
      <w:r w:rsidR="00154C7E" w:rsidRPr="005111AF">
        <w:rPr>
          <w:rFonts w:ascii="Arial" w:hAnsi="Arial" w:cs="Arial"/>
          <w:sz w:val="24"/>
          <w:szCs w:val="24"/>
          <w:lang w:val="es-ES"/>
        </w:rPr>
        <w:t xml:space="preserve">ctual, </w:t>
      </w:r>
      <w:r w:rsidR="000F2001" w:rsidRPr="005111AF">
        <w:rPr>
          <w:rFonts w:ascii="Arial" w:hAnsi="Arial" w:cs="Arial"/>
          <w:sz w:val="24"/>
          <w:szCs w:val="24"/>
          <w:lang w:val="es-ES"/>
        </w:rPr>
        <w:t>es neces</w:t>
      </w:r>
      <w:r w:rsidR="000F2001" w:rsidRPr="005111AF">
        <w:rPr>
          <w:rFonts w:ascii="Arial" w:hAnsi="Arial" w:cs="Arial"/>
          <w:sz w:val="24"/>
          <w:szCs w:val="24"/>
          <w:lang w:val="es-ES"/>
        </w:rPr>
        <w:t>a</w:t>
      </w:r>
      <w:r w:rsidR="000F2001" w:rsidRPr="005111AF">
        <w:rPr>
          <w:rFonts w:ascii="Arial" w:hAnsi="Arial" w:cs="Arial"/>
          <w:sz w:val="24"/>
          <w:szCs w:val="24"/>
          <w:lang w:val="es-ES"/>
        </w:rPr>
        <w:t xml:space="preserve">rio proceder a su pago para evitar precisamente el enriquecimiento injusto que se produciría al Ayuntamiento si no abonase unos servicios carentes de soporte legal. </w:t>
      </w:r>
      <w:r w:rsidR="00154C7E" w:rsidRPr="00974A2C">
        <w:rPr>
          <w:rFonts w:ascii="Arial" w:hAnsi="Arial" w:cs="Arial"/>
          <w:sz w:val="24"/>
          <w:szCs w:val="24"/>
          <w:lang w:val="es-ES"/>
        </w:rPr>
        <w:t>E</w:t>
      </w:r>
      <w:r w:rsidR="00335B6D" w:rsidRPr="00974A2C">
        <w:rPr>
          <w:rFonts w:ascii="Arial" w:hAnsi="Arial" w:cs="Arial"/>
          <w:sz w:val="24"/>
          <w:szCs w:val="24"/>
          <w:lang w:val="es-ES"/>
        </w:rPr>
        <w:t>s obligación del Ayuntamiento proceder a nuevas licit</w:t>
      </w:r>
      <w:r w:rsidR="00335B6D" w:rsidRPr="00974A2C">
        <w:rPr>
          <w:rFonts w:ascii="Arial" w:hAnsi="Arial" w:cs="Arial"/>
          <w:sz w:val="24"/>
          <w:szCs w:val="24"/>
          <w:lang w:val="es-ES"/>
        </w:rPr>
        <w:t>a</w:t>
      </w:r>
      <w:r w:rsidR="00335B6D" w:rsidRPr="00974A2C">
        <w:rPr>
          <w:rFonts w:ascii="Arial" w:hAnsi="Arial" w:cs="Arial"/>
          <w:sz w:val="24"/>
          <w:szCs w:val="24"/>
          <w:lang w:val="es-ES"/>
        </w:rPr>
        <w:t>ciones que den adecuada cobertura legal para la prestación de los serv</w:t>
      </w:r>
      <w:r w:rsidR="00335B6D" w:rsidRPr="00974A2C">
        <w:rPr>
          <w:rFonts w:ascii="Arial" w:hAnsi="Arial" w:cs="Arial"/>
          <w:sz w:val="24"/>
          <w:szCs w:val="24"/>
          <w:lang w:val="es-ES"/>
        </w:rPr>
        <w:t>i</w:t>
      </w:r>
      <w:r w:rsidR="00335B6D" w:rsidRPr="00974A2C">
        <w:rPr>
          <w:rFonts w:ascii="Arial" w:hAnsi="Arial" w:cs="Arial"/>
          <w:sz w:val="24"/>
          <w:szCs w:val="24"/>
          <w:lang w:val="es-ES"/>
        </w:rPr>
        <w:t xml:space="preserve">cios objeto de contratación a efectos de respetar los principios </w:t>
      </w:r>
      <w:r w:rsidR="009E445D">
        <w:rPr>
          <w:rFonts w:ascii="Arial" w:hAnsi="Arial" w:cs="Arial"/>
          <w:sz w:val="24"/>
          <w:szCs w:val="24"/>
          <w:lang w:val="es-ES"/>
        </w:rPr>
        <w:t xml:space="preserve">rectores de la contratación pública </w:t>
      </w:r>
      <w:r w:rsidR="00335B6D" w:rsidRPr="00974A2C">
        <w:rPr>
          <w:rFonts w:ascii="Arial" w:hAnsi="Arial" w:cs="Arial"/>
          <w:sz w:val="24"/>
          <w:szCs w:val="24"/>
          <w:lang w:val="es-ES"/>
        </w:rPr>
        <w:t>de igualdad, no discriminación y no restricción a la libre competen</w:t>
      </w:r>
      <w:r w:rsidR="00154C7E" w:rsidRPr="00974A2C">
        <w:rPr>
          <w:rFonts w:ascii="Arial" w:hAnsi="Arial" w:cs="Arial"/>
          <w:sz w:val="24"/>
          <w:szCs w:val="24"/>
          <w:lang w:val="es-ES"/>
        </w:rPr>
        <w:t xml:space="preserve">cia; </w:t>
      </w:r>
      <w:r w:rsidR="00974A2C">
        <w:rPr>
          <w:rFonts w:ascii="Arial" w:hAnsi="Arial" w:cs="Arial"/>
          <w:sz w:val="24"/>
          <w:szCs w:val="24"/>
          <w:lang w:val="es-ES"/>
        </w:rPr>
        <w:t>p</w:t>
      </w:r>
      <w:r w:rsidR="00154C7E" w:rsidRPr="00974A2C">
        <w:rPr>
          <w:rFonts w:ascii="Arial" w:hAnsi="Arial" w:cs="Arial"/>
          <w:sz w:val="24"/>
          <w:szCs w:val="24"/>
          <w:lang w:val="es-ES"/>
        </w:rPr>
        <w:t xml:space="preserve">rincipios que se </w:t>
      </w:r>
      <w:r w:rsidR="009E445D">
        <w:rPr>
          <w:rFonts w:ascii="Arial" w:hAnsi="Arial" w:cs="Arial"/>
          <w:sz w:val="24"/>
          <w:szCs w:val="24"/>
          <w:lang w:val="es-ES"/>
        </w:rPr>
        <w:t xml:space="preserve">han incumplido </w:t>
      </w:r>
      <w:r w:rsidR="00154C7E" w:rsidRPr="00974A2C">
        <w:rPr>
          <w:rFonts w:ascii="Arial" w:hAnsi="Arial" w:cs="Arial"/>
          <w:sz w:val="24"/>
          <w:szCs w:val="24"/>
          <w:lang w:val="es-ES"/>
        </w:rPr>
        <w:t>al contemplar en los pliegos</w:t>
      </w:r>
      <w:r w:rsidR="00974A2C" w:rsidRPr="00974A2C">
        <w:rPr>
          <w:rFonts w:ascii="Arial" w:hAnsi="Arial" w:cs="Arial"/>
          <w:sz w:val="24"/>
          <w:szCs w:val="24"/>
          <w:lang w:val="es-ES"/>
        </w:rPr>
        <w:t>,</w:t>
      </w:r>
      <w:r w:rsidR="00154C7E" w:rsidRPr="00974A2C">
        <w:rPr>
          <w:rFonts w:ascii="Arial" w:hAnsi="Arial" w:cs="Arial"/>
          <w:sz w:val="24"/>
          <w:szCs w:val="24"/>
          <w:lang w:val="es-ES"/>
        </w:rPr>
        <w:t xml:space="preserve"> cláusulas que permiten una duración de los contratos por plazos superiores a los previstos legalmente</w:t>
      </w:r>
      <w:r w:rsidR="009E445D">
        <w:rPr>
          <w:rFonts w:ascii="Arial" w:hAnsi="Arial" w:cs="Arial"/>
          <w:sz w:val="24"/>
          <w:szCs w:val="24"/>
          <w:lang w:val="es-ES"/>
        </w:rPr>
        <w:t xml:space="preserve"> una vez extinguido el contrato</w:t>
      </w:r>
      <w:r w:rsidR="00154C7E" w:rsidRPr="00974A2C">
        <w:rPr>
          <w:rFonts w:ascii="Arial" w:hAnsi="Arial" w:cs="Arial"/>
          <w:sz w:val="24"/>
          <w:szCs w:val="24"/>
          <w:lang w:val="es-ES"/>
        </w:rPr>
        <w:t xml:space="preserve">. </w:t>
      </w:r>
    </w:p>
    <w:p w:rsidR="00154C7E" w:rsidRPr="005111AF" w:rsidRDefault="00335B6D" w:rsidP="00A75E8D">
      <w:pPr>
        <w:pStyle w:val="Prrafodelista"/>
        <w:numPr>
          <w:ilvl w:val="0"/>
          <w:numId w:val="28"/>
        </w:numPr>
        <w:spacing w:after="140"/>
        <w:jc w:val="both"/>
        <w:rPr>
          <w:rFonts w:ascii="Arial" w:hAnsi="Arial" w:cs="Arial"/>
          <w:sz w:val="24"/>
          <w:szCs w:val="24"/>
          <w:lang w:val="es-ES"/>
        </w:rPr>
      </w:pPr>
      <w:r w:rsidRPr="00E016E2">
        <w:rPr>
          <w:rFonts w:ascii="Arial" w:hAnsi="Arial" w:cs="Arial"/>
          <w:b/>
          <w:sz w:val="24"/>
          <w:szCs w:val="24"/>
          <w:lang w:val="es-ES"/>
        </w:rPr>
        <w:t xml:space="preserve">Contrato de concesión de la gestión de espectáculos </w:t>
      </w:r>
      <w:r w:rsidR="000F2001" w:rsidRPr="00E016E2">
        <w:rPr>
          <w:rFonts w:ascii="Arial" w:hAnsi="Arial" w:cs="Arial"/>
          <w:b/>
          <w:sz w:val="24"/>
          <w:szCs w:val="24"/>
          <w:lang w:val="es-ES"/>
        </w:rPr>
        <w:t>taurinos</w:t>
      </w:r>
      <w:r w:rsidRPr="005111AF">
        <w:rPr>
          <w:rFonts w:ascii="Arial" w:hAnsi="Arial" w:cs="Arial"/>
          <w:sz w:val="24"/>
          <w:szCs w:val="24"/>
          <w:lang w:val="es-ES"/>
        </w:rPr>
        <w:t xml:space="preserve">. </w:t>
      </w:r>
      <w:r w:rsidR="00154C7E" w:rsidRPr="005111AF">
        <w:rPr>
          <w:rFonts w:ascii="Arial" w:hAnsi="Arial" w:cs="Arial"/>
          <w:sz w:val="24"/>
          <w:szCs w:val="24"/>
          <w:lang w:val="es-ES"/>
        </w:rPr>
        <w:t>En el marco contractual es requisito esencial del contrato de concesión, así cal</w:t>
      </w:r>
      <w:r w:rsidR="00154C7E" w:rsidRPr="005111AF">
        <w:rPr>
          <w:rFonts w:ascii="Arial" w:hAnsi="Arial" w:cs="Arial"/>
          <w:sz w:val="24"/>
          <w:szCs w:val="24"/>
          <w:lang w:val="es-ES"/>
        </w:rPr>
        <w:t>i</w:t>
      </w:r>
      <w:r w:rsidR="00154C7E" w:rsidRPr="005111AF">
        <w:rPr>
          <w:rFonts w:ascii="Arial" w:hAnsi="Arial" w:cs="Arial"/>
          <w:sz w:val="24"/>
          <w:szCs w:val="24"/>
          <w:lang w:val="es-ES"/>
        </w:rPr>
        <w:t>ficado por el Ayuntamiento</w:t>
      </w:r>
      <w:r w:rsidR="00F930FC">
        <w:rPr>
          <w:rFonts w:ascii="Arial" w:hAnsi="Arial" w:cs="Arial"/>
          <w:sz w:val="24"/>
          <w:szCs w:val="24"/>
          <w:lang w:val="es-ES"/>
        </w:rPr>
        <w:t xml:space="preserve"> el contrato de concesión de gestión de espe</w:t>
      </w:r>
      <w:r w:rsidR="00F930FC">
        <w:rPr>
          <w:rFonts w:ascii="Arial" w:hAnsi="Arial" w:cs="Arial"/>
          <w:sz w:val="24"/>
          <w:szCs w:val="24"/>
          <w:lang w:val="es-ES"/>
        </w:rPr>
        <w:t>c</w:t>
      </w:r>
      <w:r w:rsidR="00F930FC">
        <w:rPr>
          <w:rFonts w:ascii="Arial" w:hAnsi="Arial" w:cs="Arial"/>
          <w:sz w:val="24"/>
          <w:szCs w:val="24"/>
          <w:lang w:val="es-ES"/>
        </w:rPr>
        <w:t>táculos taurinos</w:t>
      </w:r>
      <w:r w:rsidR="00154C7E" w:rsidRPr="005111AF">
        <w:rPr>
          <w:rFonts w:ascii="Arial" w:hAnsi="Arial" w:cs="Arial"/>
          <w:sz w:val="24"/>
          <w:szCs w:val="24"/>
          <w:lang w:val="es-ES"/>
        </w:rPr>
        <w:t>, e</w:t>
      </w:r>
      <w:r w:rsidRPr="005111AF">
        <w:rPr>
          <w:rFonts w:ascii="Arial" w:hAnsi="Arial" w:cs="Arial"/>
          <w:sz w:val="24"/>
          <w:szCs w:val="24"/>
          <w:lang w:val="es-ES"/>
        </w:rPr>
        <w:t xml:space="preserve">l plan de viabilidad y </w:t>
      </w:r>
      <w:r w:rsidR="00154C7E" w:rsidRPr="005111AF">
        <w:rPr>
          <w:rFonts w:ascii="Arial" w:hAnsi="Arial" w:cs="Arial"/>
          <w:sz w:val="24"/>
          <w:szCs w:val="24"/>
          <w:lang w:val="es-ES"/>
        </w:rPr>
        <w:t xml:space="preserve">el </w:t>
      </w:r>
      <w:r w:rsidRPr="005111AF">
        <w:rPr>
          <w:rFonts w:ascii="Arial" w:hAnsi="Arial" w:cs="Arial"/>
          <w:sz w:val="24"/>
          <w:szCs w:val="24"/>
          <w:lang w:val="es-ES"/>
        </w:rPr>
        <w:t>proyecto de explotación</w:t>
      </w:r>
      <w:r w:rsidR="00154C7E" w:rsidRPr="005111AF">
        <w:rPr>
          <w:rFonts w:ascii="Arial" w:hAnsi="Arial" w:cs="Arial"/>
          <w:sz w:val="24"/>
          <w:szCs w:val="24"/>
          <w:lang w:val="es-ES"/>
        </w:rPr>
        <w:t xml:space="preserve"> y que por lo tanto no deben valorarse de forma residual</w:t>
      </w:r>
      <w:r w:rsidR="00FA1DC8" w:rsidRPr="005111AF">
        <w:rPr>
          <w:rFonts w:ascii="Arial" w:hAnsi="Arial" w:cs="Arial"/>
          <w:sz w:val="24"/>
          <w:szCs w:val="24"/>
          <w:lang w:val="es-ES"/>
        </w:rPr>
        <w:t xml:space="preserve">. </w:t>
      </w:r>
      <w:r w:rsidR="00154C7E" w:rsidRPr="005111AF">
        <w:rPr>
          <w:rFonts w:ascii="Arial" w:hAnsi="Arial" w:cs="Arial"/>
          <w:sz w:val="24"/>
          <w:szCs w:val="24"/>
          <w:lang w:val="es-ES"/>
        </w:rPr>
        <w:t>El planteamiento del rég</w:t>
      </w:r>
      <w:r w:rsidR="00154C7E" w:rsidRPr="005111AF">
        <w:rPr>
          <w:rFonts w:ascii="Arial" w:hAnsi="Arial" w:cs="Arial"/>
          <w:sz w:val="24"/>
          <w:szCs w:val="24"/>
          <w:lang w:val="es-ES"/>
        </w:rPr>
        <w:t>i</w:t>
      </w:r>
      <w:r w:rsidR="00154C7E" w:rsidRPr="005111AF">
        <w:rPr>
          <w:rFonts w:ascii="Arial" w:hAnsi="Arial" w:cs="Arial"/>
          <w:sz w:val="24"/>
          <w:szCs w:val="24"/>
          <w:lang w:val="es-ES"/>
        </w:rPr>
        <w:t>men económico del contrato regulado en los pliegos no responde a los d</w:t>
      </w:r>
      <w:r w:rsidR="00154C7E" w:rsidRPr="005111AF">
        <w:rPr>
          <w:rFonts w:ascii="Arial" w:hAnsi="Arial" w:cs="Arial"/>
          <w:sz w:val="24"/>
          <w:szCs w:val="24"/>
          <w:lang w:val="es-ES"/>
        </w:rPr>
        <w:t>o</w:t>
      </w:r>
      <w:r w:rsidR="00154C7E" w:rsidRPr="005111AF">
        <w:rPr>
          <w:rFonts w:ascii="Arial" w:hAnsi="Arial" w:cs="Arial"/>
          <w:sz w:val="24"/>
          <w:szCs w:val="24"/>
          <w:lang w:val="es-ES"/>
        </w:rPr>
        <w:t xml:space="preserve">cumentos esenciales citados. </w:t>
      </w:r>
    </w:p>
    <w:p w:rsidR="00725CF7" w:rsidRDefault="00FA1DC8" w:rsidP="00A75E8D">
      <w:pPr>
        <w:pStyle w:val="Prrafodelista"/>
        <w:numPr>
          <w:ilvl w:val="0"/>
          <w:numId w:val="28"/>
        </w:numPr>
        <w:spacing w:after="140"/>
        <w:jc w:val="both"/>
        <w:rPr>
          <w:rFonts w:ascii="Arial" w:hAnsi="Arial" w:cs="Arial"/>
          <w:sz w:val="24"/>
          <w:szCs w:val="24"/>
          <w:lang w:val="es-ES"/>
        </w:rPr>
      </w:pPr>
      <w:r w:rsidRPr="00E016E2">
        <w:rPr>
          <w:rFonts w:ascii="Arial" w:hAnsi="Arial" w:cs="Arial"/>
          <w:b/>
          <w:sz w:val="24"/>
          <w:szCs w:val="24"/>
          <w:lang w:val="es-ES"/>
        </w:rPr>
        <w:t>Modificación presupuestaria sin compromiso firme de ingresos</w:t>
      </w:r>
      <w:r w:rsidRPr="005111AF">
        <w:rPr>
          <w:rFonts w:ascii="Arial" w:hAnsi="Arial" w:cs="Arial"/>
          <w:sz w:val="24"/>
          <w:szCs w:val="24"/>
          <w:lang w:val="es-ES"/>
        </w:rPr>
        <w:t xml:space="preserve">. Las modificaciones presupuestarias </w:t>
      </w:r>
      <w:r w:rsidR="00154C7E" w:rsidRPr="005111AF">
        <w:rPr>
          <w:rFonts w:ascii="Arial" w:hAnsi="Arial" w:cs="Arial"/>
          <w:sz w:val="24"/>
          <w:szCs w:val="24"/>
          <w:lang w:val="es-ES"/>
        </w:rPr>
        <w:t>financiad</w:t>
      </w:r>
      <w:r w:rsidR="00725CF7" w:rsidRPr="005111AF">
        <w:rPr>
          <w:rFonts w:ascii="Arial" w:hAnsi="Arial" w:cs="Arial"/>
          <w:sz w:val="24"/>
          <w:szCs w:val="24"/>
          <w:lang w:val="es-ES"/>
        </w:rPr>
        <w:t>a</w:t>
      </w:r>
      <w:r w:rsidR="00154C7E" w:rsidRPr="005111AF">
        <w:rPr>
          <w:rFonts w:ascii="Arial" w:hAnsi="Arial" w:cs="Arial"/>
          <w:sz w:val="24"/>
          <w:szCs w:val="24"/>
          <w:lang w:val="es-ES"/>
        </w:rPr>
        <w:t>s co</w:t>
      </w:r>
      <w:r w:rsidRPr="005111AF">
        <w:rPr>
          <w:rFonts w:ascii="Arial" w:hAnsi="Arial" w:cs="Arial"/>
          <w:sz w:val="24"/>
          <w:szCs w:val="24"/>
          <w:lang w:val="es-ES"/>
        </w:rPr>
        <w:t>n ingresos presupuestari</w:t>
      </w:r>
      <w:r w:rsidR="002915AD" w:rsidRPr="005111AF">
        <w:rPr>
          <w:rFonts w:ascii="Arial" w:hAnsi="Arial" w:cs="Arial"/>
          <w:sz w:val="24"/>
          <w:szCs w:val="24"/>
          <w:lang w:val="es-ES"/>
        </w:rPr>
        <w:t>o</w:t>
      </w:r>
      <w:r w:rsidRPr="005111AF">
        <w:rPr>
          <w:rFonts w:ascii="Arial" w:hAnsi="Arial" w:cs="Arial"/>
          <w:sz w:val="24"/>
          <w:szCs w:val="24"/>
          <w:lang w:val="es-ES"/>
        </w:rPr>
        <w:t xml:space="preserve">s en el marco local derivan su eficacia a su aseguramiento bien por la vía de su recaudación efectiva </w:t>
      </w:r>
      <w:r w:rsidR="002915AD" w:rsidRPr="005111AF">
        <w:rPr>
          <w:rFonts w:ascii="Arial" w:hAnsi="Arial" w:cs="Arial"/>
          <w:sz w:val="24"/>
          <w:szCs w:val="24"/>
          <w:lang w:val="es-ES"/>
        </w:rPr>
        <w:t xml:space="preserve">o </w:t>
      </w:r>
      <w:r w:rsidRPr="005111AF">
        <w:rPr>
          <w:rFonts w:ascii="Arial" w:hAnsi="Arial" w:cs="Arial"/>
          <w:sz w:val="24"/>
          <w:szCs w:val="24"/>
          <w:lang w:val="es-ES"/>
        </w:rPr>
        <w:t xml:space="preserve">bien por un compromiso firme de aportación. En la medida que la financiación tiene origen en un crédito extraordinario </w:t>
      </w:r>
      <w:r w:rsidR="00154C7E" w:rsidRPr="005111AF">
        <w:rPr>
          <w:rFonts w:ascii="Arial" w:hAnsi="Arial" w:cs="Arial"/>
          <w:sz w:val="24"/>
          <w:szCs w:val="24"/>
          <w:lang w:val="es-ES"/>
        </w:rPr>
        <w:t>d</w:t>
      </w:r>
      <w:r w:rsidRPr="005111AF">
        <w:rPr>
          <w:rFonts w:ascii="Arial" w:hAnsi="Arial" w:cs="Arial"/>
          <w:sz w:val="24"/>
          <w:szCs w:val="24"/>
          <w:lang w:val="es-ES"/>
        </w:rPr>
        <w:t>e la Administrac</w:t>
      </w:r>
      <w:r w:rsidR="002915AD" w:rsidRPr="005111AF">
        <w:rPr>
          <w:rFonts w:ascii="Arial" w:hAnsi="Arial" w:cs="Arial"/>
          <w:sz w:val="24"/>
          <w:szCs w:val="24"/>
          <w:lang w:val="es-ES"/>
        </w:rPr>
        <w:t>ión de la Comunidad Foral, no</w:t>
      </w:r>
      <w:r w:rsidRPr="005111AF">
        <w:rPr>
          <w:rFonts w:ascii="Arial" w:hAnsi="Arial" w:cs="Arial"/>
          <w:sz w:val="24"/>
          <w:szCs w:val="24"/>
          <w:lang w:val="es-ES"/>
        </w:rPr>
        <w:t xml:space="preserve"> puede asegurar</w:t>
      </w:r>
      <w:r w:rsidR="002915AD" w:rsidRPr="005111AF">
        <w:rPr>
          <w:rFonts w:ascii="Arial" w:hAnsi="Arial" w:cs="Arial"/>
          <w:sz w:val="24"/>
          <w:szCs w:val="24"/>
          <w:lang w:val="es-ES"/>
        </w:rPr>
        <w:t>se</w:t>
      </w:r>
      <w:r w:rsidRPr="005111AF">
        <w:rPr>
          <w:rFonts w:ascii="Arial" w:hAnsi="Arial" w:cs="Arial"/>
          <w:sz w:val="24"/>
          <w:szCs w:val="24"/>
          <w:lang w:val="es-ES"/>
        </w:rPr>
        <w:t xml:space="preserve"> la viabilidad de la misma hasta la aprobación formal por parte del Parlamento de la c</w:t>
      </w:r>
      <w:r w:rsidRPr="005111AF">
        <w:rPr>
          <w:rFonts w:ascii="Arial" w:hAnsi="Arial" w:cs="Arial"/>
          <w:sz w:val="24"/>
          <w:szCs w:val="24"/>
          <w:lang w:val="es-ES"/>
        </w:rPr>
        <w:t>o</w:t>
      </w:r>
      <w:r w:rsidRPr="005111AF">
        <w:rPr>
          <w:rFonts w:ascii="Arial" w:hAnsi="Arial" w:cs="Arial"/>
          <w:sz w:val="24"/>
          <w:szCs w:val="24"/>
          <w:lang w:val="es-ES"/>
        </w:rPr>
        <w:lastRenderedPageBreak/>
        <w:t xml:space="preserve">rrespondiente Ley Foral de crédito extraordinario, hecho que se produce con fecha posterior a la aprobación inicial de la modificación presupuestaria </w:t>
      </w:r>
      <w:r w:rsidR="002915AD" w:rsidRPr="005111AF">
        <w:rPr>
          <w:rFonts w:ascii="Arial" w:hAnsi="Arial" w:cs="Arial"/>
          <w:sz w:val="24"/>
          <w:szCs w:val="24"/>
          <w:lang w:val="es-ES"/>
        </w:rPr>
        <w:t xml:space="preserve">efectuada </w:t>
      </w:r>
      <w:r w:rsidRPr="005111AF">
        <w:rPr>
          <w:rFonts w:ascii="Arial" w:hAnsi="Arial" w:cs="Arial"/>
          <w:sz w:val="24"/>
          <w:szCs w:val="24"/>
          <w:lang w:val="es-ES"/>
        </w:rPr>
        <w:t>por parte del Ayuntamiento</w:t>
      </w:r>
      <w:r w:rsidR="00725CF7" w:rsidRPr="005111AF">
        <w:rPr>
          <w:rFonts w:ascii="Arial" w:hAnsi="Arial" w:cs="Arial"/>
          <w:sz w:val="24"/>
          <w:szCs w:val="24"/>
          <w:lang w:val="es-ES"/>
        </w:rPr>
        <w:t xml:space="preserve"> y de la propia licitación del contrato</w:t>
      </w:r>
      <w:r w:rsidRPr="005111AF">
        <w:rPr>
          <w:rFonts w:ascii="Arial" w:hAnsi="Arial" w:cs="Arial"/>
          <w:sz w:val="24"/>
          <w:szCs w:val="24"/>
          <w:lang w:val="es-ES"/>
        </w:rPr>
        <w:t xml:space="preserve">. </w:t>
      </w:r>
      <w:r w:rsidR="00154C7E" w:rsidRPr="005111AF">
        <w:rPr>
          <w:rFonts w:ascii="Arial" w:hAnsi="Arial" w:cs="Arial"/>
          <w:sz w:val="24"/>
          <w:szCs w:val="24"/>
          <w:lang w:val="es-ES"/>
        </w:rPr>
        <w:t>L</w:t>
      </w:r>
      <w:r w:rsidRPr="005111AF">
        <w:rPr>
          <w:rFonts w:ascii="Arial" w:hAnsi="Arial" w:cs="Arial"/>
          <w:sz w:val="24"/>
          <w:szCs w:val="24"/>
          <w:lang w:val="es-ES"/>
        </w:rPr>
        <w:t>a aprobación por parte del Gobierno de Navarra de un proyecto de ley f</w:t>
      </w:r>
      <w:r w:rsidRPr="005111AF">
        <w:rPr>
          <w:rFonts w:ascii="Arial" w:hAnsi="Arial" w:cs="Arial"/>
          <w:sz w:val="24"/>
          <w:szCs w:val="24"/>
          <w:lang w:val="es-ES"/>
        </w:rPr>
        <w:t>o</w:t>
      </w:r>
      <w:r w:rsidRPr="005111AF">
        <w:rPr>
          <w:rFonts w:ascii="Arial" w:hAnsi="Arial" w:cs="Arial"/>
          <w:sz w:val="24"/>
          <w:szCs w:val="24"/>
          <w:lang w:val="es-ES"/>
        </w:rPr>
        <w:t>ral, si bien genera unas expectativas financieras</w:t>
      </w:r>
      <w:r w:rsidR="00DB48E5" w:rsidRPr="005111AF">
        <w:rPr>
          <w:rFonts w:ascii="Arial" w:hAnsi="Arial" w:cs="Arial"/>
          <w:sz w:val="24"/>
          <w:szCs w:val="24"/>
          <w:lang w:val="es-ES"/>
        </w:rPr>
        <w:t>,</w:t>
      </w:r>
      <w:r w:rsidRPr="005111AF">
        <w:rPr>
          <w:rFonts w:ascii="Arial" w:hAnsi="Arial" w:cs="Arial"/>
          <w:sz w:val="24"/>
          <w:szCs w:val="24"/>
          <w:lang w:val="es-ES"/>
        </w:rPr>
        <w:t xml:space="preserve"> no </w:t>
      </w:r>
      <w:r w:rsidR="002915AD" w:rsidRPr="005111AF">
        <w:rPr>
          <w:rFonts w:ascii="Arial" w:hAnsi="Arial" w:cs="Arial"/>
          <w:sz w:val="24"/>
          <w:szCs w:val="24"/>
          <w:lang w:val="es-ES"/>
        </w:rPr>
        <w:t xml:space="preserve">adquiere firmeza hasta </w:t>
      </w:r>
      <w:r w:rsidR="00DB48E5" w:rsidRPr="005111AF">
        <w:rPr>
          <w:rFonts w:ascii="Arial" w:hAnsi="Arial" w:cs="Arial"/>
          <w:sz w:val="24"/>
          <w:szCs w:val="24"/>
          <w:lang w:val="es-ES"/>
        </w:rPr>
        <w:t xml:space="preserve">el pronunciamiento posterior </w:t>
      </w:r>
      <w:r w:rsidR="002915AD" w:rsidRPr="005111AF">
        <w:rPr>
          <w:rFonts w:ascii="Arial" w:hAnsi="Arial" w:cs="Arial"/>
          <w:sz w:val="24"/>
          <w:szCs w:val="24"/>
          <w:lang w:val="es-ES"/>
        </w:rPr>
        <w:t xml:space="preserve">y definitivo </w:t>
      </w:r>
      <w:r w:rsidR="00DB48E5" w:rsidRPr="005111AF">
        <w:rPr>
          <w:rFonts w:ascii="Arial" w:hAnsi="Arial" w:cs="Arial"/>
          <w:sz w:val="24"/>
          <w:szCs w:val="24"/>
          <w:lang w:val="es-ES"/>
        </w:rPr>
        <w:t>por parte del Parlamento de Nav</w:t>
      </w:r>
      <w:r w:rsidR="00DB48E5" w:rsidRPr="005111AF">
        <w:rPr>
          <w:rFonts w:ascii="Arial" w:hAnsi="Arial" w:cs="Arial"/>
          <w:sz w:val="24"/>
          <w:szCs w:val="24"/>
          <w:lang w:val="es-ES"/>
        </w:rPr>
        <w:t>a</w:t>
      </w:r>
      <w:r w:rsidR="00DB48E5" w:rsidRPr="005111AF">
        <w:rPr>
          <w:rFonts w:ascii="Arial" w:hAnsi="Arial" w:cs="Arial"/>
          <w:sz w:val="24"/>
          <w:szCs w:val="24"/>
          <w:lang w:val="es-ES"/>
        </w:rPr>
        <w:t xml:space="preserve">rra. </w:t>
      </w:r>
      <w:r w:rsidR="00725CF7" w:rsidRPr="005111AF">
        <w:rPr>
          <w:rFonts w:ascii="Arial" w:hAnsi="Arial" w:cs="Arial"/>
          <w:sz w:val="24"/>
          <w:szCs w:val="24"/>
          <w:lang w:val="es-ES"/>
        </w:rPr>
        <w:t xml:space="preserve">Así lo señala </w:t>
      </w:r>
      <w:r w:rsidR="00DB48E5" w:rsidRPr="005111AF">
        <w:rPr>
          <w:rFonts w:ascii="Arial" w:hAnsi="Arial" w:cs="Arial"/>
          <w:sz w:val="24"/>
          <w:szCs w:val="24"/>
          <w:lang w:val="es-ES"/>
        </w:rPr>
        <w:t xml:space="preserve">el Interventor en su informe de fecha 25 de mayo de 2016 </w:t>
      </w:r>
      <w:r w:rsidR="00914F17" w:rsidRPr="005111AF">
        <w:rPr>
          <w:rFonts w:ascii="Arial" w:hAnsi="Arial" w:cs="Arial"/>
          <w:sz w:val="24"/>
          <w:szCs w:val="24"/>
          <w:lang w:val="es-ES"/>
        </w:rPr>
        <w:t xml:space="preserve">en relación con la licitación del expediente de contratación, </w:t>
      </w:r>
      <w:r w:rsidR="00725CF7" w:rsidRPr="005111AF">
        <w:rPr>
          <w:rFonts w:ascii="Arial" w:hAnsi="Arial" w:cs="Arial"/>
          <w:sz w:val="24"/>
          <w:szCs w:val="24"/>
          <w:lang w:val="es-ES"/>
        </w:rPr>
        <w:t xml:space="preserve">al indicar </w:t>
      </w:r>
      <w:r w:rsidR="00914F17" w:rsidRPr="005111AF">
        <w:rPr>
          <w:rFonts w:ascii="Arial" w:hAnsi="Arial" w:cs="Arial"/>
          <w:sz w:val="24"/>
          <w:szCs w:val="24"/>
          <w:lang w:val="es-ES"/>
        </w:rPr>
        <w:t>que la financiación del contrato está soportada en un proyecto de ley foral y que no constituye suficiente garantía para dar cobertura legal a tal licitación.</w:t>
      </w:r>
    </w:p>
    <w:p w:rsidR="00E016E2" w:rsidRDefault="00E016E2" w:rsidP="00E016E2">
      <w:pPr>
        <w:pStyle w:val="Prrafodelista"/>
        <w:jc w:val="both"/>
        <w:rPr>
          <w:rFonts w:ascii="Arial" w:hAnsi="Arial" w:cs="Arial"/>
          <w:b/>
          <w:sz w:val="24"/>
          <w:szCs w:val="24"/>
          <w:lang w:val="es-ES"/>
        </w:rPr>
      </w:pPr>
    </w:p>
    <w:p w:rsidR="00E016E2" w:rsidRPr="00E016E2" w:rsidRDefault="00E016E2" w:rsidP="00A75E8D">
      <w:pPr>
        <w:pStyle w:val="Prrafodelista"/>
        <w:spacing w:after="240"/>
        <w:ind w:left="0"/>
        <w:jc w:val="both"/>
        <w:rPr>
          <w:rFonts w:ascii="Arial" w:hAnsi="Arial" w:cs="Arial"/>
          <w:sz w:val="24"/>
          <w:szCs w:val="24"/>
          <w:lang w:val="es-ES"/>
        </w:rPr>
      </w:pPr>
      <w:r>
        <w:rPr>
          <w:rFonts w:ascii="Arial" w:hAnsi="Arial" w:cs="Arial"/>
          <w:sz w:val="24"/>
          <w:szCs w:val="24"/>
          <w:lang w:val="es-ES"/>
        </w:rPr>
        <w:t>Para finalizar, hemos de señalar que las alegaciones número 1, 6 y 16 han sido atendidas y como tal</w:t>
      </w:r>
      <w:r w:rsidR="00207BDA">
        <w:rPr>
          <w:rFonts w:ascii="Arial" w:hAnsi="Arial" w:cs="Arial"/>
          <w:sz w:val="24"/>
          <w:szCs w:val="24"/>
          <w:lang w:val="es-ES"/>
        </w:rPr>
        <w:t>,</w:t>
      </w:r>
      <w:r>
        <w:rPr>
          <w:rFonts w:ascii="Arial" w:hAnsi="Arial" w:cs="Arial"/>
          <w:sz w:val="24"/>
          <w:szCs w:val="24"/>
          <w:lang w:val="es-ES"/>
        </w:rPr>
        <w:t xml:space="preserve"> se han trasladado al informe definitivo según figura en el mismo con sus correspondientes notas a pie de página</w:t>
      </w:r>
      <w:r w:rsidR="00A75E8D">
        <w:rPr>
          <w:rFonts w:ascii="Arial" w:hAnsi="Arial" w:cs="Arial"/>
          <w:sz w:val="24"/>
          <w:szCs w:val="24"/>
          <w:lang w:val="es-ES"/>
        </w:rPr>
        <w:t>.</w:t>
      </w:r>
    </w:p>
    <w:p w:rsidR="00A60E54" w:rsidRPr="00A75E8D" w:rsidRDefault="00A60E54" w:rsidP="00A60E54">
      <w:pPr>
        <w:spacing w:after="360"/>
        <w:ind w:firstLine="0"/>
        <w:jc w:val="center"/>
        <w:rPr>
          <w:rFonts w:ascii="Arial" w:hAnsi="Arial" w:cs="Arial"/>
          <w:spacing w:val="6"/>
          <w:sz w:val="24"/>
          <w:szCs w:val="24"/>
        </w:rPr>
      </w:pPr>
      <w:r w:rsidRPr="00585BDA">
        <w:rPr>
          <w:rFonts w:ascii="Arial" w:hAnsi="Arial" w:cs="Arial"/>
          <w:spacing w:val="6"/>
          <w:sz w:val="24"/>
          <w:szCs w:val="24"/>
        </w:rPr>
        <w:t>Pamp</w:t>
      </w:r>
      <w:r w:rsidRPr="00A75E8D">
        <w:rPr>
          <w:rFonts w:ascii="Arial" w:hAnsi="Arial" w:cs="Arial"/>
          <w:spacing w:val="6"/>
          <w:sz w:val="24"/>
          <w:szCs w:val="24"/>
        </w:rPr>
        <w:t xml:space="preserve">lona, </w:t>
      </w:r>
      <w:r w:rsidR="00B63AB8" w:rsidRPr="00A75E8D">
        <w:rPr>
          <w:rFonts w:ascii="Arial" w:hAnsi="Arial" w:cs="Arial"/>
          <w:spacing w:val="6"/>
          <w:sz w:val="24"/>
          <w:szCs w:val="24"/>
        </w:rPr>
        <w:t>2</w:t>
      </w:r>
      <w:r w:rsidR="00A75E8D" w:rsidRPr="00A75E8D">
        <w:rPr>
          <w:rFonts w:ascii="Arial" w:hAnsi="Arial" w:cs="Arial"/>
          <w:spacing w:val="6"/>
          <w:sz w:val="24"/>
          <w:szCs w:val="24"/>
        </w:rPr>
        <w:t>6</w:t>
      </w:r>
      <w:r w:rsidRPr="00A75E8D">
        <w:rPr>
          <w:rFonts w:ascii="Arial" w:hAnsi="Arial" w:cs="Arial"/>
          <w:spacing w:val="6"/>
          <w:sz w:val="24"/>
          <w:szCs w:val="24"/>
        </w:rPr>
        <w:t xml:space="preserve"> de octubre de 2017</w:t>
      </w:r>
    </w:p>
    <w:p w:rsidR="00A60E54" w:rsidRDefault="00A60E54" w:rsidP="00A60E54">
      <w:pPr>
        <w:pStyle w:val="texto"/>
        <w:tabs>
          <w:tab w:val="clear" w:pos="2835"/>
          <w:tab w:val="clear" w:pos="3969"/>
          <w:tab w:val="clear" w:pos="5103"/>
          <w:tab w:val="clear" w:pos="6237"/>
          <w:tab w:val="clear" w:pos="7371"/>
        </w:tabs>
        <w:spacing w:after="80"/>
        <w:jc w:val="center"/>
        <w:rPr>
          <w:rFonts w:cs="Arial"/>
          <w:color w:val="000000"/>
        </w:rPr>
      </w:pPr>
      <w:r>
        <w:rPr>
          <w:rFonts w:cs="Arial"/>
          <w:color w:val="000000"/>
        </w:rPr>
        <w:t xml:space="preserve">La presidenta, </w:t>
      </w:r>
    </w:p>
    <w:p w:rsidR="00A60E54" w:rsidRDefault="00A60E54" w:rsidP="00A60E54">
      <w:pPr>
        <w:pStyle w:val="texto"/>
        <w:tabs>
          <w:tab w:val="clear" w:pos="2835"/>
          <w:tab w:val="clear" w:pos="3969"/>
          <w:tab w:val="clear" w:pos="5103"/>
          <w:tab w:val="clear" w:pos="6237"/>
          <w:tab w:val="clear" w:pos="7371"/>
        </w:tabs>
        <w:spacing w:after="0"/>
        <w:jc w:val="center"/>
        <w:rPr>
          <w:color w:val="000000"/>
        </w:rPr>
      </w:pPr>
      <w:r>
        <w:rPr>
          <w:color w:val="000000"/>
        </w:rPr>
        <w:t>Asunción Olaechea Estanga</w:t>
      </w:r>
    </w:p>
    <w:p w:rsidR="00A60E54" w:rsidRPr="00505800" w:rsidRDefault="00A60E54" w:rsidP="00A60E54">
      <w:pPr>
        <w:pStyle w:val="texto"/>
        <w:tabs>
          <w:tab w:val="clear" w:pos="2835"/>
          <w:tab w:val="clear" w:pos="3969"/>
          <w:tab w:val="clear" w:pos="5103"/>
          <w:tab w:val="clear" w:pos="6237"/>
          <w:tab w:val="clear" w:pos="7371"/>
        </w:tabs>
        <w:spacing w:after="0"/>
        <w:jc w:val="center"/>
        <w:rPr>
          <w:color w:val="000000"/>
        </w:rPr>
      </w:pPr>
    </w:p>
    <w:bookmarkEnd w:id="94"/>
    <w:bookmarkEnd w:id="95"/>
    <w:bookmarkEnd w:id="96"/>
    <w:p w:rsidR="005A2613" w:rsidRDefault="005A2613">
      <w:pPr>
        <w:spacing w:after="0"/>
        <w:ind w:firstLine="0"/>
        <w:jc w:val="left"/>
        <w:rPr>
          <w:rFonts w:ascii="Arial" w:hAnsi="Arial"/>
          <w:iCs/>
          <w:color w:val="000000"/>
          <w:spacing w:val="10"/>
          <w:kern w:val="28"/>
          <w:sz w:val="25"/>
          <w:szCs w:val="26"/>
        </w:rPr>
      </w:pPr>
      <w:r>
        <w:rPr>
          <w:i/>
        </w:rPr>
        <w:br w:type="page"/>
      </w:r>
    </w:p>
    <w:p w:rsidR="005A2613" w:rsidRDefault="005A2613" w:rsidP="005A2613">
      <w:pPr>
        <w:spacing w:after="0"/>
        <w:ind w:firstLine="0"/>
        <w:jc w:val="left"/>
        <w:rPr>
          <w:rFonts w:ascii="Arial" w:hAnsi="Arial"/>
          <w:i/>
          <w:iCs/>
          <w:color w:val="000000"/>
          <w:spacing w:val="10"/>
          <w:kern w:val="28"/>
          <w:sz w:val="25"/>
          <w:szCs w:val="26"/>
        </w:rPr>
      </w:pPr>
    </w:p>
    <w:p w:rsidR="005A2613" w:rsidRDefault="005A2613" w:rsidP="005A2613">
      <w:pPr>
        <w:pStyle w:val="texto"/>
        <w:tabs>
          <w:tab w:val="clear" w:pos="2835"/>
          <w:tab w:val="clear" w:pos="3969"/>
          <w:tab w:val="clear" w:pos="5103"/>
          <w:tab w:val="clear" w:pos="6237"/>
          <w:tab w:val="clear" w:pos="7371"/>
        </w:tabs>
        <w:jc w:val="left"/>
        <w:rPr>
          <w:rFonts w:cs="Arial"/>
        </w:rPr>
      </w:pPr>
    </w:p>
    <w:p w:rsidR="005A2613" w:rsidRDefault="005A2613" w:rsidP="005A2613">
      <w:pPr>
        <w:pStyle w:val="texto"/>
        <w:tabs>
          <w:tab w:val="clear" w:pos="2835"/>
          <w:tab w:val="clear" w:pos="3969"/>
          <w:tab w:val="clear" w:pos="5103"/>
          <w:tab w:val="clear" w:pos="6237"/>
          <w:tab w:val="clear" w:pos="7371"/>
        </w:tabs>
        <w:jc w:val="left"/>
        <w:rPr>
          <w:rFonts w:cs="Arial"/>
        </w:rPr>
      </w:pPr>
    </w:p>
    <w:p w:rsidR="005A2613" w:rsidRPr="00FF176A" w:rsidRDefault="005A2613" w:rsidP="005A2613">
      <w:pPr>
        <w:pStyle w:val="texto"/>
        <w:tabs>
          <w:tab w:val="clear" w:pos="2835"/>
          <w:tab w:val="clear" w:pos="3969"/>
          <w:tab w:val="clear" w:pos="5103"/>
          <w:tab w:val="clear" w:pos="6237"/>
          <w:tab w:val="clear" w:pos="7371"/>
        </w:tabs>
        <w:jc w:val="left"/>
        <w:rPr>
          <w:rFonts w:cs="Arial"/>
        </w:rPr>
      </w:pPr>
    </w:p>
    <w:p w:rsidR="005A2613" w:rsidRDefault="005A2613" w:rsidP="005A2613">
      <w:pPr>
        <w:pStyle w:val="atitulo1"/>
        <w:jc w:val="left"/>
        <w:rPr>
          <w:sz w:val="36"/>
          <w:szCs w:val="36"/>
          <w:lang w:val="es-ES"/>
        </w:rPr>
      </w:pPr>
    </w:p>
    <w:p w:rsidR="005A2613" w:rsidRDefault="005A2613" w:rsidP="005A2613">
      <w:pPr>
        <w:pStyle w:val="atitulo1"/>
        <w:jc w:val="left"/>
        <w:rPr>
          <w:sz w:val="36"/>
          <w:szCs w:val="36"/>
          <w:lang w:val="es-ES"/>
        </w:rPr>
      </w:pPr>
    </w:p>
    <w:p w:rsidR="005A2613" w:rsidRPr="008E5586" w:rsidRDefault="005A2613" w:rsidP="005A2613">
      <w:pPr>
        <w:pStyle w:val="atitulo1"/>
        <w:rPr>
          <w:sz w:val="32"/>
          <w:szCs w:val="32"/>
          <w:lang w:val="es-ES"/>
        </w:rPr>
      </w:pPr>
      <w:bookmarkStart w:id="97" w:name="_Toc500760298"/>
      <w:r w:rsidRPr="008E5586">
        <w:rPr>
          <w:sz w:val="32"/>
          <w:szCs w:val="32"/>
          <w:lang w:val="es-ES"/>
        </w:rPr>
        <w:t>Anexo: Memoria del Ayuntamiento</w:t>
      </w:r>
      <w:bookmarkEnd w:id="97"/>
    </w:p>
    <w:p w:rsidR="00564F2D" w:rsidRPr="005A2613" w:rsidRDefault="00564F2D" w:rsidP="004B2F01">
      <w:pPr>
        <w:pStyle w:val="atitulo3"/>
        <w:rPr>
          <w:i w:val="0"/>
        </w:rPr>
      </w:pPr>
    </w:p>
    <w:sectPr w:rsidR="00564F2D" w:rsidRPr="005A2613" w:rsidSect="00D2472C">
      <w:headerReference w:type="even" r:id="rId15"/>
      <w:footerReference w:type="default" r:id="rId16"/>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B6E" w:rsidRDefault="00825B6E">
      <w:r>
        <w:separator/>
      </w:r>
    </w:p>
    <w:p w:rsidR="00825B6E" w:rsidRDefault="00825B6E"/>
    <w:p w:rsidR="00825B6E" w:rsidRDefault="00825B6E"/>
    <w:p w:rsidR="00825B6E" w:rsidRDefault="00825B6E"/>
  </w:endnote>
  <w:endnote w:type="continuationSeparator" w:id="0">
    <w:p w:rsidR="00825B6E" w:rsidRDefault="00825B6E">
      <w:r>
        <w:continuationSeparator/>
      </w:r>
    </w:p>
    <w:p w:rsidR="00825B6E" w:rsidRDefault="00825B6E"/>
    <w:p w:rsidR="00825B6E" w:rsidRDefault="00825B6E"/>
    <w:p w:rsidR="00825B6E" w:rsidRDefault="00825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Courier"/>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B6E" w:rsidRDefault="00825B6E"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5B6E" w:rsidRDefault="00825B6E"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B6E" w:rsidRPr="00F03814" w:rsidRDefault="00825B6E"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4E4A4BE" wp14:editId="3291092E">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825B6E" w:rsidRPr="00F74E38" w:rsidRDefault="00825B6E" w:rsidP="00F03814">
    <w:pPr>
      <w:pStyle w:val="Piedepgina"/>
      <w:tabs>
        <w:tab w:val="clear" w:pos="4252"/>
        <w:tab w:val="clear" w:pos="8504"/>
        <w:tab w:val="center" w:pos="4560"/>
      </w:tabs>
      <w:ind w:right="360"/>
      <w:jc w:val="left"/>
      <w:rPr>
        <w:rStyle w:val="Nmerodepgina"/>
      </w:rPr>
    </w:pPr>
  </w:p>
  <w:p w:rsidR="00825B6E" w:rsidRPr="00C13453" w:rsidRDefault="00825B6E"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B6E" w:rsidRDefault="00825B6E"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B6E" w:rsidRPr="00F03814" w:rsidRDefault="00825B6E"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356E34E" wp14:editId="675B2969">
          <wp:extent cx="219075" cy="371475"/>
          <wp:effectExtent l="0" t="0" r="9525" b="9525"/>
          <wp:docPr id="28" name="Imagen 2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825B6E" w:rsidRPr="00C13453" w:rsidRDefault="00825B6E" w:rsidP="007B2CA9">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D1007">
      <w:rPr>
        <w:rStyle w:val="Nmerodepgina"/>
        <w:noProof/>
        <w:szCs w:val="24"/>
      </w:rPr>
      <w:t>34</w:t>
    </w:r>
    <w:r w:rsidRPr="001D4F09">
      <w:rPr>
        <w:rStyle w:val="Nmerodepgina"/>
        <w:szCs w:val="24"/>
      </w:rPr>
      <w:fldChar w:fldCharType="end"/>
    </w:r>
    <w:r w:rsidRPr="001D4F09">
      <w:rPr>
        <w:rStyle w:val="Nmerodepgina"/>
        <w:szCs w:val="24"/>
      </w:rPr>
      <w:t xml:space="preserve"> -</w:t>
    </w:r>
  </w:p>
  <w:p w:rsidR="00825B6E" w:rsidRPr="00F74E38" w:rsidRDefault="00825B6E" w:rsidP="00F03814">
    <w:pPr>
      <w:pStyle w:val="Piedepgina"/>
      <w:tabs>
        <w:tab w:val="clear" w:pos="4252"/>
        <w:tab w:val="clear" w:pos="8504"/>
        <w:tab w:val="center" w:pos="4560"/>
      </w:tabs>
      <w:ind w:right="360"/>
      <w:jc w:val="left"/>
      <w:rPr>
        <w:rStyle w:val="Nmerodepgina"/>
      </w:rPr>
    </w:pPr>
  </w:p>
  <w:p w:rsidR="00825B6E" w:rsidRPr="00C13453" w:rsidRDefault="00825B6E" w:rsidP="00D2472C">
    <w:pPr>
      <w:pStyle w:val="BorradorProvisional"/>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B6E" w:rsidRPr="00F03814" w:rsidRDefault="00825B6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BBEF238" wp14:editId="775F3332">
          <wp:extent cx="219075" cy="371475"/>
          <wp:effectExtent l="0" t="0" r="9525" b="9525"/>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825B6E" w:rsidRPr="00C13453" w:rsidRDefault="00825B6E" w:rsidP="00D2472C">
    <w:pPr>
      <w:pStyle w:val="BorradorProvisional"/>
      <w:ind w:left="0"/>
      <w:jc w:val="center"/>
    </w:pPr>
  </w:p>
  <w:p w:rsidR="00825B6E" w:rsidRDefault="00825B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B6E" w:rsidRDefault="00825B6E" w:rsidP="00C50468">
      <w:pPr>
        <w:ind w:firstLine="0"/>
      </w:pPr>
      <w:r>
        <w:separator/>
      </w:r>
    </w:p>
  </w:footnote>
  <w:footnote w:type="continuationSeparator" w:id="0">
    <w:p w:rsidR="00825B6E" w:rsidRDefault="00825B6E" w:rsidP="00C50468">
      <w:pPr>
        <w:ind w:firstLine="0"/>
      </w:pPr>
      <w:r>
        <w:continuationSeparator/>
      </w:r>
    </w:p>
    <w:p w:rsidR="00825B6E" w:rsidRDefault="00825B6E"/>
    <w:p w:rsidR="00825B6E" w:rsidRDefault="00825B6E"/>
    <w:p w:rsidR="00825B6E" w:rsidRDefault="00825B6E"/>
  </w:footnote>
  <w:footnote w:id="1">
    <w:p w:rsidR="00825B6E" w:rsidRPr="008D78BF" w:rsidRDefault="00825B6E" w:rsidP="0010075E">
      <w:pPr>
        <w:pStyle w:val="Textonotapie"/>
        <w:spacing w:after="240"/>
        <w:rPr>
          <w:lang w:val="es-ES_tradnl"/>
        </w:rPr>
      </w:pPr>
      <w:r>
        <w:rPr>
          <w:rStyle w:val="Refdenotaalpie"/>
        </w:rPr>
        <w:footnoteRef/>
      </w:r>
      <w:r>
        <w:t xml:space="preserve"> </w:t>
      </w:r>
      <w:r>
        <w:rPr>
          <w:lang w:val="es-ES_tradnl"/>
        </w:rPr>
        <w:t>Ejercicio modificado de acuerdo con la alegación primera</w:t>
      </w:r>
    </w:p>
  </w:footnote>
  <w:footnote w:id="2">
    <w:p w:rsidR="00825B6E" w:rsidRPr="00553C5A" w:rsidRDefault="00825B6E" w:rsidP="00C50468">
      <w:pPr>
        <w:pStyle w:val="Textonotapie"/>
        <w:spacing w:after="180"/>
        <w:rPr>
          <w:lang w:val="es-ES_tradnl"/>
        </w:rPr>
      </w:pPr>
      <w:r>
        <w:rPr>
          <w:rStyle w:val="Refdenotaalpie"/>
        </w:rPr>
        <w:footnoteRef/>
      </w:r>
      <w:r>
        <w:t xml:space="preserve"> </w:t>
      </w:r>
      <w:r>
        <w:rPr>
          <w:lang w:val="es-ES_tradnl"/>
        </w:rPr>
        <w:t>Párrafo modificado de acuerdo con la alegación sexta.</w:t>
      </w:r>
    </w:p>
  </w:footnote>
  <w:footnote w:id="3">
    <w:p w:rsidR="00825B6E" w:rsidRPr="00F930FC" w:rsidRDefault="00825B6E" w:rsidP="00CA6293">
      <w:pPr>
        <w:pStyle w:val="Textonotapie"/>
        <w:spacing w:after="180"/>
        <w:rPr>
          <w:lang w:val="es-ES_tradnl"/>
        </w:rPr>
      </w:pPr>
      <w:r>
        <w:rPr>
          <w:rStyle w:val="Refdenotaalpie"/>
        </w:rPr>
        <w:footnoteRef/>
      </w:r>
      <w:r>
        <w:t xml:space="preserve"> </w:t>
      </w:r>
      <w:r>
        <w:rPr>
          <w:lang w:val="es-ES_tradnl"/>
        </w:rPr>
        <w:t>Párrafo modificado por la alegación número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B6E" w:rsidRDefault="00825B6E"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2CF91135" wp14:editId="6A15D746">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825B6E" w:rsidRPr="0059650E" w:rsidRDefault="00825B6E" w:rsidP="00891D73">
    <w:pPr>
      <w:pStyle w:val="Encabezado"/>
      <w:pBdr>
        <w:bottom w:val="single" w:sz="4" w:space="1" w:color="auto"/>
      </w:pBdr>
      <w:ind w:firstLine="0"/>
      <w:rPr>
        <w:lang w:val="es-ES"/>
      </w:rPr>
    </w:pPr>
    <w:r>
      <w:rPr>
        <w:lang w:val="es-ES"/>
      </w:rPr>
      <w:t>Informe de fiscalización SOBRE el ayuntamiento de tudela, EJERCICIO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B6E" w:rsidRDefault="00825B6E"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B6E" w:rsidRDefault="00825B6E"/>
  <w:p w:rsidR="00825B6E" w:rsidRDefault="00825B6E"/>
  <w:p w:rsidR="00825B6E" w:rsidRDefault="00825B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FC3"/>
    <w:multiLevelType w:val="hybridMultilevel"/>
    <w:tmpl w:val="A6D0ED0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05117E0A"/>
    <w:multiLevelType w:val="hybridMultilevel"/>
    <w:tmpl w:val="36CC9B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EF27E4E"/>
    <w:multiLevelType w:val="hybridMultilevel"/>
    <w:tmpl w:val="5C7C7E1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6E74446"/>
    <w:multiLevelType w:val="hybridMultilevel"/>
    <w:tmpl w:val="0868F054"/>
    <w:lvl w:ilvl="0" w:tplc="70D2B584">
      <w:start w:val="1"/>
      <w:numFmt w:val="decimal"/>
      <w:lvlText w:val="%1."/>
      <w:lvlJc w:val="left"/>
      <w:pPr>
        <w:ind w:left="696" w:hanging="360"/>
      </w:pPr>
      <w:rPr>
        <w:rFonts w:hint="default"/>
      </w:rPr>
    </w:lvl>
    <w:lvl w:ilvl="1" w:tplc="0C0A0019" w:tentative="1">
      <w:start w:val="1"/>
      <w:numFmt w:val="lowerLetter"/>
      <w:lvlText w:val="%2."/>
      <w:lvlJc w:val="left"/>
      <w:pPr>
        <w:ind w:left="1416" w:hanging="360"/>
      </w:pPr>
    </w:lvl>
    <w:lvl w:ilvl="2" w:tplc="0C0A001B" w:tentative="1">
      <w:start w:val="1"/>
      <w:numFmt w:val="lowerRoman"/>
      <w:lvlText w:val="%3."/>
      <w:lvlJc w:val="right"/>
      <w:pPr>
        <w:ind w:left="2136" w:hanging="180"/>
      </w:pPr>
    </w:lvl>
    <w:lvl w:ilvl="3" w:tplc="0C0A000F" w:tentative="1">
      <w:start w:val="1"/>
      <w:numFmt w:val="decimal"/>
      <w:lvlText w:val="%4."/>
      <w:lvlJc w:val="left"/>
      <w:pPr>
        <w:ind w:left="2856" w:hanging="360"/>
      </w:pPr>
    </w:lvl>
    <w:lvl w:ilvl="4" w:tplc="0C0A0019" w:tentative="1">
      <w:start w:val="1"/>
      <w:numFmt w:val="lowerLetter"/>
      <w:lvlText w:val="%5."/>
      <w:lvlJc w:val="left"/>
      <w:pPr>
        <w:ind w:left="3576" w:hanging="360"/>
      </w:pPr>
    </w:lvl>
    <w:lvl w:ilvl="5" w:tplc="0C0A001B" w:tentative="1">
      <w:start w:val="1"/>
      <w:numFmt w:val="lowerRoman"/>
      <w:lvlText w:val="%6."/>
      <w:lvlJc w:val="right"/>
      <w:pPr>
        <w:ind w:left="4296" w:hanging="180"/>
      </w:pPr>
    </w:lvl>
    <w:lvl w:ilvl="6" w:tplc="0C0A000F" w:tentative="1">
      <w:start w:val="1"/>
      <w:numFmt w:val="decimal"/>
      <w:lvlText w:val="%7."/>
      <w:lvlJc w:val="left"/>
      <w:pPr>
        <w:ind w:left="5016" w:hanging="360"/>
      </w:pPr>
    </w:lvl>
    <w:lvl w:ilvl="7" w:tplc="0C0A0019" w:tentative="1">
      <w:start w:val="1"/>
      <w:numFmt w:val="lowerLetter"/>
      <w:lvlText w:val="%8."/>
      <w:lvlJc w:val="left"/>
      <w:pPr>
        <w:ind w:left="5736" w:hanging="360"/>
      </w:pPr>
    </w:lvl>
    <w:lvl w:ilvl="8" w:tplc="0C0A001B" w:tentative="1">
      <w:start w:val="1"/>
      <w:numFmt w:val="lowerRoman"/>
      <w:lvlText w:val="%9."/>
      <w:lvlJc w:val="right"/>
      <w:pPr>
        <w:ind w:left="6456" w:hanging="180"/>
      </w:pPr>
    </w:lvl>
  </w:abstractNum>
  <w:abstractNum w:abstractNumId="5">
    <w:nsid w:val="220B3F3E"/>
    <w:multiLevelType w:val="hybridMultilevel"/>
    <w:tmpl w:val="F70C0A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5EE5259"/>
    <w:multiLevelType w:val="hybridMultilevel"/>
    <w:tmpl w:val="CC9AB1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5B2872"/>
    <w:multiLevelType w:val="hybridMultilevel"/>
    <w:tmpl w:val="1450A8D2"/>
    <w:lvl w:ilvl="0" w:tplc="E01294E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26814CEE"/>
    <w:multiLevelType w:val="hybridMultilevel"/>
    <w:tmpl w:val="9942FEB6"/>
    <w:lvl w:ilvl="0" w:tplc="0CAA1114">
      <w:start w:val="1"/>
      <w:numFmt w:val="lowerLetter"/>
      <w:lvlText w:val="%1)"/>
      <w:lvlJc w:val="left"/>
      <w:pPr>
        <w:ind w:left="600" w:hanging="60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9414FA8"/>
    <w:multiLevelType w:val="hybridMultilevel"/>
    <w:tmpl w:val="2DFA265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2B4B0574"/>
    <w:multiLevelType w:val="hybridMultilevel"/>
    <w:tmpl w:val="B57ABF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57871AC"/>
    <w:multiLevelType w:val="hybridMultilevel"/>
    <w:tmpl w:val="40682E2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370F6B50"/>
    <w:multiLevelType w:val="hybridMultilevel"/>
    <w:tmpl w:val="7876E236"/>
    <w:lvl w:ilvl="0" w:tplc="9BF0C71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3800217D"/>
    <w:multiLevelType w:val="hybridMultilevel"/>
    <w:tmpl w:val="F74CE8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53135346"/>
    <w:multiLevelType w:val="hybridMultilevel"/>
    <w:tmpl w:val="82020C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55A97D87"/>
    <w:multiLevelType w:val="hybridMultilevel"/>
    <w:tmpl w:val="5CD01F64"/>
    <w:lvl w:ilvl="0" w:tplc="AB1608F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62A6582E"/>
    <w:multiLevelType w:val="hybridMultilevel"/>
    <w:tmpl w:val="2528E3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62C91612"/>
    <w:multiLevelType w:val="hybridMultilevel"/>
    <w:tmpl w:val="E9AE5E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0">
    <w:nsid w:val="6A2C6A25"/>
    <w:multiLevelType w:val="hybridMultilevel"/>
    <w:tmpl w:val="D57A527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nsid w:val="6AD00E1C"/>
    <w:multiLevelType w:val="hybridMultilevel"/>
    <w:tmpl w:val="04382E5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6E2E32A9"/>
    <w:multiLevelType w:val="hybridMultilevel"/>
    <w:tmpl w:val="7534C9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4"/>
  </w:num>
  <w:num w:numId="2">
    <w:abstractNumId w:val="19"/>
  </w:num>
  <w:num w:numId="3">
    <w:abstractNumId w:val="3"/>
  </w:num>
  <w:num w:numId="4">
    <w:abstractNumId w:val="14"/>
  </w:num>
  <w:num w:numId="5">
    <w:abstractNumId w:val="22"/>
  </w:num>
  <w:num w:numId="6">
    <w:abstractNumId w:val="3"/>
  </w:num>
  <w:num w:numId="7">
    <w:abstractNumId w:val="3"/>
  </w:num>
  <w:num w:numId="8">
    <w:abstractNumId w:val="3"/>
  </w:num>
  <w:num w:numId="9">
    <w:abstractNumId w:val="2"/>
  </w:num>
  <w:num w:numId="10">
    <w:abstractNumId w:val="15"/>
  </w:num>
  <w:num w:numId="11">
    <w:abstractNumId w:val="9"/>
  </w:num>
  <w:num w:numId="12">
    <w:abstractNumId w:val="10"/>
  </w:num>
  <w:num w:numId="13">
    <w:abstractNumId w:val="18"/>
  </w:num>
  <w:num w:numId="14">
    <w:abstractNumId w:val="20"/>
  </w:num>
  <w:num w:numId="15">
    <w:abstractNumId w:val="1"/>
  </w:num>
  <w:num w:numId="16">
    <w:abstractNumId w:val="23"/>
  </w:num>
  <w:num w:numId="17">
    <w:abstractNumId w:val="5"/>
  </w:num>
  <w:num w:numId="18">
    <w:abstractNumId w:val="17"/>
  </w:num>
  <w:num w:numId="19">
    <w:abstractNumId w:val="0"/>
  </w:num>
  <w:num w:numId="20">
    <w:abstractNumId w:val="7"/>
  </w:num>
  <w:num w:numId="21">
    <w:abstractNumId w:val="16"/>
  </w:num>
  <w:num w:numId="22">
    <w:abstractNumId w:val="11"/>
  </w:num>
  <w:num w:numId="23">
    <w:abstractNumId w:val="21"/>
  </w:num>
  <w:num w:numId="24">
    <w:abstractNumId w:val="8"/>
  </w:num>
  <w:num w:numId="25">
    <w:abstractNumId w:val="13"/>
  </w:num>
  <w:num w:numId="26">
    <w:abstractNumId w:val="4"/>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1B"/>
    <w:rsid w:val="000019D8"/>
    <w:rsid w:val="0000338F"/>
    <w:rsid w:val="00006736"/>
    <w:rsid w:val="00006A97"/>
    <w:rsid w:val="00007088"/>
    <w:rsid w:val="0001123B"/>
    <w:rsid w:val="000126B2"/>
    <w:rsid w:val="00012A7F"/>
    <w:rsid w:val="00017A3A"/>
    <w:rsid w:val="00025F97"/>
    <w:rsid w:val="00026C3E"/>
    <w:rsid w:val="00034410"/>
    <w:rsid w:val="00036E42"/>
    <w:rsid w:val="0004373B"/>
    <w:rsid w:val="000448FA"/>
    <w:rsid w:val="00053A42"/>
    <w:rsid w:val="0005517D"/>
    <w:rsid w:val="0006133D"/>
    <w:rsid w:val="00063585"/>
    <w:rsid w:val="000678D0"/>
    <w:rsid w:val="00071CD0"/>
    <w:rsid w:val="00075692"/>
    <w:rsid w:val="00086DFA"/>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24B0"/>
    <w:rsid w:val="000D3E3D"/>
    <w:rsid w:val="000D46D9"/>
    <w:rsid w:val="000D5335"/>
    <w:rsid w:val="000E7B86"/>
    <w:rsid w:val="000F2001"/>
    <w:rsid w:val="000F2B66"/>
    <w:rsid w:val="000F3D83"/>
    <w:rsid w:val="0010075E"/>
    <w:rsid w:val="00100F12"/>
    <w:rsid w:val="00103589"/>
    <w:rsid w:val="001045C9"/>
    <w:rsid w:val="00107CC1"/>
    <w:rsid w:val="00111A92"/>
    <w:rsid w:val="001145C3"/>
    <w:rsid w:val="001161D2"/>
    <w:rsid w:val="00131669"/>
    <w:rsid w:val="00131DF1"/>
    <w:rsid w:val="00132C38"/>
    <w:rsid w:val="00133984"/>
    <w:rsid w:val="001365C4"/>
    <w:rsid w:val="0014147D"/>
    <w:rsid w:val="00141D29"/>
    <w:rsid w:val="0014506A"/>
    <w:rsid w:val="0014728F"/>
    <w:rsid w:val="001521A2"/>
    <w:rsid w:val="00152358"/>
    <w:rsid w:val="00154C7E"/>
    <w:rsid w:val="00155BFF"/>
    <w:rsid w:val="00160F66"/>
    <w:rsid w:val="001633AF"/>
    <w:rsid w:val="00164D0E"/>
    <w:rsid w:val="00166A6C"/>
    <w:rsid w:val="00173EDD"/>
    <w:rsid w:val="0017402B"/>
    <w:rsid w:val="001753B0"/>
    <w:rsid w:val="00180771"/>
    <w:rsid w:val="00181D37"/>
    <w:rsid w:val="001835B7"/>
    <w:rsid w:val="0018426B"/>
    <w:rsid w:val="00185A37"/>
    <w:rsid w:val="00190BC6"/>
    <w:rsid w:val="00194309"/>
    <w:rsid w:val="0019660E"/>
    <w:rsid w:val="001A3249"/>
    <w:rsid w:val="001B39E2"/>
    <w:rsid w:val="001C2B26"/>
    <w:rsid w:val="001C3A32"/>
    <w:rsid w:val="001D17CE"/>
    <w:rsid w:val="001D2C59"/>
    <w:rsid w:val="001D2E41"/>
    <w:rsid w:val="001D4987"/>
    <w:rsid w:val="001D4F09"/>
    <w:rsid w:val="001F1482"/>
    <w:rsid w:val="001F20D7"/>
    <w:rsid w:val="001F7744"/>
    <w:rsid w:val="002014EB"/>
    <w:rsid w:val="00202B1A"/>
    <w:rsid w:val="00204979"/>
    <w:rsid w:val="00204C19"/>
    <w:rsid w:val="00207BDA"/>
    <w:rsid w:val="00211D69"/>
    <w:rsid w:val="002179DB"/>
    <w:rsid w:val="00227E48"/>
    <w:rsid w:val="00230577"/>
    <w:rsid w:val="0023209D"/>
    <w:rsid w:val="002333F8"/>
    <w:rsid w:val="00233D79"/>
    <w:rsid w:val="00237657"/>
    <w:rsid w:val="00242BA7"/>
    <w:rsid w:val="00243236"/>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8583B"/>
    <w:rsid w:val="002915AD"/>
    <w:rsid w:val="0029194F"/>
    <w:rsid w:val="002937CC"/>
    <w:rsid w:val="002949A7"/>
    <w:rsid w:val="00297B04"/>
    <w:rsid w:val="002A056C"/>
    <w:rsid w:val="002A0712"/>
    <w:rsid w:val="002A66A5"/>
    <w:rsid w:val="002A6EBB"/>
    <w:rsid w:val="002B21E9"/>
    <w:rsid w:val="002B2B87"/>
    <w:rsid w:val="002B4E0F"/>
    <w:rsid w:val="002B5754"/>
    <w:rsid w:val="002C39F0"/>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39FA"/>
    <w:rsid w:val="00307057"/>
    <w:rsid w:val="00312819"/>
    <w:rsid w:val="00312E9C"/>
    <w:rsid w:val="00313875"/>
    <w:rsid w:val="003203BF"/>
    <w:rsid w:val="00321067"/>
    <w:rsid w:val="00321369"/>
    <w:rsid w:val="00330787"/>
    <w:rsid w:val="00335B6D"/>
    <w:rsid w:val="00337493"/>
    <w:rsid w:val="0034285F"/>
    <w:rsid w:val="003464A4"/>
    <w:rsid w:val="00351684"/>
    <w:rsid w:val="00351893"/>
    <w:rsid w:val="0035329E"/>
    <w:rsid w:val="00354458"/>
    <w:rsid w:val="00360CCB"/>
    <w:rsid w:val="00363653"/>
    <w:rsid w:val="0036509D"/>
    <w:rsid w:val="0037228C"/>
    <w:rsid w:val="003738FD"/>
    <w:rsid w:val="00375B7F"/>
    <w:rsid w:val="003810BE"/>
    <w:rsid w:val="00386F6C"/>
    <w:rsid w:val="00387709"/>
    <w:rsid w:val="00387794"/>
    <w:rsid w:val="00397162"/>
    <w:rsid w:val="003A335E"/>
    <w:rsid w:val="003A3DD2"/>
    <w:rsid w:val="003B1DC7"/>
    <w:rsid w:val="003B3573"/>
    <w:rsid w:val="003B5813"/>
    <w:rsid w:val="003C03EA"/>
    <w:rsid w:val="003C196B"/>
    <w:rsid w:val="003C6E1D"/>
    <w:rsid w:val="003C6FA8"/>
    <w:rsid w:val="003C705D"/>
    <w:rsid w:val="003C7F48"/>
    <w:rsid w:val="003D058C"/>
    <w:rsid w:val="003D1007"/>
    <w:rsid w:val="003D76B1"/>
    <w:rsid w:val="003E17A6"/>
    <w:rsid w:val="003E4AA5"/>
    <w:rsid w:val="003F1CEC"/>
    <w:rsid w:val="003F43BF"/>
    <w:rsid w:val="003F504B"/>
    <w:rsid w:val="003F6BE4"/>
    <w:rsid w:val="004025E8"/>
    <w:rsid w:val="00403CF8"/>
    <w:rsid w:val="00407459"/>
    <w:rsid w:val="00414D01"/>
    <w:rsid w:val="004170FE"/>
    <w:rsid w:val="004209E6"/>
    <w:rsid w:val="0042324B"/>
    <w:rsid w:val="004234E8"/>
    <w:rsid w:val="00426805"/>
    <w:rsid w:val="00430150"/>
    <w:rsid w:val="004302A4"/>
    <w:rsid w:val="004302F9"/>
    <w:rsid w:val="0043229B"/>
    <w:rsid w:val="00435287"/>
    <w:rsid w:val="00440A22"/>
    <w:rsid w:val="00441223"/>
    <w:rsid w:val="004547DC"/>
    <w:rsid w:val="0045550E"/>
    <w:rsid w:val="00456456"/>
    <w:rsid w:val="00456D54"/>
    <w:rsid w:val="00462367"/>
    <w:rsid w:val="0046490C"/>
    <w:rsid w:val="00467A76"/>
    <w:rsid w:val="00470287"/>
    <w:rsid w:val="00470733"/>
    <w:rsid w:val="00477C53"/>
    <w:rsid w:val="00477FED"/>
    <w:rsid w:val="00485380"/>
    <w:rsid w:val="00493D87"/>
    <w:rsid w:val="004950D4"/>
    <w:rsid w:val="004A0506"/>
    <w:rsid w:val="004A2342"/>
    <w:rsid w:val="004A2F62"/>
    <w:rsid w:val="004A572B"/>
    <w:rsid w:val="004B1DB8"/>
    <w:rsid w:val="004B21F7"/>
    <w:rsid w:val="004B2F01"/>
    <w:rsid w:val="004B4182"/>
    <w:rsid w:val="004B4538"/>
    <w:rsid w:val="004B6FB6"/>
    <w:rsid w:val="004B7C2C"/>
    <w:rsid w:val="004C3423"/>
    <w:rsid w:val="004C571D"/>
    <w:rsid w:val="004D35A2"/>
    <w:rsid w:val="004D5FD1"/>
    <w:rsid w:val="004E081C"/>
    <w:rsid w:val="004E1EB5"/>
    <w:rsid w:val="004F6129"/>
    <w:rsid w:val="004F7C93"/>
    <w:rsid w:val="00501CFB"/>
    <w:rsid w:val="00506105"/>
    <w:rsid w:val="00506FB0"/>
    <w:rsid w:val="005111AF"/>
    <w:rsid w:val="00513162"/>
    <w:rsid w:val="00525809"/>
    <w:rsid w:val="00535130"/>
    <w:rsid w:val="00537302"/>
    <w:rsid w:val="00553C5A"/>
    <w:rsid w:val="00555509"/>
    <w:rsid w:val="00561C5B"/>
    <w:rsid w:val="00562E16"/>
    <w:rsid w:val="00564F2D"/>
    <w:rsid w:val="00566CDA"/>
    <w:rsid w:val="0056727E"/>
    <w:rsid w:val="00567BA6"/>
    <w:rsid w:val="00570033"/>
    <w:rsid w:val="00570147"/>
    <w:rsid w:val="005705AC"/>
    <w:rsid w:val="0057307E"/>
    <w:rsid w:val="00573A4C"/>
    <w:rsid w:val="00574B79"/>
    <w:rsid w:val="00574D12"/>
    <w:rsid w:val="005800B4"/>
    <w:rsid w:val="0058070B"/>
    <w:rsid w:val="0058296F"/>
    <w:rsid w:val="00593B44"/>
    <w:rsid w:val="00595E80"/>
    <w:rsid w:val="0059650E"/>
    <w:rsid w:val="00596953"/>
    <w:rsid w:val="005A2613"/>
    <w:rsid w:val="005A6030"/>
    <w:rsid w:val="005B57AD"/>
    <w:rsid w:val="005B722E"/>
    <w:rsid w:val="005C02FE"/>
    <w:rsid w:val="005C50AC"/>
    <w:rsid w:val="005C6406"/>
    <w:rsid w:val="005D69D1"/>
    <w:rsid w:val="005E127C"/>
    <w:rsid w:val="005E210D"/>
    <w:rsid w:val="005F2425"/>
    <w:rsid w:val="005F5EC7"/>
    <w:rsid w:val="005F7207"/>
    <w:rsid w:val="005F7FCF"/>
    <w:rsid w:val="0060461E"/>
    <w:rsid w:val="00607691"/>
    <w:rsid w:val="0061062C"/>
    <w:rsid w:val="00612CCA"/>
    <w:rsid w:val="00613183"/>
    <w:rsid w:val="006133F0"/>
    <w:rsid w:val="00616888"/>
    <w:rsid w:val="006176BE"/>
    <w:rsid w:val="006212CB"/>
    <w:rsid w:val="006279F9"/>
    <w:rsid w:val="00627ACA"/>
    <w:rsid w:val="00627DE6"/>
    <w:rsid w:val="00634BC6"/>
    <w:rsid w:val="006369EE"/>
    <w:rsid w:val="0064038C"/>
    <w:rsid w:val="0064241B"/>
    <w:rsid w:val="00642B69"/>
    <w:rsid w:val="00643176"/>
    <w:rsid w:val="0064700E"/>
    <w:rsid w:val="00650183"/>
    <w:rsid w:val="00650677"/>
    <w:rsid w:val="00665F8E"/>
    <w:rsid w:val="00670591"/>
    <w:rsid w:val="006736A9"/>
    <w:rsid w:val="00673BC7"/>
    <w:rsid w:val="00673FE0"/>
    <w:rsid w:val="00674975"/>
    <w:rsid w:val="00675D39"/>
    <w:rsid w:val="00681283"/>
    <w:rsid w:val="006831FC"/>
    <w:rsid w:val="0068560B"/>
    <w:rsid w:val="006A1277"/>
    <w:rsid w:val="006A2602"/>
    <w:rsid w:val="006A2D41"/>
    <w:rsid w:val="006A32E7"/>
    <w:rsid w:val="006A5923"/>
    <w:rsid w:val="006A67E1"/>
    <w:rsid w:val="006C2565"/>
    <w:rsid w:val="006C36FB"/>
    <w:rsid w:val="006C7D62"/>
    <w:rsid w:val="006D0B23"/>
    <w:rsid w:val="006D2ED6"/>
    <w:rsid w:val="006D3C13"/>
    <w:rsid w:val="006D5685"/>
    <w:rsid w:val="006E1987"/>
    <w:rsid w:val="006E23B2"/>
    <w:rsid w:val="006E5207"/>
    <w:rsid w:val="006F0BAA"/>
    <w:rsid w:val="006F5C70"/>
    <w:rsid w:val="006F6A20"/>
    <w:rsid w:val="007047B2"/>
    <w:rsid w:val="00704DE7"/>
    <w:rsid w:val="00706868"/>
    <w:rsid w:val="007078B8"/>
    <w:rsid w:val="00710ADF"/>
    <w:rsid w:val="00715E32"/>
    <w:rsid w:val="007162D1"/>
    <w:rsid w:val="00716463"/>
    <w:rsid w:val="0071706E"/>
    <w:rsid w:val="00722B7A"/>
    <w:rsid w:val="00725CF7"/>
    <w:rsid w:val="00726B9B"/>
    <w:rsid w:val="00727292"/>
    <w:rsid w:val="007336FB"/>
    <w:rsid w:val="00736B95"/>
    <w:rsid w:val="00742F6A"/>
    <w:rsid w:val="007446E8"/>
    <w:rsid w:val="00751553"/>
    <w:rsid w:val="0075165E"/>
    <w:rsid w:val="00754E10"/>
    <w:rsid w:val="00762A29"/>
    <w:rsid w:val="0076327D"/>
    <w:rsid w:val="00767745"/>
    <w:rsid w:val="007707FC"/>
    <w:rsid w:val="00770BE3"/>
    <w:rsid w:val="0077177A"/>
    <w:rsid w:val="007728A8"/>
    <w:rsid w:val="00776F29"/>
    <w:rsid w:val="00785A76"/>
    <w:rsid w:val="00787852"/>
    <w:rsid w:val="00790840"/>
    <w:rsid w:val="007915BC"/>
    <w:rsid w:val="00792076"/>
    <w:rsid w:val="007967FA"/>
    <w:rsid w:val="00797E7A"/>
    <w:rsid w:val="007A0EA6"/>
    <w:rsid w:val="007A2D9E"/>
    <w:rsid w:val="007B0381"/>
    <w:rsid w:val="007B0F3D"/>
    <w:rsid w:val="007B148D"/>
    <w:rsid w:val="007B18C8"/>
    <w:rsid w:val="007B28DE"/>
    <w:rsid w:val="007B2CA9"/>
    <w:rsid w:val="007B7A5F"/>
    <w:rsid w:val="007C0BC4"/>
    <w:rsid w:val="007C36BE"/>
    <w:rsid w:val="007D53ED"/>
    <w:rsid w:val="007D6001"/>
    <w:rsid w:val="007D7F94"/>
    <w:rsid w:val="007E1B76"/>
    <w:rsid w:val="007E219A"/>
    <w:rsid w:val="007E37BF"/>
    <w:rsid w:val="007E6593"/>
    <w:rsid w:val="007E7983"/>
    <w:rsid w:val="007F1101"/>
    <w:rsid w:val="007F2CB1"/>
    <w:rsid w:val="00803D20"/>
    <w:rsid w:val="008112A0"/>
    <w:rsid w:val="008122DC"/>
    <w:rsid w:val="0081696D"/>
    <w:rsid w:val="00816E01"/>
    <w:rsid w:val="008173D0"/>
    <w:rsid w:val="008201BD"/>
    <w:rsid w:val="00823235"/>
    <w:rsid w:val="008249F1"/>
    <w:rsid w:val="00824AF2"/>
    <w:rsid w:val="00825B6E"/>
    <w:rsid w:val="00826686"/>
    <w:rsid w:val="00831863"/>
    <w:rsid w:val="008343A8"/>
    <w:rsid w:val="00835563"/>
    <w:rsid w:val="00836511"/>
    <w:rsid w:val="00836B02"/>
    <w:rsid w:val="00836EC6"/>
    <w:rsid w:val="0083741E"/>
    <w:rsid w:val="00837985"/>
    <w:rsid w:val="00840E3D"/>
    <w:rsid w:val="00841D8C"/>
    <w:rsid w:val="00842220"/>
    <w:rsid w:val="00843987"/>
    <w:rsid w:val="00843AEB"/>
    <w:rsid w:val="00844111"/>
    <w:rsid w:val="00844F74"/>
    <w:rsid w:val="00846382"/>
    <w:rsid w:val="00850F57"/>
    <w:rsid w:val="008536C2"/>
    <w:rsid w:val="00854D8E"/>
    <w:rsid w:val="008600C7"/>
    <w:rsid w:val="008617D0"/>
    <w:rsid w:val="00861A60"/>
    <w:rsid w:val="00862357"/>
    <w:rsid w:val="00862D02"/>
    <w:rsid w:val="008637B9"/>
    <w:rsid w:val="00864194"/>
    <w:rsid w:val="00864AC1"/>
    <w:rsid w:val="00870399"/>
    <w:rsid w:val="008711EC"/>
    <w:rsid w:val="008718FE"/>
    <w:rsid w:val="00872946"/>
    <w:rsid w:val="00883928"/>
    <w:rsid w:val="00883DDE"/>
    <w:rsid w:val="00891D73"/>
    <w:rsid w:val="00892A44"/>
    <w:rsid w:val="008975A9"/>
    <w:rsid w:val="008A2DE8"/>
    <w:rsid w:val="008A312D"/>
    <w:rsid w:val="008A3E09"/>
    <w:rsid w:val="008A3E57"/>
    <w:rsid w:val="008A6914"/>
    <w:rsid w:val="008A77A7"/>
    <w:rsid w:val="008B3F34"/>
    <w:rsid w:val="008C56B9"/>
    <w:rsid w:val="008D05E0"/>
    <w:rsid w:val="008D2600"/>
    <w:rsid w:val="008D78BF"/>
    <w:rsid w:val="008E0AC0"/>
    <w:rsid w:val="008E221A"/>
    <w:rsid w:val="008E3FFE"/>
    <w:rsid w:val="008E5586"/>
    <w:rsid w:val="008E60BE"/>
    <w:rsid w:val="008E6B74"/>
    <w:rsid w:val="008F0FAF"/>
    <w:rsid w:val="008F46CD"/>
    <w:rsid w:val="008F6480"/>
    <w:rsid w:val="008F7740"/>
    <w:rsid w:val="00900CA2"/>
    <w:rsid w:val="00903653"/>
    <w:rsid w:val="00910A52"/>
    <w:rsid w:val="00911479"/>
    <w:rsid w:val="0091484D"/>
    <w:rsid w:val="00914F17"/>
    <w:rsid w:val="00925E71"/>
    <w:rsid w:val="00926AFF"/>
    <w:rsid w:val="009323F0"/>
    <w:rsid w:val="0093329F"/>
    <w:rsid w:val="00937043"/>
    <w:rsid w:val="009445D3"/>
    <w:rsid w:val="00946419"/>
    <w:rsid w:val="009465D3"/>
    <w:rsid w:val="00955A8A"/>
    <w:rsid w:val="0096400D"/>
    <w:rsid w:val="00966600"/>
    <w:rsid w:val="009671D9"/>
    <w:rsid w:val="00971352"/>
    <w:rsid w:val="009716C1"/>
    <w:rsid w:val="00971F50"/>
    <w:rsid w:val="00973876"/>
    <w:rsid w:val="00974A2C"/>
    <w:rsid w:val="00975E5B"/>
    <w:rsid w:val="00977C8F"/>
    <w:rsid w:val="00977F94"/>
    <w:rsid w:val="009863E9"/>
    <w:rsid w:val="00992E20"/>
    <w:rsid w:val="009936FC"/>
    <w:rsid w:val="00993925"/>
    <w:rsid w:val="00993977"/>
    <w:rsid w:val="009A05D1"/>
    <w:rsid w:val="009A28AC"/>
    <w:rsid w:val="009A3A5B"/>
    <w:rsid w:val="009A3F2A"/>
    <w:rsid w:val="009B001D"/>
    <w:rsid w:val="009B2AAC"/>
    <w:rsid w:val="009B3521"/>
    <w:rsid w:val="009B541C"/>
    <w:rsid w:val="009B72DB"/>
    <w:rsid w:val="009C4460"/>
    <w:rsid w:val="009D536E"/>
    <w:rsid w:val="009D7192"/>
    <w:rsid w:val="009E0E38"/>
    <w:rsid w:val="009E1A35"/>
    <w:rsid w:val="009E445D"/>
    <w:rsid w:val="009F09AA"/>
    <w:rsid w:val="009F1880"/>
    <w:rsid w:val="009F1A47"/>
    <w:rsid w:val="009F2C16"/>
    <w:rsid w:val="009F2C1B"/>
    <w:rsid w:val="009F335C"/>
    <w:rsid w:val="009F60C7"/>
    <w:rsid w:val="00A002B5"/>
    <w:rsid w:val="00A0260C"/>
    <w:rsid w:val="00A041B5"/>
    <w:rsid w:val="00A04F8C"/>
    <w:rsid w:val="00A05158"/>
    <w:rsid w:val="00A13BF5"/>
    <w:rsid w:val="00A14837"/>
    <w:rsid w:val="00A17AB4"/>
    <w:rsid w:val="00A225E3"/>
    <w:rsid w:val="00A23A26"/>
    <w:rsid w:val="00A23B10"/>
    <w:rsid w:val="00A24A8F"/>
    <w:rsid w:val="00A25708"/>
    <w:rsid w:val="00A25BF0"/>
    <w:rsid w:val="00A3026E"/>
    <w:rsid w:val="00A33787"/>
    <w:rsid w:val="00A34434"/>
    <w:rsid w:val="00A416A6"/>
    <w:rsid w:val="00A4576A"/>
    <w:rsid w:val="00A45AD0"/>
    <w:rsid w:val="00A45EE9"/>
    <w:rsid w:val="00A53599"/>
    <w:rsid w:val="00A53C14"/>
    <w:rsid w:val="00A557B6"/>
    <w:rsid w:val="00A60E54"/>
    <w:rsid w:val="00A61410"/>
    <w:rsid w:val="00A6198A"/>
    <w:rsid w:val="00A65108"/>
    <w:rsid w:val="00A666B7"/>
    <w:rsid w:val="00A7067F"/>
    <w:rsid w:val="00A707A7"/>
    <w:rsid w:val="00A718FD"/>
    <w:rsid w:val="00A72341"/>
    <w:rsid w:val="00A73BA9"/>
    <w:rsid w:val="00A74CDF"/>
    <w:rsid w:val="00A75E8D"/>
    <w:rsid w:val="00A776ED"/>
    <w:rsid w:val="00A80E50"/>
    <w:rsid w:val="00A8137F"/>
    <w:rsid w:val="00A83663"/>
    <w:rsid w:val="00A83B0F"/>
    <w:rsid w:val="00A8415B"/>
    <w:rsid w:val="00A84216"/>
    <w:rsid w:val="00A90BFA"/>
    <w:rsid w:val="00A92BF3"/>
    <w:rsid w:val="00A943C8"/>
    <w:rsid w:val="00A950A4"/>
    <w:rsid w:val="00A9520D"/>
    <w:rsid w:val="00A955C1"/>
    <w:rsid w:val="00A96A9B"/>
    <w:rsid w:val="00A9747D"/>
    <w:rsid w:val="00AA00A6"/>
    <w:rsid w:val="00AA6BA8"/>
    <w:rsid w:val="00AA7F5A"/>
    <w:rsid w:val="00AB2340"/>
    <w:rsid w:val="00AB5FE4"/>
    <w:rsid w:val="00AB659D"/>
    <w:rsid w:val="00AC229F"/>
    <w:rsid w:val="00AC2E94"/>
    <w:rsid w:val="00AC7AD0"/>
    <w:rsid w:val="00AD1B9A"/>
    <w:rsid w:val="00AD7671"/>
    <w:rsid w:val="00AE121B"/>
    <w:rsid w:val="00AE53E8"/>
    <w:rsid w:val="00AE6FE4"/>
    <w:rsid w:val="00AF2059"/>
    <w:rsid w:val="00AF3D84"/>
    <w:rsid w:val="00AF4161"/>
    <w:rsid w:val="00AF4B28"/>
    <w:rsid w:val="00AF580B"/>
    <w:rsid w:val="00B007C8"/>
    <w:rsid w:val="00B063EF"/>
    <w:rsid w:val="00B14410"/>
    <w:rsid w:val="00B15E61"/>
    <w:rsid w:val="00B24F35"/>
    <w:rsid w:val="00B25827"/>
    <w:rsid w:val="00B269B0"/>
    <w:rsid w:val="00B30670"/>
    <w:rsid w:val="00B32C88"/>
    <w:rsid w:val="00B34747"/>
    <w:rsid w:val="00B42E49"/>
    <w:rsid w:val="00B50903"/>
    <w:rsid w:val="00B513AF"/>
    <w:rsid w:val="00B5241B"/>
    <w:rsid w:val="00B62FFE"/>
    <w:rsid w:val="00B63AB8"/>
    <w:rsid w:val="00B65013"/>
    <w:rsid w:val="00B70DA1"/>
    <w:rsid w:val="00B7123A"/>
    <w:rsid w:val="00B7435C"/>
    <w:rsid w:val="00B75857"/>
    <w:rsid w:val="00B76F38"/>
    <w:rsid w:val="00B8085D"/>
    <w:rsid w:val="00B81EFF"/>
    <w:rsid w:val="00B836BB"/>
    <w:rsid w:val="00B84122"/>
    <w:rsid w:val="00B862B0"/>
    <w:rsid w:val="00B92913"/>
    <w:rsid w:val="00B931F0"/>
    <w:rsid w:val="00B96161"/>
    <w:rsid w:val="00BA2B7C"/>
    <w:rsid w:val="00BA37F2"/>
    <w:rsid w:val="00BA7890"/>
    <w:rsid w:val="00BB142A"/>
    <w:rsid w:val="00BB34B9"/>
    <w:rsid w:val="00BB35C2"/>
    <w:rsid w:val="00BB553B"/>
    <w:rsid w:val="00BC2071"/>
    <w:rsid w:val="00BC28D7"/>
    <w:rsid w:val="00BC376C"/>
    <w:rsid w:val="00BC6321"/>
    <w:rsid w:val="00BC7817"/>
    <w:rsid w:val="00BD3819"/>
    <w:rsid w:val="00BD642D"/>
    <w:rsid w:val="00BD6988"/>
    <w:rsid w:val="00BE1A77"/>
    <w:rsid w:val="00BE4742"/>
    <w:rsid w:val="00BE7383"/>
    <w:rsid w:val="00BE754D"/>
    <w:rsid w:val="00BF1DB9"/>
    <w:rsid w:val="00BF6D10"/>
    <w:rsid w:val="00BF6E79"/>
    <w:rsid w:val="00BF7AFF"/>
    <w:rsid w:val="00C0134C"/>
    <w:rsid w:val="00C03F6C"/>
    <w:rsid w:val="00C12108"/>
    <w:rsid w:val="00C121D9"/>
    <w:rsid w:val="00C13453"/>
    <w:rsid w:val="00C1629F"/>
    <w:rsid w:val="00C220F9"/>
    <w:rsid w:val="00C2541C"/>
    <w:rsid w:val="00C26862"/>
    <w:rsid w:val="00C30458"/>
    <w:rsid w:val="00C31DA6"/>
    <w:rsid w:val="00C33260"/>
    <w:rsid w:val="00C3441D"/>
    <w:rsid w:val="00C4598F"/>
    <w:rsid w:val="00C50360"/>
    <w:rsid w:val="00C50468"/>
    <w:rsid w:val="00C50B59"/>
    <w:rsid w:val="00C54E12"/>
    <w:rsid w:val="00C55468"/>
    <w:rsid w:val="00C622C3"/>
    <w:rsid w:val="00C63BD5"/>
    <w:rsid w:val="00C676C8"/>
    <w:rsid w:val="00C7223C"/>
    <w:rsid w:val="00C74906"/>
    <w:rsid w:val="00C81B40"/>
    <w:rsid w:val="00C81FEA"/>
    <w:rsid w:val="00C83969"/>
    <w:rsid w:val="00C86C95"/>
    <w:rsid w:val="00C965A4"/>
    <w:rsid w:val="00CA05EB"/>
    <w:rsid w:val="00CA3515"/>
    <w:rsid w:val="00CA3A05"/>
    <w:rsid w:val="00CA54C1"/>
    <w:rsid w:val="00CA6293"/>
    <w:rsid w:val="00CB14E9"/>
    <w:rsid w:val="00CB6D90"/>
    <w:rsid w:val="00CB72C3"/>
    <w:rsid w:val="00CC45E4"/>
    <w:rsid w:val="00CD019F"/>
    <w:rsid w:val="00CD1DE8"/>
    <w:rsid w:val="00CD27C5"/>
    <w:rsid w:val="00CD7B87"/>
    <w:rsid w:val="00CE3A7B"/>
    <w:rsid w:val="00CE4169"/>
    <w:rsid w:val="00CE6B6C"/>
    <w:rsid w:val="00CE7894"/>
    <w:rsid w:val="00CF06A1"/>
    <w:rsid w:val="00CF1467"/>
    <w:rsid w:val="00CF1E33"/>
    <w:rsid w:val="00CF48D6"/>
    <w:rsid w:val="00CF57D6"/>
    <w:rsid w:val="00CF5ED6"/>
    <w:rsid w:val="00CF6811"/>
    <w:rsid w:val="00CF6C1B"/>
    <w:rsid w:val="00D019D5"/>
    <w:rsid w:val="00D02259"/>
    <w:rsid w:val="00D028E5"/>
    <w:rsid w:val="00D040FE"/>
    <w:rsid w:val="00D14F66"/>
    <w:rsid w:val="00D168FD"/>
    <w:rsid w:val="00D16F64"/>
    <w:rsid w:val="00D2472C"/>
    <w:rsid w:val="00D24892"/>
    <w:rsid w:val="00D279BA"/>
    <w:rsid w:val="00D404B5"/>
    <w:rsid w:val="00D438B7"/>
    <w:rsid w:val="00D447CB"/>
    <w:rsid w:val="00D47D16"/>
    <w:rsid w:val="00D505F4"/>
    <w:rsid w:val="00D51CE1"/>
    <w:rsid w:val="00D562F2"/>
    <w:rsid w:val="00D61B93"/>
    <w:rsid w:val="00D67E4A"/>
    <w:rsid w:val="00D763FD"/>
    <w:rsid w:val="00D8107E"/>
    <w:rsid w:val="00D90AD1"/>
    <w:rsid w:val="00D941F7"/>
    <w:rsid w:val="00DA4DDF"/>
    <w:rsid w:val="00DB0804"/>
    <w:rsid w:val="00DB2FC4"/>
    <w:rsid w:val="00DB48E5"/>
    <w:rsid w:val="00DB5D74"/>
    <w:rsid w:val="00DC382A"/>
    <w:rsid w:val="00DC3A09"/>
    <w:rsid w:val="00DE1923"/>
    <w:rsid w:val="00DE2B33"/>
    <w:rsid w:val="00DE638B"/>
    <w:rsid w:val="00DE72EE"/>
    <w:rsid w:val="00DF37E5"/>
    <w:rsid w:val="00E016E2"/>
    <w:rsid w:val="00E034FE"/>
    <w:rsid w:val="00E041E5"/>
    <w:rsid w:val="00E04888"/>
    <w:rsid w:val="00E0763B"/>
    <w:rsid w:val="00E10302"/>
    <w:rsid w:val="00E16867"/>
    <w:rsid w:val="00E17EC5"/>
    <w:rsid w:val="00E26BFD"/>
    <w:rsid w:val="00E27E90"/>
    <w:rsid w:val="00E321FA"/>
    <w:rsid w:val="00E33D02"/>
    <w:rsid w:val="00E34F2C"/>
    <w:rsid w:val="00E35D79"/>
    <w:rsid w:val="00E35DA8"/>
    <w:rsid w:val="00E3721B"/>
    <w:rsid w:val="00E4641E"/>
    <w:rsid w:val="00E519AE"/>
    <w:rsid w:val="00E57AF7"/>
    <w:rsid w:val="00E6241B"/>
    <w:rsid w:val="00E64FCC"/>
    <w:rsid w:val="00E66261"/>
    <w:rsid w:val="00E703B6"/>
    <w:rsid w:val="00E72200"/>
    <w:rsid w:val="00E72B1B"/>
    <w:rsid w:val="00E75D47"/>
    <w:rsid w:val="00E760F6"/>
    <w:rsid w:val="00E766F5"/>
    <w:rsid w:val="00E82948"/>
    <w:rsid w:val="00E90218"/>
    <w:rsid w:val="00E913BB"/>
    <w:rsid w:val="00E95179"/>
    <w:rsid w:val="00E95F2E"/>
    <w:rsid w:val="00EA1508"/>
    <w:rsid w:val="00EA1541"/>
    <w:rsid w:val="00EA1BE0"/>
    <w:rsid w:val="00EA32E4"/>
    <w:rsid w:val="00EA5A7F"/>
    <w:rsid w:val="00EA7E36"/>
    <w:rsid w:val="00EB0898"/>
    <w:rsid w:val="00EB627B"/>
    <w:rsid w:val="00EB6D94"/>
    <w:rsid w:val="00EC4183"/>
    <w:rsid w:val="00EC4D52"/>
    <w:rsid w:val="00EC6468"/>
    <w:rsid w:val="00EC6708"/>
    <w:rsid w:val="00EC7F43"/>
    <w:rsid w:val="00ED207C"/>
    <w:rsid w:val="00ED325A"/>
    <w:rsid w:val="00ED3F41"/>
    <w:rsid w:val="00ED4153"/>
    <w:rsid w:val="00ED5615"/>
    <w:rsid w:val="00ED692E"/>
    <w:rsid w:val="00ED69AF"/>
    <w:rsid w:val="00EE1847"/>
    <w:rsid w:val="00EE240E"/>
    <w:rsid w:val="00EE688E"/>
    <w:rsid w:val="00EE6A6D"/>
    <w:rsid w:val="00EE71E7"/>
    <w:rsid w:val="00EF03E2"/>
    <w:rsid w:val="00EF711F"/>
    <w:rsid w:val="00EF7F8B"/>
    <w:rsid w:val="00F01087"/>
    <w:rsid w:val="00F03814"/>
    <w:rsid w:val="00F07A09"/>
    <w:rsid w:val="00F1390C"/>
    <w:rsid w:val="00F14D98"/>
    <w:rsid w:val="00F173B3"/>
    <w:rsid w:val="00F20C5E"/>
    <w:rsid w:val="00F36A1D"/>
    <w:rsid w:val="00F40CF5"/>
    <w:rsid w:val="00F44278"/>
    <w:rsid w:val="00F51B65"/>
    <w:rsid w:val="00F52AAB"/>
    <w:rsid w:val="00F52EB6"/>
    <w:rsid w:val="00F5450D"/>
    <w:rsid w:val="00F55260"/>
    <w:rsid w:val="00F6316B"/>
    <w:rsid w:val="00F65AE0"/>
    <w:rsid w:val="00F7414B"/>
    <w:rsid w:val="00F74E38"/>
    <w:rsid w:val="00F76D6F"/>
    <w:rsid w:val="00F778B0"/>
    <w:rsid w:val="00F83BC2"/>
    <w:rsid w:val="00F85A6D"/>
    <w:rsid w:val="00F86A85"/>
    <w:rsid w:val="00F92EC1"/>
    <w:rsid w:val="00F930FC"/>
    <w:rsid w:val="00F94C47"/>
    <w:rsid w:val="00FA0421"/>
    <w:rsid w:val="00FA0B6A"/>
    <w:rsid w:val="00FA1DC8"/>
    <w:rsid w:val="00FA3389"/>
    <w:rsid w:val="00FA3476"/>
    <w:rsid w:val="00FA35D1"/>
    <w:rsid w:val="00FA495F"/>
    <w:rsid w:val="00FA5B2B"/>
    <w:rsid w:val="00FB0C10"/>
    <w:rsid w:val="00FB3C36"/>
    <w:rsid w:val="00FB4280"/>
    <w:rsid w:val="00FB7CCE"/>
    <w:rsid w:val="00FC01C8"/>
    <w:rsid w:val="00FC5027"/>
    <w:rsid w:val="00FC50C7"/>
    <w:rsid w:val="00FC511D"/>
    <w:rsid w:val="00FC68BC"/>
    <w:rsid w:val="00FD11D4"/>
    <w:rsid w:val="00FD225D"/>
    <w:rsid w:val="00FD2384"/>
    <w:rsid w:val="00FD3C01"/>
    <w:rsid w:val="00FD4E0E"/>
    <w:rsid w:val="00FE1946"/>
    <w:rsid w:val="00FE452E"/>
    <w:rsid w:val="00FE671F"/>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rsid w:val="00A73BA9"/>
    <w:rPr>
      <w:rFonts w:ascii="Arial" w:hAnsi="Arial"/>
      <w:bCs/>
      <w:iCs/>
      <w:color w:val="000000"/>
      <w:spacing w:val="10"/>
      <w:kern w:val="28"/>
      <w:sz w:val="25"/>
      <w:szCs w:val="26"/>
      <w:lang w:val="es-ES_tradnl" w:eastAsia="en-US"/>
    </w:rPr>
  </w:style>
  <w:style w:type="paragraph" w:customStyle="1" w:styleId="tabla10">
    <w:name w:val="tabla10"/>
    <w:rsid w:val="00A73BA9"/>
    <w:pPr>
      <w:tabs>
        <w:tab w:val="left" w:pos="567"/>
        <w:tab w:val="left" w:pos="1134"/>
      </w:tabs>
      <w:snapToGrid w:val="0"/>
    </w:pPr>
    <w:rPr>
      <w:rFonts w:ascii="CG Times" w:hAnsi="CG Times"/>
      <w:color w:val="000000"/>
    </w:rPr>
  </w:style>
  <w:style w:type="paragraph" w:styleId="Textonotapie">
    <w:name w:val="footnote text"/>
    <w:basedOn w:val="Normal"/>
    <w:link w:val="TextonotapieCar"/>
    <w:rsid w:val="00A73BA9"/>
    <w:pPr>
      <w:spacing w:after="0"/>
      <w:ind w:firstLine="0"/>
      <w:jc w:val="left"/>
    </w:pPr>
    <w:rPr>
      <w:lang w:val="es-ES" w:eastAsia="es-ES"/>
    </w:rPr>
  </w:style>
  <w:style w:type="character" w:customStyle="1" w:styleId="TextonotapieCar">
    <w:name w:val="Texto nota pie Car"/>
    <w:basedOn w:val="Fuentedeprrafopredeter"/>
    <w:link w:val="Textonotapie"/>
    <w:rsid w:val="00A73BA9"/>
  </w:style>
  <w:style w:type="character" w:styleId="Refdenotaalpie">
    <w:name w:val="footnote reference"/>
    <w:rsid w:val="00A73BA9"/>
    <w:rPr>
      <w:vertAlign w:val="superscript"/>
    </w:rPr>
  </w:style>
  <w:style w:type="character" w:styleId="Refdecomentario">
    <w:name w:val="annotation reference"/>
    <w:basedOn w:val="Fuentedeprrafopredeter"/>
    <w:rsid w:val="00A73BA9"/>
    <w:rPr>
      <w:sz w:val="16"/>
      <w:szCs w:val="16"/>
    </w:rPr>
  </w:style>
  <w:style w:type="paragraph" w:styleId="Textocomentario">
    <w:name w:val="annotation text"/>
    <w:basedOn w:val="Normal"/>
    <w:link w:val="TextocomentarioCar"/>
    <w:rsid w:val="00A73BA9"/>
  </w:style>
  <w:style w:type="character" w:customStyle="1" w:styleId="TextocomentarioCar">
    <w:name w:val="Texto comentario Car"/>
    <w:basedOn w:val="Fuentedeprrafopredeter"/>
    <w:link w:val="Textocomentario"/>
    <w:rsid w:val="00A73BA9"/>
    <w:rPr>
      <w:lang w:val="es-ES_tradnl" w:eastAsia="en-US"/>
    </w:rPr>
  </w:style>
  <w:style w:type="paragraph" w:styleId="Asuntodelcomentario">
    <w:name w:val="annotation subject"/>
    <w:basedOn w:val="Textocomentario"/>
    <w:next w:val="Textocomentario"/>
    <w:link w:val="AsuntodelcomentarioCar"/>
    <w:rsid w:val="00A73BA9"/>
    <w:rPr>
      <w:b/>
      <w:bCs/>
    </w:rPr>
  </w:style>
  <w:style w:type="character" w:customStyle="1" w:styleId="AsuntodelcomentarioCar">
    <w:name w:val="Asunto del comentario Car"/>
    <w:basedOn w:val="TextocomentarioCar"/>
    <w:link w:val="Asuntodelcomentario"/>
    <w:rsid w:val="00A73BA9"/>
    <w:rPr>
      <w:b/>
      <w:bCs/>
      <w:lang w:val="es-ES_tradnl" w:eastAsia="en-US"/>
    </w:rPr>
  </w:style>
  <w:style w:type="character" w:customStyle="1" w:styleId="atitulo1Car">
    <w:name w:val="atitulo1 Car"/>
    <w:link w:val="atitulo1"/>
    <w:qFormat/>
    <w:rsid w:val="00A73BA9"/>
    <w:rPr>
      <w:rFonts w:ascii="Arial" w:hAnsi="Arial"/>
      <w:b/>
      <w:color w:val="000000"/>
      <w:kern w:val="28"/>
      <w:sz w:val="25"/>
      <w:szCs w:val="26"/>
      <w:lang w:val="es-ES_tradnl" w:eastAsia="en-US"/>
    </w:rPr>
  </w:style>
  <w:style w:type="paragraph" w:styleId="Prrafodelista">
    <w:name w:val="List Paragraph"/>
    <w:basedOn w:val="Normal"/>
    <w:uiPriority w:val="34"/>
    <w:qFormat/>
    <w:rsid w:val="00A73BA9"/>
    <w:pPr>
      <w:spacing w:after="200" w:line="276" w:lineRule="auto"/>
      <w:ind w:left="720" w:firstLine="0"/>
      <w:contextualSpacing/>
      <w:jc w:val="left"/>
    </w:pPr>
    <w:rPr>
      <w:rFonts w:asciiTheme="minorHAnsi" w:eastAsiaTheme="minorHAnsi" w:hAnsiTheme="minorHAnsi" w:cstheme="minorBidi"/>
      <w:sz w:val="22"/>
      <w:szCs w:val="22"/>
      <w:lang w:val="en-US"/>
    </w:rPr>
  </w:style>
  <w:style w:type="paragraph" w:customStyle="1" w:styleId="xl2">
    <w:name w:val="xl2"/>
    <w:basedOn w:val="Normal"/>
    <w:rsid w:val="00A73BA9"/>
    <w:pPr>
      <w:spacing w:before="100" w:beforeAutospacing="1" w:after="100" w:afterAutospacing="1"/>
      <w:ind w:firstLine="0"/>
      <w:jc w:val="left"/>
    </w:pPr>
    <w:rPr>
      <w:sz w:val="24"/>
      <w:szCs w:val="24"/>
      <w:lang w:val="es-ES" w:eastAsia="es-ES"/>
    </w:rPr>
  </w:style>
  <w:style w:type="character" w:customStyle="1" w:styleId="PiedepginaCar">
    <w:name w:val="Pie de página Car"/>
    <w:basedOn w:val="Fuentedeprrafopredeter"/>
    <w:link w:val="Piedepgina"/>
    <w:uiPriority w:val="99"/>
    <w:rsid w:val="00A73BA9"/>
    <w:rPr>
      <w:spacing w:val="6"/>
      <w:lang w:val="es-ES_tradnl" w:eastAsia="en-US"/>
    </w:rPr>
  </w:style>
  <w:style w:type="paragraph" w:customStyle="1" w:styleId="Estilo">
    <w:name w:val="Estilo"/>
    <w:rsid w:val="00ED4153"/>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rsid w:val="00A73BA9"/>
    <w:rPr>
      <w:rFonts w:ascii="Arial" w:hAnsi="Arial"/>
      <w:bCs/>
      <w:iCs/>
      <w:color w:val="000000"/>
      <w:spacing w:val="10"/>
      <w:kern w:val="28"/>
      <w:sz w:val="25"/>
      <w:szCs w:val="26"/>
      <w:lang w:val="es-ES_tradnl" w:eastAsia="en-US"/>
    </w:rPr>
  </w:style>
  <w:style w:type="paragraph" w:customStyle="1" w:styleId="tabla10">
    <w:name w:val="tabla10"/>
    <w:rsid w:val="00A73BA9"/>
    <w:pPr>
      <w:tabs>
        <w:tab w:val="left" w:pos="567"/>
        <w:tab w:val="left" w:pos="1134"/>
      </w:tabs>
      <w:snapToGrid w:val="0"/>
    </w:pPr>
    <w:rPr>
      <w:rFonts w:ascii="CG Times" w:hAnsi="CG Times"/>
      <w:color w:val="000000"/>
    </w:rPr>
  </w:style>
  <w:style w:type="paragraph" w:styleId="Textonotapie">
    <w:name w:val="footnote text"/>
    <w:basedOn w:val="Normal"/>
    <w:link w:val="TextonotapieCar"/>
    <w:rsid w:val="00A73BA9"/>
    <w:pPr>
      <w:spacing w:after="0"/>
      <w:ind w:firstLine="0"/>
      <w:jc w:val="left"/>
    </w:pPr>
    <w:rPr>
      <w:lang w:val="es-ES" w:eastAsia="es-ES"/>
    </w:rPr>
  </w:style>
  <w:style w:type="character" w:customStyle="1" w:styleId="TextonotapieCar">
    <w:name w:val="Texto nota pie Car"/>
    <w:basedOn w:val="Fuentedeprrafopredeter"/>
    <w:link w:val="Textonotapie"/>
    <w:rsid w:val="00A73BA9"/>
  </w:style>
  <w:style w:type="character" w:styleId="Refdenotaalpie">
    <w:name w:val="footnote reference"/>
    <w:rsid w:val="00A73BA9"/>
    <w:rPr>
      <w:vertAlign w:val="superscript"/>
    </w:rPr>
  </w:style>
  <w:style w:type="character" w:styleId="Refdecomentario">
    <w:name w:val="annotation reference"/>
    <w:basedOn w:val="Fuentedeprrafopredeter"/>
    <w:rsid w:val="00A73BA9"/>
    <w:rPr>
      <w:sz w:val="16"/>
      <w:szCs w:val="16"/>
    </w:rPr>
  </w:style>
  <w:style w:type="paragraph" w:styleId="Textocomentario">
    <w:name w:val="annotation text"/>
    <w:basedOn w:val="Normal"/>
    <w:link w:val="TextocomentarioCar"/>
    <w:rsid w:val="00A73BA9"/>
  </w:style>
  <w:style w:type="character" w:customStyle="1" w:styleId="TextocomentarioCar">
    <w:name w:val="Texto comentario Car"/>
    <w:basedOn w:val="Fuentedeprrafopredeter"/>
    <w:link w:val="Textocomentario"/>
    <w:rsid w:val="00A73BA9"/>
    <w:rPr>
      <w:lang w:val="es-ES_tradnl" w:eastAsia="en-US"/>
    </w:rPr>
  </w:style>
  <w:style w:type="paragraph" w:styleId="Asuntodelcomentario">
    <w:name w:val="annotation subject"/>
    <w:basedOn w:val="Textocomentario"/>
    <w:next w:val="Textocomentario"/>
    <w:link w:val="AsuntodelcomentarioCar"/>
    <w:rsid w:val="00A73BA9"/>
    <w:rPr>
      <w:b/>
      <w:bCs/>
    </w:rPr>
  </w:style>
  <w:style w:type="character" w:customStyle="1" w:styleId="AsuntodelcomentarioCar">
    <w:name w:val="Asunto del comentario Car"/>
    <w:basedOn w:val="TextocomentarioCar"/>
    <w:link w:val="Asuntodelcomentario"/>
    <w:rsid w:val="00A73BA9"/>
    <w:rPr>
      <w:b/>
      <w:bCs/>
      <w:lang w:val="es-ES_tradnl" w:eastAsia="en-US"/>
    </w:rPr>
  </w:style>
  <w:style w:type="character" w:customStyle="1" w:styleId="atitulo1Car">
    <w:name w:val="atitulo1 Car"/>
    <w:link w:val="atitulo1"/>
    <w:qFormat/>
    <w:rsid w:val="00A73BA9"/>
    <w:rPr>
      <w:rFonts w:ascii="Arial" w:hAnsi="Arial"/>
      <w:b/>
      <w:color w:val="000000"/>
      <w:kern w:val="28"/>
      <w:sz w:val="25"/>
      <w:szCs w:val="26"/>
      <w:lang w:val="es-ES_tradnl" w:eastAsia="en-US"/>
    </w:rPr>
  </w:style>
  <w:style w:type="paragraph" w:styleId="Prrafodelista">
    <w:name w:val="List Paragraph"/>
    <w:basedOn w:val="Normal"/>
    <w:uiPriority w:val="34"/>
    <w:qFormat/>
    <w:rsid w:val="00A73BA9"/>
    <w:pPr>
      <w:spacing w:after="200" w:line="276" w:lineRule="auto"/>
      <w:ind w:left="720" w:firstLine="0"/>
      <w:contextualSpacing/>
      <w:jc w:val="left"/>
    </w:pPr>
    <w:rPr>
      <w:rFonts w:asciiTheme="minorHAnsi" w:eastAsiaTheme="minorHAnsi" w:hAnsiTheme="minorHAnsi" w:cstheme="minorBidi"/>
      <w:sz w:val="22"/>
      <w:szCs w:val="22"/>
      <w:lang w:val="en-US"/>
    </w:rPr>
  </w:style>
  <w:style w:type="paragraph" w:customStyle="1" w:styleId="xl2">
    <w:name w:val="xl2"/>
    <w:basedOn w:val="Normal"/>
    <w:rsid w:val="00A73BA9"/>
    <w:pPr>
      <w:spacing w:before="100" w:beforeAutospacing="1" w:after="100" w:afterAutospacing="1"/>
      <w:ind w:firstLine="0"/>
      <w:jc w:val="left"/>
    </w:pPr>
    <w:rPr>
      <w:sz w:val="24"/>
      <w:szCs w:val="24"/>
      <w:lang w:val="es-ES" w:eastAsia="es-ES"/>
    </w:rPr>
  </w:style>
  <w:style w:type="character" w:customStyle="1" w:styleId="PiedepginaCar">
    <w:name w:val="Pie de página Car"/>
    <w:basedOn w:val="Fuentedeprrafopredeter"/>
    <w:link w:val="Piedepgina"/>
    <w:uiPriority w:val="99"/>
    <w:rsid w:val="00A73BA9"/>
    <w:rPr>
      <w:spacing w:val="6"/>
      <w:lang w:val="es-ES_tradnl" w:eastAsia="en-US"/>
    </w:rPr>
  </w:style>
  <w:style w:type="paragraph" w:customStyle="1" w:styleId="Estilo">
    <w:name w:val="Estilo"/>
    <w:rsid w:val="00ED4153"/>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185839">
      <w:bodyDiv w:val="1"/>
      <w:marLeft w:val="0"/>
      <w:marRight w:val="0"/>
      <w:marTop w:val="0"/>
      <w:marBottom w:val="0"/>
      <w:divBdr>
        <w:top w:val="none" w:sz="0" w:space="0" w:color="auto"/>
        <w:left w:val="none" w:sz="0" w:space="0" w:color="auto"/>
        <w:bottom w:val="none" w:sz="0" w:space="0" w:color="auto"/>
        <w:right w:val="none" w:sz="0" w:space="0" w:color="auto"/>
      </w:divBdr>
    </w:div>
    <w:div w:id="11683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83BB3-E956-4B18-B9DF-81C91CF8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47</Pages>
  <Words>14749</Words>
  <Characters>85031</Characters>
  <Application>Microsoft Office Word</Application>
  <DocSecurity>0</DocSecurity>
  <Lines>708</Lines>
  <Paragraphs>199</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99581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Aranaz, Carlota</cp:lastModifiedBy>
  <cp:revision>5</cp:revision>
  <cp:lastPrinted>2017-10-26T08:12:00Z</cp:lastPrinted>
  <dcterms:created xsi:type="dcterms:W3CDTF">2017-12-11T12:12:00Z</dcterms:created>
  <dcterms:modified xsi:type="dcterms:W3CDTF">2017-12-28T12:57:00Z</dcterms:modified>
</cp:coreProperties>
</file>