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empresa Davalor, formulada por el Ilmo. Sr. D. Carlos García Adanero.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García Adanero, miembro de las Cortes de Navarra adscrito al Grupo Parlamentario Unión del Pueblo Navarro (UPN), al amparo de lo dispuesto en el artículo 188 y siguientes del Reglamento de la Cámara, solicita al vicepresidente del Gobierno de Navarra, Manu Ayerdi, para su respuesta oral en Pleno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-¿Cree usted que la empresa Davalor tiene futuro?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diciembre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García Adanero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