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diseñe y ejecute un proyecto de modificación de la carretera N-113 a su paso por Castejón para evitar su inundación en el caso de desbordamiento el río Ebro, aprobada por el Pleno del Parlamento de Navarra en sesión celebrada el día 18 de enero de 2018, cuyo texto se inserta a continuación:</w:t>
      </w:r>
    </w:p>
    <w:p>
      <w:pPr>
        <w:pStyle w:val="0"/>
        <w:suppressAutoHyphens w:val="false"/>
        <w:rPr>
          <w:rStyle w:val="1"/>
        </w:rPr>
      </w:pPr>
      <w:r>
        <w:rPr>
          <w:rStyle w:val="1"/>
        </w:rPr>
        <w:t xml:space="preserve">“El Parlamento de Navarra insta al Gobierno de Navarra a que diseñe con urgencia y ejecute un proyecto de modificación de la carretera N-113 en el tramo comprendido entre el km 76 y el km 77 a su paso por Castejón para evitar su inundación en el caso de desbordamiento del Río Ebro”.</w:t>
      </w:r>
    </w:p>
    <w:p>
      <w:pPr>
        <w:pStyle w:val="0"/>
        <w:suppressAutoHyphens w:val="false"/>
        <w:rPr>
          <w:rStyle w:val="1"/>
        </w:rPr>
      </w:pPr>
      <w:r>
        <w:rPr>
          <w:rStyle w:val="1"/>
        </w:rPr>
        <w:t xml:space="preserve">Pamplona, 19 de enero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