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relaciones mantenidas tanto de forma directa como indirecta por el Gobierno de Navarra con la Asociación Europea de Estudios sobre la Salud y el Medio Ambiente en el Transporte,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Este parlamentario desea conocer las relaciones de cualquier tipo que haya podido tener el Gobierno de Navarra, tanto de forma directa a través de cualesquiera de sus entidades y organismos como indirecta (incluso en materia de deducciones fiscales por aportaciones), con la Asociación Europea de Estudios sobre la Salud y el Medio Ambiente en el Transporte (EUGT). </w:t>
      </w:r>
    </w:p>
    <w:p>
      <w:pPr>
        <w:pStyle w:val="0"/>
        <w:suppressAutoHyphens w:val="false"/>
        <w:rPr>
          <w:rStyle w:val="1"/>
        </w:rPr>
      </w:pPr>
      <w:r>
        <w:rPr>
          <w:rStyle w:val="1"/>
        </w:rPr>
        <w:t xml:space="preserve">En lruñea, a 30 de enero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