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navarros y navarras residentes en el extranjero y organizados en diferentes centros,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los navarros y navarras residentes en el extranjero y organizados en diferentes centros, este parlamentario desea conocer: </w:t>
      </w:r>
    </w:p>
    <w:p>
      <w:pPr>
        <w:pStyle w:val="0"/>
        <w:suppressAutoHyphens w:val="false"/>
        <w:rPr>
          <w:rStyle w:val="1"/>
        </w:rPr>
      </w:pPr>
      <w:r>
        <w:rPr>
          <w:rStyle w:val="1"/>
        </w:rPr>
        <w:t xml:space="preserve">Un listado de los centros con los que el Gobierno de Navarra mantiene contacto, con especificaciones de las fórmulas de colaboración desarrolladas y una proyección del número de navarros y navarras que participan en cada uno de ellos. </w:t>
      </w:r>
    </w:p>
    <w:p>
      <w:pPr>
        <w:pStyle w:val="0"/>
        <w:suppressAutoHyphens w:val="false"/>
        <w:rPr>
          <w:rStyle w:val="1"/>
        </w:rPr>
      </w:pPr>
      <w:r>
        <w:rPr>
          <w:rStyle w:val="1"/>
        </w:rPr>
        <w:t xml:space="preserve">En lruñea, a 30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