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5 de febrero de 2018, la Mesa del Parlamento de Navarra adoptó, entre otros, el siguiente Acuerdo:</w:t>
      </w:r>
    </w:p>
    <w:p>
      <w:pPr>
        <w:pStyle w:val="0"/>
        <w:suppressAutoHyphens w:val="false"/>
        <w:rPr>
          <w:rStyle w:val="1"/>
          <w:spacing w:val="-0.961"/>
        </w:rPr>
      </w:pPr>
      <w:r>
        <w:rPr>
          <w:rStyle w:val="1"/>
          <w:spacing w:val="-0.961"/>
        </w:rPr>
        <w:t xml:space="preserve">En ejercicio de la iniciativa legislativa que le reconoce el artículo 19.1.b) de la Ley Orgánica de Reintegración y Amejoramiento del Régimen Foral de Navarra y al amparo de artículo 87.2 de la Constitución Española, el G.P. Unión del Pueblo Navarro, ha presentado en el Parlamento de Navarra la proposición de Ley por la que se autoriza a las comunidades autónomas a establecer el requisito de lengua extranjera en el ingreso en el Cuerpo de Maestros y la adquisición de la especialidad de Educación Infantil por experiencia.</w:t>
      </w:r>
    </w:p>
    <w:p>
      <w:pPr>
        <w:pStyle w:val="0"/>
        <w:suppressAutoHyphens w:val="false"/>
        <w:rPr>
          <w:rStyle w:val="1"/>
        </w:rPr>
      </w:pPr>
      <w:r>
        <w:rPr>
          <w:rStyle w:val="1"/>
        </w:rPr>
        <w:t xml:space="preserve">En su virtud, de conformidad con lo dispuesto en los artículos 148 y 212 del Reglamento de la Cámara, previa audiencia de la Junta de Portavoces, SE ACUERDA:</w:t>
      </w:r>
    </w:p>
    <w:p>
      <w:pPr>
        <w:pStyle w:val="0"/>
        <w:suppressAutoHyphens w:val="false"/>
        <w:rPr>
          <w:rStyle w:val="1"/>
        </w:rPr>
      </w:pPr>
      <w:r>
        <w:rPr>
          <w:rStyle w:val="1"/>
          <w:b w:val="true"/>
        </w:rPr>
        <w:t xml:space="preserve">1.º </w:t>
      </w:r>
      <w:r>
        <w:rPr>
          <w:rStyle w:val="1"/>
        </w:rPr>
        <w:t xml:space="preserve">Admitir a trámite y ordenar la publicación de la proposición de Ley por la que se autoriza a las comunidades autónomas a establecer el requisito de lengua extranjera en el ingreso en el Cuerpo de Maestros y la adquisición de la especialidad de Educación Infantil por experiencia en el Boletín Oficial del Parlamento de Navarra.</w:t>
      </w:r>
    </w:p>
    <w:p>
      <w:pPr>
        <w:pStyle w:val="0"/>
        <w:suppressAutoHyphens w:val="false"/>
        <w:rPr>
          <w:rStyle w:val="1"/>
        </w:rPr>
      </w:pPr>
      <w:r>
        <w:rPr>
          <w:rStyle w:val="1"/>
          <w:b w:val="true"/>
        </w:rPr>
        <w:t xml:space="preserve">2.º</w:t>
      </w:r>
      <w:r>
        <w:rPr>
          <w:rStyle w:val="1"/>
        </w:rPr>
        <w:t xml:space="preserve"> Remitir la referida proposición de Ley al Gobierno de Navarra a los efectos previstos en el artículo 148 del Reglamento.</w:t>
      </w:r>
    </w:p>
    <w:p>
      <w:pPr>
        <w:pStyle w:val="0"/>
        <w:suppressAutoHyphens w:val="false"/>
        <w:rPr>
          <w:rStyle w:val="1"/>
        </w:rPr>
      </w:pPr>
      <w:r>
        <w:rPr>
          <w:rStyle w:val="1"/>
        </w:rPr>
        <w:t xml:space="preserve">Pamplona, 5 de febrero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Proposición de Ley por la que se autoriza a las comunidades </w:t>
        <w:br w:type="textWrapping"/>
        <w:t xml:space="preserve">autonómas a establecer el requisito de lengua extranjera en el ingreso en el Cuerpo de Maestros y la adquisición de la especialidad de Educación Infantil por experiencia </w:t>
      </w:r>
    </w:p>
    <w:p>
      <w:pPr>
        <w:pStyle w:val="0"/>
        <w:jc w:val="center"/>
        <w:ind w:firstLine="0"/>
        <w:suppressAutoHyphens w:val="false"/>
        <w:rPr>
          <w:rStyle w:val="1"/>
        </w:rPr>
      </w:pPr>
      <w:r>
        <w:rPr>
          <w:rStyle w:val="1"/>
        </w:rPr>
        <w:t xml:space="preserve">EXPOSICIÓN DE MOTIVOS </w:t>
      </w:r>
    </w:p>
    <w:p>
      <w:pPr>
        <w:pStyle w:val="0"/>
        <w:suppressAutoHyphens w:val="false"/>
        <w:rPr>
          <w:rStyle w:val="1"/>
        </w:rPr>
      </w:pPr>
      <w:r>
        <w:rPr>
          <w:rStyle w:val="1"/>
        </w:rPr>
        <w:t xml:space="preserve">El aprendizaje de lenguas extranjeras se ha convertido, de manera especial en los últimos años, en una referencia dentro del sistema educativo español. </w:t>
      </w:r>
    </w:p>
    <w:p>
      <w:pPr>
        <w:pStyle w:val="0"/>
        <w:suppressAutoHyphens w:val="false"/>
        <w:rPr>
          <w:rStyle w:val="1"/>
        </w:rPr>
      </w:pPr>
      <w:r>
        <w:rPr>
          <w:rStyle w:val="1"/>
        </w:rPr>
        <w:t xml:space="preserve">La normativa que se ha venido aprobando por parte del Gobierno de España como de los gobiernos de las comunidades autónomas así lo pone de manifiesto. Leyes orgánicas aprobadas en las últimas décadas han supuesto un avance considerable en el aprendizaje de lenguas extranjeras. Podemos referirnos a las que están vigentes como la Ley Orgánica 2/2006, de 3 de mayo, de Educación (LOE), y la Ley Orgánica 8/2013, de 9 de diciembre, para la Mejora de la Calidad Educativa (LOMCE), que la modifica, que establecen como una de las competencias clave a adquirir por el alumnado la «comunicación lingüística», referida a las lenguas oficiales y a las extranjeras. Pero es que, además, recogen que uno de los principios que debe caracterizar al sistema educativo español es el fomento del plurilingüismo, y como objetivo la capacitación en, al menos, una lengua extranjera y su fomento desde el segundo ciclo de Educación Infantil. </w:t>
      </w:r>
    </w:p>
    <w:p>
      <w:pPr>
        <w:pStyle w:val="0"/>
        <w:suppressAutoHyphens w:val="false"/>
        <w:rPr>
          <w:rStyle w:val="1"/>
        </w:rPr>
      </w:pPr>
      <w:r>
        <w:rPr>
          <w:rStyle w:val="1"/>
        </w:rPr>
        <w:t xml:space="preserve">Además, uno de los objetivos marcados dentro de la Estrategia Europea 2020 es que, además de que la juventud de los países de la Unión domine una lengua extranjera, conozca una segunda. </w:t>
      </w:r>
    </w:p>
    <w:p>
      <w:pPr>
        <w:pStyle w:val="0"/>
        <w:suppressAutoHyphens w:val="false"/>
        <w:rPr>
          <w:rStyle w:val="1"/>
        </w:rPr>
      </w:pPr>
      <w:r>
        <w:rPr>
          <w:rStyle w:val="1"/>
        </w:rPr>
        <w:t xml:space="preserve">Este objetivo por incrementar, potenciar y desarrollar, con decisión, el aprendizaje de lenguas extranjeras, especialmente el inglés, se ha hecho más necesario en un mundo más globalizado y en el que la movilidad de los jóvenes es cada vez mayor, lo que les permite lograr un mejor desarrollo profesional y por tanto personal. </w:t>
      </w:r>
    </w:p>
    <w:p>
      <w:pPr>
        <w:pStyle w:val="0"/>
        <w:suppressAutoHyphens w:val="false"/>
        <w:rPr>
          <w:rStyle w:val="1"/>
        </w:rPr>
      </w:pPr>
      <w:r>
        <w:rPr>
          <w:rStyle w:val="1"/>
        </w:rPr>
        <w:t xml:space="preserve">Así lo han entendido las administraciones educativas de todas las comunidades autónomas y de la Administración central, convirtiéndose el aprendizaje de lenguas extranjeras en una de sus prioridades y suponiendo un gran esfuerzo para abordar una cuestión en la que España, y el propio sistema educativo español, seguía teniendo una asignatura pendiente. </w:t>
      </w:r>
    </w:p>
    <w:p>
      <w:pPr>
        <w:pStyle w:val="0"/>
        <w:suppressAutoHyphens w:val="false"/>
        <w:rPr>
          <w:rStyle w:val="1"/>
        </w:rPr>
      </w:pPr>
      <w:r>
        <w:rPr>
          <w:rStyle w:val="1"/>
        </w:rPr>
        <w:t xml:space="preserve">Mucho es el camino recorrido pero también es mucho el camino que queda por recorrer. Se deben seguir adaptando currículos, cambios metodológicos, legislación, incorporación de las nuevas tecnologías, coordinación, comprensión y expresión oral, etc. </w:t>
      </w:r>
    </w:p>
    <w:p>
      <w:pPr>
        <w:pStyle w:val="0"/>
        <w:suppressAutoHyphens w:val="false"/>
        <w:rPr>
          <w:rStyle w:val="1"/>
        </w:rPr>
      </w:pPr>
      <w:r>
        <w:rPr>
          <w:rStyle w:val="1"/>
        </w:rPr>
        <w:t xml:space="preserve">Tampoco nos podemos olvidar del papel que juegan las familias y que exigen, hoy más que nunca, a las administraciones educativas que en los centros escolares esté implantado un programa de aprendizaje en lenguas extranjeras equitativo y de calidad. </w:t>
      </w:r>
    </w:p>
    <w:p>
      <w:pPr>
        <w:pStyle w:val="0"/>
        <w:suppressAutoHyphens w:val="false"/>
        <w:rPr>
          <w:rStyle w:val="1"/>
        </w:rPr>
      </w:pPr>
      <w:r>
        <w:rPr>
          <w:rStyle w:val="1"/>
        </w:rPr>
        <w:t xml:space="preserve">En este aprendizaje de lenguas extranjeras los docentes desempeñan una parte muy importante, son piezas clave en el desarrollo de estos programas. Y junto con su participación, imprescindible y necesaria será su capacitación y formación con una competencia lingüística adecuada la que conlleve el éxito de los mismos. </w:t>
      </w:r>
    </w:p>
    <w:p>
      <w:pPr>
        <w:pStyle w:val="0"/>
        <w:suppressAutoHyphens w:val="false"/>
        <w:rPr>
          <w:rStyle w:val="1"/>
        </w:rPr>
      </w:pPr>
      <w:r>
        <w:rPr>
          <w:rStyle w:val="1"/>
        </w:rPr>
        <w:t xml:space="preserve">Así, las administraciones autonómicas vienen estableciendo desde hace años diferentes planes de formación con el objetivo de que sus correspondientes sistemas educativos cuenten con docentes preparados y formados. </w:t>
      </w:r>
    </w:p>
    <w:p>
      <w:pPr>
        <w:pStyle w:val="0"/>
        <w:suppressAutoHyphens w:val="false"/>
        <w:rPr>
          <w:rStyle w:val="1"/>
        </w:rPr>
      </w:pPr>
      <w:r>
        <w:rPr>
          <w:rStyle w:val="1"/>
        </w:rPr>
        <w:t xml:space="preserve">A la hora de contar con docentes con acreditada competencia lingüística, las comunidades autónomas han ido avanzando también en el desarrollo normativo de cuestiones que afectan a la gestión del personal de estos programas, pero se han encontrado con disposiciones legislativas a nivel estatal que dificultaban un desarrollo adecuado y de calidad de los programas de aprendizaje de lenguas extranjeras y que precisan que algunas plazas que se convocan sean con conocimiento en una lengua extranjera. </w:t>
      </w:r>
    </w:p>
    <w:p>
      <w:pPr>
        <w:pStyle w:val="0"/>
        <w:suppressAutoHyphens w:val="false"/>
        <w:rPr>
          <w:rStyle w:val="1"/>
        </w:rPr>
      </w:pPr>
      <w:r>
        <w:rPr>
          <w:rStyle w:val="1"/>
        </w:rPr>
        <w:t xml:space="preserve">En concreto, se ha venido solicitando al Ministerio de Educación que las comunidades autónomas puedan determinar en sus respectivas convocatorias de ingreso en los Cuerpos docentes, la forma de acreditar el conocimiento de una lengua extranjera como requisito para el ingreso en los Cuerpos, de la misma forma en que se establece este requisito en los concursos de traslados de personal docente, ya que así lo permite el Real Decreto 1364/2010, de 29 de octubre. </w:t>
      </w:r>
    </w:p>
    <w:p>
      <w:pPr>
        <w:pStyle w:val="0"/>
        <w:suppressAutoHyphens w:val="false"/>
        <w:rPr>
          <w:rStyle w:val="1"/>
          <w:spacing w:val="-0.961"/>
        </w:rPr>
      </w:pPr>
      <w:r>
        <w:rPr>
          <w:rStyle w:val="1"/>
          <w:spacing w:val="-0.961"/>
        </w:rPr>
        <w:t xml:space="preserve">Por ello, se ha demandado la modificación del Real Decreto 276/2007, de 23 de febrero, que regula el ingreso y acceso a los cuerpos docentes. </w:t>
      </w:r>
    </w:p>
    <w:p>
      <w:pPr>
        <w:pStyle w:val="0"/>
        <w:suppressAutoHyphens w:val="false"/>
        <w:rPr>
          <w:rStyle w:val="1"/>
        </w:rPr>
      </w:pPr>
      <w:r>
        <w:rPr>
          <w:rStyle w:val="1"/>
        </w:rPr>
        <w:t xml:space="preserve">Así mismo, y dada la situación que se da en el segundo ciclo de la Educación Infantil y la necesidad de contar con docentes acreditados para desarrollar su labor en este tipo de programas, se ha instado al Ministerio de Educación la modificación del Real Decreto 1594/2011, de 4 de noviembre, por el que se establecen las especialidades del Cuerpo de Maestros, para permitir la obtención de la especialidad de Infantil por experiencia. </w:t>
      </w:r>
    </w:p>
    <w:p>
      <w:pPr>
        <w:pStyle w:val="0"/>
        <w:suppressAutoHyphens w:val="false"/>
        <w:rPr>
          <w:rStyle w:val="1"/>
        </w:rPr>
      </w:pPr>
      <w:r>
        <w:rPr>
          <w:rStyle w:val="1"/>
        </w:rPr>
        <w:t xml:space="preserve">Cuestión esta última que ya se ha planteado en varias ocasiones en reuniones mantenidas entre el Ministerio de Educación y las comunidades autónomas y en las que se ha puesto de manifiesto la conveniencia de su regulación. </w:t>
      </w:r>
    </w:p>
    <w:p>
      <w:pPr>
        <w:pStyle w:val="0"/>
        <w:suppressAutoHyphens w:val="false"/>
        <w:rPr>
          <w:rStyle w:val="1"/>
          <w:spacing w:val="-0.961"/>
        </w:rPr>
      </w:pPr>
      <w:r>
        <w:rPr>
          <w:rStyle w:val="1"/>
          <w:spacing w:val="-0.961"/>
        </w:rPr>
        <w:t xml:space="preserve">La ley establece en sus dos artículos las dos previsiones descritas anteriormente: la capacidad de las comunidades autónomas de determinar, para aquellas plazas que consideren necesarias, la forma de acreditar el conocimiento de una lengua extranjera como requisito para el ingreso en los Cuerpos de Maestros y la adquisición de la especialidad de Educación Infantil por experiencia. </w:t>
      </w:r>
    </w:p>
    <w:p>
      <w:pPr>
        <w:pStyle w:val="0"/>
        <w:suppressAutoHyphens w:val="false"/>
        <w:rPr>
          <w:rStyle w:val="1"/>
        </w:rPr>
      </w:pPr>
      <w:r>
        <w:rPr>
          <w:rStyle w:val="1"/>
        </w:rPr>
        <w:t xml:space="preserve">También contiene una disposición derogatoria única y una disposición final sobre la entrada en vigor de la ley. </w:t>
      </w:r>
    </w:p>
    <w:p>
      <w:pPr>
        <w:pStyle w:val="0"/>
        <w:suppressAutoHyphens w:val="false"/>
        <w:rPr>
          <w:rStyle w:val="1"/>
        </w:rPr>
      </w:pPr>
      <w:r>
        <w:rPr>
          <w:rStyle w:val="1"/>
          <w:b w:val="true"/>
        </w:rPr>
        <w:t xml:space="preserve">Artículo 1.</w:t>
      </w:r>
      <w:r>
        <w:rPr>
          <w:rStyle w:val="1"/>
        </w:rPr>
        <w:t xml:space="preserve"> Requisito para el ingreso. </w:t>
      </w:r>
    </w:p>
    <w:p>
      <w:pPr>
        <w:pStyle w:val="0"/>
        <w:suppressAutoHyphens w:val="false"/>
        <w:rPr>
          <w:rStyle w:val="1"/>
        </w:rPr>
      </w:pPr>
      <w:r>
        <w:rPr>
          <w:rStyle w:val="1"/>
        </w:rPr>
        <w:t xml:space="preserve">1. Se autoriza a las comunidades autónomas a establecer el requisito de lengua extranjera en el ingreso en los Cuerpos de Maestros de aquellas determinadas plazas que consideren necesarias para el desarrollo de programas de aprendizaje en lenguas extranjeras. </w:t>
      </w:r>
    </w:p>
    <w:p>
      <w:pPr>
        <w:pStyle w:val="0"/>
        <w:suppressAutoHyphens w:val="false"/>
        <w:rPr>
          <w:rStyle w:val="1"/>
          <w:spacing w:val="-0.961"/>
        </w:rPr>
      </w:pPr>
      <w:r>
        <w:rPr>
          <w:rStyle w:val="1"/>
          <w:spacing w:val="-0.961"/>
        </w:rPr>
        <w:t xml:space="preserve">2. Las comunidades autónomas determinarán en sus convocatorias la forma de acreditar el conocimiento de una lengua extranjera como requisito para el ingreso en los Cuerpos de Maestros. </w:t>
      </w:r>
    </w:p>
    <w:p>
      <w:pPr>
        <w:pStyle w:val="0"/>
        <w:suppressAutoHyphens w:val="false"/>
        <w:rPr>
          <w:rStyle w:val="1"/>
        </w:rPr>
      </w:pPr>
      <w:r>
        <w:rPr>
          <w:rStyle w:val="1"/>
          <w:b w:val="true"/>
        </w:rPr>
        <w:t xml:space="preserve">Artículo 2.</w:t>
      </w:r>
      <w:r>
        <w:rPr>
          <w:rStyle w:val="1"/>
        </w:rPr>
        <w:t xml:space="preserve"> Adquisición de especialidad de Educación Infantil </w:t>
      </w:r>
    </w:p>
    <w:p>
      <w:pPr>
        <w:pStyle w:val="0"/>
        <w:suppressAutoHyphens w:val="false"/>
        <w:rPr>
          <w:rStyle w:val="1"/>
        </w:rPr>
      </w:pPr>
      <w:r>
        <w:rPr>
          <w:rStyle w:val="1"/>
        </w:rPr>
        <w:t xml:space="preserve">Los funcionarios del Cuerpo de Maestros podrán adquirir la especialidad de Educación Infantil por impartir las áreas propias de dicha especialidad durante tres años. </w:t>
      </w:r>
    </w:p>
    <w:p>
      <w:pPr>
        <w:pStyle w:val="0"/>
        <w:suppressAutoHyphens w:val="false"/>
        <w:rPr>
          <w:rStyle w:val="1"/>
        </w:rPr>
      </w:pPr>
      <w:r>
        <w:rPr>
          <w:rStyle w:val="1"/>
          <w:b w:val="true"/>
        </w:rPr>
        <w:t xml:space="preserve">Disposición derogatoria única.</w:t>
      </w:r>
      <w:r>
        <w:rPr>
          <w:rStyle w:val="1"/>
        </w:rPr>
        <w:t xml:space="preserve"> Derogación normativa. </w:t>
      </w:r>
    </w:p>
    <w:p>
      <w:pPr>
        <w:pStyle w:val="0"/>
        <w:suppressAutoHyphens w:val="false"/>
        <w:rPr>
          <w:rStyle w:val="1"/>
        </w:rPr>
      </w:pPr>
      <w:r>
        <w:rPr>
          <w:rStyle w:val="1"/>
        </w:rPr>
        <w:t xml:space="preserve">Quedan derogadas todas las disposiciones de igual o inferior rango que se opongan a lo establecido en esta ley. </w:t>
      </w:r>
    </w:p>
    <w:p>
      <w:pPr>
        <w:pStyle w:val="0"/>
        <w:suppressAutoHyphens w:val="false"/>
        <w:rPr>
          <w:rStyle w:val="1"/>
        </w:rPr>
      </w:pPr>
      <w:r>
        <w:rPr>
          <w:rStyle w:val="1"/>
          <w:b w:val="true"/>
        </w:rPr>
        <w:t xml:space="preserve">Disposición final.</w:t>
      </w:r>
      <w:r>
        <w:rPr>
          <w:rStyle w:val="1"/>
        </w:rPr>
        <w:t xml:space="preserve"> Entrada en vigor. </w:t>
      </w:r>
    </w:p>
    <w:p>
      <w:pPr>
        <w:pStyle w:val="0"/>
        <w:suppressAutoHyphens w:val="false"/>
        <w:rPr>
          <w:rStyle w:val="1"/>
        </w:rPr>
      </w:pPr>
      <w:r>
        <w:rPr>
          <w:rStyle w:val="1"/>
        </w:rPr>
        <w:t xml:space="preserve">La presente ley entrará en vigor el día siguiente al de su publicación en el Boletín Oficial del Estado.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