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6948F4" w:rsidRDefault="00407BF9" w:rsidP="00AB659D">
      <w:pPr>
        <w:pStyle w:val="EstiloPortada"/>
        <w:ind w:right="-58"/>
        <w:rPr>
          <w:sz w:val="40"/>
          <w:szCs w:val="40"/>
        </w:rPr>
      </w:pPr>
      <w:r w:rsidRPr="006948F4">
        <w:rPr>
          <w:rFonts w:ascii="Arial" w:hAnsi="Arial" w:cs="Arial"/>
          <w:color w:val="808080"/>
          <w:sz w:val="40"/>
          <w:szCs w:val="40"/>
        </w:rPr>
        <w:t xml:space="preserve"> </w:t>
      </w:r>
    </w:p>
    <w:p w:rsidR="001C3A32" w:rsidRPr="001D4F09" w:rsidRDefault="006B51C7" w:rsidP="001D4F09">
      <w:pPr>
        <w:pStyle w:val="EstiloPortada"/>
      </w:pPr>
      <w:r>
        <w:t>Ayuntamiento de Pamplona, 2016</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C213EE" w:rsidP="009936FC">
      <w:pPr>
        <w:pStyle w:val="Fechaportada"/>
      </w:pPr>
      <w:r>
        <w:t>Diciembre</w:t>
      </w:r>
      <w:r w:rsidR="00253E78" w:rsidRPr="001D4F09">
        <w:t xml:space="preserve"> de 20</w:t>
      </w:r>
      <w:r w:rsidR="006B51C7">
        <w:t>17</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0E0B68" w:rsidRDefault="000E0B68" w:rsidP="000E0B68">
      <w:pPr>
        <w:pStyle w:val="ndice"/>
      </w:pPr>
      <w:r w:rsidRPr="00891D73">
        <w:lastRenderedPageBreak/>
        <w:t>Índice</w:t>
      </w:r>
    </w:p>
    <w:p w:rsidR="000E0B68" w:rsidRPr="00EF5FA7" w:rsidRDefault="000E0B68" w:rsidP="000E0B68">
      <w:pPr>
        <w:pStyle w:val="ndice"/>
        <w:ind w:right="-310"/>
        <w:jc w:val="right"/>
        <w:rPr>
          <w:b w:val="0"/>
          <w:i/>
          <w:sz w:val="15"/>
          <w:szCs w:val="15"/>
        </w:rPr>
      </w:pPr>
      <w:r w:rsidRPr="00EF5FA7">
        <w:rPr>
          <w:b w:val="0"/>
          <w:i/>
          <w:sz w:val="15"/>
          <w:szCs w:val="15"/>
        </w:rPr>
        <w:t>Página</w:t>
      </w:r>
    </w:p>
    <w:p w:rsidR="00B66A5E" w:rsidRDefault="000E0B68">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01538365" w:history="1">
        <w:r w:rsidR="00B66A5E" w:rsidRPr="0079759B">
          <w:rPr>
            <w:rStyle w:val="Hipervnculo"/>
            <w:noProof/>
          </w:rPr>
          <w:t>Resumen ejecutivo</w:t>
        </w:r>
        <w:r w:rsidR="00B66A5E">
          <w:rPr>
            <w:noProof/>
            <w:webHidden/>
          </w:rPr>
          <w:tab/>
        </w:r>
        <w:r w:rsidR="00B66A5E">
          <w:rPr>
            <w:noProof/>
            <w:webHidden/>
          </w:rPr>
          <w:fldChar w:fldCharType="begin"/>
        </w:r>
        <w:r w:rsidR="00B66A5E">
          <w:rPr>
            <w:noProof/>
            <w:webHidden/>
          </w:rPr>
          <w:instrText xml:space="preserve"> PAGEREF _Toc501538365 \h </w:instrText>
        </w:r>
        <w:r w:rsidR="00B66A5E">
          <w:rPr>
            <w:noProof/>
            <w:webHidden/>
          </w:rPr>
        </w:r>
        <w:r w:rsidR="00B66A5E">
          <w:rPr>
            <w:noProof/>
            <w:webHidden/>
          </w:rPr>
          <w:fldChar w:fldCharType="separate"/>
        </w:r>
        <w:r w:rsidR="00B66A5E">
          <w:rPr>
            <w:noProof/>
            <w:webHidden/>
          </w:rPr>
          <w:t>3</w:t>
        </w:r>
        <w:r w:rsidR="00B66A5E">
          <w:rPr>
            <w:noProof/>
            <w:webHidden/>
          </w:rPr>
          <w:fldChar w:fldCharType="end"/>
        </w:r>
      </w:hyperlink>
    </w:p>
    <w:p w:rsidR="00B66A5E" w:rsidRDefault="00F50811">
      <w:pPr>
        <w:pStyle w:val="TDC1"/>
        <w:rPr>
          <w:rFonts w:asciiTheme="minorHAnsi" w:eastAsiaTheme="minorEastAsia" w:hAnsiTheme="minorHAnsi" w:cstheme="minorBidi"/>
          <w:smallCaps w:val="0"/>
          <w:noProof/>
          <w:szCs w:val="22"/>
          <w:lang w:val="es-ES" w:eastAsia="es-ES"/>
        </w:rPr>
      </w:pPr>
      <w:hyperlink w:anchor="_Toc501538366" w:history="1">
        <w:r w:rsidR="00B66A5E" w:rsidRPr="0079759B">
          <w:rPr>
            <w:rStyle w:val="Hipervnculo"/>
            <w:noProof/>
          </w:rPr>
          <w:t>I. Introducción</w:t>
        </w:r>
        <w:r w:rsidR="00B66A5E">
          <w:rPr>
            <w:noProof/>
            <w:webHidden/>
          </w:rPr>
          <w:tab/>
        </w:r>
        <w:r w:rsidR="00B66A5E">
          <w:rPr>
            <w:noProof/>
            <w:webHidden/>
          </w:rPr>
          <w:fldChar w:fldCharType="begin"/>
        </w:r>
        <w:r w:rsidR="00B66A5E">
          <w:rPr>
            <w:noProof/>
            <w:webHidden/>
          </w:rPr>
          <w:instrText xml:space="preserve"> PAGEREF _Toc501538366 \h </w:instrText>
        </w:r>
        <w:r w:rsidR="00B66A5E">
          <w:rPr>
            <w:noProof/>
            <w:webHidden/>
          </w:rPr>
        </w:r>
        <w:r w:rsidR="00B66A5E">
          <w:rPr>
            <w:noProof/>
            <w:webHidden/>
          </w:rPr>
          <w:fldChar w:fldCharType="separate"/>
        </w:r>
        <w:r w:rsidR="00B66A5E">
          <w:rPr>
            <w:noProof/>
            <w:webHidden/>
          </w:rPr>
          <w:t>4</w:t>
        </w:r>
        <w:r w:rsidR="00B66A5E">
          <w:rPr>
            <w:noProof/>
            <w:webHidden/>
          </w:rPr>
          <w:fldChar w:fldCharType="end"/>
        </w:r>
      </w:hyperlink>
    </w:p>
    <w:p w:rsidR="00B66A5E" w:rsidRDefault="00F50811">
      <w:pPr>
        <w:pStyle w:val="TDC1"/>
        <w:rPr>
          <w:rFonts w:asciiTheme="minorHAnsi" w:eastAsiaTheme="minorEastAsia" w:hAnsiTheme="minorHAnsi" w:cstheme="minorBidi"/>
          <w:smallCaps w:val="0"/>
          <w:noProof/>
          <w:szCs w:val="22"/>
          <w:lang w:val="es-ES" w:eastAsia="es-ES"/>
        </w:rPr>
      </w:pPr>
      <w:hyperlink w:anchor="_Toc501538367" w:history="1">
        <w:r w:rsidR="00B66A5E" w:rsidRPr="0079759B">
          <w:rPr>
            <w:rStyle w:val="Hipervnculo"/>
            <w:noProof/>
          </w:rPr>
          <w:t>II. Opinión</w:t>
        </w:r>
        <w:r w:rsidR="00B66A5E">
          <w:rPr>
            <w:noProof/>
            <w:webHidden/>
          </w:rPr>
          <w:tab/>
        </w:r>
        <w:r w:rsidR="00B66A5E">
          <w:rPr>
            <w:noProof/>
            <w:webHidden/>
          </w:rPr>
          <w:fldChar w:fldCharType="begin"/>
        </w:r>
        <w:r w:rsidR="00B66A5E">
          <w:rPr>
            <w:noProof/>
            <w:webHidden/>
          </w:rPr>
          <w:instrText xml:space="preserve"> PAGEREF _Toc501538367 \h </w:instrText>
        </w:r>
        <w:r w:rsidR="00B66A5E">
          <w:rPr>
            <w:noProof/>
            <w:webHidden/>
          </w:rPr>
        </w:r>
        <w:r w:rsidR="00B66A5E">
          <w:rPr>
            <w:noProof/>
            <w:webHidden/>
          </w:rPr>
          <w:fldChar w:fldCharType="separate"/>
        </w:r>
        <w:r w:rsidR="00B66A5E">
          <w:rPr>
            <w:noProof/>
            <w:webHidden/>
          </w:rPr>
          <w:t>9</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68" w:history="1">
        <w:r w:rsidR="00B66A5E" w:rsidRPr="0079759B">
          <w:rPr>
            <w:rStyle w:val="Hipervnculo"/>
            <w:noProof/>
          </w:rPr>
          <w:t>II.1. Opinión financiera sobre la Cuenta General del ayuntamiento 2016</w:t>
        </w:r>
        <w:r w:rsidR="00B66A5E">
          <w:rPr>
            <w:noProof/>
            <w:webHidden/>
          </w:rPr>
          <w:tab/>
        </w:r>
        <w:r w:rsidR="00B66A5E">
          <w:rPr>
            <w:noProof/>
            <w:webHidden/>
          </w:rPr>
          <w:fldChar w:fldCharType="begin"/>
        </w:r>
        <w:r w:rsidR="00B66A5E">
          <w:rPr>
            <w:noProof/>
            <w:webHidden/>
          </w:rPr>
          <w:instrText xml:space="preserve"> PAGEREF _Toc501538368 \h </w:instrText>
        </w:r>
        <w:r w:rsidR="00B66A5E">
          <w:rPr>
            <w:noProof/>
            <w:webHidden/>
          </w:rPr>
        </w:r>
        <w:r w:rsidR="00B66A5E">
          <w:rPr>
            <w:noProof/>
            <w:webHidden/>
          </w:rPr>
          <w:fldChar w:fldCharType="separate"/>
        </w:r>
        <w:r w:rsidR="00B66A5E">
          <w:rPr>
            <w:noProof/>
            <w:webHidden/>
          </w:rPr>
          <w:t>10</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69" w:history="1">
        <w:r w:rsidR="00B66A5E" w:rsidRPr="0079759B">
          <w:rPr>
            <w:rStyle w:val="Hipervnculo"/>
            <w:noProof/>
          </w:rPr>
          <w:t>II.2. Opinión sobre cumplimiento de la legalidad</w:t>
        </w:r>
        <w:r w:rsidR="00B66A5E">
          <w:rPr>
            <w:noProof/>
            <w:webHidden/>
          </w:rPr>
          <w:tab/>
        </w:r>
        <w:r w:rsidR="00B66A5E">
          <w:rPr>
            <w:noProof/>
            <w:webHidden/>
          </w:rPr>
          <w:fldChar w:fldCharType="begin"/>
        </w:r>
        <w:r w:rsidR="00B66A5E">
          <w:rPr>
            <w:noProof/>
            <w:webHidden/>
          </w:rPr>
          <w:instrText xml:space="preserve"> PAGEREF _Toc501538369 \h </w:instrText>
        </w:r>
        <w:r w:rsidR="00B66A5E">
          <w:rPr>
            <w:noProof/>
            <w:webHidden/>
          </w:rPr>
        </w:r>
        <w:r w:rsidR="00B66A5E">
          <w:rPr>
            <w:noProof/>
            <w:webHidden/>
          </w:rPr>
          <w:fldChar w:fldCharType="separate"/>
        </w:r>
        <w:r w:rsidR="00B66A5E">
          <w:rPr>
            <w:noProof/>
            <w:webHidden/>
          </w:rPr>
          <w:t>10</w:t>
        </w:r>
        <w:r w:rsidR="00B66A5E">
          <w:rPr>
            <w:noProof/>
            <w:webHidden/>
          </w:rPr>
          <w:fldChar w:fldCharType="end"/>
        </w:r>
      </w:hyperlink>
    </w:p>
    <w:p w:rsidR="00B66A5E" w:rsidRDefault="00F50811">
      <w:pPr>
        <w:pStyle w:val="TDC1"/>
        <w:rPr>
          <w:rFonts w:asciiTheme="minorHAnsi" w:eastAsiaTheme="minorEastAsia" w:hAnsiTheme="minorHAnsi" w:cstheme="minorBidi"/>
          <w:smallCaps w:val="0"/>
          <w:noProof/>
          <w:szCs w:val="22"/>
          <w:lang w:val="es-ES" w:eastAsia="es-ES"/>
        </w:rPr>
      </w:pPr>
      <w:hyperlink w:anchor="_Toc501538370" w:history="1">
        <w:r w:rsidR="00B66A5E" w:rsidRPr="0079759B">
          <w:rPr>
            <w:rStyle w:val="Hipervnculo"/>
            <w:noProof/>
          </w:rPr>
          <w:t>III. Estados financieros consolidados</w:t>
        </w:r>
        <w:r w:rsidR="00B66A5E">
          <w:rPr>
            <w:noProof/>
            <w:webHidden/>
          </w:rPr>
          <w:tab/>
        </w:r>
        <w:r w:rsidR="00B66A5E">
          <w:rPr>
            <w:noProof/>
            <w:webHidden/>
          </w:rPr>
          <w:fldChar w:fldCharType="begin"/>
        </w:r>
        <w:r w:rsidR="00B66A5E">
          <w:rPr>
            <w:noProof/>
            <w:webHidden/>
          </w:rPr>
          <w:instrText xml:space="preserve"> PAGEREF _Toc501538370 \h </w:instrText>
        </w:r>
        <w:r w:rsidR="00B66A5E">
          <w:rPr>
            <w:noProof/>
            <w:webHidden/>
          </w:rPr>
        </w:r>
        <w:r w:rsidR="00B66A5E">
          <w:rPr>
            <w:noProof/>
            <w:webHidden/>
          </w:rPr>
          <w:fldChar w:fldCharType="separate"/>
        </w:r>
        <w:r w:rsidR="00B66A5E">
          <w:rPr>
            <w:noProof/>
            <w:webHidden/>
          </w:rPr>
          <w:t>11</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71" w:history="1">
        <w:r w:rsidR="00B66A5E" w:rsidRPr="0079759B">
          <w:rPr>
            <w:rStyle w:val="Hipervnculo"/>
            <w:rFonts w:eastAsia="Arial"/>
            <w:noProof/>
          </w:rPr>
          <w:t>III.1. Estado de liquidación consolidado del presupuesto del ejercicio 2016</w:t>
        </w:r>
        <w:r w:rsidR="00B66A5E">
          <w:rPr>
            <w:noProof/>
            <w:webHidden/>
          </w:rPr>
          <w:tab/>
        </w:r>
        <w:r w:rsidR="00B66A5E">
          <w:rPr>
            <w:noProof/>
            <w:webHidden/>
          </w:rPr>
          <w:fldChar w:fldCharType="begin"/>
        </w:r>
        <w:r w:rsidR="00B66A5E">
          <w:rPr>
            <w:noProof/>
            <w:webHidden/>
          </w:rPr>
          <w:instrText xml:space="preserve"> PAGEREF _Toc501538371 \h </w:instrText>
        </w:r>
        <w:r w:rsidR="00B66A5E">
          <w:rPr>
            <w:noProof/>
            <w:webHidden/>
          </w:rPr>
        </w:r>
        <w:r w:rsidR="00B66A5E">
          <w:rPr>
            <w:noProof/>
            <w:webHidden/>
          </w:rPr>
          <w:fldChar w:fldCharType="separate"/>
        </w:r>
        <w:r w:rsidR="00B66A5E">
          <w:rPr>
            <w:noProof/>
            <w:webHidden/>
          </w:rPr>
          <w:t>11</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72" w:history="1">
        <w:r w:rsidR="00B66A5E" w:rsidRPr="0079759B">
          <w:rPr>
            <w:rStyle w:val="Hipervnculo"/>
            <w:rFonts w:eastAsia="Arial"/>
            <w:noProof/>
          </w:rPr>
          <w:t>III.2. Resultado presupuestario consolidado del ejercicio 2016</w:t>
        </w:r>
        <w:r w:rsidR="00B66A5E">
          <w:rPr>
            <w:noProof/>
            <w:webHidden/>
          </w:rPr>
          <w:tab/>
        </w:r>
        <w:r w:rsidR="00B66A5E">
          <w:rPr>
            <w:noProof/>
            <w:webHidden/>
          </w:rPr>
          <w:fldChar w:fldCharType="begin"/>
        </w:r>
        <w:r w:rsidR="00B66A5E">
          <w:rPr>
            <w:noProof/>
            <w:webHidden/>
          </w:rPr>
          <w:instrText xml:space="preserve"> PAGEREF _Toc501538372 \h </w:instrText>
        </w:r>
        <w:r w:rsidR="00B66A5E">
          <w:rPr>
            <w:noProof/>
            <w:webHidden/>
          </w:rPr>
        </w:r>
        <w:r w:rsidR="00B66A5E">
          <w:rPr>
            <w:noProof/>
            <w:webHidden/>
          </w:rPr>
          <w:fldChar w:fldCharType="separate"/>
        </w:r>
        <w:r w:rsidR="00B66A5E">
          <w:rPr>
            <w:noProof/>
            <w:webHidden/>
          </w:rPr>
          <w:t>11</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73" w:history="1">
        <w:r w:rsidR="00B66A5E" w:rsidRPr="0079759B">
          <w:rPr>
            <w:rStyle w:val="Hipervnculo"/>
            <w:rFonts w:eastAsia="Arial"/>
            <w:noProof/>
            <w:spacing w:val="4"/>
          </w:rPr>
          <w:t>III.3. Estado remanente de tesorería consolidado a 31 de diciembre de 2016</w:t>
        </w:r>
        <w:r w:rsidR="00B66A5E">
          <w:rPr>
            <w:noProof/>
            <w:webHidden/>
          </w:rPr>
          <w:tab/>
        </w:r>
        <w:r w:rsidR="00B66A5E">
          <w:rPr>
            <w:noProof/>
            <w:webHidden/>
          </w:rPr>
          <w:fldChar w:fldCharType="begin"/>
        </w:r>
        <w:r w:rsidR="00B66A5E">
          <w:rPr>
            <w:noProof/>
            <w:webHidden/>
          </w:rPr>
          <w:instrText xml:space="preserve"> PAGEREF _Toc501538373 \h </w:instrText>
        </w:r>
        <w:r w:rsidR="00B66A5E">
          <w:rPr>
            <w:noProof/>
            <w:webHidden/>
          </w:rPr>
        </w:r>
        <w:r w:rsidR="00B66A5E">
          <w:rPr>
            <w:noProof/>
            <w:webHidden/>
          </w:rPr>
          <w:fldChar w:fldCharType="separate"/>
        </w:r>
        <w:r w:rsidR="00B66A5E">
          <w:rPr>
            <w:noProof/>
            <w:webHidden/>
          </w:rPr>
          <w:t>12</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74" w:history="1">
        <w:r w:rsidR="00B66A5E" w:rsidRPr="0079759B">
          <w:rPr>
            <w:rStyle w:val="Hipervnculo"/>
            <w:rFonts w:eastAsia="Arial"/>
            <w:noProof/>
          </w:rPr>
          <w:t>III.4. Balance de situación consolidado al 31 de diciembre de 2016</w:t>
        </w:r>
        <w:r w:rsidR="00B66A5E">
          <w:rPr>
            <w:noProof/>
            <w:webHidden/>
          </w:rPr>
          <w:tab/>
        </w:r>
        <w:r w:rsidR="00B66A5E">
          <w:rPr>
            <w:noProof/>
            <w:webHidden/>
          </w:rPr>
          <w:fldChar w:fldCharType="begin"/>
        </w:r>
        <w:r w:rsidR="00B66A5E">
          <w:rPr>
            <w:noProof/>
            <w:webHidden/>
          </w:rPr>
          <w:instrText xml:space="preserve"> PAGEREF _Toc501538374 \h </w:instrText>
        </w:r>
        <w:r w:rsidR="00B66A5E">
          <w:rPr>
            <w:noProof/>
            <w:webHidden/>
          </w:rPr>
        </w:r>
        <w:r w:rsidR="00B66A5E">
          <w:rPr>
            <w:noProof/>
            <w:webHidden/>
          </w:rPr>
          <w:fldChar w:fldCharType="separate"/>
        </w:r>
        <w:r w:rsidR="00B66A5E">
          <w:rPr>
            <w:noProof/>
            <w:webHidden/>
          </w:rPr>
          <w:t>12</w:t>
        </w:r>
        <w:r w:rsidR="00B66A5E">
          <w:rPr>
            <w:noProof/>
            <w:webHidden/>
          </w:rPr>
          <w:fldChar w:fldCharType="end"/>
        </w:r>
      </w:hyperlink>
    </w:p>
    <w:p w:rsidR="00B66A5E" w:rsidRDefault="00F50811">
      <w:pPr>
        <w:pStyle w:val="TDC1"/>
        <w:rPr>
          <w:rFonts w:asciiTheme="minorHAnsi" w:eastAsiaTheme="minorEastAsia" w:hAnsiTheme="minorHAnsi" w:cstheme="minorBidi"/>
          <w:smallCaps w:val="0"/>
          <w:noProof/>
          <w:szCs w:val="22"/>
          <w:lang w:val="es-ES" w:eastAsia="es-ES"/>
        </w:rPr>
      </w:pPr>
      <w:hyperlink w:anchor="_Toc501538375" w:history="1">
        <w:r w:rsidR="00B66A5E" w:rsidRPr="0079759B">
          <w:rPr>
            <w:rStyle w:val="Hipervnculo"/>
            <w:noProof/>
          </w:rPr>
          <w:t>IV. Conclusiones y recomendaciones</w:t>
        </w:r>
        <w:r w:rsidR="00B66A5E">
          <w:rPr>
            <w:noProof/>
            <w:webHidden/>
          </w:rPr>
          <w:tab/>
        </w:r>
        <w:r w:rsidR="00B66A5E">
          <w:rPr>
            <w:noProof/>
            <w:webHidden/>
          </w:rPr>
          <w:fldChar w:fldCharType="begin"/>
        </w:r>
        <w:r w:rsidR="00B66A5E">
          <w:rPr>
            <w:noProof/>
            <w:webHidden/>
          </w:rPr>
          <w:instrText xml:space="preserve"> PAGEREF _Toc501538375 \h </w:instrText>
        </w:r>
        <w:r w:rsidR="00B66A5E">
          <w:rPr>
            <w:noProof/>
            <w:webHidden/>
          </w:rPr>
        </w:r>
        <w:r w:rsidR="00B66A5E">
          <w:rPr>
            <w:noProof/>
            <w:webHidden/>
          </w:rPr>
          <w:fldChar w:fldCharType="separate"/>
        </w:r>
        <w:r w:rsidR="00B66A5E">
          <w:rPr>
            <w:noProof/>
            <w:webHidden/>
          </w:rPr>
          <w:t>13</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76" w:history="1">
        <w:r w:rsidR="00B66A5E" w:rsidRPr="0079759B">
          <w:rPr>
            <w:rStyle w:val="Hipervnculo"/>
            <w:noProof/>
          </w:rPr>
          <w:t>IV.1. Situación económico-financiera consolidada del ayuntamiento a 31-12-2016</w:t>
        </w:r>
        <w:r w:rsidR="00B66A5E">
          <w:rPr>
            <w:noProof/>
            <w:webHidden/>
          </w:rPr>
          <w:tab/>
        </w:r>
        <w:r w:rsidR="00B66A5E">
          <w:rPr>
            <w:noProof/>
            <w:webHidden/>
          </w:rPr>
          <w:fldChar w:fldCharType="begin"/>
        </w:r>
        <w:r w:rsidR="00B66A5E">
          <w:rPr>
            <w:noProof/>
            <w:webHidden/>
          </w:rPr>
          <w:instrText xml:space="preserve"> PAGEREF _Toc501538376 \h </w:instrText>
        </w:r>
        <w:r w:rsidR="00B66A5E">
          <w:rPr>
            <w:noProof/>
            <w:webHidden/>
          </w:rPr>
        </w:r>
        <w:r w:rsidR="00B66A5E">
          <w:rPr>
            <w:noProof/>
            <w:webHidden/>
          </w:rPr>
          <w:fldChar w:fldCharType="separate"/>
        </w:r>
        <w:r w:rsidR="00B66A5E">
          <w:rPr>
            <w:noProof/>
            <w:webHidden/>
          </w:rPr>
          <w:t>13</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77" w:history="1">
        <w:r w:rsidR="00B66A5E" w:rsidRPr="0079759B">
          <w:rPr>
            <w:rStyle w:val="Hipervnculo"/>
            <w:noProof/>
          </w:rPr>
          <w:t>IV.2. Cumplimiento de los objetivos de estabilidad presupuestaria y sostenibilidad financiera</w:t>
        </w:r>
        <w:r w:rsidR="00B66A5E">
          <w:rPr>
            <w:noProof/>
            <w:webHidden/>
          </w:rPr>
          <w:tab/>
        </w:r>
        <w:r w:rsidR="00B66A5E">
          <w:rPr>
            <w:noProof/>
            <w:webHidden/>
          </w:rPr>
          <w:fldChar w:fldCharType="begin"/>
        </w:r>
        <w:r w:rsidR="00B66A5E">
          <w:rPr>
            <w:noProof/>
            <w:webHidden/>
          </w:rPr>
          <w:instrText xml:space="preserve"> PAGEREF _Toc501538377 \h </w:instrText>
        </w:r>
        <w:r w:rsidR="00B66A5E">
          <w:rPr>
            <w:noProof/>
            <w:webHidden/>
          </w:rPr>
        </w:r>
        <w:r w:rsidR="00B66A5E">
          <w:rPr>
            <w:noProof/>
            <w:webHidden/>
          </w:rPr>
          <w:fldChar w:fldCharType="separate"/>
        </w:r>
        <w:r w:rsidR="00B66A5E">
          <w:rPr>
            <w:noProof/>
            <w:webHidden/>
          </w:rPr>
          <w:t>15</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78" w:history="1">
        <w:r w:rsidR="00B66A5E" w:rsidRPr="0079759B">
          <w:rPr>
            <w:rStyle w:val="Hipervnculo"/>
            <w:noProof/>
          </w:rPr>
          <w:t>IV.3. Cumplimiento de las recomendaciones de ejercicios anteriores</w:t>
        </w:r>
        <w:r w:rsidR="00B66A5E">
          <w:rPr>
            <w:noProof/>
            <w:webHidden/>
          </w:rPr>
          <w:tab/>
        </w:r>
        <w:r w:rsidR="00B66A5E">
          <w:rPr>
            <w:noProof/>
            <w:webHidden/>
          </w:rPr>
          <w:fldChar w:fldCharType="begin"/>
        </w:r>
        <w:r w:rsidR="00B66A5E">
          <w:rPr>
            <w:noProof/>
            <w:webHidden/>
          </w:rPr>
          <w:instrText xml:space="preserve"> PAGEREF _Toc501538378 \h </w:instrText>
        </w:r>
        <w:r w:rsidR="00B66A5E">
          <w:rPr>
            <w:noProof/>
            <w:webHidden/>
          </w:rPr>
        </w:r>
        <w:r w:rsidR="00B66A5E">
          <w:rPr>
            <w:noProof/>
            <w:webHidden/>
          </w:rPr>
          <w:fldChar w:fldCharType="separate"/>
        </w:r>
        <w:r w:rsidR="00B66A5E">
          <w:rPr>
            <w:noProof/>
            <w:webHidden/>
          </w:rPr>
          <w:t>16</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79" w:history="1">
        <w:r w:rsidR="00B66A5E" w:rsidRPr="0079759B">
          <w:rPr>
            <w:rStyle w:val="Hipervnculo"/>
            <w:noProof/>
          </w:rPr>
          <w:t>IV.4. Aspectos generales</w:t>
        </w:r>
        <w:r w:rsidR="00B66A5E">
          <w:rPr>
            <w:noProof/>
            <w:webHidden/>
          </w:rPr>
          <w:tab/>
        </w:r>
        <w:r w:rsidR="00B66A5E">
          <w:rPr>
            <w:noProof/>
            <w:webHidden/>
          </w:rPr>
          <w:fldChar w:fldCharType="begin"/>
        </w:r>
        <w:r w:rsidR="00B66A5E">
          <w:rPr>
            <w:noProof/>
            <w:webHidden/>
          </w:rPr>
          <w:instrText xml:space="preserve"> PAGEREF _Toc501538379 \h </w:instrText>
        </w:r>
        <w:r w:rsidR="00B66A5E">
          <w:rPr>
            <w:noProof/>
            <w:webHidden/>
          </w:rPr>
        </w:r>
        <w:r w:rsidR="00B66A5E">
          <w:rPr>
            <w:noProof/>
            <w:webHidden/>
          </w:rPr>
          <w:fldChar w:fldCharType="separate"/>
        </w:r>
        <w:r w:rsidR="00B66A5E">
          <w:rPr>
            <w:noProof/>
            <w:webHidden/>
          </w:rPr>
          <w:t>17</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80" w:history="1">
        <w:r w:rsidR="00B66A5E" w:rsidRPr="0079759B">
          <w:rPr>
            <w:rStyle w:val="Hipervnculo"/>
            <w:noProof/>
          </w:rPr>
          <w:t>IV.5. Control Interno</w:t>
        </w:r>
        <w:r w:rsidR="00B66A5E">
          <w:rPr>
            <w:noProof/>
            <w:webHidden/>
          </w:rPr>
          <w:tab/>
        </w:r>
        <w:r w:rsidR="00B66A5E">
          <w:rPr>
            <w:noProof/>
            <w:webHidden/>
          </w:rPr>
          <w:fldChar w:fldCharType="begin"/>
        </w:r>
        <w:r w:rsidR="00B66A5E">
          <w:rPr>
            <w:noProof/>
            <w:webHidden/>
          </w:rPr>
          <w:instrText xml:space="preserve"> PAGEREF _Toc501538380 \h </w:instrText>
        </w:r>
        <w:r w:rsidR="00B66A5E">
          <w:rPr>
            <w:noProof/>
            <w:webHidden/>
          </w:rPr>
        </w:r>
        <w:r w:rsidR="00B66A5E">
          <w:rPr>
            <w:noProof/>
            <w:webHidden/>
          </w:rPr>
          <w:fldChar w:fldCharType="separate"/>
        </w:r>
        <w:r w:rsidR="00B66A5E">
          <w:rPr>
            <w:noProof/>
            <w:webHidden/>
          </w:rPr>
          <w:t>19</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81" w:history="1">
        <w:r w:rsidR="00B66A5E" w:rsidRPr="0079759B">
          <w:rPr>
            <w:rStyle w:val="Hipervnculo"/>
            <w:noProof/>
          </w:rPr>
          <w:t>IV.6. Gastos de personal del ayuntamiento</w:t>
        </w:r>
        <w:r w:rsidR="00B66A5E">
          <w:rPr>
            <w:noProof/>
            <w:webHidden/>
          </w:rPr>
          <w:tab/>
        </w:r>
        <w:r w:rsidR="00B66A5E">
          <w:rPr>
            <w:noProof/>
            <w:webHidden/>
          </w:rPr>
          <w:fldChar w:fldCharType="begin"/>
        </w:r>
        <w:r w:rsidR="00B66A5E">
          <w:rPr>
            <w:noProof/>
            <w:webHidden/>
          </w:rPr>
          <w:instrText xml:space="preserve"> PAGEREF _Toc501538381 \h </w:instrText>
        </w:r>
        <w:r w:rsidR="00B66A5E">
          <w:rPr>
            <w:noProof/>
            <w:webHidden/>
          </w:rPr>
        </w:r>
        <w:r w:rsidR="00B66A5E">
          <w:rPr>
            <w:noProof/>
            <w:webHidden/>
          </w:rPr>
          <w:fldChar w:fldCharType="separate"/>
        </w:r>
        <w:r w:rsidR="00B66A5E">
          <w:rPr>
            <w:noProof/>
            <w:webHidden/>
          </w:rPr>
          <w:t>19</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82" w:history="1">
        <w:r w:rsidR="00B66A5E" w:rsidRPr="0079759B">
          <w:rPr>
            <w:rStyle w:val="Hipervnculo"/>
            <w:noProof/>
          </w:rPr>
          <w:t>IV.7. Gastos corrientes en bienes y servicios del ayuntamiento</w:t>
        </w:r>
        <w:r w:rsidR="00B66A5E">
          <w:rPr>
            <w:noProof/>
            <w:webHidden/>
          </w:rPr>
          <w:tab/>
        </w:r>
        <w:r w:rsidR="00B66A5E">
          <w:rPr>
            <w:noProof/>
            <w:webHidden/>
          </w:rPr>
          <w:fldChar w:fldCharType="begin"/>
        </w:r>
        <w:r w:rsidR="00B66A5E">
          <w:rPr>
            <w:noProof/>
            <w:webHidden/>
          </w:rPr>
          <w:instrText xml:space="preserve"> PAGEREF _Toc501538382 \h </w:instrText>
        </w:r>
        <w:r w:rsidR="00B66A5E">
          <w:rPr>
            <w:noProof/>
            <w:webHidden/>
          </w:rPr>
        </w:r>
        <w:r w:rsidR="00B66A5E">
          <w:rPr>
            <w:noProof/>
            <w:webHidden/>
          </w:rPr>
          <w:fldChar w:fldCharType="separate"/>
        </w:r>
        <w:r w:rsidR="00B66A5E">
          <w:rPr>
            <w:noProof/>
            <w:webHidden/>
          </w:rPr>
          <w:t>24</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83" w:history="1">
        <w:r w:rsidR="00B66A5E" w:rsidRPr="0079759B">
          <w:rPr>
            <w:rStyle w:val="Hipervnculo"/>
            <w:noProof/>
          </w:rPr>
          <w:t>IV.8. Inversiones</w:t>
        </w:r>
        <w:r w:rsidR="00B66A5E">
          <w:rPr>
            <w:noProof/>
            <w:webHidden/>
          </w:rPr>
          <w:tab/>
        </w:r>
        <w:r w:rsidR="00B66A5E">
          <w:rPr>
            <w:noProof/>
            <w:webHidden/>
          </w:rPr>
          <w:fldChar w:fldCharType="begin"/>
        </w:r>
        <w:r w:rsidR="00B66A5E">
          <w:rPr>
            <w:noProof/>
            <w:webHidden/>
          </w:rPr>
          <w:instrText xml:space="preserve"> PAGEREF _Toc501538383 \h </w:instrText>
        </w:r>
        <w:r w:rsidR="00B66A5E">
          <w:rPr>
            <w:noProof/>
            <w:webHidden/>
          </w:rPr>
        </w:r>
        <w:r w:rsidR="00B66A5E">
          <w:rPr>
            <w:noProof/>
            <w:webHidden/>
          </w:rPr>
          <w:fldChar w:fldCharType="separate"/>
        </w:r>
        <w:r w:rsidR="00B66A5E">
          <w:rPr>
            <w:noProof/>
            <w:webHidden/>
          </w:rPr>
          <w:t>28</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84" w:history="1">
        <w:r w:rsidR="00B66A5E" w:rsidRPr="0079759B">
          <w:rPr>
            <w:rStyle w:val="Hipervnculo"/>
            <w:noProof/>
          </w:rPr>
          <w:t>IV.9. Gastos de transferencias</w:t>
        </w:r>
        <w:r w:rsidR="00B66A5E">
          <w:rPr>
            <w:noProof/>
            <w:webHidden/>
          </w:rPr>
          <w:tab/>
        </w:r>
        <w:r w:rsidR="00B66A5E">
          <w:rPr>
            <w:noProof/>
            <w:webHidden/>
          </w:rPr>
          <w:fldChar w:fldCharType="begin"/>
        </w:r>
        <w:r w:rsidR="00B66A5E">
          <w:rPr>
            <w:noProof/>
            <w:webHidden/>
          </w:rPr>
          <w:instrText xml:space="preserve"> PAGEREF _Toc501538384 \h </w:instrText>
        </w:r>
        <w:r w:rsidR="00B66A5E">
          <w:rPr>
            <w:noProof/>
            <w:webHidden/>
          </w:rPr>
        </w:r>
        <w:r w:rsidR="00B66A5E">
          <w:rPr>
            <w:noProof/>
            <w:webHidden/>
          </w:rPr>
          <w:fldChar w:fldCharType="separate"/>
        </w:r>
        <w:r w:rsidR="00B66A5E">
          <w:rPr>
            <w:noProof/>
            <w:webHidden/>
          </w:rPr>
          <w:t>30</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85" w:history="1">
        <w:r w:rsidR="00B66A5E" w:rsidRPr="0079759B">
          <w:rPr>
            <w:rStyle w:val="Hipervnculo"/>
            <w:noProof/>
          </w:rPr>
          <w:t>IV.10. Tributos, precios públicos y otros ingresos</w:t>
        </w:r>
        <w:r w:rsidR="00B66A5E">
          <w:rPr>
            <w:noProof/>
            <w:webHidden/>
          </w:rPr>
          <w:tab/>
        </w:r>
        <w:r w:rsidR="00B66A5E">
          <w:rPr>
            <w:noProof/>
            <w:webHidden/>
          </w:rPr>
          <w:fldChar w:fldCharType="begin"/>
        </w:r>
        <w:r w:rsidR="00B66A5E">
          <w:rPr>
            <w:noProof/>
            <w:webHidden/>
          </w:rPr>
          <w:instrText xml:space="preserve"> PAGEREF _Toc501538385 \h </w:instrText>
        </w:r>
        <w:r w:rsidR="00B66A5E">
          <w:rPr>
            <w:noProof/>
            <w:webHidden/>
          </w:rPr>
        </w:r>
        <w:r w:rsidR="00B66A5E">
          <w:rPr>
            <w:noProof/>
            <w:webHidden/>
          </w:rPr>
          <w:fldChar w:fldCharType="separate"/>
        </w:r>
        <w:r w:rsidR="00B66A5E">
          <w:rPr>
            <w:noProof/>
            <w:webHidden/>
          </w:rPr>
          <w:t>32</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86" w:history="1">
        <w:r w:rsidR="00B66A5E" w:rsidRPr="0079759B">
          <w:rPr>
            <w:rStyle w:val="Hipervnculo"/>
            <w:noProof/>
          </w:rPr>
          <w:t>IV.11. Ingresos por transferencias y patrimoniales</w:t>
        </w:r>
        <w:r w:rsidR="00B66A5E">
          <w:rPr>
            <w:noProof/>
            <w:webHidden/>
          </w:rPr>
          <w:tab/>
        </w:r>
        <w:r w:rsidR="00B66A5E">
          <w:rPr>
            <w:noProof/>
            <w:webHidden/>
          </w:rPr>
          <w:fldChar w:fldCharType="begin"/>
        </w:r>
        <w:r w:rsidR="00B66A5E">
          <w:rPr>
            <w:noProof/>
            <w:webHidden/>
          </w:rPr>
          <w:instrText xml:space="preserve"> PAGEREF _Toc501538386 \h </w:instrText>
        </w:r>
        <w:r w:rsidR="00B66A5E">
          <w:rPr>
            <w:noProof/>
            <w:webHidden/>
          </w:rPr>
        </w:r>
        <w:r w:rsidR="00B66A5E">
          <w:rPr>
            <w:noProof/>
            <w:webHidden/>
          </w:rPr>
          <w:fldChar w:fldCharType="separate"/>
        </w:r>
        <w:r w:rsidR="00B66A5E">
          <w:rPr>
            <w:noProof/>
            <w:webHidden/>
          </w:rPr>
          <w:t>34</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87" w:history="1">
        <w:r w:rsidR="00B66A5E" w:rsidRPr="0079759B">
          <w:rPr>
            <w:rStyle w:val="Hipervnculo"/>
            <w:noProof/>
          </w:rPr>
          <w:t>IV.12. Enajenación de inversiones reales</w:t>
        </w:r>
        <w:r w:rsidR="00B66A5E">
          <w:rPr>
            <w:noProof/>
            <w:webHidden/>
          </w:rPr>
          <w:tab/>
        </w:r>
        <w:r w:rsidR="00B66A5E">
          <w:rPr>
            <w:noProof/>
            <w:webHidden/>
          </w:rPr>
          <w:fldChar w:fldCharType="begin"/>
        </w:r>
        <w:r w:rsidR="00B66A5E">
          <w:rPr>
            <w:noProof/>
            <w:webHidden/>
          </w:rPr>
          <w:instrText xml:space="preserve"> PAGEREF _Toc501538387 \h </w:instrText>
        </w:r>
        <w:r w:rsidR="00B66A5E">
          <w:rPr>
            <w:noProof/>
            <w:webHidden/>
          </w:rPr>
        </w:r>
        <w:r w:rsidR="00B66A5E">
          <w:rPr>
            <w:noProof/>
            <w:webHidden/>
          </w:rPr>
          <w:fldChar w:fldCharType="separate"/>
        </w:r>
        <w:r w:rsidR="00B66A5E">
          <w:rPr>
            <w:noProof/>
            <w:webHidden/>
          </w:rPr>
          <w:t>35</w:t>
        </w:r>
        <w:r w:rsidR="00B66A5E">
          <w:rPr>
            <w:noProof/>
            <w:webHidden/>
          </w:rPr>
          <w:fldChar w:fldCharType="end"/>
        </w:r>
      </w:hyperlink>
    </w:p>
    <w:p w:rsidR="00B66A5E" w:rsidRDefault="00F50811">
      <w:pPr>
        <w:pStyle w:val="TDC2"/>
        <w:rPr>
          <w:rFonts w:asciiTheme="minorHAnsi" w:eastAsiaTheme="minorEastAsia" w:hAnsiTheme="minorHAnsi" w:cstheme="minorBidi"/>
          <w:noProof/>
          <w:szCs w:val="22"/>
          <w:lang w:val="es-ES" w:eastAsia="es-ES"/>
        </w:rPr>
      </w:pPr>
      <w:hyperlink w:anchor="_Toc501538388" w:history="1">
        <w:r w:rsidR="00B66A5E" w:rsidRPr="0079759B">
          <w:rPr>
            <w:rStyle w:val="Hipervnculo"/>
            <w:noProof/>
          </w:rPr>
          <w:t>IV.13. Recursos judiciales pendientes de resolución a 31 de diciembre</w:t>
        </w:r>
        <w:r w:rsidR="00B66A5E">
          <w:rPr>
            <w:noProof/>
            <w:webHidden/>
          </w:rPr>
          <w:tab/>
        </w:r>
        <w:r w:rsidR="00B66A5E">
          <w:rPr>
            <w:noProof/>
            <w:webHidden/>
          </w:rPr>
          <w:fldChar w:fldCharType="begin"/>
        </w:r>
        <w:r w:rsidR="00B66A5E">
          <w:rPr>
            <w:noProof/>
            <w:webHidden/>
          </w:rPr>
          <w:instrText xml:space="preserve"> PAGEREF _Toc501538388 \h </w:instrText>
        </w:r>
        <w:r w:rsidR="00B66A5E">
          <w:rPr>
            <w:noProof/>
            <w:webHidden/>
          </w:rPr>
        </w:r>
        <w:r w:rsidR="00B66A5E">
          <w:rPr>
            <w:noProof/>
            <w:webHidden/>
          </w:rPr>
          <w:fldChar w:fldCharType="separate"/>
        </w:r>
        <w:r w:rsidR="00B66A5E">
          <w:rPr>
            <w:noProof/>
            <w:webHidden/>
          </w:rPr>
          <w:t>36</w:t>
        </w:r>
        <w:r w:rsidR="00B66A5E">
          <w:rPr>
            <w:noProof/>
            <w:webHidden/>
          </w:rPr>
          <w:fldChar w:fldCharType="end"/>
        </w:r>
      </w:hyperlink>
    </w:p>
    <w:p w:rsidR="00B66A5E" w:rsidRDefault="00B66A5E">
      <w:pPr>
        <w:pStyle w:val="TDC1"/>
        <w:rPr>
          <w:rStyle w:val="Hipervnculo"/>
          <w:noProof/>
        </w:rPr>
      </w:pPr>
    </w:p>
    <w:p w:rsidR="00B66A5E" w:rsidRDefault="00F50811">
      <w:pPr>
        <w:pStyle w:val="TDC1"/>
        <w:rPr>
          <w:rFonts w:asciiTheme="minorHAnsi" w:eastAsiaTheme="minorEastAsia" w:hAnsiTheme="minorHAnsi" w:cstheme="minorBidi"/>
          <w:smallCaps w:val="0"/>
          <w:noProof/>
          <w:szCs w:val="22"/>
          <w:lang w:val="es-ES" w:eastAsia="es-ES"/>
        </w:rPr>
      </w:pPr>
      <w:hyperlink w:anchor="_Toc501538389" w:history="1">
        <w:r w:rsidR="00B66A5E" w:rsidRPr="0079759B">
          <w:rPr>
            <w:rStyle w:val="Hipervnculo"/>
            <w:noProof/>
          </w:rPr>
          <w:t>Alegaciones formuladas al informe provisional</w:t>
        </w:r>
        <w:r w:rsidR="00B66A5E">
          <w:rPr>
            <w:noProof/>
            <w:webHidden/>
          </w:rPr>
          <w:tab/>
        </w:r>
        <w:r w:rsidR="00B66A5E">
          <w:rPr>
            <w:noProof/>
            <w:webHidden/>
          </w:rPr>
          <w:fldChar w:fldCharType="begin"/>
        </w:r>
        <w:r w:rsidR="00B66A5E">
          <w:rPr>
            <w:noProof/>
            <w:webHidden/>
          </w:rPr>
          <w:instrText xml:space="preserve"> PAGEREF _Toc501538389 \h </w:instrText>
        </w:r>
        <w:r w:rsidR="00B66A5E">
          <w:rPr>
            <w:noProof/>
            <w:webHidden/>
          </w:rPr>
        </w:r>
        <w:r w:rsidR="00B66A5E">
          <w:rPr>
            <w:noProof/>
            <w:webHidden/>
          </w:rPr>
          <w:fldChar w:fldCharType="separate"/>
        </w:r>
        <w:r w:rsidR="00B66A5E">
          <w:rPr>
            <w:noProof/>
            <w:webHidden/>
          </w:rPr>
          <w:t>37</w:t>
        </w:r>
        <w:r w:rsidR="00B66A5E">
          <w:rPr>
            <w:noProof/>
            <w:webHidden/>
          </w:rPr>
          <w:fldChar w:fldCharType="end"/>
        </w:r>
      </w:hyperlink>
    </w:p>
    <w:p w:rsidR="00B66A5E" w:rsidRDefault="00F50811">
      <w:pPr>
        <w:pStyle w:val="TDC1"/>
        <w:rPr>
          <w:rFonts w:asciiTheme="minorHAnsi" w:eastAsiaTheme="minorEastAsia" w:hAnsiTheme="minorHAnsi" w:cstheme="minorBidi"/>
          <w:smallCaps w:val="0"/>
          <w:noProof/>
          <w:szCs w:val="22"/>
          <w:lang w:val="es-ES" w:eastAsia="es-ES"/>
        </w:rPr>
      </w:pPr>
      <w:hyperlink w:anchor="_Toc501538390" w:history="1">
        <w:r w:rsidR="00B66A5E" w:rsidRPr="0079759B">
          <w:rPr>
            <w:rStyle w:val="Hipervnculo"/>
            <w:noProof/>
          </w:rPr>
          <w:t>Contestación de la Cámara de Comptos a las alegaciones presentadas al informe provisional</w:t>
        </w:r>
      </w:hyperlink>
    </w:p>
    <w:p w:rsidR="00B66A5E" w:rsidRDefault="00B66A5E">
      <w:pPr>
        <w:pStyle w:val="TDC1"/>
        <w:rPr>
          <w:rStyle w:val="Hipervnculo"/>
          <w:noProof/>
        </w:rPr>
      </w:pPr>
    </w:p>
    <w:p w:rsidR="00B66A5E" w:rsidRDefault="00F50811">
      <w:pPr>
        <w:pStyle w:val="TDC1"/>
        <w:rPr>
          <w:rFonts w:asciiTheme="minorHAnsi" w:eastAsiaTheme="minorEastAsia" w:hAnsiTheme="minorHAnsi" w:cstheme="minorBidi"/>
          <w:smallCaps w:val="0"/>
          <w:noProof/>
          <w:szCs w:val="22"/>
          <w:lang w:val="es-ES" w:eastAsia="es-ES"/>
        </w:rPr>
      </w:pPr>
      <w:hyperlink w:anchor="_Toc501538391" w:history="1">
        <w:r w:rsidR="00B66A5E" w:rsidRPr="0079759B">
          <w:rPr>
            <w:rStyle w:val="Hipervnculo"/>
            <w:noProof/>
          </w:rPr>
          <w:t>Anexo: memoria de las cuentas anuales consolidadas del Ayuntamiento de Pamplona, al 31 de diciembre de 2016</w:t>
        </w:r>
      </w:hyperlink>
    </w:p>
    <w:p w:rsidR="000E0B68" w:rsidRDefault="000E0B68" w:rsidP="000E0B68">
      <w:pPr>
        <w:pStyle w:val="texto"/>
        <w:ind w:firstLine="0"/>
      </w:pPr>
      <w:r>
        <w:fldChar w:fldCharType="end"/>
      </w:r>
    </w:p>
    <w:p w:rsidR="00891D73" w:rsidRDefault="00891D73" w:rsidP="00891D73">
      <w:pPr>
        <w:pStyle w:val="texto"/>
      </w:pPr>
    </w:p>
    <w:p w:rsidR="00891D73" w:rsidRPr="00E703B6" w:rsidRDefault="00891D73" w:rsidP="00E703B6"/>
    <w:p w:rsidR="008E3FFE" w:rsidRPr="005721EB" w:rsidRDefault="008E3FFE" w:rsidP="00891D73">
      <w:pPr>
        <w:pStyle w:val="texto"/>
        <w:rPr>
          <w:color w:val="FF0000"/>
        </w:rPr>
        <w:sectPr w:rsidR="008E3FFE" w:rsidRPr="005721EB" w:rsidSect="00160F66">
          <w:type w:val="oddPage"/>
          <w:pgSz w:w="11907" w:h="16840" w:code="9"/>
          <w:pgMar w:top="2109" w:right="1559" w:bottom="1644" w:left="1559" w:header="369" w:footer="402" w:gutter="0"/>
          <w:pgNumType w:start="3"/>
          <w:cols w:space="720"/>
          <w:docGrid w:linePitch="360"/>
        </w:sectPr>
      </w:pPr>
    </w:p>
    <w:p w:rsidR="0074377E" w:rsidRDefault="0074377E" w:rsidP="00015B17">
      <w:pPr>
        <w:pStyle w:val="atitulo1"/>
      </w:pPr>
      <w:bookmarkStart w:id="0" w:name="_Toc501538365"/>
      <w:bookmarkStart w:id="1" w:name="_Toc430935356"/>
      <w:r>
        <w:lastRenderedPageBreak/>
        <w:t>Resumen ejecutivo</w:t>
      </w:r>
      <w:bookmarkEnd w:id="0"/>
    </w:p>
    <w:p w:rsidR="0074377E" w:rsidRDefault="0074377E" w:rsidP="0074377E">
      <w:pPr>
        <w:pStyle w:val="texto"/>
        <w:spacing w:after="160"/>
        <w:rPr>
          <w:spacing w:val="8"/>
        </w:rPr>
      </w:pPr>
      <w:r>
        <w:rPr>
          <w:spacing w:val="8"/>
        </w:rPr>
        <w:t>Como resumen de la revisión efectuada por esta Cámara de Comptos sobre las cuentas y la gestión financiera del Ayuntamiento de Pamplona en el eje</w:t>
      </w:r>
      <w:r>
        <w:rPr>
          <w:spacing w:val="8"/>
        </w:rPr>
        <w:t>r</w:t>
      </w:r>
      <w:r>
        <w:rPr>
          <w:spacing w:val="8"/>
        </w:rPr>
        <w:t>cicio 2016, queremos destacar los siguientes aspectos:</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FF2907">
        <w:rPr>
          <w:rFonts w:cs="Arial"/>
        </w:rPr>
        <w:t>Los estados financieros reflejan en general el conjunto de operaciones de conformidad con los principios contables y presupuestarios aplicables.</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FF2907">
        <w:rPr>
          <w:rFonts w:cs="Arial"/>
        </w:rPr>
        <w:t xml:space="preserve">La situación financiera del ayuntamiento </w:t>
      </w:r>
      <w:r w:rsidR="00307269" w:rsidRPr="00FF2907">
        <w:rPr>
          <w:rFonts w:cs="Arial"/>
        </w:rPr>
        <w:t xml:space="preserve">entendemos que </w:t>
      </w:r>
      <w:r w:rsidRPr="00FF2907">
        <w:rPr>
          <w:rFonts w:cs="Arial"/>
        </w:rPr>
        <w:t>es estable y s</w:t>
      </w:r>
      <w:r w:rsidRPr="00FF2907">
        <w:rPr>
          <w:rFonts w:cs="Arial"/>
        </w:rPr>
        <w:t>a</w:t>
      </w:r>
      <w:r w:rsidRPr="00FF2907">
        <w:rPr>
          <w:rFonts w:cs="Arial"/>
        </w:rPr>
        <w:t>neada, tal y como reflejan sus principales indicadores económicos y financi</w:t>
      </w:r>
      <w:r w:rsidRPr="00FF2907">
        <w:rPr>
          <w:rFonts w:cs="Arial"/>
        </w:rPr>
        <w:t>e</w:t>
      </w:r>
      <w:r w:rsidRPr="00FF2907">
        <w:rPr>
          <w:rFonts w:cs="Arial"/>
        </w:rPr>
        <w:t>ros.</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FF2907">
        <w:rPr>
          <w:rFonts w:cs="Arial"/>
        </w:rPr>
        <w:t>Hemos verificado que el ayuntamiento cumple con los principios de estab</w:t>
      </w:r>
      <w:r w:rsidRPr="00FF2907">
        <w:rPr>
          <w:rFonts w:cs="Arial"/>
        </w:rPr>
        <w:t>i</w:t>
      </w:r>
      <w:r w:rsidRPr="00FF2907">
        <w:rPr>
          <w:rFonts w:cs="Arial"/>
        </w:rPr>
        <w:t>lidad presupuestaria y sostenibilidad financiera.</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FF2907">
        <w:rPr>
          <w:rFonts w:cs="Arial"/>
        </w:rPr>
        <w:t xml:space="preserve">Consideramos deseable un reforzamiento del sistema de control interno municipal, especialmente en </w:t>
      </w:r>
      <w:r w:rsidR="00C542E4" w:rsidRPr="00FF2907">
        <w:rPr>
          <w:rFonts w:cs="Arial"/>
        </w:rPr>
        <w:t>el área de personal, así como la realización del control financiero y de eficacia del ayuntamiento y organismos autónomos</w:t>
      </w:r>
      <w:r w:rsidRPr="00FF2907">
        <w:rPr>
          <w:rFonts w:cs="Arial"/>
        </w:rPr>
        <w:t>.</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FF2907">
        <w:rPr>
          <w:rFonts w:cs="Arial"/>
        </w:rPr>
        <w:t>Si bien los procedimientos de contratación, en términos generales son c</w:t>
      </w:r>
      <w:r w:rsidRPr="00FF2907">
        <w:rPr>
          <w:rFonts w:cs="Arial"/>
        </w:rPr>
        <w:t>o</w:t>
      </w:r>
      <w:r w:rsidRPr="00FF2907">
        <w:rPr>
          <w:rFonts w:cs="Arial"/>
        </w:rPr>
        <w:t xml:space="preserve">rrectos, consideramos necesario que el ayuntamiento mejore la planificación </w:t>
      </w:r>
      <w:r w:rsidR="000934FE" w:rsidRPr="00FF2907">
        <w:rPr>
          <w:rFonts w:cs="Arial"/>
        </w:rPr>
        <w:t xml:space="preserve">de los servicios </w:t>
      </w:r>
      <w:r w:rsidRPr="00FF2907">
        <w:rPr>
          <w:rFonts w:cs="Arial"/>
        </w:rPr>
        <w:t>para evitar, entre otros aspectos la</w:t>
      </w:r>
      <w:r w:rsidR="008D686D" w:rsidRPr="00FF2907">
        <w:rPr>
          <w:rFonts w:cs="Arial"/>
        </w:rPr>
        <w:t xml:space="preserve"> continuidad en la</w:t>
      </w:r>
      <w:r w:rsidRPr="00FF2907">
        <w:rPr>
          <w:rFonts w:cs="Arial"/>
        </w:rPr>
        <w:t xml:space="preserve"> prestación de servicios</w:t>
      </w:r>
      <w:r w:rsidR="008D686D" w:rsidRPr="00FF2907">
        <w:rPr>
          <w:rFonts w:cs="Arial"/>
        </w:rPr>
        <w:t xml:space="preserve"> una vez finalizada la vigencia de contratos anterio</w:t>
      </w:r>
      <w:r w:rsidR="000934FE" w:rsidRPr="00FF2907">
        <w:rPr>
          <w:rFonts w:cs="Arial"/>
        </w:rPr>
        <w:t xml:space="preserve">res. Asimismo debe incidirse en una mejor gestión de los expedientes </w:t>
      </w:r>
      <w:r w:rsidR="00916558">
        <w:rPr>
          <w:rFonts w:cs="Arial"/>
        </w:rPr>
        <w:t>para</w:t>
      </w:r>
      <w:r w:rsidR="000934FE" w:rsidRPr="00FF2907">
        <w:rPr>
          <w:rFonts w:cs="Arial"/>
        </w:rPr>
        <w:t xml:space="preserve"> cumplir los requisitos y formalidades exigidos en el marco de contratación pública.</w:t>
      </w:r>
    </w:p>
    <w:p w:rsidR="0074377E" w:rsidRPr="00FF2907" w:rsidRDefault="00345C0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FF2907">
        <w:rPr>
          <w:rFonts w:cs="Arial"/>
        </w:rPr>
        <w:t xml:space="preserve">Debe </w:t>
      </w:r>
      <w:r w:rsidR="0074377E" w:rsidRPr="00FF2907">
        <w:rPr>
          <w:rFonts w:cs="Arial"/>
        </w:rPr>
        <w:t>actualiza</w:t>
      </w:r>
      <w:r w:rsidRPr="00FF2907">
        <w:rPr>
          <w:rFonts w:cs="Arial"/>
        </w:rPr>
        <w:t xml:space="preserve">rse </w:t>
      </w:r>
      <w:r w:rsidR="0074377E" w:rsidRPr="00FF2907">
        <w:rPr>
          <w:rFonts w:cs="Arial"/>
        </w:rPr>
        <w:t>la Ponencia de Valoración.</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FF2907">
        <w:rPr>
          <w:rFonts w:cs="Arial"/>
        </w:rPr>
        <w:t xml:space="preserve">Como hecho relevante se aprecia un cambio </w:t>
      </w:r>
      <w:r w:rsidR="00C542E4" w:rsidRPr="00FF2907">
        <w:rPr>
          <w:rFonts w:cs="Arial"/>
        </w:rPr>
        <w:t>en la modalidad de la</w:t>
      </w:r>
      <w:r w:rsidRPr="00FF2907">
        <w:rPr>
          <w:rFonts w:cs="Arial"/>
        </w:rPr>
        <w:t xml:space="preserve"> ges</w:t>
      </w:r>
      <w:r w:rsidR="00345C0E" w:rsidRPr="00FF2907">
        <w:rPr>
          <w:rFonts w:cs="Arial"/>
        </w:rPr>
        <w:t>tión de determinados servicios</w:t>
      </w:r>
      <w:r w:rsidR="00C542E4" w:rsidRPr="00FF2907">
        <w:rPr>
          <w:rFonts w:cs="Arial"/>
        </w:rPr>
        <w:t xml:space="preserve"> que </w:t>
      </w:r>
      <w:r w:rsidR="00345C0E" w:rsidRPr="00FF2907">
        <w:rPr>
          <w:rFonts w:cs="Arial"/>
        </w:rPr>
        <w:t>afectará a futuros ejercicios,</w:t>
      </w:r>
      <w:r w:rsidRPr="00FF2907">
        <w:rPr>
          <w:rFonts w:cs="Arial"/>
        </w:rPr>
        <w:t xml:space="preserve"> principalmente en un incremento de</w:t>
      </w:r>
      <w:r w:rsidR="00C542E4" w:rsidRPr="00FF2907">
        <w:rPr>
          <w:rFonts w:cs="Arial"/>
        </w:rPr>
        <w:t xml:space="preserve">l personal </w:t>
      </w:r>
      <w:r w:rsidR="00263ABF" w:rsidRPr="00FF2907">
        <w:rPr>
          <w:rFonts w:cs="Arial"/>
        </w:rPr>
        <w:t>del ayuntamiento y de</w:t>
      </w:r>
      <w:r w:rsidR="00C542E4" w:rsidRPr="00FF2907">
        <w:rPr>
          <w:rFonts w:cs="Arial"/>
        </w:rPr>
        <w:t xml:space="preserve"> su </w:t>
      </w:r>
      <w:r w:rsidR="00263ABF" w:rsidRPr="00FF2907">
        <w:rPr>
          <w:rFonts w:cs="Arial"/>
        </w:rPr>
        <w:t xml:space="preserve">organismo autónomo </w:t>
      </w:r>
      <w:r w:rsidR="001B1A9B" w:rsidRPr="00FF2907">
        <w:rPr>
          <w:rFonts w:cs="Arial"/>
        </w:rPr>
        <w:t>E</w:t>
      </w:r>
      <w:r w:rsidR="001B1A9B" w:rsidRPr="00FF2907">
        <w:rPr>
          <w:rFonts w:cs="Arial"/>
        </w:rPr>
        <w:t>s</w:t>
      </w:r>
      <w:r w:rsidR="001B1A9B" w:rsidRPr="00FF2907">
        <w:rPr>
          <w:rFonts w:cs="Arial"/>
        </w:rPr>
        <w:t>cuelas Infantiles</w:t>
      </w:r>
      <w:r w:rsidR="00263ABF" w:rsidRPr="00FF2907">
        <w:rPr>
          <w:rFonts w:cs="Arial"/>
        </w:rPr>
        <w:t>.</w:t>
      </w:r>
    </w:p>
    <w:p w:rsidR="0074377E" w:rsidRPr="0074377E" w:rsidRDefault="0074377E" w:rsidP="0074377E">
      <w:pPr>
        <w:pStyle w:val="texto"/>
        <w:spacing w:after="160"/>
        <w:rPr>
          <w:spacing w:val="8"/>
        </w:rPr>
      </w:pPr>
    </w:p>
    <w:p w:rsidR="00742371" w:rsidRDefault="00742371">
      <w:pPr>
        <w:spacing w:after="0"/>
        <w:ind w:firstLine="0"/>
        <w:jc w:val="left"/>
        <w:rPr>
          <w:rFonts w:ascii="Arial" w:hAnsi="Arial"/>
          <w:b/>
          <w:color w:val="000000"/>
          <w:kern w:val="28"/>
          <w:sz w:val="25"/>
          <w:szCs w:val="26"/>
        </w:rPr>
      </w:pPr>
      <w:r>
        <w:br w:type="page"/>
      </w:r>
    </w:p>
    <w:p w:rsidR="00015B17" w:rsidRPr="00E04998" w:rsidRDefault="00015B17" w:rsidP="00015B17">
      <w:pPr>
        <w:pStyle w:val="atitulo1"/>
      </w:pPr>
      <w:bookmarkStart w:id="2" w:name="_Toc501538366"/>
      <w:r w:rsidRPr="00E04998">
        <w:lastRenderedPageBreak/>
        <w:t>I. Introducción</w:t>
      </w:r>
      <w:bookmarkEnd w:id="1"/>
      <w:bookmarkEnd w:id="2"/>
    </w:p>
    <w:p w:rsidR="00015B17" w:rsidRPr="0082381E" w:rsidRDefault="00015B17" w:rsidP="00FF2907">
      <w:pPr>
        <w:pStyle w:val="texto"/>
        <w:rPr>
          <w:spacing w:val="8"/>
        </w:rPr>
      </w:pPr>
      <w:r w:rsidRPr="0082381E">
        <w:rPr>
          <w:spacing w:val="8"/>
        </w:rPr>
        <w:t>La Cámara de Comptos, de conformidad con su Ley Foral reguladora 19/1984, de 20 de diciembre, y con su programa de actuación de 2017, ha fi</w:t>
      </w:r>
      <w:r w:rsidRPr="0082381E">
        <w:rPr>
          <w:spacing w:val="8"/>
        </w:rPr>
        <w:t>s</w:t>
      </w:r>
      <w:r w:rsidRPr="0082381E">
        <w:rPr>
          <w:spacing w:val="8"/>
        </w:rPr>
        <w:t>calizado la Cuenta General del Ayuntamiento de Pamplona correspondiente al ejercicio 2016, que está formada, fundamentalmente, por el estado de liquid</w:t>
      </w:r>
      <w:r w:rsidRPr="0082381E">
        <w:rPr>
          <w:spacing w:val="8"/>
        </w:rPr>
        <w:t>a</w:t>
      </w:r>
      <w:r w:rsidRPr="0082381E">
        <w:rPr>
          <w:spacing w:val="8"/>
        </w:rPr>
        <w:t>ción del presupuesto, el balance, la cuenta de resultados económico-patrimonial y la memoria económica correspondiente al ejercicio terminado en esa fecha.</w:t>
      </w:r>
    </w:p>
    <w:p w:rsidR="00015B17" w:rsidRDefault="00015B17" w:rsidP="00FF2907">
      <w:pPr>
        <w:pStyle w:val="texto"/>
      </w:pPr>
      <w:r>
        <w:t>Conjuntamente con la auditoría financiera de la Cuenta General, hemos pl</w:t>
      </w:r>
      <w:r>
        <w:t>a</w:t>
      </w:r>
      <w:r>
        <w:t>nificado y ejecutado una fiscalización sobre el cumplimiento de la legalidad p</w:t>
      </w:r>
      <w:r>
        <w:t>a</w:t>
      </w:r>
      <w:r>
        <w:t>ra emitir una opinión sobre si las actividades, operaciones presupuestarias y f</w:t>
      </w:r>
      <w:r>
        <w:t>i</w:t>
      </w:r>
      <w:r>
        <w:t>nancieras realizadas por el ayuntamiento durante el ejercicio y la información reflejada en las cuentas anuales del ejercicio 2016 resultan conformes en todos los aspectos significativos con las normas aplicables a la gestión de los fondos públicos.</w:t>
      </w:r>
    </w:p>
    <w:p w:rsidR="00263ABF" w:rsidRPr="00263ABF" w:rsidRDefault="00015B17" w:rsidP="00FF2907">
      <w:pPr>
        <w:pStyle w:val="texto"/>
      </w:pPr>
      <w:r>
        <w:t xml:space="preserve">El marco normativo que resulta aplicable al ayuntamiento en 2016 está </w:t>
      </w:r>
      <w:r w:rsidRPr="0060775A">
        <w:rPr>
          <w:spacing w:val="4"/>
        </w:rPr>
        <w:t>con</w:t>
      </w:r>
      <w:r w:rsidRPr="0060775A">
        <w:rPr>
          <w:spacing w:val="4"/>
        </w:rPr>
        <w:t>s</w:t>
      </w:r>
      <w:r w:rsidRPr="0060775A">
        <w:rPr>
          <w:spacing w:val="4"/>
        </w:rPr>
        <w:t>tituido fundamentalmente por la Ley Foral 6/1990, de 2 de julio, de la Admini</w:t>
      </w:r>
      <w:r w:rsidRPr="0060775A">
        <w:rPr>
          <w:spacing w:val="4"/>
        </w:rPr>
        <w:t>s</w:t>
      </w:r>
      <w:r w:rsidRPr="0060775A">
        <w:rPr>
          <w:spacing w:val="4"/>
        </w:rPr>
        <w:t xml:space="preserve">tración Local de Navarra, la Ley Foral 2/1995, de 10 de marzo, de Haciendas Locales de Navarra y la Ley 7/1985, de 2 de abril, reguladora de las Bases de Régimen Local, </w:t>
      </w:r>
      <w:r w:rsidR="00522E43" w:rsidRPr="00263ABF">
        <w:t xml:space="preserve">así como por </w:t>
      </w:r>
      <w:r w:rsidR="00263ABF">
        <w:t>la normativa sectorial vigente y la de estabilidad presupuestaria y sostenibilidad financiera.</w:t>
      </w:r>
    </w:p>
    <w:p w:rsidR="00015B17" w:rsidRPr="00263ABF" w:rsidRDefault="00522E43" w:rsidP="00FF2907">
      <w:pPr>
        <w:pStyle w:val="texto"/>
        <w:rPr>
          <w:spacing w:val="4"/>
        </w:rPr>
      </w:pPr>
      <w:r w:rsidRPr="00263ABF">
        <w:t>Destacamos igualmente que el presupuesto de 2016 se presenta de acuerdo con la nueva estructura presupuestaria de las entidades locales aprobada por el Gobierno de Navarra mediante el Decreto Foral 234/2015, de 23 de septiembre</w:t>
      </w:r>
      <w:r w:rsidR="005721EB" w:rsidRPr="00263ABF">
        <w:t>.</w:t>
      </w:r>
      <w:r w:rsidR="00015B17" w:rsidRPr="00263ABF">
        <w:rPr>
          <w:spacing w:val="4"/>
        </w:rPr>
        <w:t xml:space="preserve"> </w:t>
      </w:r>
    </w:p>
    <w:p w:rsidR="00015B17" w:rsidRPr="00645F5E" w:rsidRDefault="00015B17" w:rsidP="00FF2907">
      <w:pPr>
        <w:pStyle w:val="texto"/>
      </w:pPr>
      <w:r w:rsidRPr="00EF5A11">
        <w:t xml:space="preserve">Pamplona/Iruña es un municipio que cuenta con una población de derecho de </w:t>
      </w:r>
      <w:r w:rsidRPr="00645F5E">
        <w:t xml:space="preserve">195.650 habitantes a 1 de enero de 2016 y con una extensión de 25,1 Km2. </w:t>
      </w:r>
    </w:p>
    <w:p w:rsidR="00015B17" w:rsidRPr="00EF5A11" w:rsidRDefault="00015B17" w:rsidP="00FF2907">
      <w:pPr>
        <w:pStyle w:val="texto"/>
      </w:pPr>
      <w:r w:rsidRPr="00EF5A11">
        <w:t xml:space="preserve">La organización municipal la conforman, entre otros, los siguientes órganos: el Pleno, órgano de máxima representación política, la Junta de Gobierno Local y la Alcaldía. </w:t>
      </w:r>
    </w:p>
    <w:p w:rsidR="00015B17" w:rsidRPr="00125838" w:rsidRDefault="00015B17" w:rsidP="00FF2907">
      <w:pPr>
        <w:pStyle w:val="texto"/>
      </w:pPr>
      <w:r w:rsidRPr="00125838">
        <w:t xml:space="preserve">La estructura administrativa del ayuntamiento </w:t>
      </w:r>
      <w:r w:rsidR="00522E43" w:rsidRPr="00263ABF">
        <w:t>en 2016</w:t>
      </w:r>
      <w:r w:rsidRPr="00125838">
        <w:t xml:space="preserve"> está formada por ocho áreas, estando dos de ellas desglosadas en dos unidades orgánicas. Estas áreas están dirigidas actualmente por diez directores y diez secretarios técnicos.</w:t>
      </w:r>
    </w:p>
    <w:p w:rsidR="00015B17" w:rsidRPr="00EF5A11" w:rsidRDefault="00015B17" w:rsidP="00FF2907">
      <w:pPr>
        <w:pStyle w:val="texto"/>
      </w:pPr>
      <w:r w:rsidRPr="00EF5A11">
        <w:t xml:space="preserve">El ayuntamiento </w:t>
      </w:r>
      <w:r>
        <w:t>dispone</w:t>
      </w:r>
      <w:r w:rsidRPr="00EF5A11">
        <w:t xml:space="preserve">, para la gestión de servicios públicos, </w:t>
      </w:r>
      <w:r>
        <w:t xml:space="preserve">de </w:t>
      </w:r>
      <w:r w:rsidRPr="00EF5A11">
        <w:t>los s</w:t>
      </w:r>
      <w:r w:rsidRPr="00EF5A11">
        <w:t>i</w:t>
      </w:r>
      <w:r w:rsidRPr="00EF5A11">
        <w:t>guientes entes:</w:t>
      </w:r>
    </w:p>
    <w:p w:rsidR="00015B17" w:rsidRPr="00EF5A11" w:rsidRDefault="00015B17"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EF5A11">
        <w:rPr>
          <w:rFonts w:cs="Arial"/>
        </w:rPr>
        <w:t>Organismos autónomos</w:t>
      </w:r>
      <w:r>
        <w:rPr>
          <w:rFonts w:cs="Arial"/>
        </w:rPr>
        <w:t>:</w:t>
      </w:r>
    </w:p>
    <w:p w:rsidR="00015B17" w:rsidRPr="00DD0D11" w:rsidRDefault="00015B17" w:rsidP="00FF2907">
      <w:pPr>
        <w:pStyle w:val="texto"/>
        <w:tabs>
          <w:tab w:val="clear" w:pos="2835"/>
          <w:tab w:val="clear" w:pos="3969"/>
          <w:tab w:val="clear" w:pos="5103"/>
          <w:tab w:val="clear" w:pos="6237"/>
          <w:tab w:val="clear" w:pos="7371"/>
        </w:tabs>
        <w:rPr>
          <w:spacing w:val="4"/>
        </w:rPr>
      </w:pPr>
      <w:r w:rsidRPr="00DD0D11">
        <w:rPr>
          <w:spacing w:val="4"/>
        </w:rPr>
        <w:t>a) Escuelas Infantiles Municipales</w:t>
      </w:r>
      <w:r>
        <w:rPr>
          <w:spacing w:val="4"/>
        </w:rPr>
        <w:t>, para la</w:t>
      </w:r>
      <w:r w:rsidRPr="00DD0D11">
        <w:rPr>
          <w:spacing w:val="4"/>
        </w:rPr>
        <w:t xml:space="preserve"> gestión del servicio de escuelas i</w:t>
      </w:r>
      <w:r w:rsidRPr="00DD0D11">
        <w:rPr>
          <w:spacing w:val="4"/>
        </w:rPr>
        <w:t>n</w:t>
      </w:r>
      <w:r w:rsidRPr="00DD0D11">
        <w:rPr>
          <w:spacing w:val="4"/>
        </w:rPr>
        <w:t>fantiles.</w:t>
      </w:r>
    </w:p>
    <w:p w:rsidR="00015B17" w:rsidRDefault="00015B17" w:rsidP="00FF2907">
      <w:pPr>
        <w:pStyle w:val="texto"/>
        <w:tabs>
          <w:tab w:val="clear" w:pos="2835"/>
          <w:tab w:val="clear" w:pos="3969"/>
          <w:tab w:val="clear" w:pos="5103"/>
          <w:tab w:val="clear" w:pos="6237"/>
          <w:tab w:val="clear" w:pos="7371"/>
        </w:tabs>
      </w:pPr>
      <w:r w:rsidRPr="00EF5A11">
        <w:lastRenderedPageBreak/>
        <w:t>b) Gerencia Municipal de Urbanismo</w:t>
      </w:r>
      <w:r>
        <w:t>, para la</w:t>
      </w:r>
      <w:r w:rsidRPr="00EF5A11">
        <w:t xml:space="preserve"> gestión urbanística en el té</w:t>
      </w:r>
      <w:r w:rsidRPr="00EF5A11">
        <w:t>r</w:t>
      </w:r>
      <w:r w:rsidRPr="00EF5A11">
        <w:t>mino municipal de Pamplona.</w:t>
      </w:r>
    </w:p>
    <w:p w:rsidR="00015B17" w:rsidRPr="00EF5A11" w:rsidRDefault="00015B17"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pPr>
      <w:r>
        <w:rPr>
          <w:rFonts w:cs="Arial"/>
        </w:rPr>
        <w:t xml:space="preserve">Sociedades mercantiles: el ayuntamiento participa mayoritariamente en las siguientes </w:t>
      </w:r>
      <w:r w:rsidRPr="00EF5A11">
        <w:t>sociedades mercantiles:</w:t>
      </w:r>
    </w:p>
    <w:tbl>
      <w:tblPr>
        <w:tblW w:w="8769" w:type="dxa"/>
        <w:jc w:val="center"/>
        <w:tblLayout w:type="fixed"/>
        <w:tblCellMar>
          <w:left w:w="80" w:type="dxa"/>
          <w:right w:w="80" w:type="dxa"/>
        </w:tblCellMar>
        <w:tblLook w:val="0000" w:firstRow="0" w:lastRow="0" w:firstColumn="0" w:lastColumn="0" w:noHBand="0" w:noVBand="0"/>
      </w:tblPr>
      <w:tblGrid>
        <w:gridCol w:w="3392"/>
        <w:gridCol w:w="2835"/>
        <w:gridCol w:w="2542"/>
      </w:tblGrid>
      <w:tr w:rsidR="00015B17" w:rsidRPr="00EF5A11" w:rsidTr="00090528">
        <w:trPr>
          <w:cantSplit/>
          <w:trHeight w:val="340"/>
          <w:jc w:val="center"/>
        </w:trPr>
        <w:tc>
          <w:tcPr>
            <w:tcW w:w="3392" w:type="dxa"/>
            <w:tcBorders>
              <w:top w:val="single" w:sz="4" w:space="0" w:color="auto"/>
              <w:bottom w:val="single" w:sz="4" w:space="0" w:color="auto"/>
            </w:tcBorders>
            <w:shd w:val="clear" w:color="auto" w:fill="FABF8F" w:themeFill="accent6" w:themeFillTint="99"/>
            <w:vAlign w:val="center"/>
          </w:tcPr>
          <w:p w:rsidR="00015B17" w:rsidRPr="00EF5A11" w:rsidRDefault="00015B17" w:rsidP="000B59FC">
            <w:pPr>
              <w:pStyle w:val="cuadroCabe"/>
              <w:jc w:val="left"/>
            </w:pPr>
            <w:r w:rsidRPr="00EF5A11">
              <w:t>Empresa</w:t>
            </w:r>
          </w:p>
        </w:tc>
        <w:tc>
          <w:tcPr>
            <w:tcW w:w="2835" w:type="dxa"/>
            <w:tcBorders>
              <w:top w:val="single" w:sz="4" w:space="0" w:color="auto"/>
              <w:bottom w:val="single" w:sz="4" w:space="0" w:color="auto"/>
            </w:tcBorders>
            <w:shd w:val="clear" w:color="auto" w:fill="FABF8F" w:themeFill="accent6" w:themeFillTint="99"/>
            <w:vAlign w:val="center"/>
          </w:tcPr>
          <w:p w:rsidR="00015B17" w:rsidRPr="00EF5A11" w:rsidRDefault="00015B17" w:rsidP="000B59FC">
            <w:pPr>
              <w:pStyle w:val="cuadroCabe"/>
              <w:jc w:val="right"/>
              <w:rPr>
                <w:highlight w:val="yellow"/>
              </w:rPr>
            </w:pPr>
            <w:r w:rsidRPr="00EF5A11">
              <w:t>Porcentaje de</w:t>
            </w:r>
            <w:r>
              <w:t xml:space="preserve"> participación</w:t>
            </w:r>
          </w:p>
        </w:tc>
        <w:tc>
          <w:tcPr>
            <w:tcW w:w="2542" w:type="dxa"/>
            <w:tcBorders>
              <w:top w:val="single" w:sz="4" w:space="0" w:color="auto"/>
              <w:bottom w:val="single" w:sz="4" w:space="0" w:color="auto"/>
            </w:tcBorders>
            <w:shd w:val="clear" w:color="auto" w:fill="FABF8F" w:themeFill="accent6" w:themeFillTint="99"/>
            <w:vAlign w:val="center"/>
          </w:tcPr>
          <w:p w:rsidR="00015B17" w:rsidRPr="00EF5A11" w:rsidRDefault="00015B17" w:rsidP="000B59FC">
            <w:pPr>
              <w:pStyle w:val="cuadroCabe"/>
              <w:jc w:val="right"/>
            </w:pPr>
            <w:r w:rsidRPr="00EF5A11">
              <w:t>Objeto</w:t>
            </w:r>
            <w:r>
              <w:t xml:space="preserve"> social</w:t>
            </w:r>
          </w:p>
        </w:tc>
      </w:tr>
      <w:tr w:rsidR="00015B17" w:rsidRPr="00EF5A11" w:rsidTr="000B59FC">
        <w:trPr>
          <w:cantSplit/>
          <w:trHeight w:val="198"/>
          <w:jc w:val="center"/>
        </w:trPr>
        <w:tc>
          <w:tcPr>
            <w:tcW w:w="3392" w:type="dxa"/>
            <w:tcBorders>
              <w:top w:val="single" w:sz="4" w:space="0" w:color="auto"/>
              <w:bottom w:val="single" w:sz="2" w:space="0" w:color="auto"/>
            </w:tcBorders>
            <w:vAlign w:val="center"/>
          </w:tcPr>
          <w:p w:rsidR="00015B17" w:rsidRPr="00EF5A11" w:rsidRDefault="00015B17" w:rsidP="000B59FC">
            <w:pPr>
              <w:pStyle w:val="cuatexto"/>
              <w:jc w:val="left"/>
            </w:pPr>
            <w:proofErr w:type="spellStart"/>
            <w:r w:rsidRPr="00EF5A11">
              <w:t>Comiruña</w:t>
            </w:r>
            <w:proofErr w:type="spellEnd"/>
            <w:r w:rsidRPr="00EF5A11">
              <w:t>, S.A.</w:t>
            </w:r>
          </w:p>
        </w:tc>
        <w:tc>
          <w:tcPr>
            <w:tcW w:w="2835" w:type="dxa"/>
            <w:tcBorders>
              <w:top w:val="single" w:sz="4" w:space="0" w:color="auto"/>
              <w:bottom w:val="single" w:sz="2" w:space="0" w:color="auto"/>
            </w:tcBorders>
            <w:vAlign w:val="center"/>
          </w:tcPr>
          <w:p w:rsidR="00015B17" w:rsidRPr="0074390F" w:rsidRDefault="00015B17" w:rsidP="000B59FC">
            <w:pPr>
              <w:pStyle w:val="cuatexto"/>
              <w:jc w:val="right"/>
            </w:pPr>
            <w:r w:rsidRPr="0074390F">
              <w:t>100</w:t>
            </w:r>
          </w:p>
        </w:tc>
        <w:tc>
          <w:tcPr>
            <w:tcW w:w="2542" w:type="dxa"/>
            <w:tcBorders>
              <w:top w:val="single" w:sz="4" w:space="0" w:color="auto"/>
              <w:bottom w:val="single" w:sz="2" w:space="0" w:color="auto"/>
            </w:tcBorders>
            <w:vAlign w:val="center"/>
          </w:tcPr>
          <w:p w:rsidR="00015B17" w:rsidRPr="00EF5A11" w:rsidRDefault="00015B17" w:rsidP="000B59FC">
            <w:pPr>
              <w:pStyle w:val="cuatexto"/>
              <w:jc w:val="right"/>
            </w:pPr>
            <w:r w:rsidRPr="00EF5A11">
              <w:t>Mercados minoristas</w:t>
            </w:r>
          </w:p>
        </w:tc>
      </w:tr>
      <w:tr w:rsidR="00015B17" w:rsidRPr="00EF5A11" w:rsidTr="000B59FC">
        <w:trPr>
          <w:cantSplit/>
          <w:trHeight w:val="198"/>
          <w:jc w:val="center"/>
        </w:trPr>
        <w:tc>
          <w:tcPr>
            <w:tcW w:w="3392" w:type="dxa"/>
            <w:tcBorders>
              <w:top w:val="single" w:sz="2" w:space="0" w:color="auto"/>
              <w:bottom w:val="single" w:sz="2" w:space="0" w:color="auto"/>
            </w:tcBorders>
            <w:vAlign w:val="center"/>
          </w:tcPr>
          <w:p w:rsidR="00015B17" w:rsidRPr="00EF5A11" w:rsidRDefault="00015B17" w:rsidP="000B59FC">
            <w:pPr>
              <w:pStyle w:val="cuatexto"/>
              <w:jc w:val="left"/>
            </w:pPr>
            <w:r w:rsidRPr="00EF5A11">
              <w:t>Pamplona Centro Histórico, S.A.</w:t>
            </w:r>
          </w:p>
        </w:tc>
        <w:tc>
          <w:tcPr>
            <w:tcW w:w="2835" w:type="dxa"/>
            <w:tcBorders>
              <w:top w:val="single" w:sz="2" w:space="0" w:color="auto"/>
              <w:bottom w:val="single" w:sz="2" w:space="0" w:color="auto"/>
            </w:tcBorders>
            <w:vAlign w:val="center"/>
          </w:tcPr>
          <w:p w:rsidR="00015B17" w:rsidRPr="0074390F" w:rsidRDefault="00015B17" w:rsidP="000B59FC">
            <w:pPr>
              <w:pStyle w:val="cuatexto"/>
              <w:jc w:val="right"/>
            </w:pPr>
            <w:r w:rsidRPr="0074390F">
              <w:t>100</w:t>
            </w:r>
          </w:p>
        </w:tc>
        <w:tc>
          <w:tcPr>
            <w:tcW w:w="2542" w:type="dxa"/>
            <w:tcBorders>
              <w:top w:val="single" w:sz="2" w:space="0" w:color="auto"/>
              <w:bottom w:val="single" w:sz="2" w:space="0" w:color="auto"/>
            </w:tcBorders>
            <w:vAlign w:val="center"/>
          </w:tcPr>
          <w:p w:rsidR="00015B17" w:rsidRPr="00EF5A11" w:rsidRDefault="00015B17" w:rsidP="000B59FC">
            <w:pPr>
              <w:pStyle w:val="cuatexto"/>
              <w:jc w:val="right"/>
            </w:pPr>
            <w:r w:rsidRPr="00EF5A11">
              <w:t>Urbanismo Centro histórico</w:t>
            </w:r>
          </w:p>
        </w:tc>
      </w:tr>
      <w:tr w:rsidR="00015B17" w:rsidRPr="00EF5A11" w:rsidTr="000B59FC">
        <w:trPr>
          <w:cantSplit/>
          <w:trHeight w:val="198"/>
          <w:jc w:val="center"/>
        </w:trPr>
        <w:tc>
          <w:tcPr>
            <w:tcW w:w="3392" w:type="dxa"/>
            <w:tcBorders>
              <w:top w:val="single" w:sz="2" w:space="0" w:color="auto"/>
              <w:bottom w:val="single" w:sz="2" w:space="0" w:color="auto"/>
            </w:tcBorders>
            <w:vAlign w:val="center"/>
          </w:tcPr>
          <w:p w:rsidR="00015B17" w:rsidRPr="00EF5A11" w:rsidRDefault="00015B17" w:rsidP="000B59FC">
            <w:pPr>
              <w:pStyle w:val="cuatexto"/>
              <w:jc w:val="left"/>
            </w:pPr>
            <w:proofErr w:type="spellStart"/>
            <w:r w:rsidRPr="00EF5A11">
              <w:t>Asimec</w:t>
            </w:r>
            <w:proofErr w:type="spellEnd"/>
            <w:r>
              <w:t>,</w:t>
            </w:r>
            <w:r w:rsidRPr="00EF5A11">
              <w:t xml:space="preserve"> S.A.</w:t>
            </w:r>
            <w:r w:rsidRPr="001E21FC">
              <w:rPr>
                <w:sz w:val="18"/>
                <w:szCs w:val="18"/>
              </w:rPr>
              <w:t>(1)</w:t>
            </w:r>
          </w:p>
        </w:tc>
        <w:tc>
          <w:tcPr>
            <w:tcW w:w="2835" w:type="dxa"/>
            <w:tcBorders>
              <w:top w:val="single" w:sz="2" w:space="0" w:color="auto"/>
              <w:bottom w:val="single" w:sz="2" w:space="0" w:color="auto"/>
            </w:tcBorders>
            <w:vAlign w:val="center"/>
          </w:tcPr>
          <w:p w:rsidR="00015B17" w:rsidRPr="0074390F" w:rsidRDefault="00015B17" w:rsidP="000B59FC">
            <w:pPr>
              <w:pStyle w:val="cuatexto"/>
              <w:jc w:val="right"/>
            </w:pPr>
            <w:r w:rsidRPr="0074390F">
              <w:t>100</w:t>
            </w:r>
          </w:p>
        </w:tc>
        <w:tc>
          <w:tcPr>
            <w:tcW w:w="2542" w:type="dxa"/>
            <w:tcBorders>
              <w:top w:val="single" w:sz="2" w:space="0" w:color="auto"/>
              <w:bottom w:val="single" w:sz="2" w:space="0" w:color="auto"/>
            </w:tcBorders>
            <w:vAlign w:val="center"/>
          </w:tcPr>
          <w:p w:rsidR="00015B17" w:rsidRPr="00EF5A11" w:rsidRDefault="00015B17" w:rsidP="000B59FC">
            <w:pPr>
              <w:pStyle w:val="cuatexto"/>
              <w:jc w:val="right"/>
            </w:pPr>
            <w:r w:rsidRPr="00EF5A11">
              <w:t>Asistencia a domicilio</w:t>
            </w:r>
          </w:p>
        </w:tc>
      </w:tr>
      <w:tr w:rsidR="00015B17" w:rsidRPr="00EF5A11" w:rsidTr="000B59FC">
        <w:trPr>
          <w:cantSplit/>
          <w:trHeight w:val="198"/>
          <w:jc w:val="center"/>
        </w:trPr>
        <w:tc>
          <w:tcPr>
            <w:tcW w:w="3392" w:type="dxa"/>
            <w:tcBorders>
              <w:top w:val="single" w:sz="2" w:space="0" w:color="auto"/>
              <w:bottom w:val="single" w:sz="2" w:space="0" w:color="auto"/>
            </w:tcBorders>
            <w:vAlign w:val="center"/>
          </w:tcPr>
          <w:p w:rsidR="00015B17" w:rsidRPr="00EF5A11" w:rsidRDefault="00015B17" w:rsidP="000B59FC">
            <w:pPr>
              <w:pStyle w:val="cuatexto"/>
              <w:jc w:val="left"/>
            </w:pPr>
            <w:proofErr w:type="spellStart"/>
            <w:r w:rsidRPr="00EF5A11">
              <w:t>Animsa</w:t>
            </w:r>
            <w:proofErr w:type="spellEnd"/>
          </w:p>
        </w:tc>
        <w:tc>
          <w:tcPr>
            <w:tcW w:w="2835" w:type="dxa"/>
            <w:tcBorders>
              <w:top w:val="single" w:sz="2" w:space="0" w:color="auto"/>
              <w:bottom w:val="single" w:sz="2" w:space="0" w:color="auto"/>
            </w:tcBorders>
            <w:vAlign w:val="center"/>
          </w:tcPr>
          <w:p w:rsidR="00015B17" w:rsidRPr="0074390F" w:rsidRDefault="00015B17" w:rsidP="000B59FC">
            <w:pPr>
              <w:pStyle w:val="cuatexto"/>
              <w:jc w:val="right"/>
            </w:pPr>
            <w:r w:rsidRPr="0074390F">
              <w:t>77,69</w:t>
            </w:r>
          </w:p>
        </w:tc>
        <w:tc>
          <w:tcPr>
            <w:tcW w:w="2542" w:type="dxa"/>
            <w:tcBorders>
              <w:top w:val="single" w:sz="2" w:space="0" w:color="auto"/>
              <w:bottom w:val="single" w:sz="2" w:space="0" w:color="auto"/>
            </w:tcBorders>
            <w:vAlign w:val="center"/>
          </w:tcPr>
          <w:p w:rsidR="00015B17" w:rsidRPr="00EF5A11" w:rsidRDefault="00015B17" w:rsidP="000B59FC">
            <w:pPr>
              <w:pStyle w:val="cuatexto"/>
              <w:jc w:val="right"/>
            </w:pPr>
            <w:r w:rsidRPr="00EF5A11">
              <w:t>Informática municipal</w:t>
            </w:r>
          </w:p>
        </w:tc>
      </w:tr>
      <w:tr w:rsidR="00015B17" w:rsidRPr="00EF5A11" w:rsidTr="000B59FC">
        <w:trPr>
          <w:cantSplit/>
          <w:trHeight w:val="198"/>
          <w:jc w:val="center"/>
        </w:trPr>
        <w:tc>
          <w:tcPr>
            <w:tcW w:w="3392" w:type="dxa"/>
            <w:tcBorders>
              <w:top w:val="single" w:sz="2" w:space="0" w:color="auto"/>
              <w:bottom w:val="single" w:sz="4" w:space="0" w:color="auto"/>
            </w:tcBorders>
            <w:vAlign w:val="center"/>
          </w:tcPr>
          <w:p w:rsidR="00015B17" w:rsidRPr="00EF5A11" w:rsidRDefault="00015B17" w:rsidP="000B59FC">
            <w:pPr>
              <w:pStyle w:val="cuatexto"/>
              <w:jc w:val="left"/>
            </w:pPr>
            <w:proofErr w:type="spellStart"/>
            <w:r w:rsidRPr="00EF5A11">
              <w:t>Mercairuña</w:t>
            </w:r>
            <w:proofErr w:type="spellEnd"/>
            <w:r w:rsidRPr="00EF5A11">
              <w:t>, S.A.</w:t>
            </w:r>
          </w:p>
        </w:tc>
        <w:tc>
          <w:tcPr>
            <w:tcW w:w="2835" w:type="dxa"/>
            <w:tcBorders>
              <w:top w:val="single" w:sz="2" w:space="0" w:color="auto"/>
              <w:bottom w:val="single" w:sz="4" w:space="0" w:color="auto"/>
            </w:tcBorders>
            <w:vAlign w:val="center"/>
          </w:tcPr>
          <w:p w:rsidR="00015B17" w:rsidRPr="0074390F" w:rsidRDefault="00015B17" w:rsidP="000B59FC">
            <w:pPr>
              <w:pStyle w:val="cuatexto"/>
              <w:jc w:val="right"/>
            </w:pPr>
            <w:r w:rsidRPr="0074390F">
              <w:t>51</w:t>
            </w:r>
          </w:p>
        </w:tc>
        <w:tc>
          <w:tcPr>
            <w:tcW w:w="2542" w:type="dxa"/>
            <w:tcBorders>
              <w:top w:val="single" w:sz="2" w:space="0" w:color="auto"/>
              <w:bottom w:val="single" w:sz="4" w:space="0" w:color="auto"/>
            </w:tcBorders>
            <w:vAlign w:val="center"/>
          </w:tcPr>
          <w:p w:rsidR="00015B17" w:rsidRPr="00EF5A11" w:rsidRDefault="00015B17" w:rsidP="000B59FC">
            <w:pPr>
              <w:pStyle w:val="cuatexto"/>
              <w:jc w:val="right"/>
            </w:pPr>
            <w:r w:rsidRPr="00EF5A11">
              <w:t>Mercados mayoristas</w:t>
            </w:r>
          </w:p>
        </w:tc>
      </w:tr>
    </w:tbl>
    <w:p w:rsidR="00015B17" w:rsidRPr="004F424E" w:rsidRDefault="00015B17" w:rsidP="00015B17">
      <w:pPr>
        <w:pStyle w:val="texto"/>
        <w:tabs>
          <w:tab w:val="clear" w:pos="2835"/>
          <w:tab w:val="clear" w:pos="3969"/>
          <w:tab w:val="clear" w:pos="5103"/>
          <w:tab w:val="clear" w:pos="6237"/>
          <w:tab w:val="clear" w:pos="7371"/>
          <w:tab w:val="left" w:pos="480"/>
        </w:tabs>
        <w:spacing w:before="180" w:after="180"/>
        <w:ind w:left="96" w:firstLine="0"/>
        <w:rPr>
          <w:rFonts w:ascii="Arial" w:hAnsi="Arial" w:cs="Arial"/>
          <w:sz w:val="15"/>
          <w:szCs w:val="15"/>
        </w:rPr>
      </w:pPr>
      <w:r w:rsidRPr="004F424E">
        <w:rPr>
          <w:rFonts w:ascii="Arial" w:hAnsi="Arial" w:cs="Arial"/>
          <w:sz w:val="15"/>
          <w:szCs w:val="15"/>
        </w:rPr>
        <w:t xml:space="preserve">(1) La sociedad pública </w:t>
      </w:r>
      <w:proofErr w:type="spellStart"/>
      <w:r w:rsidRPr="004F424E">
        <w:rPr>
          <w:rFonts w:ascii="Arial" w:hAnsi="Arial" w:cs="Arial"/>
          <w:sz w:val="15"/>
          <w:szCs w:val="15"/>
        </w:rPr>
        <w:t>Asimec</w:t>
      </w:r>
      <w:proofErr w:type="spellEnd"/>
      <w:r w:rsidRPr="004F424E">
        <w:rPr>
          <w:rFonts w:ascii="Arial" w:hAnsi="Arial" w:cs="Arial"/>
          <w:sz w:val="15"/>
          <w:szCs w:val="15"/>
        </w:rPr>
        <w:t xml:space="preserve"> S.A. tiene prevista su disolución y liquidación en 2017 como consecuencia del Acuerdo del Pleno de fecha 30 de diciembre</w:t>
      </w:r>
      <w:r w:rsidR="00CA5FC7">
        <w:rPr>
          <w:rFonts w:ascii="Arial" w:hAnsi="Arial" w:cs="Arial"/>
          <w:sz w:val="15"/>
          <w:szCs w:val="15"/>
        </w:rPr>
        <w:t xml:space="preserve"> de 2016 por el que se aprueba la gestión directa d</w:t>
      </w:r>
      <w:r w:rsidRPr="004F424E">
        <w:rPr>
          <w:rFonts w:ascii="Arial" w:hAnsi="Arial" w:cs="Arial"/>
          <w:sz w:val="15"/>
          <w:szCs w:val="15"/>
        </w:rPr>
        <w:t>el servicio de asistencia a domic</w:t>
      </w:r>
      <w:r w:rsidRPr="004F424E">
        <w:rPr>
          <w:rFonts w:ascii="Arial" w:hAnsi="Arial" w:cs="Arial"/>
          <w:sz w:val="15"/>
          <w:szCs w:val="15"/>
        </w:rPr>
        <w:t>i</w:t>
      </w:r>
      <w:r w:rsidRPr="004F424E">
        <w:rPr>
          <w:rFonts w:ascii="Arial" w:hAnsi="Arial" w:cs="Arial"/>
          <w:sz w:val="15"/>
          <w:szCs w:val="15"/>
        </w:rPr>
        <w:t>lio.</w:t>
      </w:r>
    </w:p>
    <w:p w:rsidR="00015B17" w:rsidRPr="00EF5A11" w:rsidRDefault="00015B17"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1320"/>
        </w:tabs>
        <w:spacing w:before="240"/>
        <w:ind w:left="119" w:firstLine="164"/>
      </w:pPr>
      <w:r w:rsidRPr="00EF5A11">
        <w:rPr>
          <w:lang w:val="es-ES"/>
        </w:rPr>
        <w:t>Fundación</w:t>
      </w:r>
      <w:r w:rsidRPr="00EF5A11">
        <w:t xml:space="preserve"> Teatro </w:t>
      </w:r>
      <w:proofErr w:type="spellStart"/>
      <w:r w:rsidRPr="00EF5A11">
        <w:t>Gayarre</w:t>
      </w:r>
      <w:proofErr w:type="spellEnd"/>
      <w:r w:rsidRPr="00EF5A11">
        <w:t xml:space="preserve">, para la gestión y administración del teatro </w:t>
      </w:r>
      <w:proofErr w:type="spellStart"/>
      <w:r w:rsidRPr="00EF5A11">
        <w:t>G</w:t>
      </w:r>
      <w:r w:rsidRPr="00EF5A11">
        <w:t>a</w:t>
      </w:r>
      <w:r w:rsidRPr="00EF5A11">
        <w:t>yarre</w:t>
      </w:r>
      <w:proofErr w:type="spellEnd"/>
      <w:r w:rsidRPr="00EF5A11">
        <w:t>.</w:t>
      </w:r>
    </w:p>
    <w:p w:rsidR="00015B17" w:rsidRDefault="00015B17" w:rsidP="00015B17">
      <w:pPr>
        <w:pStyle w:val="texto"/>
      </w:pPr>
      <w:r w:rsidRPr="005A5CC6">
        <w:t>Además, la Fundación Casa de Misericordia, dedicada a la prestación de asistencia a la tercera edad, está vinculada al Ayuntamiento de Pamplona desde hace más de 300 años, si bien esta Cámara entiende que se trata de una fund</w:t>
      </w:r>
      <w:r w:rsidRPr="005A5CC6">
        <w:t>a</w:t>
      </w:r>
      <w:r w:rsidRPr="005A5CC6">
        <w:t>ción privada</w:t>
      </w:r>
      <w:r>
        <w:t>.</w:t>
      </w:r>
    </w:p>
    <w:p w:rsidR="00A7613C" w:rsidRDefault="00A7613C" w:rsidP="00015B17">
      <w:pPr>
        <w:pStyle w:val="texto"/>
      </w:pPr>
    </w:p>
    <w:p w:rsidR="00A7613C" w:rsidRDefault="00A7613C" w:rsidP="00015B17">
      <w:pPr>
        <w:pStyle w:val="texto"/>
      </w:pPr>
    </w:p>
    <w:p w:rsidR="00A7613C" w:rsidRDefault="00A7613C" w:rsidP="00015B17">
      <w:pPr>
        <w:pStyle w:val="texto"/>
        <w:sectPr w:rsidR="00A7613C" w:rsidSect="001F5610">
          <w:headerReference w:type="even" r:id="rId14"/>
          <w:footerReference w:type="default" r:id="rId15"/>
          <w:type w:val="oddPage"/>
          <w:pgSz w:w="11907" w:h="16840" w:code="9"/>
          <w:pgMar w:top="2109" w:right="1559" w:bottom="1644" w:left="1559" w:header="369" w:footer="0" w:gutter="0"/>
          <w:pgNumType w:start="3"/>
          <w:cols w:space="720"/>
          <w:docGrid w:linePitch="360"/>
        </w:sectPr>
      </w:pPr>
    </w:p>
    <w:p w:rsidR="00726C9B" w:rsidRPr="00EF5A11" w:rsidRDefault="005D7B4E" w:rsidP="00726C9B">
      <w:pPr>
        <w:pStyle w:val="texto"/>
        <w:tabs>
          <w:tab w:val="clear" w:pos="2835"/>
          <w:tab w:val="clear" w:pos="3969"/>
          <w:tab w:val="clear" w:pos="5103"/>
          <w:tab w:val="clear" w:pos="6237"/>
          <w:tab w:val="clear" w:pos="7371"/>
        </w:tabs>
        <w:spacing w:before="240" w:after="0"/>
      </w:pPr>
      <w:r>
        <w:lastRenderedPageBreak/>
        <w:t xml:space="preserve">La </w:t>
      </w:r>
      <w:r w:rsidR="00726C9B" w:rsidRPr="00EF5A11">
        <w:t xml:space="preserve">estructura </w:t>
      </w:r>
      <w:r w:rsidR="00726C9B">
        <w:t xml:space="preserve">actual </w:t>
      </w:r>
      <w:r w:rsidR="00726C9B" w:rsidRPr="00EF5A11">
        <w:t xml:space="preserve">del Ayuntamiento de Pamplona y sus entes dependientes, entre los que incluimos la Fundación Casa de Misericordia, es la </w:t>
      </w:r>
      <w:r w:rsidR="00726C9B">
        <w:t>que se presenta en el organigrama siguiente:</w:t>
      </w:r>
    </w:p>
    <w:p w:rsidR="00726C9B" w:rsidRPr="00EF5A11" w:rsidRDefault="00726C9B" w:rsidP="00726C9B">
      <w:pPr>
        <w:pStyle w:val="texto"/>
        <w:spacing w:after="100"/>
        <w:rPr>
          <w:sz w:val="10"/>
          <w:szCs w:val="10"/>
          <w:highlight w:val="yellow"/>
        </w:rPr>
      </w:pP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66944" behindDoc="0" locked="0" layoutInCell="1" allowOverlap="1" wp14:anchorId="19D2366E" wp14:editId="307ED501">
                <wp:simplePos x="0" y="0"/>
                <wp:positionH relativeFrom="column">
                  <wp:posOffset>2887980</wp:posOffset>
                </wp:positionH>
                <wp:positionV relativeFrom="paragraph">
                  <wp:posOffset>92710</wp:posOffset>
                </wp:positionV>
                <wp:extent cx="2759075" cy="434975"/>
                <wp:effectExtent l="0" t="0" r="22225" b="22225"/>
                <wp:wrapNone/>
                <wp:docPr id="5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434975"/>
                        </a:xfrm>
                        <a:prstGeom prst="rect">
                          <a:avLst/>
                        </a:prstGeom>
                        <a:solidFill>
                          <a:srgbClr val="FFFFFF"/>
                        </a:solidFill>
                        <a:ln w="6350">
                          <a:solidFill>
                            <a:srgbClr val="000000"/>
                          </a:solidFill>
                          <a:miter lim="800000"/>
                          <a:headEnd/>
                          <a:tailEnd/>
                        </a:ln>
                      </wps:spPr>
                      <wps:txbx>
                        <w:txbxContent>
                          <w:p w:rsidR="006C1BB8" w:rsidRPr="003D0ADE" w:rsidRDefault="006C1BB8" w:rsidP="00726C9B">
                            <w:pPr>
                              <w:spacing w:before="120" w:after="0"/>
                              <w:ind w:firstLine="0"/>
                              <w:jc w:val="center"/>
                              <w:rPr>
                                <w:rFonts w:ascii="GillSans" w:hAnsi="GillSans" w:cs="Arial"/>
                                <w:sz w:val="24"/>
                                <w:szCs w:val="24"/>
                              </w:rPr>
                            </w:pPr>
                            <w:r w:rsidRPr="003D0ADE">
                              <w:rPr>
                                <w:rFonts w:ascii="GillSans" w:hAnsi="GillSans" w:cs="Arial"/>
                                <w:sz w:val="24"/>
                                <w:szCs w:val="24"/>
                              </w:rPr>
                              <w:t>Ayuntamiento de Pamplona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left:0;text-align:left;margin-left:227.4pt;margin-top:7.3pt;width:217.25pt;height: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" strokeweight=".5pt">
                <v:textbox>
                  <w:txbxContent>
                    <w:p w:rsidR="006C1BB8" w:rsidRPr="003D0ADE" w:rsidRDefault="006C1BB8" w:rsidP="00726C9B">
                      <w:pPr>
                        <w:spacing w:before="120" w:after="0"/>
                        <w:ind w:firstLine="0"/>
                        <w:jc w:val="center"/>
                        <w:rPr>
                          <w:rFonts w:ascii="GillSans" w:hAnsi="GillSans" w:cs="Arial"/>
                          <w:sz w:val="24"/>
                          <w:szCs w:val="24"/>
                        </w:rPr>
                      </w:pPr>
                      <w:r w:rsidRPr="003D0ADE">
                        <w:rPr>
                          <w:rFonts w:ascii="GillSans" w:hAnsi="GillSans" w:cs="Arial"/>
                          <w:sz w:val="24"/>
                          <w:szCs w:val="24"/>
                        </w:rPr>
                        <w:t>Ayuntamiento de Pamplona</w:t>
                      </w: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59776" behindDoc="0" locked="0" layoutInCell="1" allowOverlap="1" wp14:anchorId="0CBE664D" wp14:editId="7F6750C4">
                <wp:simplePos x="0" y="0"/>
                <wp:positionH relativeFrom="column">
                  <wp:posOffset>1073785</wp:posOffset>
                </wp:positionH>
                <wp:positionV relativeFrom="paragraph">
                  <wp:posOffset>109855</wp:posOffset>
                </wp:positionV>
                <wp:extent cx="5080" cy="618490"/>
                <wp:effectExtent l="0" t="0" r="33020" b="10160"/>
                <wp:wrapNone/>
                <wp:docPr id="4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1849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8.65pt" to="84.9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68992" behindDoc="0" locked="0" layoutInCell="1" allowOverlap="1" wp14:anchorId="39926345" wp14:editId="3FF70F7B">
                <wp:simplePos x="0" y="0"/>
                <wp:positionH relativeFrom="column">
                  <wp:posOffset>7436856</wp:posOffset>
                </wp:positionH>
                <wp:positionV relativeFrom="paragraph">
                  <wp:posOffset>93980</wp:posOffset>
                </wp:positionV>
                <wp:extent cx="2540" cy="683260"/>
                <wp:effectExtent l="0" t="0" r="35560" b="21590"/>
                <wp:wrapNone/>
                <wp:docPr id="5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8326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6pt,7.4pt" to="585.8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3088" behindDoc="0" locked="0" layoutInCell="1" allowOverlap="1" wp14:anchorId="0419AB1E" wp14:editId="67C651AC">
                <wp:simplePos x="0" y="0"/>
                <wp:positionH relativeFrom="column">
                  <wp:posOffset>5655681</wp:posOffset>
                </wp:positionH>
                <wp:positionV relativeFrom="paragraph">
                  <wp:posOffset>88900</wp:posOffset>
                </wp:positionV>
                <wp:extent cx="1783080" cy="5080"/>
                <wp:effectExtent l="0" t="0" r="26670" b="33020"/>
                <wp:wrapNone/>
                <wp:docPr id="5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3080"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7pt" to="58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" strokeweight=".5pt"/>
            </w:pict>
          </mc:Fallback>
        </mc:AlternateContent>
      </w:r>
      <w:r>
        <w:rPr>
          <w:noProof/>
          <w:lang w:val="es-ES" w:eastAsia="es-ES"/>
        </w:rPr>
        <mc:AlternateContent>
          <mc:Choice Requires="wps">
            <w:drawing>
              <wp:anchor distT="0" distB="0" distL="114300" distR="114300" simplePos="0" relativeHeight="251663872" behindDoc="0" locked="0" layoutInCell="1" allowOverlap="1" wp14:anchorId="3E382108" wp14:editId="0A57F8D1">
                <wp:simplePos x="0" y="0"/>
                <wp:positionH relativeFrom="column">
                  <wp:posOffset>4480560</wp:posOffset>
                </wp:positionH>
                <wp:positionV relativeFrom="paragraph">
                  <wp:posOffset>66675</wp:posOffset>
                </wp:positionV>
                <wp:extent cx="8890" cy="3375025"/>
                <wp:effectExtent l="0" t="0" r="29210" b="15875"/>
                <wp:wrapNone/>
                <wp:docPr id="5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3750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5.25pt" to="3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65920" behindDoc="0" locked="0" layoutInCell="1" allowOverlap="1" wp14:anchorId="6BF11349" wp14:editId="1A7DBB8D">
                <wp:simplePos x="0" y="0"/>
                <wp:positionH relativeFrom="column">
                  <wp:posOffset>1070610</wp:posOffset>
                </wp:positionH>
                <wp:positionV relativeFrom="paragraph">
                  <wp:posOffset>107315</wp:posOffset>
                </wp:positionV>
                <wp:extent cx="3815715" cy="11430"/>
                <wp:effectExtent l="0" t="0" r="13335" b="26670"/>
                <wp:wrapNone/>
                <wp:docPr id="4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5715" cy="1143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8.45pt" to="38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HrLwIAAGY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" strokeweight=".5pt">
                <v:stroke startarrowwidth="narrow" startarrowlength="short" endarrowwidth="narrow" endarrowlength="short"/>
              </v:line>
            </w:pict>
          </mc:Fallback>
        </mc:AlternateContent>
      </w:r>
    </w:p>
    <w:p w:rsidR="00726C9B" w:rsidRPr="00EF5A11" w:rsidRDefault="00726C9B" w:rsidP="00726C9B">
      <w:pPr>
        <w:pStyle w:val="texto"/>
        <w:ind w:firstLine="0"/>
        <w:rPr>
          <w:highlight w:val="yellow"/>
        </w:rPr>
      </w:pP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71040" behindDoc="0" locked="0" layoutInCell="1" allowOverlap="1" wp14:anchorId="6490D694" wp14:editId="2384DB1C">
                <wp:simplePos x="0" y="0"/>
                <wp:positionH relativeFrom="column">
                  <wp:posOffset>7933690</wp:posOffset>
                </wp:positionH>
                <wp:positionV relativeFrom="paragraph">
                  <wp:posOffset>214630</wp:posOffset>
                </wp:positionV>
                <wp:extent cx="14605" cy="645795"/>
                <wp:effectExtent l="0" t="0" r="23495" b="20955"/>
                <wp:wrapNone/>
                <wp:docPr id="4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45795"/>
                        </a:xfrm>
                        <a:prstGeom prst="line">
                          <a:avLst/>
                        </a:prstGeom>
                        <a:noFill/>
                        <a:ln w="6350">
                          <a:solidFill>
                            <a:srgbClr val="000000"/>
                          </a:solidFill>
                          <a:prstDash val="lg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7pt,16.9pt" to="625.8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" strokeweight=".5pt">
                <v:stroke dashstyle="longDash" startarrowwidth="narrow" startarrowlength="short" endarrowwidth="narrow" endarrowlength="short"/>
              </v:line>
            </w:pict>
          </mc:Fallback>
        </mc:AlternateContent>
      </w:r>
      <w:r>
        <w:rPr>
          <w:noProof/>
          <w:lang w:val="es-ES" w:eastAsia="es-ES"/>
        </w:rPr>
        <mc:AlternateContent>
          <mc:Choice Requires="wps">
            <w:drawing>
              <wp:anchor distT="0" distB="0" distL="114299" distR="114299" simplePos="0" relativeHeight="251677184" behindDoc="0" locked="0" layoutInCell="1" allowOverlap="1" wp14:anchorId="3AD697DD" wp14:editId="558CD931">
                <wp:simplePos x="0" y="0"/>
                <wp:positionH relativeFrom="column">
                  <wp:posOffset>6652259</wp:posOffset>
                </wp:positionH>
                <wp:positionV relativeFrom="paragraph">
                  <wp:posOffset>210185</wp:posOffset>
                </wp:positionV>
                <wp:extent cx="0" cy="633095"/>
                <wp:effectExtent l="0" t="0" r="19050" b="14605"/>
                <wp:wrapNone/>
                <wp:docPr id="4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3.8pt,16.55pt" to="523.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8208" behindDoc="0" locked="0" layoutInCell="1" allowOverlap="1" wp14:anchorId="177519D3" wp14:editId="026C7226">
                <wp:simplePos x="0" y="0"/>
                <wp:positionH relativeFrom="column">
                  <wp:posOffset>6216650</wp:posOffset>
                </wp:positionH>
                <wp:positionV relativeFrom="paragraph">
                  <wp:posOffset>8255</wp:posOffset>
                </wp:positionV>
                <wp:extent cx="1997710" cy="268605"/>
                <wp:effectExtent l="0" t="0" r="21590" b="17145"/>
                <wp:wrapNone/>
                <wp:docPr id="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6860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before="40" w:after="0"/>
                              <w:ind w:firstLine="0"/>
                              <w:jc w:val="center"/>
                              <w:rPr>
                                <w:rFonts w:ascii="GillSans" w:hAnsi="GillSans" w:cs="Arial"/>
                                <w:sz w:val="24"/>
                                <w:szCs w:val="24"/>
                                <w:lang w:val="es-ES"/>
                              </w:rPr>
                            </w:pPr>
                            <w:r w:rsidRPr="003D0ADE">
                              <w:rPr>
                                <w:rFonts w:ascii="GillSans" w:hAnsi="GillSans" w:cs="Arial"/>
                                <w:sz w:val="24"/>
                                <w:szCs w:val="24"/>
                                <w:lang w:val="es-ES"/>
                              </w:rPr>
                              <w:t>Fundaciones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7" style="position:absolute;left:0;text-align:left;margin-left:489.5pt;margin-top:.65pt;width:157.3pt;height:2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" strokeweight=".25pt">
                <v:textbox inset="1pt,1pt,1pt,1pt">
                  <w:txbxContent>
                    <w:p w:rsidR="006C1BB8" w:rsidRPr="003D0ADE" w:rsidRDefault="006C1BB8" w:rsidP="00726C9B">
                      <w:pPr>
                        <w:spacing w:before="40" w:after="0"/>
                        <w:ind w:firstLine="0"/>
                        <w:jc w:val="center"/>
                        <w:rPr>
                          <w:rFonts w:ascii="GillSans" w:hAnsi="GillSans" w:cs="Arial"/>
                          <w:sz w:val="24"/>
                          <w:szCs w:val="24"/>
                          <w:lang w:val="es-ES"/>
                        </w:rPr>
                      </w:pPr>
                      <w:r w:rsidRPr="003D0ADE">
                        <w:rPr>
                          <w:rFonts w:ascii="GillSans" w:hAnsi="GillSans" w:cs="Arial"/>
                          <w:sz w:val="24"/>
                          <w:szCs w:val="24"/>
                          <w:lang w:val="es-ES"/>
                        </w:rPr>
                        <w:t>Fundaciones</w:t>
                      </w:r>
                    </w:p>
                  </w:txbxContent>
                </v:textbox>
              </v:rect>
            </w:pict>
          </mc:Fallback>
        </mc:AlternateContent>
      </w:r>
      <w:r>
        <w:rPr>
          <w:noProof/>
          <w:lang w:val="es-ES" w:eastAsia="es-ES"/>
        </w:rPr>
        <mc:AlternateContent>
          <mc:Choice Requires="wps">
            <w:drawing>
              <wp:anchor distT="0" distB="0" distL="114300" distR="114300" simplePos="0" relativeHeight="251664896" behindDoc="0" locked="0" layoutInCell="1" allowOverlap="1" wp14:anchorId="1563BBA7" wp14:editId="2E22B0B7">
                <wp:simplePos x="0" y="0"/>
                <wp:positionH relativeFrom="column">
                  <wp:posOffset>3523615</wp:posOffset>
                </wp:positionH>
                <wp:positionV relativeFrom="paragraph">
                  <wp:posOffset>5715</wp:posOffset>
                </wp:positionV>
                <wp:extent cx="1962785" cy="268605"/>
                <wp:effectExtent l="0" t="0" r="18415" b="17145"/>
                <wp:wrapNone/>
                <wp:docPr id="4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before="40" w:after="0"/>
                              <w:ind w:firstLine="0"/>
                              <w:jc w:val="center"/>
                              <w:rPr>
                                <w:rFonts w:ascii="GillSans" w:hAnsi="GillSans" w:cs="Arial"/>
                                <w:sz w:val="24"/>
                                <w:szCs w:val="24"/>
                              </w:rPr>
                            </w:pPr>
                            <w:r w:rsidRPr="003D0ADE">
                              <w:rPr>
                                <w:rFonts w:ascii="GillSans" w:hAnsi="GillSans" w:cs="Arial"/>
                                <w:sz w:val="24"/>
                                <w:szCs w:val="24"/>
                              </w:rPr>
                              <w:t>Sector público empr</w:t>
                            </w:r>
                            <w:r w:rsidRPr="003D0ADE">
                              <w:rPr>
                                <w:rFonts w:ascii="GillSans" w:hAnsi="GillSans" w:cs="Arial"/>
                                <w:sz w:val="24"/>
                                <w:szCs w:val="24"/>
                              </w:rPr>
                              <w:t>e</w:t>
                            </w:r>
                            <w:r w:rsidRPr="003D0ADE">
                              <w:rPr>
                                <w:rFonts w:ascii="GillSans" w:hAnsi="GillSans" w:cs="Arial"/>
                                <w:sz w:val="24"/>
                                <w:szCs w:val="24"/>
                              </w:rPr>
                              <w:t>sarial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left:0;text-align:left;margin-left:277.45pt;margin-top:.45pt;width:154.55pt;height:2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" strokeweight=".25pt">
                <v:textbox inset="1pt,1pt,1pt,1pt">
                  <w:txbxContent>
                    <w:p w:rsidR="006C1BB8" w:rsidRPr="003D0ADE" w:rsidRDefault="006C1BB8" w:rsidP="00726C9B">
                      <w:pPr>
                        <w:spacing w:before="40" w:after="0"/>
                        <w:ind w:firstLine="0"/>
                        <w:jc w:val="center"/>
                        <w:rPr>
                          <w:rFonts w:ascii="GillSans" w:hAnsi="GillSans" w:cs="Arial"/>
                          <w:sz w:val="24"/>
                          <w:szCs w:val="24"/>
                        </w:rPr>
                      </w:pPr>
                      <w:r w:rsidRPr="003D0ADE">
                        <w:rPr>
                          <w:rFonts w:ascii="GillSans" w:hAnsi="GillSans" w:cs="Arial"/>
                          <w:sz w:val="24"/>
                          <w:szCs w:val="24"/>
                        </w:rPr>
                        <w:t>Sector público empr</w:t>
                      </w:r>
                      <w:r w:rsidRPr="003D0ADE">
                        <w:rPr>
                          <w:rFonts w:ascii="GillSans" w:hAnsi="GillSans" w:cs="Arial"/>
                          <w:sz w:val="24"/>
                          <w:szCs w:val="24"/>
                        </w:rPr>
                        <w:t>e</w:t>
                      </w:r>
                      <w:r w:rsidRPr="003D0ADE">
                        <w:rPr>
                          <w:rFonts w:ascii="GillSans" w:hAnsi="GillSans" w:cs="Arial"/>
                          <w:sz w:val="24"/>
                          <w:szCs w:val="24"/>
                        </w:rPr>
                        <w:t>sarial</w:t>
                      </w:r>
                    </w:p>
                  </w:txbxContent>
                </v:textbox>
              </v:rect>
            </w:pict>
          </mc:Fallback>
        </mc:AlternateContent>
      </w:r>
      <w:r>
        <w:rPr>
          <w:noProof/>
          <w:lang w:val="es-ES" w:eastAsia="es-ES"/>
        </w:rPr>
        <mc:AlternateContent>
          <mc:Choice Requires="wps">
            <w:drawing>
              <wp:anchor distT="0" distB="0" distL="114300" distR="114300" simplePos="0" relativeHeight="251676160" behindDoc="0" locked="0" layoutInCell="1" allowOverlap="1" wp14:anchorId="03E22C0F" wp14:editId="16C0EB2E">
                <wp:simplePos x="0" y="0"/>
                <wp:positionH relativeFrom="column">
                  <wp:posOffset>86360</wp:posOffset>
                </wp:positionH>
                <wp:positionV relativeFrom="paragraph">
                  <wp:posOffset>45085</wp:posOffset>
                </wp:positionV>
                <wp:extent cx="2352040" cy="268605"/>
                <wp:effectExtent l="0" t="0" r="10160" b="17145"/>
                <wp:wrapNone/>
                <wp:docPr id="4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before="40" w:after="0"/>
                              <w:ind w:firstLine="0"/>
                              <w:jc w:val="center"/>
                              <w:rPr>
                                <w:rFonts w:ascii="GillSans" w:hAnsi="GillSans" w:cs="Arial"/>
                                <w:sz w:val="24"/>
                                <w:szCs w:val="24"/>
                              </w:rPr>
                            </w:pPr>
                            <w:r w:rsidRPr="003D0ADE">
                              <w:rPr>
                                <w:rFonts w:ascii="GillSans" w:hAnsi="GillSans" w:cs="Arial"/>
                                <w:sz w:val="24"/>
                                <w:szCs w:val="24"/>
                              </w:rPr>
                              <w:t>Sector público admini</w:t>
                            </w:r>
                            <w:r w:rsidRPr="003D0ADE">
                              <w:rPr>
                                <w:rFonts w:ascii="GillSans" w:hAnsi="GillSans" w:cs="Arial"/>
                                <w:sz w:val="24"/>
                                <w:szCs w:val="24"/>
                              </w:rPr>
                              <w:t>s</w:t>
                            </w:r>
                            <w:r w:rsidRPr="003D0ADE">
                              <w:rPr>
                                <w:rFonts w:ascii="GillSans" w:hAnsi="GillSans" w:cs="Arial"/>
                                <w:sz w:val="24"/>
                                <w:szCs w:val="24"/>
                              </w:rPr>
                              <w:t>trativo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9" style="position:absolute;left:0;text-align:left;margin-left:6.8pt;margin-top:3.55pt;width:185.2pt;height:2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" strokeweight=".25pt">
                <v:textbox inset="1pt,1pt,1pt,1pt">
                  <w:txbxContent>
                    <w:p w:rsidR="006C1BB8" w:rsidRPr="003D0ADE" w:rsidRDefault="006C1BB8" w:rsidP="00726C9B">
                      <w:pPr>
                        <w:spacing w:before="40" w:after="0"/>
                        <w:ind w:firstLine="0"/>
                        <w:jc w:val="center"/>
                        <w:rPr>
                          <w:rFonts w:ascii="GillSans" w:hAnsi="GillSans" w:cs="Arial"/>
                          <w:sz w:val="24"/>
                          <w:szCs w:val="24"/>
                        </w:rPr>
                      </w:pPr>
                      <w:r w:rsidRPr="003D0ADE">
                        <w:rPr>
                          <w:rFonts w:ascii="GillSans" w:hAnsi="GillSans" w:cs="Arial"/>
                          <w:sz w:val="24"/>
                          <w:szCs w:val="24"/>
                        </w:rPr>
                        <w:t>Sector público admini</w:t>
                      </w:r>
                      <w:r w:rsidRPr="003D0ADE">
                        <w:rPr>
                          <w:rFonts w:ascii="GillSans" w:hAnsi="GillSans" w:cs="Arial"/>
                          <w:sz w:val="24"/>
                          <w:szCs w:val="24"/>
                        </w:rPr>
                        <w:t>s</w:t>
                      </w:r>
                      <w:r w:rsidRPr="003D0ADE">
                        <w:rPr>
                          <w:rFonts w:ascii="GillSans" w:hAnsi="GillSans" w:cs="Arial"/>
                          <w:sz w:val="24"/>
                          <w:szCs w:val="24"/>
                        </w:rPr>
                        <w:t>trativo</w:t>
                      </w: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299" distR="114299" simplePos="0" relativeHeight="251675136" behindDoc="0" locked="0" layoutInCell="1" allowOverlap="1" wp14:anchorId="020B123D" wp14:editId="7DC76F6B">
                <wp:simplePos x="0" y="0"/>
                <wp:positionH relativeFrom="column">
                  <wp:posOffset>1447799</wp:posOffset>
                </wp:positionH>
                <wp:positionV relativeFrom="paragraph">
                  <wp:posOffset>635</wp:posOffset>
                </wp:positionV>
                <wp:extent cx="0" cy="386715"/>
                <wp:effectExtent l="0" t="0" r="19050" b="13335"/>
                <wp:wrapNone/>
                <wp:docPr id="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pt,.05pt" to="1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" strokeweight=".5pt">
                <v:stroke startarrowwidth="narrow" startarrowlength="short" endarrowwidth="narrow" endarrowlength="short"/>
              </v:line>
            </w:pict>
          </mc:Fallback>
        </mc:AlternateContent>
      </w:r>
    </w:p>
    <w:p w:rsidR="00726C9B" w:rsidRPr="00EF5A11" w:rsidRDefault="00C410C5" w:rsidP="00726C9B">
      <w:pPr>
        <w:pStyle w:val="texto"/>
        <w:ind w:firstLine="0"/>
        <w:rPr>
          <w:highlight w:val="yellow"/>
        </w:rPr>
      </w:pPr>
      <w:r>
        <w:rPr>
          <w:noProof/>
          <w:lang w:val="es-ES" w:eastAsia="es-ES"/>
        </w:rPr>
        <mc:AlternateContent>
          <mc:Choice Requires="wps">
            <w:drawing>
              <wp:anchor distT="0" distB="0" distL="114299" distR="114299" simplePos="0" relativeHeight="251691520" behindDoc="0" locked="0" layoutInCell="1" allowOverlap="1" wp14:anchorId="670A6417" wp14:editId="14AEBFAB">
                <wp:simplePos x="0" y="0"/>
                <wp:positionH relativeFrom="column">
                  <wp:posOffset>685800</wp:posOffset>
                </wp:positionH>
                <wp:positionV relativeFrom="paragraph">
                  <wp:posOffset>121920</wp:posOffset>
                </wp:positionV>
                <wp:extent cx="10160" cy="2206625"/>
                <wp:effectExtent l="0" t="0" r="27940" b="22225"/>
                <wp:wrapNone/>
                <wp:docPr id="4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2066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9.6pt" to="54.8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" strokeweight=".5pt"/>
            </w:pict>
          </mc:Fallback>
        </mc:AlternateContent>
      </w:r>
      <w:r w:rsidR="00726C9B">
        <w:rPr>
          <w:noProof/>
          <w:lang w:val="es-ES" w:eastAsia="es-ES"/>
        </w:rPr>
        <mc:AlternateContent>
          <mc:Choice Requires="wps">
            <w:drawing>
              <wp:anchor distT="0" distB="0" distL="114300" distR="114300" simplePos="0" relativeHeight="251674112" behindDoc="0" locked="0" layoutInCell="1" allowOverlap="1" wp14:anchorId="0EFBB986" wp14:editId="6A08F835">
                <wp:simplePos x="0" y="0"/>
                <wp:positionH relativeFrom="column">
                  <wp:posOffset>693420</wp:posOffset>
                </wp:positionH>
                <wp:positionV relativeFrom="paragraph">
                  <wp:posOffset>111760</wp:posOffset>
                </wp:positionV>
                <wp:extent cx="1973580" cy="10795"/>
                <wp:effectExtent l="0" t="0" r="26670" b="27305"/>
                <wp:wrapNone/>
                <wp:docPr id="4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107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8pt" to="21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" strokeweight=".5pt">
                <v:stroke startarrowwidth="narrow" startarrowlength="short" endarrowwidth="narrow" endarrowlength="short"/>
              </v:line>
            </w:pict>
          </mc:Fallback>
        </mc:AlternateContent>
      </w:r>
      <w:r w:rsidR="00726C9B">
        <w:rPr>
          <w:noProof/>
          <w:lang w:val="es-ES" w:eastAsia="es-ES"/>
        </w:rPr>
        <mc:AlternateContent>
          <mc:Choice Requires="wps">
            <w:drawing>
              <wp:anchor distT="0" distB="0" distL="114300" distR="114300" simplePos="0" relativeHeight="251672064" behindDoc="0" locked="0" layoutInCell="1" allowOverlap="1" wp14:anchorId="752701BC" wp14:editId="747A8C7E">
                <wp:simplePos x="0" y="0"/>
                <wp:positionH relativeFrom="column">
                  <wp:posOffset>7518400</wp:posOffset>
                </wp:positionH>
                <wp:positionV relativeFrom="paragraph">
                  <wp:posOffset>246380</wp:posOffset>
                </wp:positionV>
                <wp:extent cx="1094105" cy="268605"/>
                <wp:effectExtent l="0" t="0" r="10795" b="17145"/>
                <wp:wrapNone/>
                <wp:docPr id="3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6860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Casa de Misericordia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0" style="position:absolute;left:0;text-align:left;margin-left:592pt;margin-top:19.4pt;width:86.15pt;height:21.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Casa de Misericordia</w:t>
                      </w:r>
                    </w:p>
                  </w:txbxContent>
                </v:textbox>
              </v:rect>
            </w:pict>
          </mc:Fallback>
        </mc:AlternateContent>
      </w:r>
      <w:r w:rsidR="00726C9B">
        <w:rPr>
          <w:noProof/>
          <w:lang w:val="es-ES" w:eastAsia="es-ES"/>
        </w:rPr>
        <mc:AlternateContent>
          <mc:Choice Requires="wps">
            <w:drawing>
              <wp:anchor distT="0" distB="0" distL="114300" distR="114300" simplePos="0" relativeHeight="251679232" behindDoc="0" locked="0" layoutInCell="1" allowOverlap="1" wp14:anchorId="1C6CC014" wp14:editId="13116DF3">
                <wp:simplePos x="0" y="0"/>
                <wp:positionH relativeFrom="column">
                  <wp:posOffset>6096000</wp:posOffset>
                </wp:positionH>
                <wp:positionV relativeFrom="paragraph">
                  <wp:posOffset>231140</wp:posOffset>
                </wp:positionV>
                <wp:extent cx="1079500" cy="268605"/>
                <wp:effectExtent l="0" t="0" r="25400" b="17145"/>
                <wp:wrapNone/>
                <wp:docPr id="3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6860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 xml:space="preserve">Teatro </w:t>
                            </w:r>
                            <w:proofErr w:type="spellStart"/>
                            <w:r w:rsidRPr="003D0ADE">
                              <w:rPr>
                                <w:rFonts w:ascii="GillSans Light" w:hAnsi="GillSans Light"/>
                                <w:sz w:val="16"/>
                                <w:szCs w:val="16"/>
                              </w:rPr>
                              <w:t>Gayarre</w:t>
                            </w:r>
                            <w:proofErr w:type="spellEnd"/>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480pt;margin-top:18.2pt;width:85pt;height:2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 xml:space="preserve">Teatro </w:t>
                      </w:r>
                      <w:proofErr w:type="spellStart"/>
                      <w:r w:rsidRPr="003D0ADE">
                        <w:rPr>
                          <w:rFonts w:ascii="GillSans Light" w:hAnsi="GillSans Light"/>
                          <w:sz w:val="16"/>
                          <w:szCs w:val="16"/>
                        </w:rPr>
                        <w:t>Gayarre</w:t>
                      </w:r>
                      <w:proofErr w:type="spellEnd"/>
                    </w:p>
                  </w:txbxContent>
                </v:textbox>
              </v:rect>
            </w:pict>
          </mc:Fallback>
        </mc:AlternateContent>
      </w:r>
      <w:r w:rsidR="00726C9B">
        <w:rPr>
          <w:noProof/>
          <w:lang w:val="es-ES" w:eastAsia="es-ES"/>
        </w:rPr>
        <mc:AlternateContent>
          <mc:Choice Requires="wps">
            <w:drawing>
              <wp:anchor distT="0" distB="0" distL="114300" distR="114300" simplePos="0" relativeHeight="251660800" behindDoc="0" locked="0" layoutInCell="1" allowOverlap="1" wp14:anchorId="1EB3BCF9" wp14:editId="7065710C">
                <wp:simplePos x="0" y="0"/>
                <wp:positionH relativeFrom="column">
                  <wp:posOffset>2667000</wp:posOffset>
                </wp:positionH>
                <wp:positionV relativeFrom="paragraph">
                  <wp:posOffset>116840</wp:posOffset>
                </wp:positionV>
                <wp:extent cx="7620" cy="374015"/>
                <wp:effectExtent l="0" t="0" r="30480" b="26035"/>
                <wp:wrapNone/>
                <wp:docPr id="3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40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2pt" to="210.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" strokeweight=".5pt">
                <v:stroke startarrowwidth="narrow" startarrowlength="short" endarrowwidth="narrow" endarrowlength="short"/>
              </v:line>
            </w:pict>
          </mc:Fallback>
        </mc:AlternateContent>
      </w:r>
      <w:r w:rsidR="00726C9B">
        <w:rPr>
          <w:noProof/>
          <w:lang w:val="es-ES" w:eastAsia="es-ES"/>
        </w:rPr>
        <mc:AlternateContent>
          <mc:Choice Requires="wps">
            <w:drawing>
              <wp:anchor distT="0" distB="0" distL="114300" distR="114300" simplePos="0" relativeHeight="251685376" behindDoc="0" locked="0" layoutInCell="1" allowOverlap="1" wp14:anchorId="7EAEDC55" wp14:editId="15479634">
                <wp:simplePos x="0" y="0"/>
                <wp:positionH relativeFrom="column">
                  <wp:posOffset>4648200</wp:posOffset>
                </wp:positionH>
                <wp:positionV relativeFrom="paragraph">
                  <wp:posOffset>231140</wp:posOffset>
                </wp:positionV>
                <wp:extent cx="990600" cy="273685"/>
                <wp:effectExtent l="0" t="0" r="19050" b="12065"/>
                <wp:wrapNone/>
                <wp:docPr id="3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proofErr w:type="spellStart"/>
                            <w:r w:rsidRPr="003D0ADE">
                              <w:rPr>
                                <w:rFonts w:ascii="GillSans Light" w:hAnsi="GillSans Light"/>
                                <w:sz w:val="16"/>
                                <w:szCs w:val="16"/>
                              </w:rPr>
                              <w:t>Comiruña</w:t>
                            </w:r>
                            <w:proofErr w:type="spellEnd"/>
                            <w:r w:rsidRPr="003D0ADE">
                              <w:rPr>
                                <w:rFonts w:ascii="GillSans Light" w:hAnsi="GillSans Light"/>
                                <w:sz w:val="16"/>
                                <w:szCs w:val="16"/>
                              </w:rPr>
                              <w:t xml:space="preserve"> 100%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2" style="position:absolute;left:0;text-align:left;margin-left:366pt;margin-top:18.2pt;width:78pt;height:21.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proofErr w:type="spellStart"/>
                      <w:r w:rsidRPr="003D0ADE">
                        <w:rPr>
                          <w:rFonts w:ascii="GillSans Light" w:hAnsi="GillSans Light"/>
                          <w:sz w:val="16"/>
                          <w:szCs w:val="16"/>
                        </w:rPr>
                        <w:t>Comiruña</w:t>
                      </w:r>
                      <w:proofErr w:type="spellEnd"/>
                      <w:r w:rsidRPr="003D0ADE">
                        <w:rPr>
                          <w:rFonts w:ascii="GillSans Light" w:hAnsi="GillSans Light"/>
                          <w:sz w:val="16"/>
                          <w:szCs w:val="16"/>
                        </w:rPr>
                        <w:t xml:space="preserve"> 100% </w:t>
                      </w:r>
                    </w:p>
                  </w:txbxContent>
                </v:textbox>
              </v:rect>
            </w:pict>
          </mc:Fallback>
        </mc:AlternateContent>
      </w:r>
      <w:r w:rsidR="00726C9B">
        <w:rPr>
          <w:noProof/>
          <w:lang w:val="es-ES" w:eastAsia="es-ES"/>
        </w:rPr>
        <mc:AlternateContent>
          <mc:Choice Requires="wps">
            <w:drawing>
              <wp:anchor distT="0" distB="0" distL="114300" distR="114300" simplePos="0" relativeHeight="251686400" behindDoc="0" locked="0" layoutInCell="1" allowOverlap="1" wp14:anchorId="7659FCF6" wp14:editId="754A72C8">
                <wp:simplePos x="0" y="0"/>
                <wp:positionH relativeFrom="column">
                  <wp:posOffset>4648200</wp:posOffset>
                </wp:positionH>
                <wp:positionV relativeFrom="paragraph">
                  <wp:posOffset>688340</wp:posOffset>
                </wp:positionV>
                <wp:extent cx="990600" cy="273685"/>
                <wp:effectExtent l="0" t="0" r="19050" b="1206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proofErr w:type="spellStart"/>
                            <w:r w:rsidRPr="003D0ADE">
                              <w:rPr>
                                <w:rFonts w:ascii="GillSans Light" w:hAnsi="GillSans Light"/>
                                <w:sz w:val="16"/>
                                <w:szCs w:val="16"/>
                              </w:rPr>
                              <w:t>Animsa</w:t>
                            </w:r>
                            <w:proofErr w:type="spellEnd"/>
                            <w:r w:rsidRPr="003D0ADE">
                              <w:rPr>
                                <w:rFonts w:ascii="GillSans Light" w:hAnsi="GillSans Light"/>
                                <w:sz w:val="16"/>
                                <w:szCs w:val="16"/>
                              </w:rPr>
                              <w:t xml:space="preserve"> 77,69% </w:t>
                            </w:r>
                          </w:p>
                          <w:p w:rsidR="006C1BB8" w:rsidRPr="00BD1555" w:rsidRDefault="006C1BB8" w:rsidP="00726C9B">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3" style="position:absolute;left:0;text-align:left;margin-left:366pt;margin-top:54.2pt;width:78pt;height:21.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proofErr w:type="spellStart"/>
                      <w:r w:rsidRPr="003D0ADE">
                        <w:rPr>
                          <w:rFonts w:ascii="GillSans Light" w:hAnsi="GillSans Light"/>
                          <w:sz w:val="16"/>
                          <w:szCs w:val="16"/>
                        </w:rPr>
                        <w:t>Animsa</w:t>
                      </w:r>
                      <w:proofErr w:type="spellEnd"/>
                      <w:r w:rsidRPr="003D0ADE">
                        <w:rPr>
                          <w:rFonts w:ascii="GillSans Light" w:hAnsi="GillSans Light"/>
                          <w:sz w:val="16"/>
                          <w:szCs w:val="16"/>
                        </w:rPr>
                        <w:t xml:space="preserve"> 77,69% </w:t>
                      </w:r>
                    </w:p>
                    <w:p w:rsidR="006C1BB8" w:rsidRPr="00BD1555" w:rsidRDefault="006C1BB8" w:rsidP="00726C9B">
                      <w:pPr>
                        <w:rPr>
                          <w:szCs w:val="18"/>
                        </w:rPr>
                      </w:pPr>
                    </w:p>
                  </w:txbxContent>
                </v:textbox>
              </v:rect>
            </w:pict>
          </mc:Fallback>
        </mc:AlternateContent>
      </w:r>
      <w:r w:rsidR="00726C9B">
        <w:rPr>
          <w:noProof/>
          <w:lang w:val="es-ES" w:eastAsia="es-ES"/>
        </w:rPr>
        <mc:AlternateContent>
          <mc:Choice Requires="wps">
            <w:drawing>
              <wp:anchor distT="0" distB="0" distL="114300" distR="114300" simplePos="0" relativeHeight="251687424" behindDoc="0" locked="0" layoutInCell="1" allowOverlap="1" wp14:anchorId="442267CE" wp14:editId="76F51B21">
                <wp:simplePos x="0" y="0"/>
                <wp:positionH relativeFrom="column">
                  <wp:posOffset>4648200</wp:posOffset>
                </wp:positionH>
                <wp:positionV relativeFrom="paragraph">
                  <wp:posOffset>1145540</wp:posOffset>
                </wp:positionV>
                <wp:extent cx="990600" cy="280035"/>
                <wp:effectExtent l="0" t="0" r="19050" b="24765"/>
                <wp:wrapNone/>
                <wp:docPr id="3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003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proofErr w:type="spellStart"/>
                            <w:r w:rsidRPr="003D0ADE">
                              <w:rPr>
                                <w:rFonts w:ascii="GillSans Light" w:hAnsi="GillSans Light"/>
                                <w:sz w:val="16"/>
                                <w:szCs w:val="16"/>
                              </w:rPr>
                              <w:t>Mercairuña</w:t>
                            </w:r>
                            <w:proofErr w:type="spellEnd"/>
                            <w:r w:rsidRPr="003D0ADE">
                              <w:rPr>
                                <w:rFonts w:ascii="GillSans Light" w:hAnsi="GillSans Light"/>
                                <w:sz w:val="16"/>
                                <w:szCs w:val="16"/>
                              </w:rPr>
                              <w:t xml:space="preserve"> 51%</w:t>
                            </w:r>
                          </w:p>
                          <w:p w:rsidR="006C1BB8" w:rsidRPr="00BD1555" w:rsidRDefault="006C1BB8" w:rsidP="00726C9B">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4" style="position:absolute;left:0;text-align:left;margin-left:366pt;margin-top:90.2pt;width:78pt;height:22.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proofErr w:type="spellStart"/>
                      <w:r w:rsidRPr="003D0ADE">
                        <w:rPr>
                          <w:rFonts w:ascii="GillSans Light" w:hAnsi="GillSans Light"/>
                          <w:sz w:val="16"/>
                          <w:szCs w:val="16"/>
                        </w:rPr>
                        <w:t>Mercairuña</w:t>
                      </w:r>
                      <w:proofErr w:type="spellEnd"/>
                      <w:r w:rsidRPr="003D0ADE">
                        <w:rPr>
                          <w:rFonts w:ascii="GillSans Light" w:hAnsi="GillSans Light"/>
                          <w:sz w:val="16"/>
                          <w:szCs w:val="16"/>
                        </w:rPr>
                        <w:t xml:space="preserve"> 51%</w:t>
                      </w:r>
                    </w:p>
                    <w:p w:rsidR="006C1BB8" w:rsidRPr="00BD1555" w:rsidRDefault="006C1BB8" w:rsidP="00726C9B">
                      <w:pPr>
                        <w:rPr>
                          <w:szCs w:val="18"/>
                        </w:rPr>
                      </w:pP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703808" behindDoc="0" locked="0" layoutInCell="1" allowOverlap="1" wp14:anchorId="341EC444" wp14:editId="1B5C212C">
                <wp:simplePos x="0" y="0"/>
                <wp:positionH relativeFrom="column">
                  <wp:posOffset>-433705</wp:posOffset>
                </wp:positionH>
                <wp:positionV relativeFrom="paragraph">
                  <wp:posOffset>176530</wp:posOffset>
                </wp:positionV>
                <wp:extent cx="951865" cy="346075"/>
                <wp:effectExtent l="0" t="0" r="19685" b="15875"/>
                <wp:wrapNone/>
                <wp:docPr id="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346075"/>
                        </a:xfrm>
                        <a:prstGeom prst="rect">
                          <a:avLst/>
                        </a:prstGeom>
                        <a:solidFill>
                          <a:srgbClr val="FFFFFF"/>
                        </a:solidFill>
                        <a:ln w="3175">
                          <a:solidFill>
                            <a:srgbClr val="000000"/>
                          </a:solidFill>
                          <a:miter lim="800000"/>
                          <a:headEnd/>
                          <a:tailEnd/>
                        </a:ln>
                      </wps:spPr>
                      <wps:txbx>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Gobierno </w:t>
                            </w:r>
                          </w:p>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Transparente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5" style="position:absolute;left:0;text-align:left;margin-left:-34.15pt;margin-top:13.9pt;width:74.95pt;height:2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" strokeweight=".25pt">
                <v:textbox inset="1pt,1.4mm,1pt,1pt">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Gobierno </w:t>
                      </w:r>
                    </w:p>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Transparente </w:t>
                      </w:r>
                    </w:p>
                  </w:txbxContent>
                </v:textbox>
              </v:rect>
            </w:pict>
          </mc:Fallback>
        </mc:AlternateContent>
      </w:r>
      <w:r>
        <w:rPr>
          <w:noProof/>
          <w:lang w:val="es-ES" w:eastAsia="es-ES"/>
        </w:rPr>
        <mc:AlternateContent>
          <mc:Choice Requires="wps">
            <w:drawing>
              <wp:anchor distT="0" distB="0" distL="114300" distR="114300" simplePos="0" relativeHeight="251696640" behindDoc="0" locked="0" layoutInCell="1" allowOverlap="1" wp14:anchorId="38715EDD" wp14:editId="705121DE">
                <wp:simplePos x="0" y="0"/>
                <wp:positionH relativeFrom="column">
                  <wp:posOffset>823595</wp:posOffset>
                </wp:positionH>
                <wp:positionV relativeFrom="paragraph">
                  <wp:posOffset>186055</wp:posOffset>
                </wp:positionV>
                <wp:extent cx="933450" cy="492760"/>
                <wp:effectExtent l="0" t="0" r="19050" b="21590"/>
                <wp:wrapNone/>
                <wp:docPr id="3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92760"/>
                        </a:xfrm>
                        <a:prstGeom prst="rect">
                          <a:avLst/>
                        </a:prstGeom>
                        <a:solidFill>
                          <a:srgbClr val="FFFFFF"/>
                        </a:solidFill>
                        <a:ln w="3175">
                          <a:solidFill>
                            <a:srgbClr val="000000"/>
                          </a:solidFill>
                          <a:miter lim="800000"/>
                          <a:headEnd/>
                          <a:tailEnd/>
                        </a:ln>
                      </wps:spPr>
                      <wps:txbx>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Acción Social y Desarrollo </w:t>
                            </w:r>
                          </w:p>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Comunitario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6" style="position:absolute;left:0;text-align:left;margin-left:64.85pt;margin-top:14.65pt;width:73.5pt;height:38.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" strokeweight=".25pt">
                <v:textbox inset="1pt,1.4mm,1pt,1pt">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Acción Social y Desarrollo </w:t>
                      </w:r>
                    </w:p>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Comunitario</w:t>
                      </w:r>
                    </w:p>
                  </w:txbxContent>
                </v:textbox>
              </v:rect>
            </w:pict>
          </mc:Fallback>
        </mc:AlternateContent>
      </w:r>
      <w:r>
        <w:rPr>
          <w:noProof/>
          <w:lang w:val="es-ES" w:eastAsia="es-ES"/>
        </w:rPr>
        <mc:AlternateContent>
          <mc:Choice Requires="wps">
            <w:drawing>
              <wp:anchor distT="0" distB="0" distL="114300" distR="114300" simplePos="0" relativeHeight="251684352" behindDoc="0" locked="0" layoutInCell="1" allowOverlap="1" wp14:anchorId="738D3CD4" wp14:editId="0C638289">
                <wp:simplePos x="0" y="0"/>
                <wp:positionH relativeFrom="column">
                  <wp:posOffset>4495800</wp:posOffset>
                </wp:positionH>
                <wp:positionV relativeFrom="paragraph">
                  <wp:posOffset>66675</wp:posOffset>
                </wp:positionV>
                <wp:extent cx="457200" cy="635"/>
                <wp:effectExtent l="0" t="0" r="19050" b="37465"/>
                <wp:wrapNone/>
                <wp:docPr id="2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25pt" to="39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" strokeweight=".5pt"/>
            </w:pict>
          </mc:Fallback>
        </mc:AlternateContent>
      </w:r>
      <w:r>
        <w:rPr>
          <w:noProof/>
          <w:lang w:val="es-ES" w:eastAsia="es-ES"/>
        </w:rPr>
        <mc:AlternateContent>
          <mc:Choice Requires="wps">
            <w:drawing>
              <wp:anchor distT="0" distB="0" distL="114300" distR="114300" simplePos="0" relativeHeight="251670016" behindDoc="0" locked="0" layoutInCell="1" allowOverlap="1" wp14:anchorId="60937C70" wp14:editId="1519B725">
                <wp:simplePos x="0" y="0"/>
                <wp:positionH relativeFrom="column">
                  <wp:posOffset>2225040</wp:posOffset>
                </wp:positionH>
                <wp:positionV relativeFrom="paragraph">
                  <wp:posOffset>182245</wp:posOffset>
                </wp:positionV>
                <wp:extent cx="1440180" cy="266700"/>
                <wp:effectExtent l="0" t="0" r="26670" b="19050"/>
                <wp:wrapNone/>
                <wp:docPr id="2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670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w:hAnsi="GillSans"/>
                              </w:rPr>
                            </w:pPr>
                            <w:r w:rsidRPr="003D0ADE">
                              <w:rPr>
                                <w:rFonts w:ascii="GillSans" w:hAnsi="GillSans"/>
                              </w:rPr>
                              <w:t>Organismos autón</w:t>
                            </w:r>
                            <w:r w:rsidRPr="003D0ADE">
                              <w:rPr>
                                <w:rFonts w:ascii="GillSans" w:hAnsi="GillSans"/>
                              </w:rPr>
                              <w:t>o</w:t>
                            </w:r>
                            <w:r w:rsidRPr="003D0ADE">
                              <w:rPr>
                                <w:rFonts w:ascii="GillSans" w:hAnsi="GillSans"/>
                              </w:rPr>
                              <w:t>mos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7" style="position:absolute;left:0;text-align:left;margin-left:175.2pt;margin-top:14.35pt;width:113.4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" strokeweight=".25pt">
                <v:textbox inset="1pt,1.4mm,1pt,1pt">
                  <w:txbxContent>
                    <w:p w:rsidR="006C1BB8" w:rsidRPr="003D0ADE" w:rsidRDefault="006C1BB8" w:rsidP="00726C9B">
                      <w:pPr>
                        <w:spacing w:after="0"/>
                        <w:ind w:firstLine="0"/>
                        <w:jc w:val="center"/>
                        <w:rPr>
                          <w:rFonts w:ascii="GillSans" w:hAnsi="GillSans"/>
                        </w:rPr>
                      </w:pPr>
                      <w:r w:rsidRPr="003D0ADE">
                        <w:rPr>
                          <w:rFonts w:ascii="GillSans" w:hAnsi="GillSans"/>
                        </w:rPr>
                        <w:t>Organismos autón</w:t>
                      </w:r>
                      <w:r w:rsidRPr="003D0ADE">
                        <w:rPr>
                          <w:rFonts w:ascii="GillSans" w:hAnsi="GillSans"/>
                        </w:rPr>
                        <w:t>o</w:t>
                      </w:r>
                      <w:r w:rsidRPr="003D0ADE">
                        <w:rPr>
                          <w:rFonts w:ascii="GillSans" w:hAnsi="GillSans"/>
                        </w:rPr>
                        <w:t>mos</w:t>
                      </w: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92544" behindDoc="0" locked="0" layoutInCell="1" allowOverlap="1" wp14:anchorId="1693D3D8" wp14:editId="4032D14C">
                <wp:simplePos x="0" y="0"/>
                <wp:positionH relativeFrom="column">
                  <wp:posOffset>461010</wp:posOffset>
                </wp:positionH>
                <wp:positionV relativeFrom="paragraph">
                  <wp:posOffset>91440</wp:posOffset>
                </wp:positionV>
                <wp:extent cx="434340" cy="3175"/>
                <wp:effectExtent l="0" t="0" r="22860" b="34925"/>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2pt" to="7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" strokeweight=".5pt"/>
            </w:pict>
          </mc:Fallback>
        </mc:AlternateContent>
      </w:r>
      <w:r>
        <w:rPr>
          <w:noProof/>
          <w:lang w:val="es-ES" w:eastAsia="es-ES"/>
        </w:rPr>
        <mc:AlternateContent>
          <mc:Choice Requires="wps">
            <w:drawing>
              <wp:anchor distT="0" distB="0" distL="114300" distR="114300" simplePos="0" relativeHeight="251683328" behindDoc="0" locked="0" layoutInCell="1" allowOverlap="1" wp14:anchorId="7894238D" wp14:editId="6624DB58">
                <wp:simplePos x="0" y="0"/>
                <wp:positionH relativeFrom="column">
                  <wp:posOffset>4480560</wp:posOffset>
                </wp:positionH>
                <wp:positionV relativeFrom="paragraph">
                  <wp:posOffset>253365</wp:posOffset>
                </wp:positionV>
                <wp:extent cx="457200" cy="635"/>
                <wp:effectExtent l="0" t="0" r="19050" b="37465"/>
                <wp:wrapNone/>
                <wp:docPr id="2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95pt" to="388.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13EgIAACs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" strokeweight=".5pt"/>
            </w:pict>
          </mc:Fallback>
        </mc:AlternateContent>
      </w:r>
      <w:r>
        <w:rPr>
          <w:noProof/>
          <w:lang w:val="es-ES" w:eastAsia="es-ES"/>
        </w:rPr>
        <mc:AlternateContent>
          <mc:Choice Requires="wps">
            <w:drawing>
              <wp:anchor distT="0" distB="0" distL="114300" distR="114300" simplePos="0" relativeHeight="251661824" behindDoc="0" locked="0" layoutInCell="1" allowOverlap="1" wp14:anchorId="2EFFBA3A" wp14:editId="23981532">
                <wp:simplePos x="0" y="0"/>
                <wp:positionH relativeFrom="column">
                  <wp:posOffset>2514600</wp:posOffset>
                </wp:positionH>
                <wp:positionV relativeFrom="paragraph">
                  <wp:posOffset>16510</wp:posOffset>
                </wp:positionV>
                <wp:extent cx="5080" cy="589280"/>
                <wp:effectExtent l="0" t="0" r="33020" b="20320"/>
                <wp:wrapNone/>
                <wp:docPr id="2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892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pt" to="198.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62848" behindDoc="0" locked="0" layoutInCell="1" allowOverlap="1" wp14:anchorId="1C71D5A4" wp14:editId="561DAA13">
                <wp:simplePos x="0" y="0"/>
                <wp:positionH relativeFrom="column">
                  <wp:posOffset>3378835</wp:posOffset>
                </wp:positionH>
                <wp:positionV relativeFrom="paragraph">
                  <wp:posOffset>95250</wp:posOffset>
                </wp:positionV>
                <wp:extent cx="4445" cy="517525"/>
                <wp:effectExtent l="0" t="0" r="33655" b="15875"/>
                <wp:wrapNone/>
                <wp:docPr id="2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175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7.5pt" to="266.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" strokeweight=".5pt">
                <v:stroke startarrowwidth="narrow" startarrowlength="short" endarrowwidth="narrow" endarrowlength="short"/>
              </v:line>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702784" behindDoc="0" locked="0" layoutInCell="1" allowOverlap="1" wp14:anchorId="4B128F44" wp14:editId="220F00EB">
                <wp:simplePos x="0" y="0"/>
                <wp:positionH relativeFrom="column">
                  <wp:posOffset>-453390</wp:posOffset>
                </wp:positionH>
                <wp:positionV relativeFrom="paragraph">
                  <wp:posOffset>161925</wp:posOffset>
                </wp:positionV>
                <wp:extent cx="1031240" cy="466725"/>
                <wp:effectExtent l="0" t="0" r="16510" b="28575"/>
                <wp:wrapNone/>
                <wp:docPr id="1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46672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Cultura, Política Li</w:t>
                            </w:r>
                            <w:r>
                              <w:rPr>
                                <w:rFonts w:ascii="GillSans Light" w:hAnsi="GillSans Light"/>
                                <w:sz w:val="16"/>
                                <w:szCs w:val="16"/>
                              </w:rPr>
                              <w:t>n</w:t>
                            </w:r>
                            <w:r>
                              <w:rPr>
                                <w:rFonts w:ascii="GillSans Light" w:hAnsi="GillSans Light"/>
                                <w:sz w:val="16"/>
                                <w:szCs w:val="16"/>
                              </w:rPr>
                              <w:t>güística, Educación y Deporte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8" style="position:absolute;left:0;text-align:left;margin-left:-35.7pt;margin-top:12.75pt;width:81.2pt;height:36.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Cultura, Política Li</w:t>
                      </w:r>
                      <w:r>
                        <w:rPr>
                          <w:rFonts w:ascii="GillSans Light" w:hAnsi="GillSans Light"/>
                          <w:sz w:val="16"/>
                          <w:szCs w:val="16"/>
                        </w:rPr>
                        <w:t>n</w:t>
                      </w:r>
                      <w:r>
                        <w:rPr>
                          <w:rFonts w:ascii="GillSans Light" w:hAnsi="GillSans Light"/>
                          <w:sz w:val="16"/>
                          <w:szCs w:val="16"/>
                        </w:rPr>
                        <w:t>güística, Educación y Deporte</w:t>
                      </w:r>
                    </w:p>
                  </w:txbxContent>
                </v:textbox>
              </v:rect>
            </w:pict>
          </mc:Fallback>
        </mc:AlternateContent>
      </w:r>
      <w:r>
        <w:rPr>
          <w:noProof/>
          <w:lang w:val="es-ES" w:eastAsia="es-ES"/>
        </w:rPr>
        <mc:AlternateContent>
          <mc:Choice Requires="wps">
            <w:drawing>
              <wp:anchor distT="0" distB="0" distL="114300" distR="114300" simplePos="0" relativeHeight="251697664" behindDoc="0" locked="0" layoutInCell="1" allowOverlap="1" wp14:anchorId="34A2E959" wp14:editId="68DEDB17">
                <wp:simplePos x="0" y="0"/>
                <wp:positionH relativeFrom="column">
                  <wp:posOffset>842010</wp:posOffset>
                </wp:positionH>
                <wp:positionV relativeFrom="paragraph">
                  <wp:posOffset>238125</wp:posOffset>
                </wp:positionV>
                <wp:extent cx="923925" cy="447675"/>
                <wp:effectExtent l="0" t="0" r="28575" b="28575"/>
                <wp:wrapNone/>
                <wp:docPr id="3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47675"/>
                        </a:xfrm>
                        <a:prstGeom prst="rect">
                          <a:avLst/>
                        </a:prstGeom>
                        <a:solidFill>
                          <a:srgbClr val="FFFFFF"/>
                        </a:solidFill>
                        <a:ln w="3175">
                          <a:solidFill>
                            <a:srgbClr val="000000"/>
                          </a:solidFill>
                          <a:miter lim="800000"/>
                          <a:headEnd/>
                          <a:tailEnd/>
                        </a:ln>
                      </wps:spPr>
                      <wps:txbx>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Ecología Urbana </w:t>
                            </w:r>
                          </w:p>
                          <w:p w:rsidR="006C1BB8" w:rsidRDefault="006C1BB8" w:rsidP="00726C9B">
                            <w:pPr>
                              <w:spacing w:after="0"/>
                              <w:ind w:firstLine="0"/>
                              <w:jc w:val="center"/>
                              <w:rPr>
                                <w:rFonts w:ascii="GillSans Light" w:hAnsi="GillSans Light"/>
                                <w:sz w:val="16"/>
                                <w:szCs w:val="16"/>
                              </w:rPr>
                            </w:pPr>
                            <w:proofErr w:type="gramStart"/>
                            <w:r>
                              <w:rPr>
                                <w:rFonts w:ascii="GillSans Light" w:hAnsi="GillSans Light"/>
                                <w:sz w:val="16"/>
                                <w:szCs w:val="16"/>
                              </w:rPr>
                              <w:t>y</w:t>
                            </w:r>
                            <w:proofErr w:type="gramEnd"/>
                            <w:r>
                              <w:rPr>
                                <w:rFonts w:ascii="GillSans Light" w:hAnsi="GillSans Light"/>
                                <w:sz w:val="16"/>
                                <w:szCs w:val="16"/>
                              </w:rPr>
                              <w:t xml:space="preserve"> Movilidad </w:t>
                            </w:r>
                          </w:p>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Sostenible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9" style="position:absolute;left:0;text-align:left;margin-left:66.3pt;margin-top:18.75pt;width:72.75pt;height:3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" strokeweight=".25pt">
                <v:textbox inset="1pt,1.4mm,1pt,1pt">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Ecología Urbana </w:t>
                      </w:r>
                    </w:p>
                    <w:p w:rsidR="006C1BB8" w:rsidRDefault="006C1BB8" w:rsidP="00726C9B">
                      <w:pPr>
                        <w:spacing w:after="0"/>
                        <w:ind w:firstLine="0"/>
                        <w:jc w:val="center"/>
                        <w:rPr>
                          <w:rFonts w:ascii="GillSans Light" w:hAnsi="GillSans Light"/>
                          <w:sz w:val="16"/>
                          <w:szCs w:val="16"/>
                        </w:rPr>
                      </w:pPr>
                      <w:proofErr w:type="gramStart"/>
                      <w:r>
                        <w:rPr>
                          <w:rFonts w:ascii="GillSans Light" w:hAnsi="GillSans Light"/>
                          <w:sz w:val="16"/>
                          <w:szCs w:val="16"/>
                        </w:rPr>
                        <w:t>y</w:t>
                      </w:r>
                      <w:proofErr w:type="gramEnd"/>
                      <w:r>
                        <w:rPr>
                          <w:rFonts w:ascii="GillSans Light" w:hAnsi="GillSans Light"/>
                          <w:sz w:val="16"/>
                          <w:szCs w:val="16"/>
                        </w:rPr>
                        <w:t xml:space="preserve"> Movilidad </w:t>
                      </w:r>
                    </w:p>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Sostenible</w:t>
                      </w:r>
                    </w:p>
                  </w:txbxContent>
                </v:textbox>
              </v:rect>
            </w:pict>
          </mc:Fallback>
        </mc:AlternateContent>
      </w:r>
      <w:r>
        <w:rPr>
          <w:noProof/>
          <w:lang w:val="es-ES" w:eastAsia="es-ES"/>
        </w:rPr>
        <mc:AlternateContent>
          <mc:Choice Requires="wps">
            <w:drawing>
              <wp:anchor distT="0" distB="0" distL="114300" distR="114300" simplePos="0" relativeHeight="251667968" behindDoc="0" locked="0" layoutInCell="1" allowOverlap="1" wp14:anchorId="4887E070" wp14:editId="1FBA15C9">
                <wp:simplePos x="0" y="0"/>
                <wp:positionH relativeFrom="column">
                  <wp:posOffset>2131695</wp:posOffset>
                </wp:positionH>
                <wp:positionV relativeFrom="paragraph">
                  <wp:posOffset>160655</wp:posOffset>
                </wp:positionV>
                <wp:extent cx="704215" cy="419100"/>
                <wp:effectExtent l="0" t="0" r="19685" b="19050"/>
                <wp:wrapNone/>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 xml:space="preserve">Gerencia </w:t>
                            </w:r>
                          </w:p>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Urbanismo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0" style="position:absolute;left:0;text-align:left;margin-left:167.85pt;margin-top:12.65pt;width:55.4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 xml:space="preserve">Gerencia </w:t>
                      </w:r>
                    </w:p>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Urbanismo</w:t>
                      </w:r>
                    </w:p>
                  </w:txbxContent>
                </v:textbox>
              </v:rect>
            </w:pict>
          </mc:Fallback>
        </mc:AlternateContent>
      </w:r>
      <w:r>
        <w:rPr>
          <w:noProof/>
          <w:lang w:val="es-ES" w:eastAsia="es-ES"/>
        </w:rPr>
        <mc:AlternateContent>
          <mc:Choice Requires="wps">
            <w:drawing>
              <wp:anchor distT="0" distB="0" distL="114300" distR="114300" simplePos="0" relativeHeight="251680256" behindDoc="0" locked="0" layoutInCell="1" allowOverlap="1" wp14:anchorId="40E2857A" wp14:editId="4D2781C5">
                <wp:simplePos x="0" y="0"/>
                <wp:positionH relativeFrom="column">
                  <wp:posOffset>3032760</wp:posOffset>
                </wp:positionH>
                <wp:positionV relativeFrom="paragraph">
                  <wp:posOffset>172720</wp:posOffset>
                </wp:positionV>
                <wp:extent cx="704215" cy="419100"/>
                <wp:effectExtent l="0" t="0" r="19685" b="19050"/>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Escuelas</w:t>
                            </w:r>
                          </w:p>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 xml:space="preserve"> Infantiles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41" style="position:absolute;left:0;text-align:left;margin-left:238.8pt;margin-top:13.6pt;width:55.4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Escuelas</w:t>
                      </w:r>
                    </w:p>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 xml:space="preserve"> Infantiles</w:t>
                      </w: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93568" behindDoc="0" locked="0" layoutInCell="1" allowOverlap="1" wp14:anchorId="7FAA4458" wp14:editId="420CE5BF">
                <wp:simplePos x="0" y="0"/>
                <wp:positionH relativeFrom="column">
                  <wp:posOffset>518160</wp:posOffset>
                </wp:positionH>
                <wp:positionV relativeFrom="paragraph">
                  <wp:posOffset>145415</wp:posOffset>
                </wp:positionV>
                <wp:extent cx="426720" cy="3810"/>
                <wp:effectExtent l="0" t="0" r="11430" b="34290"/>
                <wp:wrapNone/>
                <wp:docPr id="1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1.45pt" to="74.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" strokeweight=".5pt"/>
            </w:pict>
          </mc:Fallback>
        </mc:AlternateContent>
      </w:r>
      <w:r>
        <w:rPr>
          <w:noProof/>
          <w:lang w:val="es-ES" w:eastAsia="es-ES"/>
        </w:rPr>
        <mc:AlternateContent>
          <mc:Choice Requires="wps">
            <w:drawing>
              <wp:anchor distT="0" distB="0" distL="114300" distR="114300" simplePos="0" relativeHeight="251682304" behindDoc="0" locked="0" layoutInCell="1" allowOverlap="1" wp14:anchorId="03D69AF2" wp14:editId="5B02DF20">
                <wp:simplePos x="0" y="0"/>
                <wp:positionH relativeFrom="column">
                  <wp:posOffset>4495800</wp:posOffset>
                </wp:positionH>
                <wp:positionV relativeFrom="paragraph">
                  <wp:posOffset>160655</wp:posOffset>
                </wp:positionV>
                <wp:extent cx="457200" cy="635"/>
                <wp:effectExtent l="0" t="0" r="19050" b="37465"/>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2.65pt" to="39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" strokeweight=".5p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701760" behindDoc="0" locked="0" layoutInCell="1" allowOverlap="1" wp14:anchorId="1836A4B8" wp14:editId="0359F55F">
                <wp:simplePos x="0" y="0"/>
                <wp:positionH relativeFrom="column">
                  <wp:posOffset>-453390</wp:posOffset>
                </wp:positionH>
                <wp:positionV relativeFrom="paragraph">
                  <wp:posOffset>204470</wp:posOffset>
                </wp:positionV>
                <wp:extent cx="1016635" cy="514350"/>
                <wp:effectExtent l="0" t="0" r="12065" b="1905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635" cy="51435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Participación Ciud</w:t>
                            </w:r>
                            <w:r>
                              <w:rPr>
                                <w:rFonts w:ascii="GillSans Light" w:hAnsi="GillSans Light"/>
                                <w:sz w:val="16"/>
                                <w:szCs w:val="16"/>
                              </w:rPr>
                              <w:t>a</w:t>
                            </w:r>
                            <w:r>
                              <w:rPr>
                                <w:rFonts w:ascii="GillSans Light" w:hAnsi="GillSans Light"/>
                                <w:sz w:val="16"/>
                                <w:szCs w:val="16"/>
                              </w:rPr>
                              <w:t>dana, Igualdad  y Empoderamiento Social</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42" style="position:absolute;left:0;text-align:left;margin-left:-35.7pt;margin-top:16.1pt;width:80.05pt;height:4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" strokeweight=".25pt">
                <v:textbox inset="1pt,1.4mm,1pt,1pt">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Participación Ciud</w:t>
                      </w:r>
                      <w:r>
                        <w:rPr>
                          <w:rFonts w:ascii="GillSans Light" w:hAnsi="GillSans Light"/>
                          <w:sz w:val="16"/>
                          <w:szCs w:val="16"/>
                        </w:rPr>
                        <w:t>a</w:t>
                      </w:r>
                      <w:r>
                        <w:rPr>
                          <w:rFonts w:ascii="GillSans Light" w:hAnsi="GillSans Light"/>
                          <w:sz w:val="16"/>
                          <w:szCs w:val="16"/>
                        </w:rPr>
                        <w:t>dana, Igualdad  y Empoderamiento Social</w:t>
                      </w:r>
                    </w:p>
                  </w:txbxContent>
                </v:textbox>
              </v:rect>
            </w:pict>
          </mc:Fallback>
        </mc:AlternateContent>
      </w:r>
      <w:r>
        <w:rPr>
          <w:noProof/>
          <w:lang w:val="es-ES" w:eastAsia="es-ES"/>
        </w:rPr>
        <mc:AlternateContent>
          <mc:Choice Requires="wps">
            <w:drawing>
              <wp:anchor distT="0" distB="0" distL="114300" distR="114300" simplePos="0" relativeHeight="251698688" behindDoc="0" locked="0" layoutInCell="1" allowOverlap="1" wp14:anchorId="2D26FEC7" wp14:editId="4C08D3C9">
                <wp:simplePos x="0" y="0"/>
                <wp:positionH relativeFrom="column">
                  <wp:posOffset>835660</wp:posOffset>
                </wp:positionH>
                <wp:positionV relativeFrom="paragraph">
                  <wp:posOffset>226695</wp:posOffset>
                </wp:positionV>
                <wp:extent cx="852805" cy="361315"/>
                <wp:effectExtent l="0" t="0" r="23495" b="19685"/>
                <wp:wrapNone/>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36131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Economía Local Sostenible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3" style="position:absolute;left:0;text-align:left;margin-left:65.8pt;margin-top:17.85pt;width:67.15pt;height:28.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Economía Local Sostenible</w:t>
                      </w:r>
                    </w:p>
                  </w:txbxContent>
                </v:textbox>
              </v:rect>
            </w:pict>
          </mc:Fallback>
        </mc:AlternateContent>
      </w:r>
      <w:r>
        <w:rPr>
          <w:noProof/>
          <w:lang w:val="es-ES" w:eastAsia="es-ES"/>
        </w:rPr>
        <mc:AlternateContent>
          <mc:Choice Requires="wps">
            <w:drawing>
              <wp:anchor distT="0" distB="0" distL="114300" distR="114300" simplePos="0" relativeHeight="251689472" behindDoc="0" locked="0" layoutInCell="1" allowOverlap="1" wp14:anchorId="09B1A867" wp14:editId="7F963DD9">
                <wp:simplePos x="0" y="0"/>
                <wp:positionH relativeFrom="column">
                  <wp:posOffset>4648200</wp:posOffset>
                </wp:positionH>
                <wp:positionV relativeFrom="paragraph">
                  <wp:posOffset>208915</wp:posOffset>
                </wp:positionV>
                <wp:extent cx="990600" cy="379730"/>
                <wp:effectExtent l="0" t="0" r="19050" b="20320"/>
                <wp:wrapNone/>
                <wp:docPr id="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973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 xml:space="preserve">Pamplona Centro Histórico 100% </w:t>
                            </w:r>
                          </w:p>
                          <w:p w:rsidR="006C1BB8" w:rsidRPr="00BD1555" w:rsidRDefault="006C1BB8" w:rsidP="00726C9B">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44" style="position:absolute;left:0;text-align:left;margin-left:366pt;margin-top:16.45pt;width:78pt;height:29.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sidRPr="003D0ADE">
                        <w:rPr>
                          <w:rFonts w:ascii="GillSans Light" w:hAnsi="GillSans Light"/>
                          <w:sz w:val="16"/>
                          <w:szCs w:val="16"/>
                        </w:rPr>
                        <w:t xml:space="preserve">Pamplona Centro Histórico 100% </w:t>
                      </w:r>
                    </w:p>
                    <w:p w:rsidR="006C1BB8" w:rsidRPr="00BD1555" w:rsidRDefault="006C1BB8" w:rsidP="00726C9B">
                      <w:pPr>
                        <w:rPr>
                          <w:szCs w:val="18"/>
                        </w:rPr>
                      </w:pP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94592" behindDoc="0" locked="0" layoutInCell="1" allowOverlap="1" wp14:anchorId="41CFA425" wp14:editId="55D8F216">
                <wp:simplePos x="0" y="0"/>
                <wp:positionH relativeFrom="column">
                  <wp:posOffset>495300</wp:posOffset>
                </wp:positionH>
                <wp:positionV relativeFrom="paragraph">
                  <wp:posOffset>115570</wp:posOffset>
                </wp:positionV>
                <wp:extent cx="480060" cy="3810"/>
                <wp:effectExtent l="0" t="0" r="15240" b="34290"/>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1pt" to="7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" strokeweight=".5pt"/>
            </w:pict>
          </mc:Fallback>
        </mc:AlternateContent>
      </w:r>
      <w:r>
        <w:rPr>
          <w:noProof/>
          <w:lang w:val="es-ES" w:eastAsia="es-ES"/>
        </w:rPr>
        <mc:AlternateContent>
          <mc:Choice Requires="wps">
            <w:drawing>
              <wp:anchor distT="0" distB="0" distL="114300" distR="114300" simplePos="0" relativeHeight="251688448" behindDoc="0" locked="0" layoutInCell="1" allowOverlap="1" wp14:anchorId="7ECC1D3D" wp14:editId="778AB8E6">
                <wp:simplePos x="0" y="0"/>
                <wp:positionH relativeFrom="column">
                  <wp:posOffset>4472940</wp:posOffset>
                </wp:positionH>
                <wp:positionV relativeFrom="paragraph">
                  <wp:posOffset>144145</wp:posOffset>
                </wp:positionV>
                <wp:extent cx="457200" cy="635"/>
                <wp:effectExtent l="0" t="0" r="19050" b="37465"/>
                <wp:wrapNone/>
                <wp:docPr id="1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11.35pt" to="388.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" strokeweight=".5p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99712" behindDoc="0" locked="0" layoutInCell="1" allowOverlap="1" wp14:anchorId="1FE4469E" wp14:editId="1375E701">
                <wp:simplePos x="0" y="0"/>
                <wp:positionH relativeFrom="column">
                  <wp:posOffset>842010</wp:posOffset>
                </wp:positionH>
                <wp:positionV relativeFrom="paragraph">
                  <wp:posOffset>262890</wp:posOffset>
                </wp:positionV>
                <wp:extent cx="845185" cy="361315"/>
                <wp:effectExtent l="0" t="0" r="12065" b="19685"/>
                <wp:wrapNone/>
                <wp:docPr id="2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131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Ciudad Habitable y Vivienda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5" style="position:absolute;left:0;text-align:left;margin-left:66.3pt;margin-top:20.7pt;width:66.55pt;height:28.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" strokeweight=".25pt">
                <v:textbox inset="1pt,1.4mm,1pt,1pt">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Ciudad Habitable y Vivienda</w:t>
                      </w:r>
                    </w:p>
                  </w:txbxContent>
                </v:textbox>
              </v:rect>
            </w:pict>
          </mc:Fallback>
        </mc:AlternateContent>
      </w:r>
      <w:r>
        <w:rPr>
          <w:noProof/>
          <w:lang w:val="es-ES" w:eastAsia="es-ES"/>
        </w:rPr>
        <mc:AlternateContent>
          <mc:Choice Requires="wps">
            <w:drawing>
              <wp:anchor distT="0" distB="0" distL="114300" distR="114300" simplePos="0" relativeHeight="251690496" behindDoc="0" locked="0" layoutInCell="1" allowOverlap="1" wp14:anchorId="2D2BCF68" wp14:editId="04C08B8C">
                <wp:simplePos x="0" y="0"/>
                <wp:positionH relativeFrom="column">
                  <wp:posOffset>4663440</wp:posOffset>
                </wp:positionH>
                <wp:positionV relativeFrom="paragraph">
                  <wp:posOffset>223520</wp:posOffset>
                </wp:positionV>
                <wp:extent cx="990600" cy="273685"/>
                <wp:effectExtent l="0" t="0" r="19050" b="12065"/>
                <wp:wrapNone/>
                <wp:docPr id="1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proofErr w:type="spellStart"/>
                            <w:r w:rsidRPr="003D0ADE">
                              <w:rPr>
                                <w:rFonts w:ascii="GillSans Light" w:hAnsi="GillSans Light"/>
                                <w:sz w:val="16"/>
                                <w:szCs w:val="16"/>
                              </w:rPr>
                              <w:t>Asimec</w:t>
                            </w:r>
                            <w:proofErr w:type="spellEnd"/>
                            <w:r w:rsidRPr="003D0ADE">
                              <w:rPr>
                                <w:rFonts w:ascii="GillSans Light" w:hAnsi="GillSans Light"/>
                                <w:sz w:val="16"/>
                                <w:szCs w:val="16"/>
                              </w:rPr>
                              <w:t xml:space="preserve"> 100% </w:t>
                            </w:r>
                          </w:p>
                          <w:p w:rsidR="006C1BB8" w:rsidRPr="00BD1555" w:rsidRDefault="006C1BB8" w:rsidP="00726C9B">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6" style="position:absolute;left:0;text-align:left;margin-left:367.2pt;margin-top:17.6pt;width:78pt;height:2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proofErr w:type="spellStart"/>
                      <w:r w:rsidRPr="003D0ADE">
                        <w:rPr>
                          <w:rFonts w:ascii="GillSans Light" w:hAnsi="GillSans Light"/>
                          <w:sz w:val="16"/>
                          <w:szCs w:val="16"/>
                        </w:rPr>
                        <w:t>Asimec</w:t>
                      </w:r>
                      <w:proofErr w:type="spellEnd"/>
                      <w:r w:rsidRPr="003D0ADE">
                        <w:rPr>
                          <w:rFonts w:ascii="GillSans Light" w:hAnsi="GillSans Light"/>
                          <w:sz w:val="16"/>
                          <w:szCs w:val="16"/>
                        </w:rPr>
                        <w:t xml:space="preserve"> 100% </w:t>
                      </w:r>
                    </w:p>
                    <w:p w:rsidR="006C1BB8" w:rsidRPr="00BD1555" w:rsidRDefault="006C1BB8" w:rsidP="00726C9B">
                      <w:pPr>
                        <w:rPr>
                          <w:szCs w:val="18"/>
                        </w:rPr>
                      </w:pPr>
                    </w:p>
                  </w:txbxContent>
                </v:textbox>
              </v:rect>
            </w:pict>
          </mc:Fallback>
        </mc:AlternateContent>
      </w:r>
    </w:p>
    <w:p w:rsidR="00726C9B" w:rsidRPr="00EF5A11" w:rsidRDefault="00726C9B" w:rsidP="00726C9B">
      <w:pPr>
        <w:pStyle w:val="texto"/>
        <w:rPr>
          <w:highlight w:val="yellow"/>
        </w:rPr>
      </w:pPr>
      <w:r>
        <w:rPr>
          <w:noProof/>
          <w:lang w:val="es-ES" w:eastAsia="es-ES"/>
        </w:rPr>
        <mc:AlternateContent>
          <mc:Choice Requires="wps">
            <w:drawing>
              <wp:anchor distT="0" distB="0" distL="114300" distR="114300" simplePos="0" relativeHeight="251700736" behindDoc="0" locked="0" layoutInCell="1" allowOverlap="1" wp14:anchorId="69B62744" wp14:editId="0C0D3865">
                <wp:simplePos x="0" y="0"/>
                <wp:positionH relativeFrom="column">
                  <wp:posOffset>-443864</wp:posOffset>
                </wp:positionH>
                <wp:positionV relativeFrom="paragraph">
                  <wp:posOffset>-3175</wp:posOffset>
                </wp:positionV>
                <wp:extent cx="980440" cy="419100"/>
                <wp:effectExtent l="0" t="0" r="10160" b="19050"/>
                <wp:wrapNone/>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41910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Seguridad Ciudad</w:t>
                            </w:r>
                            <w:r>
                              <w:rPr>
                                <w:rFonts w:ascii="GillSans Light" w:hAnsi="GillSans Light"/>
                                <w:sz w:val="16"/>
                                <w:szCs w:val="16"/>
                              </w:rPr>
                              <w:t>a</w:t>
                            </w:r>
                            <w:r>
                              <w:rPr>
                                <w:rFonts w:ascii="GillSans Light" w:hAnsi="GillSans Light"/>
                                <w:sz w:val="16"/>
                                <w:szCs w:val="16"/>
                              </w:rPr>
                              <w:t>na y Convivencia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7" style="position:absolute;left:0;text-align:left;margin-left:-34.95pt;margin-top:-.25pt;width:77.2pt;height:3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" strokeweight=".25pt">
                <v:textbox inset="1pt,1.4mm,1pt,1pt">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Seguridad Ciudad</w:t>
                      </w:r>
                      <w:r>
                        <w:rPr>
                          <w:rFonts w:ascii="GillSans Light" w:hAnsi="GillSans Light"/>
                          <w:sz w:val="16"/>
                          <w:szCs w:val="16"/>
                        </w:rPr>
                        <w:t>a</w:t>
                      </w:r>
                      <w:r>
                        <w:rPr>
                          <w:rFonts w:ascii="GillSans Light" w:hAnsi="GillSans Light"/>
                          <w:sz w:val="16"/>
                          <w:szCs w:val="16"/>
                        </w:rPr>
                        <w:t>na y Convivencia</w:t>
                      </w:r>
                    </w:p>
                  </w:txbxContent>
                </v:textbox>
              </v:rect>
            </w:pict>
          </mc:Fallback>
        </mc:AlternateContent>
      </w:r>
      <w:r>
        <w:rPr>
          <w:noProof/>
          <w:lang w:val="es-ES" w:eastAsia="es-ES"/>
        </w:rPr>
        <mc:AlternateContent>
          <mc:Choice Requires="wps">
            <w:drawing>
              <wp:anchor distT="4294967295" distB="4294967295" distL="114300" distR="114300" simplePos="0" relativeHeight="251695616" behindDoc="0" locked="0" layoutInCell="1" allowOverlap="1" wp14:anchorId="72392240" wp14:editId="14E3EDDC">
                <wp:simplePos x="0" y="0"/>
                <wp:positionH relativeFrom="column">
                  <wp:posOffset>457200</wp:posOffset>
                </wp:positionH>
                <wp:positionV relativeFrom="paragraph">
                  <wp:posOffset>97155</wp:posOffset>
                </wp:positionV>
                <wp:extent cx="457200" cy="0"/>
                <wp:effectExtent l="0" t="0" r="19050" b="19050"/>
                <wp:wrapNone/>
                <wp:docPr id="5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5pt" to="1in,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YD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" strokeweight=".5pt"/>
            </w:pict>
          </mc:Fallback>
        </mc:AlternateContent>
      </w:r>
      <w:r>
        <w:rPr>
          <w:noProof/>
          <w:lang w:val="es-ES" w:eastAsia="es-ES"/>
        </w:rPr>
        <mc:AlternateContent>
          <mc:Choice Requires="wps">
            <w:drawing>
              <wp:anchor distT="0" distB="0" distL="114300" distR="114300" simplePos="0" relativeHeight="251681280" behindDoc="0" locked="0" layoutInCell="1" allowOverlap="1" wp14:anchorId="0728C719" wp14:editId="426ACA12">
                <wp:simplePos x="0" y="0"/>
                <wp:positionH relativeFrom="column">
                  <wp:posOffset>4488180</wp:posOffset>
                </wp:positionH>
                <wp:positionV relativeFrom="paragraph">
                  <wp:posOffset>90541</wp:posOffset>
                </wp:positionV>
                <wp:extent cx="457200" cy="635"/>
                <wp:effectExtent l="0" t="0" r="19050" b="37465"/>
                <wp:wrapNone/>
                <wp:docPr id="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7.15pt" to="38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jJEgIAACs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" strokeweight=".5pt"/>
            </w:pict>
          </mc:Fallback>
        </mc:AlternateContent>
      </w:r>
    </w:p>
    <w:p w:rsidR="00726C9B" w:rsidRPr="00EF5A11" w:rsidRDefault="00726C9B" w:rsidP="00726C9B">
      <w:pPr>
        <w:pStyle w:val="texto"/>
        <w:rPr>
          <w:highlight w:val="yellow"/>
        </w:rPr>
      </w:pPr>
    </w:p>
    <w:p w:rsidR="00726C9B" w:rsidRPr="00EF5A11" w:rsidRDefault="00726C9B" w:rsidP="00726C9B">
      <w:pPr>
        <w:pStyle w:val="texto"/>
        <w:spacing w:after="0"/>
        <w:rPr>
          <w:sz w:val="4"/>
          <w:szCs w:val="4"/>
          <w:highlight w:val="yellow"/>
        </w:rPr>
      </w:pPr>
    </w:p>
    <w:p w:rsidR="00726C9B" w:rsidRPr="00EF5A11" w:rsidRDefault="00726C9B" w:rsidP="00726C9B">
      <w:pPr>
        <w:pStyle w:val="texto"/>
        <w:spacing w:before="140" w:after="0"/>
        <w:jc w:val="left"/>
        <w:rPr>
          <w:rFonts w:ascii="Arial Narrow" w:hAnsi="Arial Narrow"/>
          <w:sz w:val="18"/>
          <w:szCs w:val="18"/>
          <w:highlight w:val="yellow"/>
        </w:rPr>
      </w:pPr>
    </w:p>
    <w:p w:rsidR="00726C9B" w:rsidRPr="00EF5A11" w:rsidRDefault="00726C9B" w:rsidP="00726C9B">
      <w:pPr>
        <w:pStyle w:val="texto"/>
        <w:spacing w:after="0"/>
        <w:ind w:firstLine="0"/>
        <w:jc w:val="left"/>
        <w:rPr>
          <w:rFonts w:ascii="Arial Narrow" w:hAnsi="Arial Narrow"/>
          <w:sz w:val="4"/>
          <w:szCs w:val="4"/>
          <w:highlight w:val="yellow"/>
        </w:rPr>
      </w:pPr>
    </w:p>
    <w:p w:rsidR="00015B17" w:rsidRPr="00015B17" w:rsidRDefault="00726C9B" w:rsidP="00726C9B">
      <w:pPr>
        <w:pStyle w:val="texto"/>
      </w:pPr>
      <w:r>
        <w:rPr>
          <w:rFonts w:ascii="Arial" w:hAnsi="Arial" w:cs="Arial"/>
          <w:sz w:val="16"/>
          <w:szCs w:val="16"/>
        </w:rPr>
        <w:t>.</w:t>
      </w:r>
    </w:p>
    <w:p w:rsidR="00015B17" w:rsidRDefault="00015B17" w:rsidP="00015B17">
      <w:pPr>
        <w:pStyle w:val="texto"/>
        <w:sectPr w:rsidR="00015B17" w:rsidSect="00A7613C">
          <w:headerReference w:type="even" r:id="rId16"/>
          <w:footerReference w:type="default" r:id="rId17"/>
          <w:pgSz w:w="16840" w:h="11907" w:orient="landscape" w:code="9"/>
          <w:pgMar w:top="1559" w:right="2109" w:bottom="1559" w:left="1644" w:header="369" w:footer="0" w:gutter="0"/>
          <w:pgNumType w:fmt="numberInDash"/>
          <w:cols w:space="720"/>
          <w:docGrid w:linePitch="360"/>
        </w:sectPr>
      </w:pPr>
    </w:p>
    <w:p w:rsidR="00935BB6" w:rsidRPr="0006483A" w:rsidRDefault="00935BB6" w:rsidP="00935BB6">
      <w:pPr>
        <w:pStyle w:val="texto"/>
        <w:tabs>
          <w:tab w:val="clear" w:pos="2835"/>
          <w:tab w:val="clear" w:pos="3969"/>
          <w:tab w:val="clear" w:pos="5103"/>
          <w:tab w:val="clear" w:pos="6237"/>
          <w:tab w:val="clear" w:pos="7371"/>
        </w:tabs>
        <w:spacing w:after="120"/>
      </w:pPr>
      <w:r w:rsidRPr="0006483A">
        <w:lastRenderedPageBreak/>
        <w:t>Los principales datos económicos y de personal del ayuntamiento y sus entes dependientes, al cierre de</w:t>
      </w:r>
      <w:r>
        <w:t>l</w:t>
      </w:r>
      <w:r w:rsidRPr="0006483A">
        <w:t xml:space="preserve"> ejercicio 201</w:t>
      </w:r>
      <w:r>
        <w:t>6</w:t>
      </w:r>
      <w:r w:rsidRPr="0006483A">
        <w:t>, son</w:t>
      </w:r>
      <w:r w:rsidR="00D770D7">
        <w:t xml:space="preserve"> los siguientes:</w:t>
      </w:r>
    </w:p>
    <w:p w:rsidR="00935BB6"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Sector público administrativo:</w:t>
      </w:r>
    </w:p>
    <w:tbl>
      <w:tblPr>
        <w:tblW w:w="0" w:type="auto"/>
        <w:jc w:val="center"/>
        <w:tblCellMar>
          <w:left w:w="70" w:type="dxa"/>
          <w:right w:w="70" w:type="dxa"/>
        </w:tblCellMar>
        <w:tblLook w:val="04A0" w:firstRow="1" w:lastRow="0" w:firstColumn="1" w:lastColumn="0" w:noHBand="0" w:noVBand="1"/>
      </w:tblPr>
      <w:tblGrid>
        <w:gridCol w:w="2498"/>
        <w:gridCol w:w="2338"/>
        <w:gridCol w:w="1984"/>
        <w:gridCol w:w="1985"/>
      </w:tblGrid>
      <w:tr w:rsidR="00490B91" w:rsidRPr="002B5D0C" w:rsidTr="002D3CCB">
        <w:trPr>
          <w:trHeight w:val="340"/>
          <w:jc w:val="center"/>
        </w:trPr>
        <w:tc>
          <w:tcPr>
            <w:tcW w:w="2498" w:type="dxa"/>
            <w:tcBorders>
              <w:top w:val="single" w:sz="4" w:space="0" w:color="auto"/>
              <w:left w:val="nil"/>
              <w:bottom w:val="single" w:sz="4" w:space="0" w:color="auto"/>
              <w:right w:val="nil"/>
            </w:tcBorders>
            <w:shd w:val="clear" w:color="auto" w:fill="FABF8F" w:themeFill="accent6" w:themeFillTint="99"/>
            <w:vAlign w:val="center"/>
            <w:hideMark/>
          </w:tcPr>
          <w:p w:rsidR="00490B91" w:rsidRPr="002B5D0C" w:rsidRDefault="00490B91" w:rsidP="000B59FC">
            <w:pPr>
              <w:spacing w:after="0"/>
              <w:ind w:firstLine="0"/>
              <w:jc w:val="left"/>
              <w:rPr>
                <w:rFonts w:ascii="Arial" w:hAnsi="Arial" w:cs="Arial"/>
                <w:color w:val="000000"/>
                <w:sz w:val="18"/>
                <w:szCs w:val="18"/>
                <w:lang w:val="es-ES" w:eastAsia="es-ES"/>
              </w:rPr>
            </w:pPr>
            <w:r w:rsidRPr="002B5D0C">
              <w:rPr>
                <w:rFonts w:ascii="Arial" w:hAnsi="Arial" w:cs="Arial"/>
                <w:color w:val="000000"/>
                <w:sz w:val="18"/>
                <w:szCs w:val="18"/>
                <w:lang w:eastAsia="es-ES"/>
              </w:rPr>
              <w:t> </w:t>
            </w:r>
          </w:p>
        </w:tc>
        <w:tc>
          <w:tcPr>
            <w:tcW w:w="2338" w:type="dxa"/>
            <w:tcBorders>
              <w:top w:val="single" w:sz="4" w:space="0" w:color="auto"/>
              <w:left w:val="nil"/>
              <w:right w:val="nil"/>
            </w:tcBorders>
            <w:shd w:val="clear" w:color="auto" w:fill="FABF8F" w:themeFill="accent6" w:themeFillTint="99"/>
            <w:vAlign w:val="center"/>
            <w:hideMark/>
          </w:tcPr>
          <w:p w:rsidR="00490B91" w:rsidRPr="002B5D0C" w:rsidRDefault="00490B91" w:rsidP="000B59FC">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Derechos</w:t>
            </w:r>
          </w:p>
          <w:p w:rsidR="00490B91" w:rsidRPr="002B5D0C" w:rsidRDefault="00490B91" w:rsidP="000B59FC">
            <w:pPr>
              <w:spacing w:after="0"/>
              <w:jc w:val="right"/>
              <w:rPr>
                <w:rFonts w:ascii="Arial" w:hAnsi="Arial" w:cs="Arial"/>
                <w:color w:val="000000"/>
                <w:sz w:val="18"/>
                <w:szCs w:val="18"/>
                <w:lang w:val="es-ES" w:eastAsia="es-ES"/>
              </w:rPr>
            </w:pPr>
            <w:r w:rsidRPr="002B5D0C">
              <w:rPr>
                <w:rFonts w:ascii="Arial" w:hAnsi="Arial" w:cs="Arial"/>
                <w:color w:val="000000"/>
                <w:sz w:val="18"/>
                <w:szCs w:val="18"/>
                <w:lang w:eastAsia="es-ES"/>
              </w:rPr>
              <w:t>reconocidos</w:t>
            </w:r>
          </w:p>
        </w:tc>
        <w:tc>
          <w:tcPr>
            <w:tcW w:w="1984" w:type="dxa"/>
            <w:tcBorders>
              <w:top w:val="single" w:sz="4" w:space="0" w:color="auto"/>
              <w:left w:val="nil"/>
              <w:right w:val="nil"/>
            </w:tcBorders>
            <w:shd w:val="clear" w:color="auto" w:fill="FABF8F" w:themeFill="accent6" w:themeFillTint="99"/>
            <w:vAlign w:val="center"/>
            <w:hideMark/>
          </w:tcPr>
          <w:p w:rsidR="00490B91" w:rsidRPr="002B5D0C" w:rsidRDefault="00490B91" w:rsidP="000B59FC">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Obligaciones</w:t>
            </w:r>
          </w:p>
          <w:p w:rsidR="00490B91" w:rsidRPr="002B5D0C" w:rsidRDefault="00490B91" w:rsidP="000B59FC">
            <w:pPr>
              <w:spacing w:after="0"/>
              <w:jc w:val="right"/>
              <w:rPr>
                <w:rFonts w:ascii="Arial" w:hAnsi="Arial" w:cs="Arial"/>
                <w:color w:val="000000"/>
                <w:sz w:val="18"/>
                <w:szCs w:val="18"/>
                <w:lang w:val="es-ES" w:eastAsia="es-ES"/>
              </w:rPr>
            </w:pPr>
            <w:r w:rsidRPr="002B5D0C">
              <w:rPr>
                <w:rFonts w:ascii="Arial" w:hAnsi="Arial" w:cs="Arial"/>
                <w:color w:val="000000"/>
                <w:sz w:val="18"/>
                <w:szCs w:val="18"/>
                <w:lang w:eastAsia="es-ES"/>
              </w:rPr>
              <w:t>reconocidas</w:t>
            </w:r>
          </w:p>
        </w:tc>
        <w:tc>
          <w:tcPr>
            <w:tcW w:w="1985" w:type="dxa"/>
            <w:tcBorders>
              <w:top w:val="single" w:sz="4" w:space="0" w:color="auto"/>
              <w:left w:val="nil"/>
              <w:right w:val="nil"/>
            </w:tcBorders>
            <w:shd w:val="clear" w:color="auto" w:fill="FABF8F" w:themeFill="accent6" w:themeFillTint="99"/>
            <w:vAlign w:val="center"/>
            <w:hideMark/>
          </w:tcPr>
          <w:p w:rsidR="00490B91" w:rsidRPr="002B5D0C" w:rsidRDefault="00490B91" w:rsidP="000B59FC">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Personal a</w:t>
            </w:r>
          </w:p>
          <w:p w:rsidR="00490B91" w:rsidRPr="002B5D0C" w:rsidRDefault="00490B91" w:rsidP="000B59FC">
            <w:pPr>
              <w:spacing w:after="0"/>
              <w:jc w:val="right"/>
              <w:rPr>
                <w:rFonts w:ascii="Arial" w:hAnsi="Arial" w:cs="Arial"/>
                <w:color w:val="000000"/>
                <w:sz w:val="18"/>
                <w:szCs w:val="18"/>
                <w:lang w:val="es-ES" w:eastAsia="es-ES"/>
              </w:rPr>
            </w:pPr>
            <w:r w:rsidRPr="002B5D0C">
              <w:rPr>
                <w:rFonts w:ascii="Arial" w:hAnsi="Arial" w:cs="Arial"/>
                <w:color w:val="000000"/>
                <w:sz w:val="18"/>
                <w:szCs w:val="18"/>
                <w:lang w:eastAsia="es-ES"/>
              </w:rPr>
              <w:t>31/12/201</w:t>
            </w:r>
            <w:r>
              <w:rPr>
                <w:rFonts w:ascii="Arial" w:hAnsi="Arial" w:cs="Arial"/>
                <w:color w:val="000000"/>
                <w:sz w:val="18"/>
                <w:szCs w:val="18"/>
                <w:lang w:eastAsia="es-ES"/>
              </w:rPr>
              <w:t>6</w:t>
            </w:r>
          </w:p>
        </w:tc>
      </w:tr>
      <w:tr w:rsidR="00935BB6" w:rsidRPr="002B5D0C" w:rsidTr="00C715F3">
        <w:trPr>
          <w:trHeight w:val="229"/>
          <w:jc w:val="center"/>
        </w:trPr>
        <w:tc>
          <w:tcPr>
            <w:tcW w:w="2498" w:type="dxa"/>
            <w:tcBorders>
              <w:top w:val="single" w:sz="4"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left"/>
              <w:rPr>
                <w:rFonts w:ascii="Arial Narrow" w:hAnsi="Arial Narrow"/>
                <w:color w:val="000000"/>
                <w:lang w:val="es-ES" w:eastAsia="es-ES"/>
              </w:rPr>
            </w:pPr>
            <w:r w:rsidRPr="002B5D0C">
              <w:rPr>
                <w:rFonts w:ascii="Arial Narrow" w:hAnsi="Arial Narrow"/>
                <w:color w:val="000000"/>
                <w:lang w:eastAsia="es-ES"/>
              </w:rPr>
              <w:t>Ayuntamiento</w:t>
            </w:r>
          </w:p>
        </w:tc>
        <w:tc>
          <w:tcPr>
            <w:tcW w:w="2338" w:type="dxa"/>
            <w:tcBorders>
              <w:top w:val="single" w:sz="4"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lang w:val="es-ES" w:eastAsia="es-ES"/>
              </w:rPr>
            </w:pPr>
            <w:r w:rsidRPr="002B5D0C">
              <w:rPr>
                <w:rFonts w:ascii="Arial Narrow" w:hAnsi="Arial Narrow"/>
                <w:color w:val="000000"/>
                <w:lang w:eastAsia="es-ES"/>
              </w:rPr>
              <w:t>202.047.563</w:t>
            </w:r>
          </w:p>
        </w:tc>
        <w:tc>
          <w:tcPr>
            <w:tcW w:w="1984" w:type="dxa"/>
            <w:tcBorders>
              <w:top w:val="single" w:sz="4"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lang w:val="es-ES" w:eastAsia="es-ES"/>
              </w:rPr>
            </w:pPr>
            <w:r w:rsidRPr="002B5D0C">
              <w:rPr>
                <w:rFonts w:ascii="Arial Narrow" w:hAnsi="Arial Narrow"/>
                <w:color w:val="000000"/>
                <w:lang w:eastAsia="es-ES"/>
              </w:rPr>
              <w:t>188.277.837</w:t>
            </w:r>
          </w:p>
        </w:tc>
        <w:tc>
          <w:tcPr>
            <w:tcW w:w="1985" w:type="dxa"/>
            <w:tcBorders>
              <w:top w:val="single" w:sz="4" w:space="0" w:color="auto"/>
              <w:left w:val="nil"/>
              <w:bottom w:val="single" w:sz="2" w:space="0" w:color="auto"/>
              <w:right w:val="nil"/>
            </w:tcBorders>
            <w:shd w:val="clear" w:color="auto" w:fill="auto"/>
            <w:vAlign w:val="center"/>
            <w:hideMark/>
          </w:tcPr>
          <w:p w:rsidR="00935BB6" w:rsidRPr="00CA5FC7" w:rsidRDefault="00CA5FC7" w:rsidP="00CA5FC7">
            <w:pPr>
              <w:spacing w:after="0"/>
              <w:ind w:firstLine="0"/>
              <w:jc w:val="right"/>
              <w:rPr>
                <w:rFonts w:ascii="Arial Narrow" w:hAnsi="Arial Narrow"/>
                <w:lang w:val="es-ES" w:eastAsia="es-ES"/>
              </w:rPr>
            </w:pPr>
            <w:r w:rsidRPr="00CA5FC7">
              <w:rPr>
                <w:rFonts w:ascii="Arial Narrow" w:hAnsi="Arial Narrow"/>
                <w:lang w:eastAsia="es-ES"/>
              </w:rPr>
              <w:t>1.483*</w:t>
            </w:r>
          </w:p>
        </w:tc>
      </w:tr>
      <w:tr w:rsidR="00935BB6" w:rsidRPr="002B5D0C" w:rsidTr="00C715F3">
        <w:trPr>
          <w:trHeight w:val="319"/>
          <w:jc w:val="center"/>
        </w:trPr>
        <w:tc>
          <w:tcPr>
            <w:tcW w:w="2498" w:type="dxa"/>
            <w:tcBorders>
              <w:top w:val="single" w:sz="2"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left"/>
              <w:rPr>
                <w:rFonts w:ascii="Arial Narrow" w:hAnsi="Arial Narrow"/>
                <w:color w:val="000000"/>
                <w:lang w:val="es-ES" w:eastAsia="es-ES"/>
              </w:rPr>
            </w:pPr>
            <w:r w:rsidRPr="002B5D0C">
              <w:rPr>
                <w:rFonts w:ascii="Arial Narrow" w:hAnsi="Arial Narrow"/>
                <w:color w:val="000000"/>
                <w:lang w:eastAsia="es-ES"/>
              </w:rPr>
              <w:t>Gerencia de Urbanismo</w:t>
            </w:r>
          </w:p>
        </w:tc>
        <w:tc>
          <w:tcPr>
            <w:tcW w:w="2338" w:type="dxa"/>
            <w:tcBorders>
              <w:top w:val="single" w:sz="2"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lang w:val="es-ES" w:eastAsia="es-ES"/>
              </w:rPr>
            </w:pPr>
            <w:r w:rsidRPr="002B5D0C">
              <w:rPr>
                <w:rFonts w:ascii="Arial Narrow" w:hAnsi="Arial Narrow"/>
                <w:color w:val="000000"/>
                <w:lang w:eastAsia="es-ES"/>
              </w:rPr>
              <w:t>9.422.666</w:t>
            </w:r>
          </w:p>
        </w:tc>
        <w:tc>
          <w:tcPr>
            <w:tcW w:w="1984" w:type="dxa"/>
            <w:tcBorders>
              <w:top w:val="single" w:sz="2"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lang w:val="es-ES" w:eastAsia="es-ES"/>
              </w:rPr>
            </w:pPr>
            <w:r w:rsidRPr="002B5D0C">
              <w:rPr>
                <w:rFonts w:ascii="Arial Narrow" w:hAnsi="Arial Narrow"/>
                <w:color w:val="000000"/>
                <w:lang w:eastAsia="es-ES"/>
              </w:rPr>
              <w:t>9.789.071</w:t>
            </w:r>
          </w:p>
        </w:tc>
        <w:tc>
          <w:tcPr>
            <w:tcW w:w="1985" w:type="dxa"/>
            <w:tcBorders>
              <w:top w:val="single" w:sz="2" w:space="0" w:color="auto"/>
              <w:left w:val="nil"/>
              <w:bottom w:val="single" w:sz="2" w:space="0" w:color="auto"/>
              <w:right w:val="nil"/>
            </w:tcBorders>
            <w:shd w:val="clear" w:color="auto" w:fill="auto"/>
            <w:vAlign w:val="center"/>
            <w:hideMark/>
          </w:tcPr>
          <w:p w:rsidR="00935BB6" w:rsidRPr="00CA5FC7" w:rsidRDefault="00935BB6" w:rsidP="000B59FC">
            <w:pPr>
              <w:spacing w:after="0"/>
              <w:ind w:firstLine="0"/>
              <w:jc w:val="right"/>
              <w:rPr>
                <w:rFonts w:ascii="Arial Narrow" w:hAnsi="Arial Narrow"/>
                <w:lang w:val="es-ES" w:eastAsia="es-ES"/>
              </w:rPr>
            </w:pPr>
            <w:r w:rsidRPr="00CA5FC7">
              <w:rPr>
                <w:rFonts w:ascii="Arial Narrow" w:hAnsi="Arial Narrow"/>
                <w:lang w:eastAsia="es-ES"/>
              </w:rPr>
              <w:t>2</w:t>
            </w:r>
            <w:r w:rsidR="00CA5FC7" w:rsidRPr="00CA5FC7">
              <w:rPr>
                <w:rFonts w:ascii="Arial Narrow" w:hAnsi="Arial Narrow"/>
                <w:lang w:eastAsia="es-ES"/>
              </w:rPr>
              <w:t>5</w:t>
            </w:r>
          </w:p>
        </w:tc>
      </w:tr>
      <w:tr w:rsidR="00935BB6" w:rsidRPr="002B5D0C" w:rsidTr="00C715F3">
        <w:trPr>
          <w:trHeight w:val="252"/>
          <w:jc w:val="center"/>
        </w:trPr>
        <w:tc>
          <w:tcPr>
            <w:tcW w:w="2498" w:type="dxa"/>
            <w:tcBorders>
              <w:top w:val="single" w:sz="2" w:space="0" w:color="auto"/>
              <w:left w:val="nil"/>
              <w:bottom w:val="single" w:sz="4" w:space="0" w:color="auto"/>
              <w:right w:val="nil"/>
            </w:tcBorders>
            <w:shd w:val="clear" w:color="auto" w:fill="auto"/>
            <w:vAlign w:val="center"/>
            <w:hideMark/>
          </w:tcPr>
          <w:p w:rsidR="00935BB6" w:rsidRPr="002B5D0C" w:rsidRDefault="00935BB6" w:rsidP="000B59FC">
            <w:pPr>
              <w:spacing w:after="0"/>
              <w:ind w:firstLine="0"/>
              <w:jc w:val="left"/>
              <w:rPr>
                <w:rFonts w:ascii="Arial Narrow" w:hAnsi="Arial Narrow"/>
                <w:color w:val="000000"/>
                <w:lang w:val="es-ES" w:eastAsia="es-ES"/>
              </w:rPr>
            </w:pPr>
            <w:r w:rsidRPr="002B5D0C">
              <w:rPr>
                <w:rFonts w:ascii="Arial Narrow" w:hAnsi="Arial Narrow"/>
                <w:color w:val="000000"/>
                <w:lang w:eastAsia="es-ES"/>
              </w:rPr>
              <w:t>Escuelas infantiles</w:t>
            </w:r>
          </w:p>
        </w:tc>
        <w:tc>
          <w:tcPr>
            <w:tcW w:w="2338" w:type="dxa"/>
            <w:tcBorders>
              <w:top w:val="single" w:sz="2" w:space="0" w:color="auto"/>
              <w:left w:val="nil"/>
              <w:bottom w:val="single" w:sz="4"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lang w:val="es-ES" w:eastAsia="es-ES"/>
              </w:rPr>
            </w:pPr>
            <w:r w:rsidRPr="002B5D0C">
              <w:rPr>
                <w:rFonts w:ascii="Arial Narrow" w:hAnsi="Arial Narrow"/>
                <w:color w:val="000000"/>
                <w:lang w:eastAsia="es-ES"/>
              </w:rPr>
              <w:t>8.464.390</w:t>
            </w:r>
          </w:p>
        </w:tc>
        <w:tc>
          <w:tcPr>
            <w:tcW w:w="1984" w:type="dxa"/>
            <w:tcBorders>
              <w:top w:val="single" w:sz="2" w:space="0" w:color="auto"/>
              <w:left w:val="nil"/>
              <w:bottom w:val="single" w:sz="4"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lang w:val="es-ES" w:eastAsia="es-ES"/>
              </w:rPr>
            </w:pPr>
            <w:r w:rsidRPr="002B5D0C">
              <w:rPr>
                <w:rFonts w:ascii="Arial Narrow" w:hAnsi="Arial Narrow"/>
                <w:color w:val="000000"/>
                <w:lang w:eastAsia="es-ES"/>
              </w:rPr>
              <w:t>8.296.050</w:t>
            </w:r>
          </w:p>
        </w:tc>
        <w:tc>
          <w:tcPr>
            <w:tcW w:w="1985" w:type="dxa"/>
            <w:tcBorders>
              <w:top w:val="single" w:sz="2" w:space="0" w:color="auto"/>
              <w:left w:val="nil"/>
              <w:bottom w:val="single" w:sz="4" w:space="0" w:color="auto"/>
              <w:right w:val="nil"/>
            </w:tcBorders>
            <w:shd w:val="clear" w:color="auto" w:fill="auto"/>
            <w:vAlign w:val="center"/>
            <w:hideMark/>
          </w:tcPr>
          <w:p w:rsidR="00935BB6" w:rsidRPr="00BB2C0F" w:rsidRDefault="00BB2C0F" w:rsidP="00CA5FC7">
            <w:pPr>
              <w:spacing w:after="0"/>
              <w:ind w:firstLine="0"/>
              <w:jc w:val="right"/>
              <w:rPr>
                <w:rFonts w:ascii="Arial Narrow" w:hAnsi="Arial Narrow"/>
                <w:lang w:val="es-ES" w:eastAsia="es-ES"/>
              </w:rPr>
            </w:pPr>
            <w:r>
              <w:rPr>
                <w:rFonts w:ascii="Arial Narrow" w:hAnsi="Arial Narrow"/>
                <w:lang w:val="es-ES" w:eastAsia="es-ES"/>
              </w:rPr>
              <w:t>232</w:t>
            </w:r>
          </w:p>
        </w:tc>
      </w:tr>
      <w:tr w:rsidR="00522E43" w:rsidRPr="00263ABF" w:rsidTr="00C715F3">
        <w:trPr>
          <w:trHeight w:val="252"/>
          <w:jc w:val="center"/>
        </w:trPr>
        <w:tc>
          <w:tcPr>
            <w:tcW w:w="2498"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left"/>
              <w:rPr>
                <w:rFonts w:ascii="Arial Narrow" w:hAnsi="Arial Narrow"/>
                <w:lang w:eastAsia="es-ES"/>
              </w:rPr>
            </w:pPr>
            <w:r w:rsidRPr="00263ABF">
              <w:rPr>
                <w:rFonts w:ascii="Arial Narrow" w:hAnsi="Arial Narrow"/>
                <w:lang w:eastAsia="es-ES"/>
              </w:rPr>
              <w:t>-Ajustes de consolidación</w:t>
            </w:r>
          </w:p>
        </w:tc>
        <w:tc>
          <w:tcPr>
            <w:tcW w:w="2338"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right"/>
              <w:rPr>
                <w:rFonts w:ascii="Arial Narrow" w:hAnsi="Arial Narrow"/>
                <w:lang w:eastAsia="es-ES"/>
              </w:rPr>
            </w:pPr>
            <w:r w:rsidRPr="00263ABF">
              <w:rPr>
                <w:rFonts w:ascii="Arial Narrow" w:hAnsi="Arial Narrow"/>
                <w:lang w:eastAsia="es-ES"/>
              </w:rPr>
              <w:t>-10.121.175</w:t>
            </w:r>
          </w:p>
        </w:tc>
        <w:tc>
          <w:tcPr>
            <w:tcW w:w="1984"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right"/>
              <w:rPr>
                <w:rFonts w:ascii="Arial Narrow" w:hAnsi="Arial Narrow"/>
                <w:lang w:eastAsia="es-ES"/>
              </w:rPr>
            </w:pPr>
            <w:r w:rsidRPr="00263ABF">
              <w:rPr>
                <w:rFonts w:ascii="Arial Narrow" w:hAnsi="Arial Narrow"/>
                <w:lang w:eastAsia="es-ES"/>
              </w:rPr>
              <w:t>-10.121.175</w:t>
            </w:r>
          </w:p>
        </w:tc>
        <w:tc>
          <w:tcPr>
            <w:tcW w:w="1985" w:type="dxa"/>
            <w:tcBorders>
              <w:top w:val="single" w:sz="2" w:space="0" w:color="auto"/>
              <w:left w:val="nil"/>
              <w:bottom w:val="single" w:sz="4" w:space="0" w:color="auto"/>
              <w:right w:val="nil"/>
            </w:tcBorders>
            <w:shd w:val="clear" w:color="auto" w:fill="auto"/>
            <w:vAlign w:val="center"/>
          </w:tcPr>
          <w:p w:rsidR="00522E43" w:rsidRPr="00263ABF" w:rsidRDefault="00522E43" w:rsidP="00CA5FC7">
            <w:pPr>
              <w:spacing w:after="0"/>
              <w:ind w:firstLine="0"/>
              <w:jc w:val="right"/>
              <w:rPr>
                <w:rFonts w:ascii="Arial Narrow" w:hAnsi="Arial Narrow"/>
                <w:lang w:val="es-ES" w:eastAsia="es-ES"/>
              </w:rPr>
            </w:pPr>
          </w:p>
        </w:tc>
      </w:tr>
      <w:tr w:rsidR="00522E43" w:rsidRPr="00263ABF" w:rsidTr="00C715F3">
        <w:trPr>
          <w:trHeight w:val="252"/>
          <w:jc w:val="center"/>
        </w:trPr>
        <w:tc>
          <w:tcPr>
            <w:tcW w:w="2498"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left"/>
              <w:rPr>
                <w:rFonts w:ascii="Arial Narrow" w:hAnsi="Arial Narrow"/>
                <w:lang w:eastAsia="es-ES"/>
              </w:rPr>
            </w:pPr>
            <w:r w:rsidRPr="00263ABF">
              <w:rPr>
                <w:rFonts w:ascii="Arial Narrow" w:hAnsi="Arial Narrow"/>
                <w:lang w:eastAsia="es-ES"/>
              </w:rPr>
              <w:t>Total</w:t>
            </w:r>
          </w:p>
        </w:tc>
        <w:tc>
          <w:tcPr>
            <w:tcW w:w="2338"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right"/>
              <w:rPr>
                <w:rFonts w:ascii="Arial Narrow" w:hAnsi="Arial Narrow"/>
                <w:lang w:eastAsia="es-ES"/>
              </w:rPr>
            </w:pPr>
            <w:r w:rsidRPr="00263ABF">
              <w:rPr>
                <w:rFonts w:ascii="Arial Narrow" w:hAnsi="Arial Narrow"/>
                <w:lang w:eastAsia="es-ES"/>
              </w:rPr>
              <w:t>209.813.444</w:t>
            </w:r>
          </w:p>
        </w:tc>
        <w:tc>
          <w:tcPr>
            <w:tcW w:w="1984"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right"/>
              <w:rPr>
                <w:rFonts w:ascii="Arial Narrow" w:hAnsi="Arial Narrow"/>
                <w:lang w:eastAsia="es-ES"/>
              </w:rPr>
            </w:pPr>
            <w:r w:rsidRPr="00263ABF">
              <w:rPr>
                <w:rFonts w:ascii="Arial Narrow" w:hAnsi="Arial Narrow"/>
                <w:lang w:eastAsia="es-ES"/>
              </w:rPr>
              <w:t>196.241.783</w:t>
            </w:r>
          </w:p>
        </w:tc>
        <w:tc>
          <w:tcPr>
            <w:tcW w:w="1985" w:type="dxa"/>
            <w:tcBorders>
              <w:top w:val="single" w:sz="2" w:space="0" w:color="auto"/>
              <w:left w:val="nil"/>
              <w:bottom w:val="single" w:sz="4" w:space="0" w:color="auto"/>
              <w:right w:val="nil"/>
            </w:tcBorders>
            <w:shd w:val="clear" w:color="auto" w:fill="auto"/>
            <w:vAlign w:val="center"/>
          </w:tcPr>
          <w:p w:rsidR="00522E43" w:rsidRPr="00263ABF" w:rsidRDefault="00522E43" w:rsidP="00CA5FC7">
            <w:pPr>
              <w:spacing w:after="0"/>
              <w:ind w:firstLine="0"/>
              <w:jc w:val="right"/>
              <w:rPr>
                <w:rFonts w:ascii="Arial Narrow" w:hAnsi="Arial Narrow"/>
                <w:lang w:val="es-ES" w:eastAsia="es-ES"/>
              </w:rPr>
            </w:pPr>
          </w:p>
        </w:tc>
      </w:tr>
      <w:tr w:rsidR="00AE5CE6" w:rsidRPr="00AE5CE6" w:rsidTr="00C715F3">
        <w:trPr>
          <w:cantSplit/>
          <w:trHeight w:val="397"/>
          <w:jc w:val="center"/>
        </w:trPr>
        <w:tc>
          <w:tcPr>
            <w:tcW w:w="8805" w:type="dxa"/>
            <w:gridSpan w:val="4"/>
            <w:tcBorders>
              <w:top w:val="single" w:sz="4" w:space="0" w:color="auto"/>
              <w:left w:val="nil"/>
              <w:bottom w:val="nil"/>
              <w:right w:val="nil"/>
            </w:tcBorders>
            <w:shd w:val="clear" w:color="auto" w:fill="auto"/>
            <w:vAlign w:val="center"/>
            <w:hideMark/>
          </w:tcPr>
          <w:p w:rsidR="00935BB6" w:rsidRPr="00AE5CE6" w:rsidRDefault="00935BB6" w:rsidP="00CA5FC7">
            <w:pPr>
              <w:spacing w:after="0"/>
              <w:ind w:firstLine="0"/>
              <w:jc w:val="left"/>
              <w:rPr>
                <w:rFonts w:ascii="Arial" w:hAnsi="Arial" w:cs="Arial"/>
                <w:sz w:val="16"/>
                <w:szCs w:val="16"/>
                <w:lang w:val="es-ES" w:eastAsia="es-ES"/>
              </w:rPr>
            </w:pPr>
            <w:r w:rsidRPr="00AE5CE6">
              <w:rPr>
                <w:rFonts w:ascii="Arial" w:hAnsi="Arial" w:cs="Arial"/>
                <w:sz w:val="16"/>
                <w:szCs w:val="16"/>
                <w:lang w:eastAsia="es-ES"/>
              </w:rPr>
              <w:t xml:space="preserve">(*) </w:t>
            </w:r>
            <w:r w:rsidR="00CA5FC7" w:rsidRPr="00AE5CE6">
              <w:rPr>
                <w:rFonts w:ascii="Arial" w:hAnsi="Arial" w:cs="Arial"/>
                <w:sz w:val="16"/>
                <w:szCs w:val="16"/>
                <w:lang w:eastAsia="es-ES"/>
              </w:rPr>
              <w:t>156 personas forman parte del Empleo Social Protegido</w:t>
            </w:r>
          </w:p>
        </w:tc>
      </w:tr>
    </w:tbl>
    <w:p w:rsidR="00935BB6" w:rsidRPr="0074390F" w:rsidRDefault="00935BB6" w:rsidP="00C715F3">
      <w:pPr>
        <w:pStyle w:val="texto"/>
        <w:tabs>
          <w:tab w:val="clear" w:pos="2835"/>
          <w:tab w:val="clear" w:pos="3969"/>
          <w:tab w:val="clear" w:pos="5103"/>
          <w:tab w:val="clear" w:pos="6237"/>
          <w:tab w:val="clear" w:pos="7371"/>
        </w:tabs>
        <w:spacing w:before="180" w:after="120"/>
      </w:pPr>
      <w:r w:rsidRPr="0074390F">
        <w:t>En 201</w:t>
      </w:r>
      <w:r>
        <w:t>6</w:t>
      </w:r>
      <w:r w:rsidRPr="0074390F">
        <w:t xml:space="preserve">, el Ayuntamiento aportó </w:t>
      </w:r>
      <w:r>
        <w:t>3.815.368 e</w:t>
      </w:r>
      <w:r w:rsidRPr="0074390F">
        <w:t xml:space="preserve">uros a las Escuelas Infantiles y </w:t>
      </w:r>
      <w:r>
        <w:t xml:space="preserve">6.300.148 </w:t>
      </w:r>
      <w:r w:rsidRPr="0074390F">
        <w:t>euros a la Gerencia de Urbanismo.</w:t>
      </w:r>
    </w:p>
    <w:p w:rsidR="00935BB6" w:rsidRPr="007D593C"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Sociedades mercantiles:</w:t>
      </w:r>
    </w:p>
    <w:tbl>
      <w:tblPr>
        <w:tblW w:w="8755" w:type="dxa"/>
        <w:jc w:val="center"/>
        <w:tblLayout w:type="fixed"/>
        <w:tblCellMar>
          <w:left w:w="80" w:type="dxa"/>
          <w:right w:w="80" w:type="dxa"/>
        </w:tblCellMar>
        <w:tblLook w:val="0000" w:firstRow="0" w:lastRow="0" w:firstColumn="0" w:lastColumn="0" w:noHBand="0" w:noVBand="0"/>
      </w:tblPr>
      <w:tblGrid>
        <w:gridCol w:w="3466"/>
        <w:gridCol w:w="1268"/>
        <w:gridCol w:w="1203"/>
        <w:gridCol w:w="1417"/>
        <w:gridCol w:w="1401"/>
      </w:tblGrid>
      <w:tr w:rsidR="00935BB6" w:rsidRPr="00EC18A4" w:rsidTr="000B59FC">
        <w:trPr>
          <w:trHeight w:val="238"/>
          <w:jc w:val="center"/>
        </w:trPr>
        <w:tc>
          <w:tcPr>
            <w:tcW w:w="3466"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left"/>
            </w:pPr>
            <w:r w:rsidRPr="0006483A">
              <w:t>Empresas</w:t>
            </w:r>
          </w:p>
        </w:tc>
        <w:tc>
          <w:tcPr>
            <w:tcW w:w="1268"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right"/>
            </w:pPr>
            <w:r w:rsidRPr="0006483A">
              <w:t>Ingresos</w:t>
            </w:r>
          </w:p>
        </w:tc>
        <w:tc>
          <w:tcPr>
            <w:tcW w:w="1203"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right"/>
            </w:pPr>
            <w:r w:rsidRPr="0006483A">
              <w:t>Gastos</w:t>
            </w:r>
          </w:p>
        </w:tc>
        <w:tc>
          <w:tcPr>
            <w:tcW w:w="1417"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right"/>
            </w:pPr>
            <w:r w:rsidRPr="0006483A">
              <w:t>Resultados del ejercicio</w:t>
            </w:r>
          </w:p>
        </w:tc>
        <w:tc>
          <w:tcPr>
            <w:tcW w:w="1401" w:type="dxa"/>
            <w:tcBorders>
              <w:top w:val="single" w:sz="4" w:space="0" w:color="auto"/>
              <w:bottom w:val="single" w:sz="4" w:space="0" w:color="auto"/>
            </w:tcBorders>
            <w:shd w:val="clear" w:color="auto" w:fill="FABF8F" w:themeFill="accent6" w:themeFillTint="99"/>
            <w:vAlign w:val="center"/>
          </w:tcPr>
          <w:p w:rsidR="00935BB6" w:rsidRPr="00EC18A4" w:rsidRDefault="00935BB6" w:rsidP="000B59FC">
            <w:pPr>
              <w:pStyle w:val="cuadroCabe"/>
              <w:jc w:val="right"/>
            </w:pPr>
            <w:r w:rsidRPr="00EC18A4">
              <w:t xml:space="preserve">Nº </w:t>
            </w:r>
            <w:r>
              <w:t xml:space="preserve">medio </w:t>
            </w:r>
            <w:r w:rsidRPr="00EC18A4">
              <w:t>de empleados</w:t>
            </w:r>
          </w:p>
        </w:tc>
      </w:tr>
      <w:tr w:rsidR="00935BB6" w:rsidRPr="00DA4AA4" w:rsidTr="000B59FC">
        <w:trPr>
          <w:trHeight w:val="198"/>
          <w:jc w:val="center"/>
        </w:trPr>
        <w:tc>
          <w:tcPr>
            <w:tcW w:w="3466" w:type="dxa"/>
            <w:tcBorders>
              <w:top w:val="single" w:sz="4" w:space="0" w:color="auto"/>
              <w:bottom w:val="single" w:sz="2" w:space="0" w:color="auto"/>
            </w:tcBorders>
            <w:vAlign w:val="center"/>
          </w:tcPr>
          <w:p w:rsidR="00935BB6" w:rsidRPr="00DA4AA4" w:rsidRDefault="00935BB6" w:rsidP="000B59FC">
            <w:pPr>
              <w:pStyle w:val="cuatexto"/>
              <w:jc w:val="left"/>
            </w:pPr>
            <w:proofErr w:type="spellStart"/>
            <w:r w:rsidRPr="00DA4AA4">
              <w:t>Comiruña</w:t>
            </w:r>
            <w:proofErr w:type="spellEnd"/>
            <w:r w:rsidRPr="00DA4AA4">
              <w:t>, S.A.</w:t>
            </w:r>
          </w:p>
        </w:tc>
        <w:tc>
          <w:tcPr>
            <w:tcW w:w="1268" w:type="dxa"/>
            <w:tcBorders>
              <w:top w:val="single" w:sz="4" w:space="0" w:color="auto"/>
              <w:bottom w:val="single" w:sz="2" w:space="0" w:color="auto"/>
            </w:tcBorders>
            <w:vAlign w:val="center"/>
          </w:tcPr>
          <w:p w:rsidR="00935BB6" w:rsidRPr="00DA4AA4" w:rsidRDefault="00935BB6" w:rsidP="000B59FC">
            <w:pPr>
              <w:pStyle w:val="cuatexto"/>
              <w:jc w:val="right"/>
            </w:pPr>
            <w:r w:rsidRPr="00DA4AA4">
              <w:t>499.310</w:t>
            </w:r>
          </w:p>
        </w:tc>
        <w:tc>
          <w:tcPr>
            <w:tcW w:w="1203" w:type="dxa"/>
            <w:tcBorders>
              <w:top w:val="single" w:sz="4" w:space="0" w:color="auto"/>
              <w:bottom w:val="single" w:sz="2" w:space="0" w:color="auto"/>
            </w:tcBorders>
            <w:vAlign w:val="center"/>
          </w:tcPr>
          <w:p w:rsidR="00935BB6" w:rsidRPr="00DA4AA4" w:rsidRDefault="00935BB6" w:rsidP="000B59FC">
            <w:pPr>
              <w:pStyle w:val="cuatexto"/>
              <w:jc w:val="right"/>
            </w:pPr>
            <w:r w:rsidRPr="00DA4AA4">
              <w:t>422.180</w:t>
            </w:r>
          </w:p>
        </w:tc>
        <w:tc>
          <w:tcPr>
            <w:tcW w:w="1417" w:type="dxa"/>
            <w:tcBorders>
              <w:top w:val="single" w:sz="4" w:space="0" w:color="auto"/>
              <w:bottom w:val="single" w:sz="2" w:space="0" w:color="auto"/>
            </w:tcBorders>
            <w:vAlign w:val="center"/>
          </w:tcPr>
          <w:p w:rsidR="00935BB6" w:rsidRPr="00DA4AA4" w:rsidRDefault="00935BB6" w:rsidP="000B59FC">
            <w:pPr>
              <w:pStyle w:val="cuatexto"/>
              <w:jc w:val="right"/>
            </w:pPr>
            <w:r w:rsidRPr="00DA4AA4">
              <w:t>77.130</w:t>
            </w:r>
          </w:p>
        </w:tc>
        <w:tc>
          <w:tcPr>
            <w:tcW w:w="1401" w:type="dxa"/>
            <w:tcBorders>
              <w:top w:val="single" w:sz="4" w:space="0" w:color="auto"/>
              <w:bottom w:val="single" w:sz="2" w:space="0" w:color="auto"/>
            </w:tcBorders>
            <w:vAlign w:val="center"/>
          </w:tcPr>
          <w:p w:rsidR="00935BB6" w:rsidRPr="00DA4AA4" w:rsidRDefault="00935BB6" w:rsidP="000B59FC">
            <w:pPr>
              <w:pStyle w:val="cuatexto"/>
              <w:jc w:val="right"/>
            </w:pPr>
            <w:r w:rsidRPr="00DA4AA4">
              <w:t>6,08</w:t>
            </w:r>
          </w:p>
        </w:tc>
      </w:tr>
      <w:tr w:rsidR="00935BB6" w:rsidRPr="00DA4AA4" w:rsidTr="000B59FC">
        <w:trPr>
          <w:trHeight w:val="198"/>
          <w:jc w:val="center"/>
        </w:trPr>
        <w:tc>
          <w:tcPr>
            <w:tcW w:w="3466" w:type="dxa"/>
            <w:tcBorders>
              <w:top w:val="single" w:sz="2" w:space="0" w:color="auto"/>
              <w:bottom w:val="single" w:sz="2" w:space="0" w:color="auto"/>
            </w:tcBorders>
            <w:vAlign w:val="center"/>
          </w:tcPr>
          <w:p w:rsidR="00935BB6" w:rsidRPr="00DA4AA4" w:rsidRDefault="00935BB6" w:rsidP="000B59FC">
            <w:pPr>
              <w:pStyle w:val="cuatexto"/>
              <w:jc w:val="left"/>
            </w:pPr>
            <w:proofErr w:type="spellStart"/>
            <w:r w:rsidRPr="00DA4AA4">
              <w:t>Mercairuña</w:t>
            </w:r>
            <w:proofErr w:type="spellEnd"/>
            <w:r w:rsidRPr="00DA4AA4">
              <w:t>, S.A.</w:t>
            </w:r>
          </w:p>
        </w:tc>
        <w:tc>
          <w:tcPr>
            <w:tcW w:w="1268" w:type="dxa"/>
            <w:tcBorders>
              <w:top w:val="single" w:sz="2" w:space="0" w:color="auto"/>
              <w:bottom w:val="single" w:sz="2" w:space="0" w:color="auto"/>
            </w:tcBorders>
            <w:vAlign w:val="center"/>
          </w:tcPr>
          <w:p w:rsidR="00935BB6" w:rsidRPr="00DA4AA4" w:rsidRDefault="00935BB6" w:rsidP="000B59FC">
            <w:pPr>
              <w:pStyle w:val="cuatexto"/>
              <w:jc w:val="right"/>
            </w:pPr>
            <w:r w:rsidRPr="00DA4AA4">
              <w:t>1.283.572</w:t>
            </w:r>
          </w:p>
        </w:tc>
        <w:tc>
          <w:tcPr>
            <w:tcW w:w="1203" w:type="dxa"/>
            <w:tcBorders>
              <w:top w:val="single" w:sz="2" w:space="0" w:color="auto"/>
              <w:bottom w:val="single" w:sz="2" w:space="0" w:color="auto"/>
            </w:tcBorders>
            <w:vAlign w:val="center"/>
          </w:tcPr>
          <w:p w:rsidR="00935BB6" w:rsidRPr="00DA4AA4" w:rsidRDefault="00935BB6" w:rsidP="000B59FC">
            <w:pPr>
              <w:pStyle w:val="cuatexto"/>
              <w:jc w:val="right"/>
            </w:pPr>
            <w:r w:rsidRPr="00DA4AA4">
              <w:t>1.097.215</w:t>
            </w:r>
          </w:p>
        </w:tc>
        <w:tc>
          <w:tcPr>
            <w:tcW w:w="1417" w:type="dxa"/>
            <w:tcBorders>
              <w:top w:val="single" w:sz="2" w:space="0" w:color="auto"/>
              <w:bottom w:val="single" w:sz="2" w:space="0" w:color="auto"/>
            </w:tcBorders>
            <w:vAlign w:val="center"/>
          </w:tcPr>
          <w:p w:rsidR="00935BB6" w:rsidRPr="00DA4AA4" w:rsidRDefault="00935BB6" w:rsidP="000B59FC">
            <w:pPr>
              <w:pStyle w:val="cuatexto"/>
              <w:jc w:val="right"/>
            </w:pPr>
            <w:r w:rsidRPr="00DA4AA4">
              <w:t>186.357</w:t>
            </w:r>
          </w:p>
        </w:tc>
        <w:tc>
          <w:tcPr>
            <w:tcW w:w="1401" w:type="dxa"/>
            <w:tcBorders>
              <w:top w:val="single" w:sz="2" w:space="0" w:color="auto"/>
              <w:bottom w:val="single" w:sz="2" w:space="0" w:color="auto"/>
            </w:tcBorders>
            <w:vAlign w:val="center"/>
          </w:tcPr>
          <w:p w:rsidR="00935BB6" w:rsidRPr="00DA4AA4" w:rsidRDefault="00935BB6" w:rsidP="000B59FC">
            <w:pPr>
              <w:pStyle w:val="cuatexto"/>
              <w:jc w:val="right"/>
            </w:pPr>
            <w:r w:rsidRPr="00DA4AA4">
              <w:t>13</w:t>
            </w:r>
          </w:p>
        </w:tc>
      </w:tr>
      <w:tr w:rsidR="00935BB6" w:rsidRPr="00DA4AA4" w:rsidTr="000B59FC">
        <w:trPr>
          <w:trHeight w:val="198"/>
          <w:jc w:val="center"/>
        </w:trPr>
        <w:tc>
          <w:tcPr>
            <w:tcW w:w="3466" w:type="dxa"/>
            <w:tcBorders>
              <w:top w:val="single" w:sz="2" w:space="0" w:color="auto"/>
              <w:bottom w:val="single" w:sz="2" w:space="0" w:color="auto"/>
            </w:tcBorders>
            <w:vAlign w:val="center"/>
          </w:tcPr>
          <w:p w:rsidR="00935BB6" w:rsidRPr="00DA4AA4" w:rsidRDefault="00935BB6" w:rsidP="000B59FC">
            <w:pPr>
              <w:pStyle w:val="cuatexto"/>
              <w:jc w:val="left"/>
            </w:pPr>
            <w:r w:rsidRPr="00DA4AA4">
              <w:t>ANIMSA</w:t>
            </w:r>
          </w:p>
        </w:tc>
        <w:tc>
          <w:tcPr>
            <w:tcW w:w="1268" w:type="dxa"/>
            <w:tcBorders>
              <w:top w:val="single" w:sz="2" w:space="0" w:color="auto"/>
              <w:bottom w:val="single" w:sz="2" w:space="0" w:color="auto"/>
            </w:tcBorders>
            <w:vAlign w:val="center"/>
          </w:tcPr>
          <w:p w:rsidR="00935BB6" w:rsidRPr="00DA4AA4" w:rsidRDefault="00935BB6" w:rsidP="000B59FC">
            <w:pPr>
              <w:pStyle w:val="cuatexto"/>
              <w:jc w:val="right"/>
            </w:pPr>
            <w:r w:rsidRPr="00DA4AA4">
              <w:t>6.690.630</w:t>
            </w:r>
          </w:p>
        </w:tc>
        <w:tc>
          <w:tcPr>
            <w:tcW w:w="1203" w:type="dxa"/>
            <w:tcBorders>
              <w:top w:val="single" w:sz="2" w:space="0" w:color="auto"/>
              <w:bottom w:val="single" w:sz="2" w:space="0" w:color="auto"/>
            </w:tcBorders>
            <w:vAlign w:val="center"/>
          </w:tcPr>
          <w:p w:rsidR="00935BB6" w:rsidRPr="00DA4AA4" w:rsidRDefault="00935BB6" w:rsidP="000B59FC">
            <w:pPr>
              <w:pStyle w:val="cuatexto"/>
              <w:jc w:val="right"/>
            </w:pPr>
            <w:r w:rsidRPr="00DA4AA4">
              <w:t>6.779.922</w:t>
            </w:r>
          </w:p>
        </w:tc>
        <w:tc>
          <w:tcPr>
            <w:tcW w:w="1417" w:type="dxa"/>
            <w:tcBorders>
              <w:top w:val="single" w:sz="2" w:space="0" w:color="auto"/>
              <w:bottom w:val="single" w:sz="2" w:space="0" w:color="auto"/>
            </w:tcBorders>
            <w:vAlign w:val="center"/>
          </w:tcPr>
          <w:p w:rsidR="00935BB6" w:rsidRPr="00DA4AA4" w:rsidRDefault="00935BB6" w:rsidP="000B59FC">
            <w:pPr>
              <w:pStyle w:val="cuatexto"/>
              <w:jc w:val="right"/>
            </w:pPr>
            <w:r w:rsidRPr="00DA4AA4">
              <w:t>-89.292</w:t>
            </w:r>
          </w:p>
        </w:tc>
        <w:tc>
          <w:tcPr>
            <w:tcW w:w="1401" w:type="dxa"/>
            <w:tcBorders>
              <w:top w:val="single" w:sz="2" w:space="0" w:color="auto"/>
              <w:bottom w:val="single" w:sz="2" w:space="0" w:color="auto"/>
            </w:tcBorders>
            <w:vAlign w:val="center"/>
          </w:tcPr>
          <w:p w:rsidR="00935BB6" w:rsidRPr="00DA4AA4" w:rsidRDefault="00935BB6" w:rsidP="000B59FC">
            <w:pPr>
              <w:pStyle w:val="cuatexto"/>
              <w:jc w:val="right"/>
            </w:pPr>
            <w:r w:rsidRPr="00DA4AA4">
              <w:t>101,07</w:t>
            </w:r>
          </w:p>
        </w:tc>
      </w:tr>
      <w:tr w:rsidR="00935BB6" w:rsidRPr="00DA4AA4" w:rsidTr="000B59FC">
        <w:trPr>
          <w:trHeight w:val="198"/>
          <w:jc w:val="center"/>
        </w:trPr>
        <w:tc>
          <w:tcPr>
            <w:tcW w:w="3466" w:type="dxa"/>
            <w:tcBorders>
              <w:top w:val="single" w:sz="2" w:space="0" w:color="auto"/>
              <w:bottom w:val="single" w:sz="2" w:space="0" w:color="auto"/>
            </w:tcBorders>
            <w:vAlign w:val="center"/>
          </w:tcPr>
          <w:p w:rsidR="00935BB6" w:rsidRPr="00DA4AA4" w:rsidRDefault="00935BB6" w:rsidP="000B59FC">
            <w:pPr>
              <w:pStyle w:val="cuatexto"/>
              <w:jc w:val="left"/>
            </w:pPr>
            <w:r w:rsidRPr="00DA4AA4">
              <w:t>Pamplona Centro Histórico S.A.</w:t>
            </w:r>
          </w:p>
        </w:tc>
        <w:tc>
          <w:tcPr>
            <w:tcW w:w="1268" w:type="dxa"/>
            <w:tcBorders>
              <w:top w:val="single" w:sz="2" w:space="0" w:color="auto"/>
              <w:bottom w:val="single" w:sz="2" w:space="0" w:color="auto"/>
            </w:tcBorders>
            <w:vAlign w:val="center"/>
          </w:tcPr>
          <w:p w:rsidR="00935BB6" w:rsidRPr="00DA4AA4" w:rsidRDefault="00935BB6" w:rsidP="000B59FC">
            <w:pPr>
              <w:pStyle w:val="cuatexto"/>
              <w:jc w:val="right"/>
            </w:pPr>
            <w:r w:rsidRPr="00DA4AA4">
              <w:t>1.984.390</w:t>
            </w:r>
          </w:p>
        </w:tc>
        <w:tc>
          <w:tcPr>
            <w:tcW w:w="1203" w:type="dxa"/>
            <w:tcBorders>
              <w:top w:val="single" w:sz="2" w:space="0" w:color="auto"/>
              <w:bottom w:val="single" w:sz="2" w:space="0" w:color="auto"/>
            </w:tcBorders>
            <w:vAlign w:val="center"/>
          </w:tcPr>
          <w:p w:rsidR="00935BB6" w:rsidRPr="00DA4AA4" w:rsidRDefault="00935BB6" w:rsidP="000B59FC">
            <w:pPr>
              <w:pStyle w:val="cuatexto"/>
              <w:jc w:val="right"/>
            </w:pPr>
            <w:r w:rsidRPr="00DA4AA4">
              <w:t>2.186.537</w:t>
            </w:r>
          </w:p>
        </w:tc>
        <w:tc>
          <w:tcPr>
            <w:tcW w:w="1417" w:type="dxa"/>
            <w:tcBorders>
              <w:top w:val="single" w:sz="2" w:space="0" w:color="auto"/>
              <w:bottom w:val="single" w:sz="2" w:space="0" w:color="auto"/>
            </w:tcBorders>
            <w:vAlign w:val="center"/>
          </w:tcPr>
          <w:p w:rsidR="00935BB6" w:rsidRPr="00DA4AA4" w:rsidRDefault="00935BB6" w:rsidP="000B59FC">
            <w:pPr>
              <w:pStyle w:val="cuatexto"/>
              <w:jc w:val="right"/>
            </w:pPr>
            <w:r w:rsidRPr="00DA4AA4">
              <w:t>-202.147</w:t>
            </w:r>
          </w:p>
        </w:tc>
        <w:tc>
          <w:tcPr>
            <w:tcW w:w="1401" w:type="dxa"/>
            <w:tcBorders>
              <w:top w:val="single" w:sz="2" w:space="0" w:color="auto"/>
              <w:bottom w:val="single" w:sz="2" w:space="0" w:color="auto"/>
            </w:tcBorders>
            <w:vAlign w:val="center"/>
          </w:tcPr>
          <w:p w:rsidR="00935BB6" w:rsidRPr="00DA4AA4" w:rsidRDefault="00935BB6" w:rsidP="000B59FC">
            <w:pPr>
              <w:pStyle w:val="cuatexto"/>
              <w:jc w:val="right"/>
            </w:pPr>
            <w:r w:rsidRPr="00DA4AA4">
              <w:t>4</w:t>
            </w:r>
          </w:p>
        </w:tc>
      </w:tr>
      <w:tr w:rsidR="00935BB6" w:rsidRPr="00DA4AA4" w:rsidTr="000B59FC">
        <w:trPr>
          <w:trHeight w:val="198"/>
          <w:jc w:val="center"/>
        </w:trPr>
        <w:tc>
          <w:tcPr>
            <w:tcW w:w="3466" w:type="dxa"/>
            <w:tcBorders>
              <w:top w:val="single" w:sz="2" w:space="0" w:color="auto"/>
              <w:bottom w:val="single" w:sz="4" w:space="0" w:color="auto"/>
            </w:tcBorders>
            <w:vAlign w:val="center"/>
          </w:tcPr>
          <w:p w:rsidR="00935BB6" w:rsidRPr="00DA4AA4" w:rsidRDefault="00935BB6" w:rsidP="000B59FC">
            <w:pPr>
              <w:pStyle w:val="cuatexto"/>
              <w:jc w:val="left"/>
            </w:pPr>
            <w:proofErr w:type="spellStart"/>
            <w:r w:rsidRPr="00DA4AA4">
              <w:t>Asimec</w:t>
            </w:r>
            <w:proofErr w:type="spellEnd"/>
            <w:r w:rsidRPr="00DA4AA4">
              <w:t>, S.A.</w:t>
            </w:r>
          </w:p>
        </w:tc>
        <w:tc>
          <w:tcPr>
            <w:tcW w:w="1268" w:type="dxa"/>
            <w:tcBorders>
              <w:top w:val="single" w:sz="2" w:space="0" w:color="auto"/>
              <w:bottom w:val="single" w:sz="4" w:space="0" w:color="auto"/>
            </w:tcBorders>
            <w:vAlign w:val="center"/>
          </w:tcPr>
          <w:p w:rsidR="00935BB6" w:rsidRPr="00DA4AA4" w:rsidRDefault="00935BB6" w:rsidP="000B59FC">
            <w:pPr>
              <w:pStyle w:val="cuatexto"/>
              <w:jc w:val="right"/>
            </w:pPr>
            <w:r w:rsidRPr="00DA4AA4">
              <w:t>2.080.146</w:t>
            </w:r>
          </w:p>
        </w:tc>
        <w:tc>
          <w:tcPr>
            <w:tcW w:w="1203" w:type="dxa"/>
            <w:tcBorders>
              <w:top w:val="single" w:sz="2" w:space="0" w:color="auto"/>
              <w:bottom w:val="single" w:sz="4" w:space="0" w:color="auto"/>
            </w:tcBorders>
            <w:vAlign w:val="center"/>
          </w:tcPr>
          <w:p w:rsidR="00935BB6" w:rsidRPr="00DA4AA4" w:rsidRDefault="00935BB6" w:rsidP="000B59FC">
            <w:pPr>
              <w:pStyle w:val="cuatexto"/>
              <w:jc w:val="right"/>
            </w:pPr>
            <w:r w:rsidRPr="00DA4AA4">
              <w:t>2.095.434</w:t>
            </w:r>
          </w:p>
        </w:tc>
        <w:tc>
          <w:tcPr>
            <w:tcW w:w="1417" w:type="dxa"/>
            <w:tcBorders>
              <w:top w:val="single" w:sz="2" w:space="0" w:color="auto"/>
              <w:bottom w:val="single" w:sz="4" w:space="0" w:color="auto"/>
            </w:tcBorders>
            <w:vAlign w:val="center"/>
          </w:tcPr>
          <w:p w:rsidR="00935BB6" w:rsidRPr="00DA4AA4" w:rsidRDefault="00935BB6" w:rsidP="000B59FC">
            <w:pPr>
              <w:pStyle w:val="cuatexto"/>
              <w:jc w:val="right"/>
            </w:pPr>
            <w:r w:rsidRPr="00DA4AA4">
              <w:t>-15.288</w:t>
            </w:r>
          </w:p>
        </w:tc>
        <w:tc>
          <w:tcPr>
            <w:tcW w:w="1401" w:type="dxa"/>
            <w:tcBorders>
              <w:top w:val="single" w:sz="2" w:space="0" w:color="auto"/>
              <w:bottom w:val="single" w:sz="4" w:space="0" w:color="auto"/>
            </w:tcBorders>
            <w:vAlign w:val="center"/>
          </w:tcPr>
          <w:p w:rsidR="00935BB6" w:rsidRPr="00DA4AA4" w:rsidRDefault="00935BB6" w:rsidP="000B59FC">
            <w:pPr>
              <w:pStyle w:val="cuatexto"/>
              <w:jc w:val="right"/>
            </w:pPr>
            <w:r w:rsidRPr="00DA4AA4">
              <w:t>73,82</w:t>
            </w:r>
          </w:p>
        </w:tc>
      </w:tr>
    </w:tbl>
    <w:p w:rsidR="00935BB6" w:rsidRPr="00DA4AA4"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220" w:after="240"/>
        <w:ind w:left="0" w:firstLine="289"/>
        <w:rPr>
          <w:rFonts w:cs="Arial"/>
        </w:rPr>
      </w:pPr>
      <w:r w:rsidRPr="00DA4AA4">
        <w:rPr>
          <w:rFonts w:cs="Arial"/>
        </w:rPr>
        <w:t>Fundación:</w:t>
      </w:r>
    </w:p>
    <w:tbl>
      <w:tblPr>
        <w:tblW w:w="8817" w:type="dxa"/>
        <w:jc w:val="center"/>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3480"/>
        <w:gridCol w:w="1284"/>
        <w:gridCol w:w="1157"/>
        <w:gridCol w:w="1456"/>
        <w:gridCol w:w="1440"/>
      </w:tblGrid>
      <w:tr w:rsidR="00935BB6" w:rsidRPr="00DA4AA4" w:rsidTr="000B59FC">
        <w:trPr>
          <w:trHeight w:val="240"/>
          <w:jc w:val="center"/>
        </w:trPr>
        <w:tc>
          <w:tcPr>
            <w:tcW w:w="3480" w:type="dxa"/>
            <w:tcBorders>
              <w:bottom w:val="single" w:sz="4" w:space="0" w:color="auto"/>
            </w:tcBorders>
            <w:shd w:val="clear" w:color="auto" w:fill="FABF8F" w:themeFill="accent6" w:themeFillTint="99"/>
            <w:vAlign w:val="center"/>
          </w:tcPr>
          <w:p w:rsidR="00935BB6" w:rsidRPr="00DA4AA4" w:rsidRDefault="00935BB6" w:rsidP="000B59FC">
            <w:pPr>
              <w:pStyle w:val="cuadroCabe"/>
              <w:jc w:val="left"/>
            </w:pPr>
            <w:r w:rsidRPr="00DA4AA4">
              <w:t>Fundación</w:t>
            </w:r>
          </w:p>
        </w:tc>
        <w:tc>
          <w:tcPr>
            <w:tcW w:w="1284" w:type="dxa"/>
            <w:tcBorders>
              <w:bottom w:val="single" w:sz="4" w:space="0" w:color="auto"/>
            </w:tcBorders>
            <w:shd w:val="clear" w:color="auto" w:fill="FABF8F" w:themeFill="accent6" w:themeFillTint="99"/>
            <w:vAlign w:val="center"/>
          </w:tcPr>
          <w:p w:rsidR="00935BB6" w:rsidRPr="00DA4AA4" w:rsidRDefault="00935BB6" w:rsidP="000B59FC">
            <w:pPr>
              <w:pStyle w:val="cuadroCabe"/>
              <w:jc w:val="right"/>
            </w:pPr>
            <w:r w:rsidRPr="00DA4AA4">
              <w:t>Ingresos</w:t>
            </w:r>
          </w:p>
        </w:tc>
        <w:tc>
          <w:tcPr>
            <w:tcW w:w="1157" w:type="dxa"/>
            <w:tcBorders>
              <w:bottom w:val="single" w:sz="4" w:space="0" w:color="auto"/>
            </w:tcBorders>
            <w:shd w:val="clear" w:color="auto" w:fill="FABF8F" w:themeFill="accent6" w:themeFillTint="99"/>
            <w:vAlign w:val="center"/>
          </w:tcPr>
          <w:p w:rsidR="00935BB6" w:rsidRPr="00DA4AA4" w:rsidRDefault="00935BB6" w:rsidP="000B59FC">
            <w:pPr>
              <w:pStyle w:val="cuadroCabe"/>
              <w:jc w:val="right"/>
            </w:pPr>
            <w:r w:rsidRPr="00DA4AA4">
              <w:t>Gastos</w:t>
            </w:r>
          </w:p>
        </w:tc>
        <w:tc>
          <w:tcPr>
            <w:tcW w:w="1456" w:type="dxa"/>
            <w:tcBorders>
              <w:bottom w:val="single" w:sz="4" w:space="0" w:color="auto"/>
            </w:tcBorders>
            <w:shd w:val="clear" w:color="auto" w:fill="FABF8F" w:themeFill="accent6" w:themeFillTint="99"/>
            <w:vAlign w:val="center"/>
          </w:tcPr>
          <w:p w:rsidR="00935BB6" w:rsidRPr="00DA4AA4" w:rsidRDefault="00935BB6" w:rsidP="000B59FC">
            <w:pPr>
              <w:pStyle w:val="cuadroCabe"/>
              <w:jc w:val="right"/>
            </w:pPr>
            <w:r w:rsidRPr="00DA4AA4">
              <w:t>Resultados del ejercicio</w:t>
            </w:r>
          </w:p>
        </w:tc>
        <w:tc>
          <w:tcPr>
            <w:tcW w:w="1440" w:type="dxa"/>
            <w:tcBorders>
              <w:bottom w:val="single" w:sz="4" w:space="0" w:color="auto"/>
            </w:tcBorders>
            <w:shd w:val="clear" w:color="auto" w:fill="FABF8F" w:themeFill="accent6" w:themeFillTint="99"/>
            <w:vAlign w:val="center"/>
          </w:tcPr>
          <w:p w:rsidR="00935BB6" w:rsidRPr="00DA4AA4" w:rsidRDefault="00935BB6" w:rsidP="000B59FC">
            <w:pPr>
              <w:pStyle w:val="cuadroCabe"/>
              <w:jc w:val="right"/>
            </w:pPr>
            <w:r w:rsidRPr="00DA4AA4">
              <w:t xml:space="preserve">Nº medio de </w:t>
            </w:r>
          </w:p>
          <w:p w:rsidR="00935BB6" w:rsidRPr="00DA4AA4" w:rsidRDefault="00935BB6" w:rsidP="000B59FC">
            <w:pPr>
              <w:pStyle w:val="cuadroCabe"/>
              <w:jc w:val="right"/>
            </w:pPr>
            <w:r w:rsidRPr="00DA4AA4">
              <w:t>empleados</w:t>
            </w:r>
          </w:p>
        </w:tc>
      </w:tr>
      <w:tr w:rsidR="00935BB6" w:rsidRPr="00DA4AA4" w:rsidTr="000B59FC">
        <w:trPr>
          <w:trHeight w:val="198"/>
          <w:jc w:val="center"/>
        </w:trPr>
        <w:tc>
          <w:tcPr>
            <w:tcW w:w="3480" w:type="dxa"/>
            <w:vAlign w:val="center"/>
          </w:tcPr>
          <w:p w:rsidR="00935BB6" w:rsidRPr="00DA4AA4" w:rsidRDefault="00935BB6" w:rsidP="000B59FC">
            <w:pPr>
              <w:pStyle w:val="cuatexto"/>
              <w:jc w:val="left"/>
            </w:pPr>
            <w:r w:rsidRPr="00DA4AA4">
              <w:t xml:space="preserve">Teatro </w:t>
            </w:r>
            <w:proofErr w:type="spellStart"/>
            <w:r w:rsidRPr="00DA4AA4">
              <w:t>Gayarre</w:t>
            </w:r>
            <w:proofErr w:type="spellEnd"/>
          </w:p>
        </w:tc>
        <w:tc>
          <w:tcPr>
            <w:tcW w:w="1284" w:type="dxa"/>
            <w:vAlign w:val="center"/>
          </w:tcPr>
          <w:p w:rsidR="00935BB6" w:rsidRPr="00DA4AA4" w:rsidRDefault="00935BB6" w:rsidP="000B59FC">
            <w:pPr>
              <w:pStyle w:val="cuatexto"/>
              <w:jc w:val="right"/>
            </w:pPr>
            <w:r w:rsidRPr="00DA4AA4">
              <w:t>1.868.068</w:t>
            </w:r>
          </w:p>
        </w:tc>
        <w:tc>
          <w:tcPr>
            <w:tcW w:w="1157" w:type="dxa"/>
            <w:vAlign w:val="center"/>
          </w:tcPr>
          <w:p w:rsidR="00935BB6" w:rsidRPr="00DA4AA4" w:rsidRDefault="00935BB6" w:rsidP="000B59FC">
            <w:pPr>
              <w:pStyle w:val="cuatexto"/>
              <w:jc w:val="right"/>
            </w:pPr>
            <w:r w:rsidRPr="00DA4AA4">
              <w:t>1.901.483</w:t>
            </w:r>
          </w:p>
        </w:tc>
        <w:tc>
          <w:tcPr>
            <w:tcW w:w="1456" w:type="dxa"/>
            <w:vAlign w:val="center"/>
          </w:tcPr>
          <w:p w:rsidR="00935BB6" w:rsidRPr="00DA4AA4" w:rsidRDefault="00935BB6" w:rsidP="000B59FC">
            <w:pPr>
              <w:pStyle w:val="cuatexto"/>
              <w:jc w:val="right"/>
            </w:pPr>
            <w:r w:rsidRPr="00DA4AA4">
              <w:t>-33.415</w:t>
            </w:r>
          </w:p>
        </w:tc>
        <w:tc>
          <w:tcPr>
            <w:tcW w:w="1440" w:type="dxa"/>
            <w:vAlign w:val="center"/>
          </w:tcPr>
          <w:p w:rsidR="00935BB6" w:rsidRPr="00DA4AA4" w:rsidRDefault="00935BB6" w:rsidP="000B59FC">
            <w:pPr>
              <w:pStyle w:val="cuatexto"/>
              <w:jc w:val="right"/>
            </w:pPr>
            <w:r w:rsidRPr="00DA4AA4">
              <w:t>16</w:t>
            </w:r>
          </w:p>
        </w:tc>
      </w:tr>
    </w:tbl>
    <w:p w:rsidR="00935BB6" w:rsidRPr="00DA4AA4" w:rsidRDefault="00935BB6" w:rsidP="00935BB6">
      <w:pPr>
        <w:pStyle w:val="texto"/>
        <w:tabs>
          <w:tab w:val="clear" w:pos="2835"/>
          <w:tab w:val="clear" w:pos="3969"/>
          <w:tab w:val="clear" w:pos="5103"/>
          <w:tab w:val="clear" w:pos="6237"/>
          <w:tab w:val="clear" w:pos="7371"/>
        </w:tabs>
        <w:spacing w:before="220" w:after="240"/>
      </w:pPr>
      <w:r w:rsidRPr="00DA4AA4">
        <w:t>Además, la Casa de Misericordia presenta los siguientes datos económicos:</w:t>
      </w:r>
    </w:p>
    <w:tbl>
      <w:tblPr>
        <w:tblW w:w="8817" w:type="dxa"/>
        <w:jc w:val="center"/>
        <w:tblLayout w:type="fixed"/>
        <w:tblCellMar>
          <w:left w:w="80" w:type="dxa"/>
          <w:right w:w="80" w:type="dxa"/>
        </w:tblCellMar>
        <w:tblLook w:val="0000" w:firstRow="0" w:lastRow="0" w:firstColumn="0" w:lastColumn="0" w:noHBand="0" w:noVBand="0"/>
      </w:tblPr>
      <w:tblGrid>
        <w:gridCol w:w="3480"/>
        <w:gridCol w:w="1284"/>
        <w:gridCol w:w="1213"/>
        <w:gridCol w:w="1400"/>
        <w:gridCol w:w="1440"/>
      </w:tblGrid>
      <w:tr w:rsidR="00935BB6" w:rsidRPr="00DA4AA4" w:rsidTr="000B59FC">
        <w:trPr>
          <w:trHeight w:val="255"/>
          <w:jc w:val="center"/>
        </w:trPr>
        <w:tc>
          <w:tcPr>
            <w:tcW w:w="3480" w:type="dxa"/>
            <w:tcBorders>
              <w:top w:val="single" w:sz="4" w:space="0" w:color="auto"/>
              <w:bottom w:val="single" w:sz="4" w:space="0" w:color="auto"/>
            </w:tcBorders>
            <w:shd w:val="clear" w:color="auto" w:fill="FABF8F" w:themeFill="accent6" w:themeFillTint="99"/>
            <w:vAlign w:val="center"/>
          </w:tcPr>
          <w:p w:rsidR="00935BB6" w:rsidRPr="00DA4AA4" w:rsidRDefault="00935BB6" w:rsidP="000B59FC">
            <w:pPr>
              <w:pStyle w:val="cuadroCabe"/>
              <w:jc w:val="left"/>
              <w:rPr>
                <w:highlight w:val="yellow"/>
              </w:rPr>
            </w:pPr>
          </w:p>
        </w:tc>
        <w:tc>
          <w:tcPr>
            <w:tcW w:w="1284" w:type="dxa"/>
            <w:tcBorders>
              <w:top w:val="single" w:sz="4" w:space="0" w:color="auto"/>
              <w:bottom w:val="single" w:sz="4" w:space="0" w:color="auto"/>
            </w:tcBorders>
            <w:shd w:val="clear" w:color="auto" w:fill="FABF8F" w:themeFill="accent6" w:themeFillTint="99"/>
            <w:vAlign w:val="center"/>
          </w:tcPr>
          <w:p w:rsidR="00935BB6" w:rsidRPr="00DA4AA4" w:rsidRDefault="00935BB6" w:rsidP="000B59FC">
            <w:pPr>
              <w:pStyle w:val="cuadroCabe"/>
              <w:jc w:val="right"/>
            </w:pPr>
            <w:r w:rsidRPr="00DA4AA4">
              <w:t>Ingresos</w:t>
            </w:r>
          </w:p>
        </w:tc>
        <w:tc>
          <w:tcPr>
            <w:tcW w:w="1213" w:type="dxa"/>
            <w:tcBorders>
              <w:top w:val="single" w:sz="4" w:space="0" w:color="auto"/>
              <w:bottom w:val="single" w:sz="4" w:space="0" w:color="auto"/>
            </w:tcBorders>
            <w:shd w:val="clear" w:color="auto" w:fill="FABF8F" w:themeFill="accent6" w:themeFillTint="99"/>
            <w:vAlign w:val="center"/>
          </w:tcPr>
          <w:p w:rsidR="00935BB6" w:rsidRPr="00DA4AA4" w:rsidRDefault="00935BB6" w:rsidP="000B59FC">
            <w:pPr>
              <w:pStyle w:val="cuadroCabe"/>
              <w:jc w:val="right"/>
            </w:pPr>
            <w:r w:rsidRPr="00DA4AA4">
              <w:t>Gastos</w:t>
            </w:r>
          </w:p>
        </w:tc>
        <w:tc>
          <w:tcPr>
            <w:tcW w:w="1400" w:type="dxa"/>
            <w:tcBorders>
              <w:top w:val="single" w:sz="4" w:space="0" w:color="auto"/>
              <w:bottom w:val="single" w:sz="4" w:space="0" w:color="auto"/>
            </w:tcBorders>
            <w:shd w:val="clear" w:color="auto" w:fill="FABF8F" w:themeFill="accent6" w:themeFillTint="99"/>
            <w:vAlign w:val="center"/>
          </w:tcPr>
          <w:p w:rsidR="00935BB6" w:rsidRPr="00DA4AA4" w:rsidRDefault="00935BB6" w:rsidP="000B59FC">
            <w:pPr>
              <w:pStyle w:val="cuadroCabe"/>
              <w:jc w:val="right"/>
            </w:pPr>
            <w:r w:rsidRPr="00DA4AA4">
              <w:t>Resultados del ejercicio</w:t>
            </w:r>
          </w:p>
        </w:tc>
        <w:tc>
          <w:tcPr>
            <w:tcW w:w="1440" w:type="dxa"/>
            <w:tcBorders>
              <w:top w:val="single" w:sz="4" w:space="0" w:color="auto"/>
              <w:bottom w:val="single" w:sz="4" w:space="0" w:color="auto"/>
            </w:tcBorders>
            <w:shd w:val="clear" w:color="auto" w:fill="FABF8F" w:themeFill="accent6" w:themeFillTint="99"/>
            <w:vAlign w:val="center"/>
          </w:tcPr>
          <w:p w:rsidR="00935BB6" w:rsidRPr="00DA4AA4" w:rsidRDefault="00935BB6" w:rsidP="000B59FC">
            <w:pPr>
              <w:pStyle w:val="cuadroCabe"/>
              <w:jc w:val="right"/>
            </w:pPr>
            <w:r w:rsidRPr="00DA4AA4">
              <w:t xml:space="preserve">Nº medio de </w:t>
            </w:r>
          </w:p>
          <w:p w:rsidR="00935BB6" w:rsidRPr="00DA4AA4" w:rsidRDefault="00935BB6" w:rsidP="000B59FC">
            <w:pPr>
              <w:pStyle w:val="cuadroCabe"/>
              <w:jc w:val="right"/>
            </w:pPr>
            <w:r w:rsidRPr="00DA4AA4">
              <w:t>empleados</w:t>
            </w:r>
          </w:p>
        </w:tc>
      </w:tr>
      <w:tr w:rsidR="00935BB6" w:rsidRPr="00DA4AA4" w:rsidTr="000B59FC">
        <w:trPr>
          <w:trHeight w:val="198"/>
          <w:jc w:val="center"/>
        </w:trPr>
        <w:tc>
          <w:tcPr>
            <w:tcW w:w="3480" w:type="dxa"/>
            <w:tcBorders>
              <w:top w:val="single" w:sz="4" w:space="0" w:color="auto"/>
              <w:bottom w:val="single" w:sz="4" w:space="0" w:color="auto"/>
            </w:tcBorders>
            <w:vAlign w:val="center"/>
          </w:tcPr>
          <w:p w:rsidR="00935BB6" w:rsidRPr="00DA4AA4" w:rsidRDefault="00935BB6" w:rsidP="000B59FC">
            <w:pPr>
              <w:pStyle w:val="cuatexto"/>
              <w:jc w:val="left"/>
              <w:rPr>
                <w:highlight w:val="yellow"/>
              </w:rPr>
            </w:pPr>
            <w:r w:rsidRPr="00DA4AA4">
              <w:t>Casa de Misericordia</w:t>
            </w:r>
          </w:p>
        </w:tc>
        <w:tc>
          <w:tcPr>
            <w:tcW w:w="1284" w:type="dxa"/>
            <w:tcBorders>
              <w:top w:val="single" w:sz="4" w:space="0" w:color="auto"/>
              <w:bottom w:val="single" w:sz="4" w:space="0" w:color="auto"/>
            </w:tcBorders>
            <w:vAlign w:val="center"/>
          </w:tcPr>
          <w:p w:rsidR="00935BB6" w:rsidRPr="00DA4AA4" w:rsidRDefault="00935BB6" w:rsidP="000B59FC">
            <w:pPr>
              <w:pStyle w:val="cuatexto"/>
              <w:jc w:val="right"/>
            </w:pPr>
            <w:r w:rsidRPr="00DA4AA4">
              <w:t>19.780.519</w:t>
            </w:r>
          </w:p>
        </w:tc>
        <w:tc>
          <w:tcPr>
            <w:tcW w:w="1213" w:type="dxa"/>
            <w:tcBorders>
              <w:top w:val="single" w:sz="4" w:space="0" w:color="auto"/>
              <w:bottom w:val="single" w:sz="4" w:space="0" w:color="auto"/>
            </w:tcBorders>
            <w:vAlign w:val="center"/>
          </w:tcPr>
          <w:p w:rsidR="00935BB6" w:rsidRPr="00DA4AA4" w:rsidRDefault="00935BB6" w:rsidP="000B59FC">
            <w:pPr>
              <w:pStyle w:val="cuatexto"/>
              <w:jc w:val="right"/>
            </w:pPr>
            <w:r w:rsidRPr="00DA4AA4">
              <w:t>17.748.450</w:t>
            </w:r>
          </w:p>
        </w:tc>
        <w:tc>
          <w:tcPr>
            <w:tcW w:w="1400" w:type="dxa"/>
            <w:tcBorders>
              <w:top w:val="single" w:sz="4" w:space="0" w:color="auto"/>
              <w:bottom w:val="single" w:sz="4" w:space="0" w:color="auto"/>
            </w:tcBorders>
            <w:vAlign w:val="center"/>
          </w:tcPr>
          <w:p w:rsidR="00935BB6" w:rsidRPr="00DA4AA4" w:rsidRDefault="00935BB6" w:rsidP="000B59FC">
            <w:pPr>
              <w:pStyle w:val="cuatexto"/>
              <w:jc w:val="right"/>
            </w:pPr>
            <w:r w:rsidRPr="00DA4AA4">
              <w:t>2.032.069</w:t>
            </w:r>
          </w:p>
        </w:tc>
        <w:tc>
          <w:tcPr>
            <w:tcW w:w="1440" w:type="dxa"/>
            <w:tcBorders>
              <w:top w:val="single" w:sz="4" w:space="0" w:color="auto"/>
              <w:bottom w:val="single" w:sz="4" w:space="0" w:color="auto"/>
            </w:tcBorders>
            <w:vAlign w:val="center"/>
          </w:tcPr>
          <w:p w:rsidR="00935BB6" w:rsidRPr="00DA4AA4" w:rsidRDefault="00935BB6" w:rsidP="000B59FC">
            <w:pPr>
              <w:pStyle w:val="cuatexto"/>
              <w:jc w:val="right"/>
            </w:pPr>
            <w:r w:rsidRPr="00DA4AA4">
              <w:t>277</w:t>
            </w:r>
          </w:p>
        </w:tc>
      </w:tr>
    </w:tbl>
    <w:p w:rsidR="00935BB6" w:rsidRPr="0006483A" w:rsidRDefault="00935BB6" w:rsidP="00935BB6">
      <w:pPr>
        <w:pStyle w:val="texto"/>
        <w:tabs>
          <w:tab w:val="clear" w:pos="2835"/>
          <w:tab w:val="clear" w:pos="3969"/>
          <w:tab w:val="clear" w:pos="5103"/>
          <w:tab w:val="clear" w:pos="6237"/>
          <w:tab w:val="clear" w:pos="7371"/>
        </w:tabs>
        <w:spacing w:before="220" w:after="120"/>
      </w:pPr>
      <w:r w:rsidRPr="0006483A">
        <w:t>El ayuntamiento forma parte de la Mancomunidad de la Comarca de Pa</w:t>
      </w:r>
      <w:r w:rsidRPr="0006483A">
        <w:t>m</w:t>
      </w:r>
      <w:r w:rsidRPr="0006483A">
        <w:t>plona para la gestión de los servicios relativos al ciclo integral del agua (aba</w:t>
      </w:r>
      <w:r w:rsidRPr="0006483A">
        <w:t>s</w:t>
      </w:r>
      <w:r w:rsidRPr="0006483A">
        <w:t>tecimiento de agua y saneamiento en baja), tratamiento de residuos sólidos u</w:t>
      </w:r>
      <w:r w:rsidRPr="0006483A">
        <w:t>r</w:t>
      </w:r>
      <w:r w:rsidRPr="0006483A">
        <w:t>banos y transporte urbano (autobús y taxi).</w:t>
      </w:r>
    </w:p>
    <w:p w:rsidR="00935BB6" w:rsidRPr="00263ABF" w:rsidRDefault="00935BB6" w:rsidP="00935BB6">
      <w:pPr>
        <w:pStyle w:val="texto"/>
        <w:tabs>
          <w:tab w:val="clear" w:pos="2835"/>
          <w:tab w:val="clear" w:pos="3969"/>
          <w:tab w:val="clear" w:pos="5103"/>
          <w:tab w:val="clear" w:pos="6237"/>
          <w:tab w:val="clear" w:pos="7371"/>
        </w:tabs>
        <w:spacing w:after="120"/>
      </w:pPr>
      <w:r w:rsidRPr="00263ABF">
        <w:t>E</w:t>
      </w:r>
      <w:r w:rsidR="005721EB" w:rsidRPr="00263ABF">
        <w:t>n e</w:t>
      </w:r>
      <w:r w:rsidRPr="00263ABF">
        <w:t xml:space="preserve">l </w:t>
      </w:r>
      <w:r w:rsidR="005721EB" w:rsidRPr="00263ABF">
        <w:t xml:space="preserve">ejercicio </w:t>
      </w:r>
      <w:r w:rsidRPr="00263ABF">
        <w:t xml:space="preserve">2016 el ayuntamiento </w:t>
      </w:r>
      <w:r w:rsidR="00522E43" w:rsidRPr="00263ABF">
        <w:t xml:space="preserve">aprueba </w:t>
      </w:r>
      <w:r w:rsidR="005721EB" w:rsidRPr="00263ABF">
        <w:t xml:space="preserve">los </w:t>
      </w:r>
      <w:r w:rsidRPr="00263ABF">
        <w:t>presupuestos tras haber e</w:t>
      </w:r>
      <w:r w:rsidRPr="00263ABF">
        <w:t>s</w:t>
      </w:r>
      <w:r w:rsidRPr="00263ABF">
        <w:t xml:space="preserve">tado </w:t>
      </w:r>
      <w:r w:rsidR="005721EB" w:rsidRPr="00263ABF">
        <w:t>en situación de prórroga presupuestaria durante los</w:t>
      </w:r>
      <w:r w:rsidRPr="00263ABF">
        <w:t xml:space="preserve"> ejer</w:t>
      </w:r>
      <w:r w:rsidR="00522E43" w:rsidRPr="00263ABF">
        <w:t>cicio</w:t>
      </w:r>
      <w:r w:rsidR="005721EB" w:rsidRPr="00263ABF">
        <w:t>s</w:t>
      </w:r>
      <w:r w:rsidR="00522E43" w:rsidRPr="00263ABF">
        <w:t xml:space="preserve"> 2011 a 2015</w:t>
      </w:r>
    </w:p>
    <w:p w:rsidR="00935BB6" w:rsidRPr="00E04998" w:rsidRDefault="00935BB6" w:rsidP="00935BB6">
      <w:pPr>
        <w:pStyle w:val="texto"/>
        <w:tabs>
          <w:tab w:val="clear" w:pos="2835"/>
          <w:tab w:val="clear" w:pos="3969"/>
          <w:tab w:val="clear" w:pos="5103"/>
          <w:tab w:val="clear" w:pos="6237"/>
          <w:tab w:val="clear" w:pos="7371"/>
        </w:tabs>
      </w:pPr>
      <w:r w:rsidRPr="00B83007">
        <w:t xml:space="preserve">El informe se estructura en </w:t>
      </w:r>
      <w:r>
        <w:t>cuatro</w:t>
      </w:r>
      <w:r w:rsidRPr="00B83007">
        <w:t xml:space="preserve"> epígrafes, incluyendo esta introducción. </w:t>
      </w:r>
      <w:r>
        <w:t>En e</w:t>
      </w:r>
      <w:r w:rsidRPr="00EF5A11">
        <w:t xml:space="preserve">l segundo epígrafe mostramos </w:t>
      </w:r>
      <w:r>
        <w:t>nuestra</w:t>
      </w:r>
      <w:r w:rsidRPr="00EF5A11">
        <w:t xml:space="preserve"> opinión </w:t>
      </w:r>
      <w:r>
        <w:t>financiera y de</w:t>
      </w:r>
      <w:r w:rsidRPr="00EF5A11">
        <w:t xml:space="preserve"> cumplimie</w:t>
      </w:r>
      <w:r w:rsidRPr="00EF5A11">
        <w:t>n</w:t>
      </w:r>
      <w:r w:rsidRPr="00EF5A11">
        <w:t>to de legalidad</w:t>
      </w:r>
      <w:r>
        <w:t xml:space="preserve"> sobre las cuentas anuales consolidadas del Ayuntamiento de Pamplona correspondientes al ejercicio 2016 cuyo resumen se adjunta en el te</w:t>
      </w:r>
      <w:r>
        <w:t>r</w:t>
      </w:r>
      <w:r>
        <w:lastRenderedPageBreak/>
        <w:t>cer epígrafe. En el cuarto</w:t>
      </w:r>
      <w:r w:rsidRPr="00EF5A11">
        <w:t xml:space="preserve"> epígrafe incluimos</w:t>
      </w:r>
      <w:r>
        <w:t xml:space="preserve"> un conjunto de conclusiones y r</w:t>
      </w:r>
      <w:r>
        <w:t>e</w:t>
      </w:r>
      <w:r>
        <w:t>comendaciones obtenidas sobre: la situación presupuestaria y financiera del ayuntamiento, el cumplimiento de los principios de estabilidad presupuestaria y sostenibilidad financiera, el seguimiento de recomendaciones de informes ant</w:t>
      </w:r>
      <w:r>
        <w:t>e</w:t>
      </w:r>
      <w:r>
        <w:t xml:space="preserve">riores y las áreas de gestión más relevantes.  </w:t>
      </w:r>
      <w:r w:rsidRPr="00EF5A11">
        <w:t xml:space="preserve"> </w:t>
      </w:r>
    </w:p>
    <w:p w:rsidR="00935BB6" w:rsidRDefault="00935BB6" w:rsidP="00935BB6">
      <w:pPr>
        <w:pStyle w:val="texto"/>
        <w:tabs>
          <w:tab w:val="clear" w:pos="2835"/>
          <w:tab w:val="clear" w:pos="3969"/>
          <w:tab w:val="clear" w:pos="5103"/>
          <w:tab w:val="clear" w:pos="6237"/>
          <w:tab w:val="clear" w:pos="7371"/>
        </w:tabs>
      </w:pPr>
      <w:r w:rsidRPr="00EF5A11">
        <w:t>Se adjunta al informe de fiscalización, la memoria de las cuentas anuales consolidadas del ejercicio 201</w:t>
      </w:r>
      <w:r>
        <w:t>6</w:t>
      </w:r>
      <w:r w:rsidRPr="00EF5A11">
        <w:t xml:space="preserve"> realizada por el </w:t>
      </w:r>
      <w:r>
        <w:t>a</w:t>
      </w:r>
      <w:r w:rsidRPr="00EF5A11">
        <w:t>yuntamiento.</w:t>
      </w:r>
    </w:p>
    <w:p w:rsidR="00935BB6" w:rsidRDefault="00935BB6" w:rsidP="00935BB6">
      <w:pPr>
        <w:pStyle w:val="texto"/>
        <w:tabs>
          <w:tab w:val="clear" w:pos="2835"/>
          <w:tab w:val="clear" w:pos="3969"/>
          <w:tab w:val="clear" w:pos="5103"/>
          <w:tab w:val="clear" w:pos="6237"/>
          <w:tab w:val="clear" w:pos="7371"/>
        </w:tabs>
      </w:pPr>
      <w:r w:rsidRPr="00C542E4">
        <w:t>El trabajo de campo lo ejecutó un equipo formado por c</w:t>
      </w:r>
      <w:r w:rsidR="00CA5FC7" w:rsidRPr="00C542E4">
        <w:t>inco técnicos</w:t>
      </w:r>
      <w:r w:rsidR="00263ABF" w:rsidRPr="00C542E4">
        <w:t>/as</w:t>
      </w:r>
      <w:r w:rsidR="00CA5FC7" w:rsidRPr="00C542E4">
        <w:t xml:space="preserve"> </w:t>
      </w:r>
      <w:r w:rsidRPr="00C542E4">
        <w:t>de auditoría y un auditor, con la colaboración de los servicios jurídicos, informát</w:t>
      </w:r>
      <w:r w:rsidRPr="00C542E4">
        <w:t>i</w:t>
      </w:r>
      <w:r w:rsidRPr="00EF5A11">
        <w:t xml:space="preserve">cos y administrativos de la Cámara </w:t>
      </w:r>
      <w:r>
        <w:t>entre</w:t>
      </w:r>
      <w:r w:rsidRPr="00EF5A11">
        <w:t xml:space="preserve"> </w:t>
      </w:r>
      <w:r>
        <w:t>agosto y octubre</w:t>
      </w:r>
      <w:r w:rsidRPr="00071848">
        <w:t xml:space="preserve"> de 201</w:t>
      </w:r>
      <w:r>
        <w:t>7</w:t>
      </w:r>
      <w:r w:rsidRPr="00071848">
        <w:t>.</w:t>
      </w:r>
    </w:p>
    <w:p w:rsidR="00935BB6" w:rsidRPr="00EF5A11" w:rsidRDefault="00935BB6" w:rsidP="00935BB6">
      <w:pPr>
        <w:pStyle w:val="texto"/>
        <w:tabs>
          <w:tab w:val="clear" w:pos="2835"/>
          <w:tab w:val="clear" w:pos="3969"/>
          <w:tab w:val="clear" w:pos="5103"/>
          <w:tab w:val="clear" w:pos="6237"/>
          <w:tab w:val="clear" w:pos="7371"/>
        </w:tabs>
      </w:pPr>
      <w:r w:rsidRPr="00EF5A11">
        <w:t>Agradecemos al personal del ayuntamiento, de sus organismos autónomos, empresas p</w:t>
      </w:r>
      <w:r>
        <w:t>úblicas y fundación</w:t>
      </w:r>
      <w:r w:rsidRPr="00EF5A11">
        <w:t xml:space="preserve"> la colaboración prestada en la realización del presente trabajo.</w:t>
      </w:r>
    </w:p>
    <w:p w:rsidR="00935BB6" w:rsidRPr="00EF5A11" w:rsidRDefault="00935BB6" w:rsidP="00935BB6">
      <w:pPr>
        <w:pStyle w:val="texto"/>
        <w:tabs>
          <w:tab w:val="clear" w:pos="2835"/>
          <w:tab w:val="clear" w:pos="3969"/>
          <w:tab w:val="clear" w:pos="5103"/>
          <w:tab w:val="clear" w:pos="6237"/>
          <w:tab w:val="clear" w:pos="7371"/>
        </w:tabs>
      </w:pPr>
    </w:p>
    <w:p w:rsidR="00935BB6" w:rsidRPr="0006483A" w:rsidRDefault="00935BB6" w:rsidP="00935BB6">
      <w:pPr>
        <w:pStyle w:val="texto"/>
        <w:tabs>
          <w:tab w:val="clear" w:pos="2835"/>
          <w:tab w:val="clear" w:pos="3969"/>
          <w:tab w:val="clear" w:pos="5103"/>
          <w:tab w:val="clear" w:pos="6237"/>
          <w:tab w:val="clear" w:pos="7371"/>
        </w:tabs>
      </w:pPr>
    </w:p>
    <w:p w:rsidR="00935BB6" w:rsidRPr="00EF5A11" w:rsidRDefault="00935BB6" w:rsidP="00935BB6">
      <w:pPr>
        <w:pStyle w:val="texto"/>
        <w:tabs>
          <w:tab w:val="clear" w:pos="2835"/>
          <w:tab w:val="clear" w:pos="3969"/>
          <w:tab w:val="clear" w:pos="5103"/>
          <w:tab w:val="clear" w:pos="6237"/>
          <w:tab w:val="clear" w:pos="7371"/>
        </w:tabs>
        <w:rPr>
          <w:highlight w:val="yellow"/>
        </w:rPr>
      </w:pPr>
    </w:p>
    <w:p w:rsidR="00935BB6" w:rsidRPr="00EF5A11" w:rsidRDefault="00935BB6" w:rsidP="00935BB6">
      <w:pPr>
        <w:pStyle w:val="texto"/>
        <w:tabs>
          <w:tab w:val="clear" w:pos="2835"/>
          <w:tab w:val="clear" w:pos="3969"/>
          <w:tab w:val="clear" w:pos="5103"/>
          <w:tab w:val="clear" w:pos="6237"/>
          <w:tab w:val="clear" w:pos="7371"/>
        </w:tabs>
        <w:rPr>
          <w:highlight w:val="yellow"/>
        </w:rPr>
      </w:pPr>
    </w:p>
    <w:p w:rsidR="00935BB6" w:rsidRPr="006A46A2" w:rsidRDefault="00935BB6" w:rsidP="00935BB6">
      <w:pPr>
        <w:pStyle w:val="atitulo1"/>
      </w:pPr>
      <w:r w:rsidRPr="00EF5A11">
        <w:rPr>
          <w:highlight w:val="yellow"/>
        </w:rPr>
        <w:br w:type="page"/>
      </w:r>
      <w:bookmarkStart w:id="3" w:name="_Toc430935359"/>
      <w:bookmarkStart w:id="4" w:name="_Toc501538367"/>
      <w:r>
        <w:lastRenderedPageBreak/>
        <w:t>II</w:t>
      </w:r>
      <w:r w:rsidRPr="006A46A2">
        <w:t>. Opinión</w:t>
      </w:r>
      <w:bookmarkEnd w:id="3"/>
      <w:bookmarkEnd w:id="4"/>
    </w:p>
    <w:p w:rsidR="00935BB6" w:rsidRDefault="00935BB6" w:rsidP="00935BB6">
      <w:pPr>
        <w:pStyle w:val="texto"/>
      </w:pPr>
      <w:r>
        <w:t>Hemos fiscalizado la Cuenta General del Ayuntamiento de Pamplona corre</w:t>
      </w:r>
      <w:r>
        <w:t>s</w:t>
      </w:r>
      <w:r>
        <w:t>pondiente al ejercicio 2016, cuyos estados contables se recogen de forma res</w:t>
      </w:r>
      <w:r>
        <w:t>u</w:t>
      </w:r>
      <w:r>
        <w:t xml:space="preserve">mida en el epígrafe III del presente informe. </w:t>
      </w:r>
    </w:p>
    <w:p w:rsidR="00935BB6" w:rsidRPr="00B40E62" w:rsidRDefault="00935BB6" w:rsidP="00935BB6">
      <w:pPr>
        <w:pStyle w:val="atitulo3"/>
        <w:spacing w:before="240"/>
      </w:pPr>
      <w:r w:rsidRPr="00B40E62">
        <w:t xml:space="preserve">Responsabilidad del ayuntamiento </w:t>
      </w:r>
    </w:p>
    <w:p w:rsidR="00935BB6" w:rsidRDefault="00935BB6" w:rsidP="00935BB6">
      <w:pPr>
        <w:pStyle w:val="texto"/>
      </w:pPr>
      <w:r>
        <w:t>La Dirección del Área de Hacienda es la responsable de formular la Cuenta General, de forma que exprese la imagen fiel de la liquidación presupuestaria, del patrimonio, de los resultados y de la situación financiera del ayuntamiento de conformidad con el marco normativo de información financiera pública aplicable; esta responsabilidad abarca la concepción, implantación y el mant</w:t>
      </w:r>
      <w:r>
        <w:t>e</w:t>
      </w:r>
      <w:r>
        <w:t xml:space="preserve">nimiento del control interno pertinente para la elaboración y presentación de la Cuenta General libre de incorrecciones materiales debidas a fraude o error. </w:t>
      </w:r>
    </w:p>
    <w:p w:rsidR="00935BB6" w:rsidRPr="00645F5E" w:rsidRDefault="00935BB6" w:rsidP="00935BB6">
      <w:pPr>
        <w:pStyle w:val="texto"/>
      </w:pPr>
      <w:r>
        <w:t>E</w:t>
      </w:r>
      <w:r w:rsidRPr="00645F5E">
        <w:t xml:space="preserve">l Pleno del ayuntamiento </w:t>
      </w:r>
      <w:r>
        <w:t xml:space="preserve">aprobó la Cuenta General </w:t>
      </w:r>
      <w:r w:rsidRPr="00645F5E">
        <w:t>el 7 de septiembre de 201</w:t>
      </w:r>
      <w:r>
        <w:t>7</w:t>
      </w:r>
      <w:r w:rsidRPr="00645F5E">
        <w:t xml:space="preserve">. </w:t>
      </w:r>
    </w:p>
    <w:p w:rsidR="00935BB6" w:rsidRDefault="00935BB6" w:rsidP="00935BB6">
      <w:pPr>
        <w:pStyle w:val="texto"/>
      </w:pPr>
      <w:r>
        <w:t>Además de la responsabilidad de formular y presentar las cuentas anuales, el ayuntamiento debe garantizar que las actividades, operaciones presupuestarias y financieras y la información reflejadas en las cuentas anuales resultan co</w:t>
      </w:r>
      <w:r>
        <w:t>n</w:t>
      </w:r>
      <w:r>
        <w:t xml:space="preserve">formes con las normas aplicables, y establecer los sistemas de control interno que consideren necesarios para esa finalidad. </w:t>
      </w:r>
    </w:p>
    <w:p w:rsidR="00935BB6" w:rsidRPr="00672F5F" w:rsidRDefault="00935BB6" w:rsidP="00935BB6">
      <w:pPr>
        <w:pStyle w:val="atitulo3"/>
        <w:spacing w:before="240"/>
      </w:pPr>
      <w:r w:rsidRPr="00B40E62">
        <w:t xml:space="preserve">Responsabilidad de la Cámara de Comptos de Navarra </w:t>
      </w:r>
    </w:p>
    <w:p w:rsidR="00935BB6" w:rsidRDefault="00935BB6" w:rsidP="00935BB6">
      <w:pPr>
        <w:pStyle w:val="texto"/>
      </w:pPr>
      <w:r>
        <w:t>Nuestra responsabilidad es expresar una opinión sobre la fiabilidad de la Cuenta General adjunta y la legalidad de las operaciones efectuadas basada en nuestra fiscalización. Para ello, hemos llevado a cabo la misma de conformidad con los principios fundamentales de fiscalización de las Instituciones Públicas de Control Externo. Dichos principios exigen que cumplamos los requerimie</w:t>
      </w:r>
      <w:r>
        <w:t>n</w:t>
      </w:r>
      <w:r>
        <w:t xml:space="preserve">tos de ética, así como que planifiquemos y ejecutemos la fiscalización con el fin de obtener una seguridad razonable de que las cuentas generales están libres de incorrecciones materiales y que las actividades, operaciones financieras y la información reflejadas en los estados financieros resultan, en todos los aspectos significativos, conformes con la normativa vigente. </w:t>
      </w:r>
    </w:p>
    <w:p w:rsidR="00935BB6" w:rsidRDefault="00935BB6" w:rsidP="00935BB6">
      <w:pPr>
        <w:pStyle w:val="texto"/>
      </w:pPr>
      <w:r>
        <w:t>Una fiscalización requiere la aplicación de procedimientos para obtener ev</w:t>
      </w:r>
      <w:r>
        <w:t>i</w:t>
      </w:r>
      <w:r>
        <w:t>dencia de auditoría sobre los importes y la información revelada en las cuentas generales y sobre la legalidad de las operaciones. Los procedimientos selecci</w:t>
      </w:r>
      <w:r>
        <w:t>o</w:t>
      </w:r>
      <w:r>
        <w:t>nados dependen del juicio del auditor, incluida la valoración de los riesgos ta</w:t>
      </w:r>
      <w:r>
        <w:t>n</w:t>
      </w:r>
      <w:r>
        <w:t>to de incorrección material en las cuentas anuales, debida a fraude o error como de incumplimientos significativos de la legalidad. Al efectuar dichas valoraci</w:t>
      </w:r>
      <w:r>
        <w:t>o</w:t>
      </w:r>
      <w:r>
        <w:t>nes del riesgo, el auditor tiene en cuenta el control interno relevante para la formulación por parte de la entidad de las cuentas generales, con el fin de</w:t>
      </w:r>
      <w:r w:rsidR="007F368B">
        <w:t xml:space="preserve"> dis</w:t>
      </w:r>
      <w:r w:rsidR="007F368B">
        <w:t>e</w:t>
      </w:r>
      <w:r w:rsidR="007F368B">
        <w:lastRenderedPageBreak/>
        <w:t>ñar</w:t>
      </w:r>
      <w:r>
        <w:t xml:space="preserve"> los procedimientos de auditoría que sean adecuados en función de las ci</w:t>
      </w:r>
      <w:r>
        <w:t>r</w:t>
      </w:r>
      <w:r>
        <w:t>cunstancias, y no con la finalidad de expresar una opinión sobre la eficacia del control interno de la entidad. Una auditoría también incluye la evaluación de la adecuación de las políticas contables aplicadas y de la razonabilidad de las e</w:t>
      </w:r>
      <w:r>
        <w:t>s</w:t>
      </w:r>
      <w:r>
        <w:t xml:space="preserve">timaciones contables realizadas por los responsables, así como la evaluación de la presentación de la Cuenta General tomada en su conjunto. </w:t>
      </w:r>
    </w:p>
    <w:p w:rsidR="00935BB6" w:rsidRDefault="00935BB6" w:rsidP="00935BB6">
      <w:pPr>
        <w:pStyle w:val="texto"/>
      </w:pPr>
      <w:r>
        <w:t>Consideramos que la evidencia de auditoría que hemos obtenido proporciona una base suficiente y adecuada para fundamentar nuestra opinión</w:t>
      </w:r>
      <w:r w:rsidR="0088543C">
        <w:t>.</w:t>
      </w:r>
      <w:r>
        <w:t xml:space="preserve"> </w:t>
      </w:r>
    </w:p>
    <w:p w:rsidR="00935BB6" w:rsidRPr="00267A6E" w:rsidRDefault="00935BB6" w:rsidP="00935BB6">
      <w:pPr>
        <w:pStyle w:val="atitulo2"/>
        <w:spacing w:before="200"/>
      </w:pPr>
      <w:bookmarkStart w:id="5" w:name="_Toc430935360"/>
      <w:bookmarkStart w:id="6" w:name="_Toc501538368"/>
      <w:r>
        <w:t>II</w:t>
      </w:r>
      <w:r w:rsidRPr="00267A6E">
        <w:t xml:space="preserve">.1. Opinión financiera sobre la </w:t>
      </w:r>
      <w:r>
        <w:t>Cuenta General</w:t>
      </w:r>
      <w:r w:rsidRPr="00267A6E">
        <w:t xml:space="preserve"> del ayuntamiento 201</w:t>
      </w:r>
      <w:bookmarkEnd w:id="5"/>
      <w:r>
        <w:t>6</w:t>
      </w:r>
      <w:bookmarkEnd w:id="6"/>
      <w:r w:rsidRPr="00267A6E">
        <w:t xml:space="preserve"> </w:t>
      </w:r>
    </w:p>
    <w:p w:rsidR="00935BB6" w:rsidRPr="00672F5F" w:rsidRDefault="00935BB6" w:rsidP="00935BB6">
      <w:pPr>
        <w:pStyle w:val="atitulo3"/>
        <w:spacing w:before="240"/>
      </w:pPr>
      <w:r w:rsidRPr="00EB2FD5">
        <w:t>Fundamento de la opinión con salvedades</w:t>
      </w:r>
    </w:p>
    <w:p w:rsidR="00935BB6" w:rsidRPr="00263ABF" w:rsidRDefault="002164CE"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B6058A">
        <w:rPr>
          <w:rFonts w:cs="Arial"/>
        </w:rPr>
        <w:t>Sin perjuicio de que se informa en la Memoria, n</w:t>
      </w:r>
      <w:r w:rsidR="0088543C" w:rsidRPr="00B6058A">
        <w:rPr>
          <w:rFonts w:cs="Arial"/>
        </w:rPr>
        <w:t xml:space="preserve">o se ha registrado en el </w:t>
      </w:r>
      <w:r w:rsidR="0088543C" w:rsidRPr="00263ABF">
        <w:rPr>
          <w:rFonts w:cs="Arial"/>
        </w:rPr>
        <w:t xml:space="preserve">balance la provisión por las obligaciones futuras sobre las pensiones de los funcionarios adscritos al montepío municipal. </w:t>
      </w:r>
      <w:r w:rsidR="00935BB6" w:rsidRPr="00263ABF">
        <w:rPr>
          <w:rFonts w:cs="Arial"/>
        </w:rPr>
        <w:t xml:space="preserve">El ayuntamiento elaboró en 2009 un estudio actuarial sobre las </w:t>
      </w:r>
      <w:r w:rsidR="0088543C" w:rsidRPr="00263ABF">
        <w:rPr>
          <w:rFonts w:cs="Arial"/>
        </w:rPr>
        <w:t xml:space="preserve">citadas </w:t>
      </w:r>
      <w:r w:rsidR="00935BB6" w:rsidRPr="00263ABF">
        <w:rPr>
          <w:rFonts w:cs="Arial"/>
        </w:rPr>
        <w:t xml:space="preserve">pensiones </w:t>
      </w:r>
      <w:r w:rsidR="0088543C" w:rsidRPr="00263ABF">
        <w:rPr>
          <w:rFonts w:cs="Arial"/>
        </w:rPr>
        <w:t>estimando una m</w:t>
      </w:r>
      <w:r w:rsidR="00935BB6" w:rsidRPr="00263ABF">
        <w:rPr>
          <w:rFonts w:cs="Arial"/>
        </w:rPr>
        <w:t>edia de 22,1 millones anuales en el periodo 2016</w:t>
      </w:r>
      <w:r w:rsidR="0088543C" w:rsidRPr="00263ABF">
        <w:rPr>
          <w:rFonts w:cs="Arial"/>
        </w:rPr>
        <w:t xml:space="preserve"> a 2019</w:t>
      </w:r>
    </w:p>
    <w:p w:rsidR="00935BB6" w:rsidRPr="00672F5F" w:rsidRDefault="00935BB6" w:rsidP="00935BB6">
      <w:pPr>
        <w:pStyle w:val="atitulo3"/>
        <w:spacing w:before="240"/>
      </w:pPr>
      <w:bookmarkStart w:id="7" w:name="_Toc430262564"/>
      <w:bookmarkStart w:id="8" w:name="_Toc430262611"/>
      <w:bookmarkStart w:id="9" w:name="_Toc430436893"/>
      <w:bookmarkStart w:id="10" w:name="_Toc430436921"/>
      <w:bookmarkStart w:id="11" w:name="_Toc430498291"/>
      <w:bookmarkStart w:id="12" w:name="_Toc430607595"/>
      <w:bookmarkStart w:id="13" w:name="_Toc430693488"/>
      <w:bookmarkStart w:id="14" w:name="_Toc430693525"/>
      <w:bookmarkStart w:id="15" w:name="_Toc430935361"/>
      <w:r>
        <w:t>Opinión</w:t>
      </w:r>
    </w:p>
    <w:p w:rsidR="00935BB6" w:rsidRPr="00C26D41" w:rsidRDefault="00935BB6" w:rsidP="00935BB6">
      <w:pPr>
        <w:pStyle w:val="texto"/>
        <w:rPr>
          <w:szCs w:val="26"/>
        </w:rPr>
      </w:pPr>
      <w:bookmarkStart w:id="16" w:name="_Toc120335777"/>
      <w:bookmarkStart w:id="17" w:name="_Toc120335699"/>
      <w:bookmarkStart w:id="18" w:name="_Toc120335532"/>
      <w:bookmarkStart w:id="19" w:name="_Toc461588447"/>
      <w:bookmarkStart w:id="20" w:name="_Toc461590589"/>
      <w:bookmarkStart w:id="21" w:name="_Toc461591109"/>
      <w:bookmarkStart w:id="22" w:name="_Toc461592240"/>
      <w:bookmarkStart w:id="23" w:name="_Toc461593660"/>
      <w:bookmarkStart w:id="24" w:name="_Toc461593793"/>
      <w:bookmarkStart w:id="25" w:name="_Toc461594095"/>
      <w:bookmarkStart w:id="26" w:name="_Toc461594692"/>
      <w:bookmarkStart w:id="27" w:name="_Toc461595085"/>
      <w:bookmarkStart w:id="28" w:name="_Toc461595677"/>
      <w:bookmarkStart w:id="29" w:name="_Toc461601746"/>
      <w:bookmarkStart w:id="30" w:name="_Toc461602533"/>
      <w:bookmarkStart w:id="31" w:name="_Toc462124222"/>
      <w:bookmarkStart w:id="32" w:name="_Toc462124302"/>
      <w:bookmarkStart w:id="33" w:name="_Toc462803277"/>
      <w:bookmarkStart w:id="34" w:name="_Toc463680849"/>
      <w:bookmarkStart w:id="35" w:name="_Toc463680929"/>
      <w:bookmarkStart w:id="36" w:name="_Toc463681086"/>
      <w:bookmarkStart w:id="37" w:name="_Toc464619341"/>
      <w:bookmarkStart w:id="38" w:name="_Toc464870763"/>
      <w:bookmarkStart w:id="39" w:name="_Toc496503482"/>
      <w:bookmarkStart w:id="40" w:name="_Toc69801028"/>
      <w:bookmarkStart w:id="41" w:name="_Toc93816326"/>
      <w:bookmarkStart w:id="42" w:name="_Toc93817013"/>
      <w:bookmarkStart w:id="43" w:name="_Toc318960027"/>
      <w:bookmarkStart w:id="44" w:name="_Toc430935362"/>
      <w:bookmarkEnd w:id="7"/>
      <w:bookmarkEnd w:id="8"/>
      <w:bookmarkEnd w:id="9"/>
      <w:bookmarkEnd w:id="10"/>
      <w:bookmarkEnd w:id="11"/>
      <w:bookmarkEnd w:id="12"/>
      <w:bookmarkEnd w:id="13"/>
      <w:bookmarkEnd w:id="14"/>
      <w:bookmarkEnd w:id="15"/>
      <w:r w:rsidRPr="00C26D41">
        <w:rPr>
          <w:szCs w:val="26"/>
        </w:rPr>
        <w:t>En nuestra opinión, excepto por los efectos de los hechos descritos en el p</w:t>
      </w:r>
      <w:r w:rsidRPr="00C26D41">
        <w:rPr>
          <w:szCs w:val="26"/>
        </w:rPr>
        <w:t>á</w:t>
      </w:r>
      <w:r w:rsidRPr="00C26D41">
        <w:rPr>
          <w:szCs w:val="26"/>
        </w:rPr>
        <w:t xml:space="preserve">rrafo de “Fundamento de la opinión con salvedades”, la </w:t>
      </w:r>
      <w:r>
        <w:rPr>
          <w:szCs w:val="26"/>
        </w:rPr>
        <w:t>Cuenta General</w:t>
      </w:r>
      <w:r w:rsidRPr="00C26D41">
        <w:rPr>
          <w:szCs w:val="26"/>
        </w:rPr>
        <w:t xml:space="preserve"> adjunta expresa, en todos los aspectos significativos, la imagen fiel del patrimonio, de la liquidación de sus presupuestos de gastos e ingresos y de la situación fina</w:t>
      </w:r>
      <w:r w:rsidRPr="00C26D41">
        <w:rPr>
          <w:szCs w:val="26"/>
        </w:rPr>
        <w:t>n</w:t>
      </w:r>
      <w:r w:rsidRPr="00C26D41">
        <w:rPr>
          <w:szCs w:val="26"/>
        </w:rPr>
        <w:t>ciera del ayuntamiento a 31 de diciembre de 201</w:t>
      </w:r>
      <w:r>
        <w:rPr>
          <w:szCs w:val="26"/>
        </w:rPr>
        <w:t>6</w:t>
      </w:r>
      <w:r w:rsidR="00741C6E">
        <w:rPr>
          <w:szCs w:val="26"/>
        </w:rPr>
        <w:t>;</w:t>
      </w:r>
      <w:r w:rsidRPr="00C26D41">
        <w:rPr>
          <w:szCs w:val="26"/>
        </w:rPr>
        <w:t xml:space="preserve"> </w:t>
      </w:r>
      <w:r w:rsidR="00741C6E">
        <w:rPr>
          <w:szCs w:val="26"/>
        </w:rPr>
        <w:t xml:space="preserve">también refleja la imagen fiel </w:t>
      </w:r>
      <w:r w:rsidRPr="00C26D41">
        <w:rPr>
          <w:szCs w:val="26"/>
        </w:rPr>
        <w:t>de sus resultados económicos y presupuestarios correspondientes al ejerc</w:t>
      </w:r>
      <w:r w:rsidRPr="00C26D41">
        <w:rPr>
          <w:szCs w:val="26"/>
        </w:rPr>
        <w:t>i</w:t>
      </w:r>
      <w:r w:rsidRPr="00C26D41">
        <w:rPr>
          <w:szCs w:val="26"/>
        </w:rPr>
        <w:t>cio anual terminado en dicha fecha, de conformidad con el marco normativo de información financiera pública aplicable y, en particular, con los principios y criterios contables contenidos en el mismo.</w:t>
      </w:r>
    </w:p>
    <w:p w:rsidR="00935BB6" w:rsidRDefault="00935BB6" w:rsidP="00935BB6">
      <w:pPr>
        <w:pStyle w:val="atitulo2"/>
        <w:spacing w:before="240"/>
      </w:pPr>
      <w:bookmarkStart w:id="45" w:name="_Toc501538369"/>
      <w:r>
        <w:t>II</w:t>
      </w:r>
      <w:r w:rsidRPr="0006483A">
        <w:t>.</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06483A">
        <w:t xml:space="preserve">2. </w:t>
      </w:r>
      <w:bookmarkEnd w:id="43"/>
      <w:bookmarkEnd w:id="44"/>
      <w:r>
        <w:t>Opinión sobre cumplimiento de la legalidad</w:t>
      </w:r>
      <w:bookmarkEnd w:id="45"/>
    </w:p>
    <w:p w:rsidR="00935BB6" w:rsidRPr="00672F5F" w:rsidRDefault="00935BB6" w:rsidP="00935BB6">
      <w:pPr>
        <w:pStyle w:val="atitulo3"/>
        <w:spacing w:before="240"/>
      </w:pPr>
      <w:r>
        <w:t>Opinión</w:t>
      </w:r>
    </w:p>
    <w:p w:rsidR="00935BB6" w:rsidRPr="00C26D41" w:rsidRDefault="00935BB6" w:rsidP="00935BB6">
      <w:pPr>
        <w:pStyle w:val="texto"/>
      </w:pPr>
      <w:r w:rsidRPr="00263ABF">
        <w:t>En nuestra opinión,</w:t>
      </w:r>
      <w:r w:rsidR="0088543C" w:rsidRPr="00263ABF">
        <w:t xml:space="preserve"> </w:t>
      </w:r>
      <w:r w:rsidR="005721EB" w:rsidRPr="00263ABF">
        <w:t xml:space="preserve">y </w:t>
      </w:r>
      <w:r w:rsidR="0088543C" w:rsidRPr="00263ABF">
        <w:t xml:space="preserve">teniendo en cuenta el alcance del trabajo realizado, </w:t>
      </w:r>
      <w:r w:rsidRPr="00263ABF">
        <w:t xml:space="preserve">las </w:t>
      </w:r>
      <w:r w:rsidRPr="00C26D41">
        <w:t>actividades, operaciones financieras y la información reflejadas en los estados financieros del ayuntamiento correspondientes al ejercicio de 201</w:t>
      </w:r>
      <w:r>
        <w:t>6</w:t>
      </w:r>
      <w:r w:rsidRPr="00C26D41">
        <w:t xml:space="preserve"> resultan conformes, en todos los aspectos significativos, con las normas aplicables.</w:t>
      </w:r>
    </w:p>
    <w:p w:rsidR="00935BB6" w:rsidRPr="00CC21A6" w:rsidRDefault="00935BB6" w:rsidP="00935BB6">
      <w:pPr>
        <w:pStyle w:val="texto"/>
      </w:pPr>
    </w:p>
    <w:p w:rsidR="00935BB6" w:rsidRPr="00CC21A6" w:rsidRDefault="00935BB6" w:rsidP="00935BB6">
      <w:pPr>
        <w:pStyle w:val="atitulo1"/>
      </w:pPr>
      <w:r w:rsidRPr="00EF5A11">
        <w:rPr>
          <w:highlight w:val="yellow"/>
        </w:rPr>
        <w:br w:type="page"/>
      </w:r>
      <w:bookmarkStart w:id="46" w:name="_Toc430935365"/>
      <w:bookmarkStart w:id="47" w:name="_Toc501538370"/>
      <w:r>
        <w:lastRenderedPageBreak/>
        <w:t>III</w:t>
      </w:r>
      <w:r w:rsidRPr="00CC21A6">
        <w:t>. Estados financieros consolidados</w:t>
      </w:r>
      <w:bookmarkEnd w:id="46"/>
      <w:bookmarkEnd w:id="47"/>
    </w:p>
    <w:p w:rsidR="00935BB6" w:rsidRPr="00D04D1D" w:rsidRDefault="00935BB6" w:rsidP="00935BB6">
      <w:pPr>
        <w:pStyle w:val="atitulo2"/>
        <w:spacing w:after="0"/>
        <w:ind w:right="-896"/>
      </w:pPr>
      <w:bookmarkStart w:id="48" w:name="_Toc501538371"/>
      <w:r>
        <w:rPr>
          <w:rFonts w:eastAsia="Arial"/>
        </w:rPr>
        <w:t>III</w:t>
      </w:r>
      <w:r w:rsidRPr="00D04D1D">
        <w:rPr>
          <w:rFonts w:eastAsia="Arial"/>
        </w:rPr>
        <w:t>.</w:t>
      </w:r>
      <w:r>
        <w:rPr>
          <w:rFonts w:eastAsia="Arial"/>
        </w:rPr>
        <w:t>1</w:t>
      </w:r>
      <w:r w:rsidRPr="00D04D1D">
        <w:rPr>
          <w:rFonts w:eastAsia="Arial"/>
        </w:rPr>
        <w:t>. Estado de liquidación consolidado del presupuesto del ejercicio 201</w:t>
      </w:r>
      <w:r>
        <w:rPr>
          <w:rFonts w:eastAsia="Arial"/>
        </w:rPr>
        <w:t>6</w:t>
      </w:r>
      <w:bookmarkEnd w:id="48"/>
      <w:r w:rsidRPr="00D04D1D">
        <w:rPr>
          <w:rFonts w:eastAsia="Arial"/>
        </w:rPr>
        <w:t xml:space="preserve"> </w:t>
      </w:r>
    </w:p>
    <w:p w:rsidR="00935BB6" w:rsidRPr="00BB08CB" w:rsidRDefault="00935BB6" w:rsidP="00AC1E48">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p w:rsidR="00935BB6" w:rsidRPr="00CC39C6" w:rsidRDefault="00935BB6" w:rsidP="00AC1E48">
      <w:pPr>
        <w:pStyle w:val="CuadroTtulo"/>
        <w:spacing w:before="200" w:after="240"/>
        <w:jc w:val="center"/>
      </w:pPr>
      <w:r w:rsidRPr="00CC39C6">
        <w:t>Ejecución del presupuesto de gastos. Clasificación económica</w:t>
      </w:r>
    </w:p>
    <w:tbl>
      <w:tblPr>
        <w:tblW w:w="9867" w:type="dxa"/>
        <w:jc w:val="center"/>
        <w:tblInd w:w="-781" w:type="dxa"/>
        <w:tblCellMar>
          <w:left w:w="70" w:type="dxa"/>
          <w:right w:w="70" w:type="dxa"/>
        </w:tblCellMar>
        <w:tblLook w:val="04A0" w:firstRow="1" w:lastRow="0" w:firstColumn="1" w:lastColumn="0" w:noHBand="0" w:noVBand="1"/>
      </w:tblPr>
      <w:tblGrid>
        <w:gridCol w:w="1929"/>
        <w:gridCol w:w="499"/>
        <w:gridCol w:w="919"/>
        <w:gridCol w:w="1134"/>
        <w:gridCol w:w="992"/>
        <w:gridCol w:w="992"/>
        <w:gridCol w:w="979"/>
        <w:gridCol w:w="841"/>
        <w:gridCol w:w="732"/>
        <w:gridCol w:w="850"/>
      </w:tblGrid>
      <w:tr w:rsidR="00AC1E48" w:rsidRPr="00C21285" w:rsidTr="00AC1E48">
        <w:trPr>
          <w:trHeight w:val="397"/>
          <w:jc w:val="center"/>
        </w:trPr>
        <w:tc>
          <w:tcPr>
            <w:tcW w:w="1929"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left"/>
              <w:rPr>
                <w:rFonts w:ascii="Arial" w:hAnsi="Arial" w:cs="Arial"/>
                <w:color w:val="000000"/>
                <w:sz w:val="14"/>
                <w:szCs w:val="14"/>
                <w:lang w:val="es-ES" w:eastAsia="es-ES"/>
              </w:rPr>
            </w:pPr>
            <w:r w:rsidRPr="00C21285">
              <w:rPr>
                <w:rFonts w:ascii="Arial" w:hAnsi="Arial" w:cs="Arial"/>
                <w:color w:val="000000"/>
                <w:sz w:val="14"/>
                <w:szCs w:val="14"/>
                <w:lang w:eastAsia="es-ES"/>
              </w:rPr>
              <w:t>Concepto</w:t>
            </w:r>
          </w:p>
        </w:tc>
        <w:tc>
          <w:tcPr>
            <w:tcW w:w="499"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Cap.</w:t>
            </w:r>
          </w:p>
        </w:tc>
        <w:tc>
          <w:tcPr>
            <w:tcW w:w="919"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Crédito</w:t>
            </w:r>
          </w:p>
          <w:p w:rsidR="00AC1E48" w:rsidRPr="00C21285" w:rsidRDefault="00AC1E48" w:rsidP="00AC1E48">
            <w:pPr>
              <w:spacing w:after="0"/>
              <w:ind w:firstLine="0"/>
              <w:rPr>
                <w:rFonts w:ascii="Arial" w:hAnsi="Arial" w:cs="Arial"/>
                <w:color w:val="000000"/>
                <w:sz w:val="14"/>
                <w:szCs w:val="14"/>
                <w:lang w:val="es-ES" w:eastAsia="es-ES"/>
              </w:rPr>
            </w:pPr>
            <w:r>
              <w:rPr>
                <w:rFonts w:ascii="Arial" w:hAnsi="Arial" w:cs="Arial"/>
                <w:color w:val="000000"/>
                <w:sz w:val="14"/>
                <w:szCs w:val="14"/>
                <w:lang w:eastAsia="es-ES"/>
              </w:rPr>
              <w:t xml:space="preserve">          </w:t>
            </w:r>
            <w:r w:rsidRPr="00C21285">
              <w:rPr>
                <w:rFonts w:ascii="Arial" w:hAnsi="Arial" w:cs="Arial"/>
                <w:color w:val="000000"/>
                <w:sz w:val="14"/>
                <w:szCs w:val="14"/>
                <w:lang w:eastAsia="es-ES"/>
              </w:rPr>
              <w:t>Inicial</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Modificaciones</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 xml:space="preserve">Crédito </w:t>
            </w:r>
          </w:p>
          <w:p w:rsidR="00AC1E48" w:rsidRPr="00C21285" w:rsidRDefault="00AC1E48" w:rsidP="00AC1E48">
            <w:pPr>
              <w:spacing w:after="0"/>
              <w:ind w:firstLine="0"/>
              <w:rPr>
                <w:rFonts w:ascii="Arial" w:hAnsi="Arial" w:cs="Arial"/>
                <w:color w:val="000000"/>
                <w:sz w:val="14"/>
                <w:szCs w:val="14"/>
                <w:lang w:val="es-ES" w:eastAsia="es-ES"/>
              </w:rPr>
            </w:pPr>
            <w:r>
              <w:rPr>
                <w:rFonts w:ascii="Arial" w:hAnsi="Arial" w:cs="Arial"/>
                <w:color w:val="000000"/>
                <w:sz w:val="14"/>
                <w:szCs w:val="14"/>
                <w:lang w:eastAsia="es-ES"/>
              </w:rPr>
              <w:t xml:space="preserve">       </w:t>
            </w:r>
            <w:r w:rsidRPr="00C21285">
              <w:rPr>
                <w:rFonts w:ascii="Arial" w:hAnsi="Arial" w:cs="Arial"/>
                <w:color w:val="000000"/>
                <w:sz w:val="14"/>
                <w:szCs w:val="14"/>
                <w:lang w:eastAsia="es-ES"/>
              </w:rPr>
              <w:t>definitivo</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Obligaciones reconocidas</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Pagos</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Pendiente pago</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w:t>
            </w:r>
          </w:p>
          <w:p w:rsidR="00AC1E48" w:rsidRPr="00C21285" w:rsidRDefault="00AC1E48" w:rsidP="00AC1E48">
            <w:pPr>
              <w:spacing w:after="0"/>
              <w:ind w:firstLine="0"/>
              <w:rPr>
                <w:rFonts w:ascii="Arial" w:hAnsi="Arial" w:cs="Arial"/>
                <w:color w:val="000000"/>
                <w:sz w:val="14"/>
                <w:szCs w:val="14"/>
                <w:lang w:val="es-ES" w:eastAsia="es-ES"/>
              </w:rPr>
            </w:pPr>
            <w:r w:rsidRPr="00C21285">
              <w:rPr>
                <w:rFonts w:ascii="Arial" w:hAnsi="Arial" w:cs="Arial"/>
                <w:color w:val="000000"/>
                <w:sz w:val="14"/>
                <w:szCs w:val="14"/>
                <w:lang w:val="es-ES" w:eastAsia="es-ES"/>
              </w:rPr>
              <w:t>ejecución</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 s/total</w:t>
            </w:r>
          </w:p>
          <w:p w:rsidR="00AC1E48" w:rsidRPr="00C21285" w:rsidRDefault="00AC1E48" w:rsidP="00AC1E48">
            <w:pPr>
              <w:spacing w:after="0"/>
              <w:ind w:firstLine="0"/>
              <w:rPr>
                <w:rFonts w:ascii="Arial" w:hAnsi="Arial" w:cs="Arial"/>
                <w:color w:val="000000"/>
                <w:sz w:val="14"/>
                <w:szCs w:val="14"/>
                <w:lang w:val="es-ES" w:eastAsia="es-ES"/>
              </w:rPr>
            </w:pPr>
            <w:r w:rsidRPr="00C21285">
              <w:rPr>
                <w:rFonts w:ascii="Arial" w:hAnsi="Arial" w:cs="Arial"/>
                <w:color w:val="000000"/>
                <w:sz w:val="14"/>
                <w:szCs w:val="14"/>
                <w:lang w:val="es-ES" w:eastAsia="es-ES"/>
              </w:rPr>
              <w:t>reconocido</w:t>
            </w:r>
          </w:p>
        </w:tc>
      </w:tr>
      <w:tr w:rsidR="00935BB6" w:rsidRPr="00C21285" w:rsidTr="00AC1E48">
        <w:trPr>
          <w:trHeight w:val="255"/>
          <w:jc w:val="center"/>
        </w:trPr>
        <w:tc>
          <w:tcPr>
            <w:tcW w:w="1929"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Gastos de personal</w:t>
            </w:r>
          </w:p>
        </w:tc>
        <w:tc>
          <w:tcPr>
            <w:tcW w:w="499"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w:t>
            </w:r>
          </w:p>
        </w:tc>
        <w:tc>
          <w:tcPr>
            <w:tcW w:w="919"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86.128.850</w:t>
            </w:r>
          </w:p>
        </w:tc>
        <w:tc>
          <w:tcPr>
            <w:tcW w:w="1134"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9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86.128.850</w:t>
            </w:r>
          </w:p>
        </w:tc>
        <w:tc>
          <w:tcPr>
            <w:tcW w:w="99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84.614.960</w:t>
            </w:r>
          </w:p>
        </w:tc>
        <w:tc>
          <w:tcPr>
            <w:tcW w:w="979"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84.363.063</w:t>
            </w:r>
          </w:p>
        </w:tc>
        <w:tc>
          <w:tcPr>
            <w:tcW w:w="841"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251.897</w:t>
            </w:r>
          </w:p>
        </w:tc>
        <w:tc>
          <w:tcPr>
            <w:tcW w:w="73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98</w:t>
            </w:r>
          </w:p>
        </w:tc>
        <w:tc>
          <w:tcPr>
            <w:tcW w:w="850"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43</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 xml:space="preserve">Compras bienes </w:t>
            </w:r>
            <w:proofErr w:type="spellStart"/>
            <w:r w:rsidRPr="00C21285">
              <w:rPr>
                <w:rFonts w:ascii="Arial Narrow" w:hAnsi="Arial Narrow"/>
                <w:color w:val="000000"/>
                <w:sz w:val="14"/>
                <w:szCs w:val="14"/>
                <w:lang w:eastAsia="es-ES"/>
              </w:rPr>
              <w:t>corr</w:t>
            </w:r>
            <w:proofErr w:type="spellEnd"/>
            <w:r w:rsidRPr="00C21285">
              <w:rPr>
                <w:rFonts w:ascii="Arial Narrow" w:hAnsi="Arial Narrow"/>
                <w:color w:val="000000"/>
                <w:sz w:val="14"/>
                <w:szCs w:val="14"/>
                <w:lang w:eastAsia="es-ES"/>
              </w:rPr>
              <w:t xml:space="preserve">. </w:t>
            </w:r>
            <w:proofErr w:type="gramStart"/>
            <w:r w:rsidRPr="00C21285">
              <w:rPr>
                <w:rFonts w:ascii="Arial Narrow" w:hAnsi="Arial Narrow"/>
                <w:color w:val="000000"/>
                <w:sz w:val="14"/>
                <w:szCs w:val="14"/>
                <w:lang w:eastAsia="es-ES"/>
              </w:rPr>
              <w:t>y</w:t>
            </w:r>
            <w:proofErr w:type="gramEnd"/>
            <w:r w:rsidRPr="00C21285">
              <w:rPr>
                <w:rFonts w:ascii="Arial Narrow" w:hAnsi="Arial Narrow"/>
                <w:color w:val="000000"/>
                <w:sz w:val="14"/>
                <w:szCs w:val="14"/>
                <w:lang w:eastAsia="es-ES"/>
              </w:rPr>
              <w:t xml:space="preserve"> </w:t>
            </w:r>
            <w:proofErr w:type="spellStart"/>
            <w:r w:rsidRPr="00C21285">
              <w:rPr>
                <w:rFonts w:ascii="Arial Narrow" w:hAnsi="Arial Narrow"/>
                <w:color w:val="000000"/>
                <w:sz w:val="14"/>
                <w:szCs w:val="14"/>
                <w:lang w:eastAsia="es-ES"/>
              </w:rPr>
              <w:t>serv</w:t>
            </w:r>
            <w:proofErr w:type="spellEnd"/>
            <w:r w:rsidRPr="00C21285">
              <w:rPr>
                <w:rFonts w:ascii="Arial Narrow" w:hAnsi="Arial Narrow"/>
                <w:color w:val="000000"/>
                <w:sz w:val="14"/>
                <w:szCs w:val="14"/>
                <w:lang w:eastAsia="es-ES"/>
              </w:rPr>
              <w:t>.</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2</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74.908.473</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-874.800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74.033.673</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67.688.796</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56.057.492</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11.631.305</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91</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34</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Gastos financieros</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3</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3.000.000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85.000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3.085.000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1.511.178</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1.258.513</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252.665</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49</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Transferencias corrientes</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4</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13.308.396</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105.700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13.414.096</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12.854.628</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11.743.363</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1.111.265</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96</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7</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Fondo de Contingencia</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5</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50.000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50.000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Inversiones reales</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6</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18.219.015</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12.524.587</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30.743.602</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20.522.424</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10.141.322</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10.381.102</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67</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10</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Transferencias de capital</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7</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2.280.000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6.000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2.286.000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1.036.015</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775.293</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260.722</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45</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Activos financieros</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8</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1.467.200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1.467.200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215.559</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215.559</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0</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15</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0</w:t>
            </w:r>
          </w:p>
        </w:tc>
      </w:tr>
      <w:tr w:rsidR="00935BB6" w:rsidRPr="00C21285" w:rsidTr="00AC1E48">
        <w:trPr>
          <w:trHeight w:val="255"/>
          <w:jc w:val="center"/>
        </w:trPr>
        <w:tc>
          <w:tcPr>
            <w:tcW w:w="1929"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Pasivos financieros</w:t>
            </w:r>
          </w:p>
        </w:tc>
        <w:tc>
          <w:tcPr>
            <w:tcW w:w="499"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9</w:t>
            </w:r>
          </w:p>
        </w:tc>
        <w:tc>
          <w:tcPr>
            <w:tcW w:w="919"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7.822.500</w:t>
            </w:r>
          </w:p>
        </w:tc>
        <w:tc>
          <w:tcPr>
            <w:tcW w:w="1134"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9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7.822.500</w:t>
            </w:r>
          </w:p>
        </w:tc>
        <w:tc>
          <w:tcPr>
            <w:tcW w:w="99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7.798.224</w:t>
            </w:r>
          </w:p>
        </w:tc>
        <w:tc>
          <w:tcPr>
            <w:tcW w:w="979"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7.072.152</w:t>
            </w:r>
          </w:p>
        </w:tc>
        <w:tc>
          <w:tcPr>
            <w:tcW w:w="841"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726.072</w:t>
            </w:r>
          </w:p>
        </w:tc>
        <w:tc>
          <w:tcPr>
            <w:tcW w:w="73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100</w:t>
            </w:r>
          </w:p>
        </w:tc>
        <w:tc>
          <w:tcPr>
            <w:tcW w:w="850"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4</w:t>
            </w:r>
          </w:p>
        </w:tc>
      </w:tr>
      <w:tr w:rsidR="00935BB6" w:rsidRPr="00C21285" w:rsidTr="00AC1E48">
        <w:trPr>
          <w:trHeight w:val="340"/>
          <w:jc w:val="center"/>
        </w:trPr>
        <w:tc>
          <w:tcPr>
            <w:tcW w:w="192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left"/>
              <w:rPr>
                <w:rFonts w:ascii="Arial" w:hAnsi="Arial" w:cs="Arial"/>
                <w:color w:val="000000"/>
                <w:sz w:val="14"/>
                <w:szCs w:val="14"/>
                <w:lang w:val="es-ES" w:eastAsia="es-ES"/>
              </w:rPr>
            </w:pPr>
            <w:r w:rsidRPr="00C21285">
              <w:rPr>
                <w:rFonts w:ascii="Arial" w:hAnsi="Arial" w:cs="Arial"/>
                <w:color w:val="000000"/>
                <w:sz w:val="14"/>
                <w:szCs w:val="14"/>
                <w:lang w:eastAsia="es-ES"/>
              </w:rPr>
              <w:t>Total gastos</w:t>
            </w:r>
          </w:p>
        </w:tc>
        <w:tc>
          <w:tcPr>
            <w:tcW w:w="49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 </w:t>
            </w:r>
          </w:p>
        </w:tc>
        <w:tc>
          <w:tcPr>
            <w:tcW w:w="91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207.184.434</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11.846.487</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219.030.921</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196.241.785</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171.626.757</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24.615.028</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90</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100</w:t>
            </w:r>
          </w:p>
        </w:tc>
      </w:tr>
    </w:tbl>
    <w:p w:rsidR="00935BB6" w:rsidRPr="00410DFD" w:rsidRDefault="00935BB6" w:rsidP="00935BB6">
      <w:pPr>
        <w:pStyle w:val="atitulo2"/>
        <w:spacing w:after="0"/>
        <w:rPr>
          <w:rFonts w:ascii="Arial (W1)" w:eastAsia="Arial" w:hAnsi="Arial (W1)"/>
          <w:spacing w:val="0"/>
          <w:w w:val="96"/>
        </w:rPr>
      </w:pPr>
    </w:p>
    <w:p w:rsidR="00935BB6" w:rsidRDefault="00935BB6" w:rsidP="00AC1E48">
      <w:pPr>
        <w:pStyle w:val="CuadroTtulo"/>
        <w:spacing w:before="200" w:after="240"/>
        <w:jc w:val="center"/>
      </w:pPr>
      <w:r>
        <w:t>E</w:t>
      </w:r>
      <w:r w:rsidRPr="0006483A">
        <w:t>jecución del presupuesto de ingresos. Clasificación económica</w:t>
      </w:r>
    </w:p>
    <w:tbl>
      <w:tblPr>
        <w:tblW w:w="9966" w:type="dxa"/>
        <w:jc w:val="center"/>
        <w:tblInd w:w="-781" w:type="dxa"/>
        <w:tblCellMar>
          <w:left w:w="70" w:type="dxa"/>
          <w:right w:w="70" w:type="dxa"/>
        </w:tblCellMar>
        <w:tblLook w:val="04A0" w:firstRow="1" w:lastRow="0" w:firstColumn="1" w:lastColumn="0" w:noHBand="0" w:noVBand="1"/>
      </w:tblPr>
      <w:tblGrid>
        <w:gridCol w:w="1887"/>
        <w:gridCol w:w="567"/>
        <w:gridCol w:w="992"/>
        <w:gridCol w:w="1134"/>
        <w:gridCol w:w="992"/>
        <w:gridCol w:w="992"/>
        <w:gridCol w:w="979"/>
        <w:gridCol w:w="841"/>
        <w:gridCol w:w="732"/>
        <w:gridCol w:w="850"/>
      </w:tblGrid>
      <w:tr w:rsidR="00AC1E48" w:rsidRPr="00C21285" w:rsidTr="00AC1E48">
        <w:trPr>
          <w:trHeight w:val="397"/>
          <w:jc w:val="center"/>
        </w:trPr>
        <w:tc>
          <w:tcPr>
            <w:tcW w:w="1887"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left"/>
              <w:rPr>
                <w:rFonts w:ascii="Arial" w:hAnsi="Arial" w:cs="Arial"/>
                <w:color w:val="000000"/>
                <w:sz w:val="14"/>
                <w:szCs w:val="14"/>
                <w:lang w:val="es-ES" w:eastAsia="es-ES"/>
              </w:rPr>
            </w:pPr>
            <w:r w:rsidRPr="00C21285">
              <w:rPr>
                <w:rFonts w:ascii="Arial" w:hAnsi="Arial" w:cs="Arial"/>
                <w:color w:val="000000"/>
                <w:sz w:val="14"/>
                <w:szCs w:val="14"/>
                <w:lang w:eastAsia="es-ES"/>
              </w:rPr>
              <w:t>Concepto</w:t>
            </w:r>
          </w:p>
        </w:tc>
        <w:tc>
          <w:tcPr>
            <w:tcW w:w="567"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Cap.</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Previsión Inicial</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Modificaciones</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Previsión definitiva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Derechos reconocidos</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Cobros</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Pendiente</w:t>
            </w:r>
          </w:p>
          <w:p w:rsidR="00AC1E48" w:rsidRPr="00C21285" w:rsidRDefault="00AC1E48" w:rsidP="00AC1E48">
            <w:pPr>
              <w:spacing w:after="0"/>
              <w:ind w:firstLine="0"/>
              <w:rPr>
                <w:rFonts w:ascii="Arial" w:hAnsi="Arial" w:cs="Arial"/>
                <w:color w:val="000000"/>
                <w:sz w:val="14"/>
                <w:szCs w:val="14"/>
                <w:lang w:val="es-ES" w:eastAsia="es-ES"/>
              </w:rPr>
            </w:pPr>
            <w:r>
              <w:rPr>
                <w:rFonts w:ascii="Arial" w:hAnsi="Arial" w:cs="Arial"/>
                <w:color w:val="000000"/>
                <w:sz w:val="14"/>
                <w:szCs w:val="14"/>
                <w:lang w:val="es-ES" w:eastAsia="es-ES"/>
              </w:rPr>
              <w:t xml:space="preserve">         </w:t>
            </w:r>
            <w:r w:rsidRPr="00C21285">
              <w:rPr>
                <w:rFonts w:ascii="Arial" w:hAnsi="Arial" w:cs="Arial"/>
                <w:color w:val="000000"/>
                <w:sz w:val="14"/>
                <w:szCs w:val="14"/>
                <w:lang w:val="es-ES" w:eastAsia="es-ES"/>
              </w:rPr>
              <w:t>cobro</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 xml:space="preserve">%  </w:t>
            </w:r>
          </w:p>
          <w:p w:rsidR="00AC1E48" w:rsidRPr="00C21285" w:rsidRDefault="00AC1E48" w:rsidP="00AC1E48">
            <w:pPr>
              <w:spacing w:after="0"/>
              <w:ind w:firstLine="0"/>
              <w:rPr>
                <w:rFonts w:ascii="Arial" w:hAnsi="Arial" w:cs="Arial"/>
                <w:color w:val="000000"/>
                <w:sz w:val="14"/>
                <w:szCs w:val="14"/>
                <w:lang w:val="es-ES" w:eastAsia="es-ES"/>
              </w:rPr>
            </w:pPr>
            <w:r w:rsidRPr="00C21285">
              <w:rPr>
                <w:rFonts w:ascii="Arial" w:hAnsi="Arial" w:cs="Arial"/>
                <w:color w:val="000000"/>
                <w:sz w:val="14"/>
                <w:szCs w:val="14"/>
                <w:lang w:val="es-ES" w:eastAsia="es-ES"/>
              </w:rPr>
              <w:t>ejecución</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 s/total</w:t>
            </w:r>
          </w:p>
          <w:p w:rsidR="00AC1E48" w:rsidRPr="00C21285" w:rsidRDefault="00AC1E48" w:rsidP="00AC1E48">
            <w:pPr>
              <w:spacing w:after="0"/>
              <w:ind w:firstLine="0"/>
              <w:rPr>
                <w:rFonts w:ascii="Arial" w:hAnsi="Arial" w:cs="Arial"/>
                <w:color w:val="000000"/>
                <w:sz w:val="14"/>
                <w:szCs w:val="14"/>
                <w:lang w:val="es-ES" w:eastAsia="es-ES"/>
              </w:rPr>
            </w:pPr>
            <w:r w:rsidRPr="00C21285">
              <w:rPr>
                <w:rFonts w:ascii="Arial" w:hAnsi="Arial" w:cs="Arial"/>
                <w:color w:val="000000"/>
                <w:sz w:val="14"/>
                <w:szCs w:val="14"/>
                <w:lang w:val="es-ES" w:eastAsia="es-ES"/>
              </w:rPr>
              <w:t>reconocido</w:t>
            </w:r>
          </w:p>
        </w:tc>
      </w:tr>
      <w:tr w:rsidR="00935BB6" w:rsidRPr="00C21285" w:rsidTr="00AC1E48">
        <w:trPr>
          <w:trHeight w:val="255"/>
          <w:jc w:val="center"/>
        </w:trPr>
        <w:tc>
          <w:tcPr>
            <w:tcW w:w="1887"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Impuestos directos</w:t>
            </w:r>
          </w:p>
        </w:tc>
        <w:tc>
          <w:tcPr>
            <w:tcW w:w="567"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w:t>
            </w:r>
          </w:p>
        </w:tc>
        <w:tc>
          <w:tcPr>
            <w:tcW w:w="99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51.425.500</w:t>
            </w:r>
          </w:p>
        </w:tc>
        <w:tc>
          <w:tcPr>
            <w:tcW w:w="1134"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9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51.425.500</w:t>
            </w:r>
          </w:p>
        </w:tc>
        <w:tc>
          <w:tcPr>
            <w:tcW w:w="99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55.770.898</w:t>
            </w:r>
          </w:p>
        </w:tc>
        <w:tc>
          <w:tcPr>
            <w:tcW w:w="979"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52.089.992</w:t>
            </w:r>
          </w:p>
        </w:tc>
        <w:tc>
          <w:tcPr>
            <w:tcW w:w="841"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3.680.906</w:t>
            </w:r>
          </w:p>
        </w:tc>
        <w:tc>
          <w:tcPr>
            <w:tcW w:w="73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108</w:t>
            </w:r>
          </w:p>
        </w:tc>
        <w:tc>
          <w:tcPr>
            <w:tcW w:w="850"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27</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Impuestos indirectos</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2</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5.450.000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5.450.000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8.046.537</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7.149.751</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896.787</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148</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4</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 xml:space="preserve">Tasas, precios </w:t>
            </w:r>
            <w:proofErr w:type="spellStart"/>
            <w:r w:rsidRPr="00C21285">
              <w:rPr>
                <w:rFonts w:ascii="Arial Narrow" w:hAnsi="Arial Narrow"/>
                <w:color w:val="000000"/>
                <w:sz w:val="14"/>
                <w:szCs w:val="14"/>
                <w:lang w:eastAsia="es-ES"/>
              </w:rPr>
              <w:t>pbcos</w:t>
            </w:r>
            <w:proofErr w:type="spellEnd"/>
            <w:r w:rsidRPr="00C21285">
              <w:rPr>
                <w:rFonts w:ascii="Arial Narrow" w:hAnsi="Arial Narrow"/>
                <w:color w:val="000000"/>
                <w:sz w:val="14"/>
                <w:szCs w:val="14"/>
                <w:lang w:eastAsia="es-ES"/>
              </w:rPr>
              <w:t>. y otros ing.</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3</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29.598.250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29.598.250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31.110.632</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27.862.912</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3.247.721</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105</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15</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Transferencias corrientes</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4</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97.631.171</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97.631.171</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97.523.726</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95.260.986</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2.262.740</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100</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46</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 xml:space="preserve">Ingresos patrimoniales </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5</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2.743.500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2.743.500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2.864.320</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2.217.481</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646.839</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104</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Enajenación inversiones reales</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6</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6.869.300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6.869.300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6.817.427</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6.817.427</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0</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99</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3</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Transferencias de capital</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7</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6.398.331</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45.888</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6.444.218</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7.517.142</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7.318.466</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198.676</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117</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4</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Activos financieros</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8</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1.467.200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11.800.599</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13.267.799</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162.763</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45.805</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116.957</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1</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0</w:t>
            </w:r>
          </w:p>
        </w:tc>
      </w:tr>
      <w:tr w:rsidR="00935BB6" w:rsidRPr="00C21285" w:rsidTr="00AC1E48">
        <w:trPr>
          <w:trHeight w:val="255"/>
          <w:jc w:val="center"/>
        </w:trPr>
        <w:tc>
          <w:tcPr>
            <w:tcW w:w="1887"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lang w:val="es-ES" w:eastAsia="es-ES"/>
              </w:rPr>
            </w:pPr>
            <w:r w:rsidRPr="00C21285">
              <w:rPr>
                <w:rFonts w:ascii="Arial Narrow" w:hAnsi="Arial Narrow"/>
                <w:color w:val="000000"/>
                <w:sz w:val="14"/>
                <w:szCs w:val="14"/>
                <w:lang w:eastAsia="es-ES"/>
              </w:rPr>
              <w:t>Pasivos financieros</w:t>
            </w:r>
          </w:p>
        </w:tc>
        <w:tc>
          <w:tcPr>
            <w:tcW w:w="567"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9</w:t>
            </w:r>
          </w:p>
        </w:tc>
        <w:tc>
          <w:tcPr>
            <w:tcW w:w="99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5.601.182</w:t>
            </w:r>
          </w:p>
        </w:tc>
        <w:tc>
          <w:tcPr>
            <w:tcW w:w="1134"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9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5.601.182</w:t>
            </w:r>
          </w:p>
        </w:tc>
        <w:tc>
          <w:tcPr>
            <w:tcW w:w="99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val="es-ES" w:eastAsia="es-ES"/>
              </w:rPr>
              <w:t>0</w:t>
            </w:r>
          </w:p>
        </w:tc>
        <w:tc>
          <w:tcPr>
            <w:tcW w:w="979"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0</w:t>
            </w:r>
          </w:p>
        </w:tc>
        <w:tc>
          <w:tcPr>
            <w:tcW w:w="841"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0</w:t>
            </w:r>
          </w:p>
        </w:tc>
        <w:tc>
          <w:tcPr>
            <w:tcW w:w="73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0</w:t>
            </w:r>
          </w:p>
        </w:tc>
        <w:tc>
          <w:tcPr>
            <w:tcW w:w="850"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lang w:val="es-ES" w:eastAsia="es-ES"/>
              </w:rPr>
            </w:pPr>
            <w:r w:rsidRPr="00C21285">
              <w:rPr>
                <w:rFonts w:ascii="Arial Narrow" w:hAnsi="Arial Narrow"/>
                <w:color w:val="000000"/>
                <w:sz w:val="14"/>
                <w:szCs w:val="14"/>
                <w:lang w:eastAsia="es-ES"/>
              </w:rPr>
              <w:t>0</w:t>
            </w:r>
          </w:p>
        </w:tc>
      </w:tr>
      <w:tr w:rsidR="00935BB6" w:rsidRPr="00C21285" w:rsidTr="00AC1E48">
        <w:trPr>
          <w:trHeight w:val="340"/>
          <w:jc w:val="center"/>
        </w:trPr>
        <w:tc>
          <w:tcPr>
            <w:tcW w:w="1887"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left"/>
              <w:rPr>
                <w:rFonts w:ascii="Arial" w:hAnsi="Arial" w:cs="Arial"/>
                <w:color w:val="000000"/>
                <w:sz w:val="14"/>
                <w:szCs w:val="14"/>
                <w:lang w:val="es-ES" w:eastAsia="es-ES"/>
              </w:rPr>
            </w:pPr>
            <w:r w:rsidRPr="00C21285">
              <w:rPr>
                <w:rFonts w:ascii="Arial" w:hAnsi="Arial" w:cs="Arial"/>
                <w:color w:val="000000"/>
                <w:sz w:val="14"/>
                <w:szCs w:val="14"/>
                <w:lang w:eastAsia="es-ES"/>
              </w:rPr>
              <w:t>Total ingresos</w:t>
            </w:r>
          </w:p>
        </w:tc>
        <w:tc>
          <w:tcPr>
            <w:tcW w:w="567"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 </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207.184.434</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11.846.487</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219.030.921</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209.813.444</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198.762.821</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11.050.623</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96</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100</w:t>
            </w:r>
          </w:p>
        </w:tc>
      </w:tr>
    </w:tbl>
    <w:p w:rsidR="00935BB6" w:rsidRDefault="00935BB6" w:rsidP="00935BB6">
      <w:pPr>
        <w:pStyle w:val="atitulo2"/>
        <w:spacing w:after="0"/>
        <w:rPr>
          <w:rFonts w:ascii="Arial (W1)" w:eastAsia="Arial" w:hAnsi="Arial (W1)"/>
          <w:spacing w:val="0"/>
          <w:w w:val="96"/>
          <w:sz w:val="12"/>
          <w:szCs w:val="12"/>
        </w:rPr>
      </w:pPr>
    </w:p>
    <w:p w:rsidR="00AC1E48" w:rsidRPr="00AC1E48" w:rsidRDefault="00AC1E48" w:rsidP="00935BB6">
      <w:pPr>
        <w:pStyle w:val="atitulo2"/>
        <w:spacing w:after="0"/>
        <w:rPr>
          <w:rFonts w:ascii="Arial (W1)" w:eastAsia="Arial" w:hAnsi="Arial (W1)"/>
          <w:spacing w:val="0"/>
          <w:w w:val="96"/>
        </w:rPr>
      </w:pPr>
    </w:p>
    <w:p w:rsidR="00935BB6" w:rsidRDefault="00935BB6" w:rsidP="00935BB6">
      <w:pPr>
        <w:pStyle w:val="atitulo2"/>
        <w:spacing w:after="0"/>
        <w:rPr>
          <w:rFonts w:eastAsia="Arial"/>
        </w:rPr>
      </w:pPr>
      <w:bookmarkStart w:id="49" w:name="_Toc501538372"/>
      <w:r>
        <w:rPr>
          <w:rFonts w:eastAsia="Arial"/>
        </w:rPr>
        <w:t xml:space="preserve">III.2. </w:t>
      </w:r>
      <w:r w:rsidRPr="00BB08CB">
        <w:rPr>
          <w:rFonts w:eastAsia="Arial"/>
        </w:rPr>
        <w:t>Resultado presupuestario consolidado del ejercicio 201</w:t>
      </w:r>
      <w:r>
        <w:rPr>
          <w:rFonts w:eastAsia="Arial"/>
        </w:rPr>
        <w:t>6</w:t>
      </w:r>
      <w:bookmarkEnd w:id="49"/>
      <w:r w:rsidRPr="00BB08CB">
        <w:rPr>
          <w:rFonts w:eastAsia="Arial"/>
        </w:rPr>
        <w:t xml:space="preserve"> </w:t>
      </w:r>
    </w:p>
    <w:p w:rsidR="00935BB6" w:rsidRDefault="00935BB6" w:rsidP="00935BB6">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tbl>
      <w:tblPr>
        <w:tblW w:w="8847" w:type="dxa"/>
        <w:jc w:val="center"/>
        <w:tblInd w:w="55" w:type="dxa"/>
        <w:tblLayout w:type="fixed"/>
        <w:tblCellMar>
          <w:left w:w="70" w:type="dxa"/>
          <w:right w:w="70" w:type="dxa"/>
        </w:tblCellMar>
        <w:tblLook w:val="04A0" w:firstRow="1" w:lastRow="0" w:firstColumn="1" w:lastColumn="0" w:noHBand="0" w:noVBand="1"/>
      </w:tblPr>
      <w:tblGrid>
        <w:gridCol w:w="5404"/>
        <w:gridCol w:w="1637"/>
        <w:gridCol w:w="1806"/>
      </w:tblGrid>
      <w:tr w:rsidR="00935BB6" w:rsidRPr="00F21189" w:rsidTr="000F14A6">
        <w:trPr>
          <w:trHeight w:val="340"/>
          <w:jc w:val="center"/>
        </w:trPr>
        <w:tc>
          <w:tcPr>
            <w:tcW w:w="5404"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F21189" w:rsidRDefault="00935BB6" w:rsidP="000B59FC">
            <w:pPr>
              <w:spacing w:after="0"/>
              <w:ind w:firstLine="0"/>
              <w:jc w:val="left"/>
              <w:rPr>
                <w:rFonts w:ascii="Arial" w:hAnsi="Arial" w:cs="Arial"/>
                <w:color w:val="000000"/>
                <w:sz w:val="18"/>
                <w:szCs w:val="18"/>
                <w:lang w:val="es-ES" w:eastAsia="es-ES"/>
              </w:rPr>
            </w:pPr>
            <w:r w:rsidRPr="00F21189">
              <w:rPr>
                <w:rFonts w:ascii="Arial" w:hAnsi="Arial" w:cs="Arial"/>
                <w:color w:val="000000"/>
                <w:sz w:val="18"/>
                <w:szCs w:val="18"/>
                <w:lang w:eastAsia="es-ES"/>
              </w:rPr>
              <w:t>Concepto</w:t>
            </w:r>
          </w:p>
        </w:tc>
        <w:tc>
          <w:tcPr>
            <w:tcW w:w="1637"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F21189" w:rsidRDefault="00935BB6" w:rsidP="000B59FC">
            <w:pPr>
              <w:spacing w:after="0"/>
              <w:ind w:firstLine="0"/>
              <w:jc w:val="right"/>
              <w:rPr>
                <w:rFonts w:ascii="Arial" w:hAnsi="Arial" w:cs="Arial"/>
                <w:color w:val="000000"/>
                <w:sz w:val="18"/>
                <w:szCs w:val="18"/>
                <w:lang w:val="es-ES" w:eastAsia="es-ES"/>
              </w:rPr>
            </w:pPr>
            <w:r w:rsidRPr="00F21189">
              <w:rPr>
                <w:rFonts w:ascii="Arial" w:hAnsi="Arial" w:cs="Arial"/>
                <w:color w:val="000000"/>
                <w:sz w:val="18"/>
                <w:szCs w:val="18"/>
                <w:lang w:eastAsia="es-ES"/>
              </w:rPr>
              <w:t>2015</w:t>
            </w:r>
          </w:p>
        </w:tc>
        <w:tc>
          <w:tcPr>
            <w:tcW w:w="1806"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F21189" w:rsidRDefault="00935BB6" w:rsidP="000B59FC">
            <w:pPr>
              <w:spacing w:after="0"/>
              <w:ind w:firstLine="0"/>
              <w:jc w:val="right"/>
              <w:rPr>
                <w:rFonts w:ascii="Arial" w:hAnsi="Arial" w:cs="Arial"/>
                <w:color w:val="000000"/>
                <w:sz w:val="18"/>
                <w:szCs w:val="18"/>
                <w:lang w:val="es-ES" w:eastAsia="es-ES"/>
              </w:rPr>
            </w:pPr>
            <w:r w:rsidRPr="00F21189">
              <w:rPr>
                <w:rFonts w:ascii="Arial" w:hAnsi="Arial" w:cs="Arial"/>
                <w:color w:val="000000"/>
                <w:sz w:val="18"/>
                <w:szCs w:val="18"/>
                <w:lang w:eastAsia="es-ES"/>
              </w:rPr>
              <w:t>2016</w:t>
            </w:r>
          </w:p>
        </w:tc>
      </w:tr>
      <w:tr w:rsidR="00935BB6" w:rsidRPr="00F21189" w:rsidTr="000F14A6">
        <w:trPr>
          <w:trHeight w:val="227"/>
          <w:jc w:val="center"/>
        </w:trPr>
        <w:tc>
          <w:tcPr>
            <w:tcW w:w="5404" w:type="dxa"/>
            <w:tcBorders>
              <w:top w:val="single" w:sz="4"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left"/>
              <w:rPr>
                <w:rFonts w:ascii="Arial Narrow" w:hAnsi="Arial Narrow"/>
                <w:color w:val="000000"/>
                <w:sz w:val="18"/>
                <w:szCs w:val="18"/>
                <w:lang w:val="es-ES" w:eastAsia="es-ES"/>
              </w:rPr>
            </w:pPr>
            <w:r w:rsidRPr="00F21189">
              <w:rPr>
                <w:rFonts w:ascii="Arial Narrow" w:hAnsi="Arial Narrow"/>
                <w:color w:val="000000"/>
                <w:sz w:val="18"/>
                <w:szCs w:val="18"/>
                <w:lang w:eastAsia="es-ES"/>
              </w:rPr>
              <w:t>Derechos reconocidos netos</w:t>
            </w:r>
          </w:p>
        </w:tc>
        <w:tc>
          <w:tcPr>
            <w:tcW w:w="1637" w:type="dxa"/>
            <w:tcBorders>
              <w:top w:val="single" w:sz="4"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lang w:val="es-ES" w:eastAsia="es-ES"/>
              </w:rPr>
            </w:pPr>
            <w:r w:rsidRPr="00F21189">
              <w:rPr>
                <w:rFonts w:ascii="Arial Narrow" w:hAnsi="Arial Narrow"/>
                <w:color w:val="000000"/>
                <w:sz w:val="18"/>
                <w:szCs w:val="18"/>
                <w:lang w:eastAsia="es-ES"/>
              </w:rPr>
              <w:t>200.491.113</w:t>
            </w:r>
          </w:p>
        </w:tc>
        <w:tc>
          <w:tcPr>
            <w:tcW w:w="1806" w:type="dxa"/>
            <w:tcBorders>
              <w:top w:val="single" w:sz="4"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lang w:val="es-ES" w:eastAsia="es-ES"/>
              </w:rPr>
            </w:pPr>
            <w:r w:rsidRPr="00F21189">
              <w:rPr>
                <w:rFonts w:ascii="Arial Narrow" w:hAnsi="Arial Narrow"/>
                <w:color w:val="000000"/>
                <w:sz w:val="18"/>
                <w:szCs w:val="18"/>
                <w:lang w:val="es-ES" w:eastAsia="es-ES"/>
              </w:rPr>
              <w:t>209.813.444</w:t>
            </w:r>
          </w:p>
        </w:tc>
      </w:tr>
      <w:tr w:rsidR="00935BB6" w:rsidRPr="00F21189" w:rsidTr="000F14A6">
        <w:trPr>
          <w:trHeight w:val="227"/>
          <w:jc w:val="center"/>
        </w:trPr>
        <w:tc>
          <w:tcPr>
            <w:tcW w:w="5404" w:type="dxa"/>
            <w:tcBorders>
              <w:top w:val="single" w:sz="2" w:space="0" w:color="auto"/>
              <w:left w:val="nil"/>
              <w:bottom w:val="single" w:sz="4" w:space="0" w:color="auto"/>
              <w:right w:val="nil"/>
            </w:tcBorders>
            <w:shd w:val="clear" w:color="auto" w:fill="auto"/>
            <w:vAlign w:val="center"/>
            <w:hideMark/>
          </w:tcPr>
          <w:p w:rsidR="00935BB6" w:rsidRPr="00F21189" w:rsidRDefault="00935BB6" w:rsidP="000B59FC">
            <w:pPr>
              <w:spacing w:after="0"/>
              <w:ind w:firstLine="0"/>
              <w:jc w:val="left"/>
              <w:rPr>
                <w:rFonts w:ascii="Arial Narrow" w:hAnsi="Arial Narrow"/>
                <w:color w:val="000000"/>
                <w:sz w:val="18"/>
                <w:szCs w:val="18"/>
                <w:lang w:val="es-ES" w:eastAsia="es-ES"/>
              </w:rPr>
            </w:pPr>
            <w:r w:rsidRPr="00F21189">
              <w:rPr>
                <w:rFonts w:ascii="Arial Narrow" w:hAnsi="Arial Narrow"/>
                <w:color w:val="000000"/>
                <w:sz w:val="18"/>
                <w:szCs w:val="18"/>
                <w:lang w:eastAsia="es-ES"/>
              </w:rPr>
              <w:t>Obligaciones reconocidas netas</w:t>
            </w:r>
          </w:p>
        </w:tc>
        <w:tc>
          <w:tcPr>
            <w:tcW w:w="1637" w:type="dxa"/>
            <w:tcBorders>
              <w:top w:val="single" w:sz="2" w:space="0" w:color="auto"/>
              <w:left w:val="nil"/>
              <w:bottom w:val="single" w:sz="4"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lang w:val="es-ES" w:eastAsia="es-ES"/>
              </w:rPr>
            </w:pPr>
            <w:r w:rsidRPr="00F21189">
              <w:rPr>
                <w:rFonts w:ascii="Arial Narrow" w:hAnsi="Arial Narrow"/>
                <w:color w:val="000000"/>
                <w:sz w:val="18"/>
                <w:szCs w:val="18"/>
                <w:lang w:eastAsia="es-ES"/>
              </w:rPr>
              <w:t>-193.286.441</w:t>
            </w:r>
          </w:p>
        </w:tc>
        <w:tc>
          <w:tcPr>
            <w:tcW w:w="1806" w:type="dxa"/>
            <w:tcBorders>
              <w:top w:val="single" w:sz="2" w:space="0" w:color="auto"/>
              <w:left w:val="nil"/>
              <w:bottom w:val="single" w:sz="4"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r w:rsidRPr="00F21189">
              <w:rPr>
                <w:rFonts w:ascii="Arial Narrow" w:hAnsi="Arial Narrow"/>
                <w:color w:val="000000"/>
                <w:sz w:val="18"/>
                <w:szCs w:val="18"/>
                <w:lang w:val="es-ES" w:eastAsia="es-ES"/>
              </w:rPr>
              <w:t>196.241.785</w:t>
            </w:r>
          </w:p>
        </w:tc>
      </w:tr>
      <w:tr w:rsidR="00935BB6" w:rsidRPr="00AF6016" w:rsidTr="000F14A6">
        <w:trPr>
          <w:trHeight w:val="227"/>
          <w:jc w:val="center"/>
        </w:trPr>
        <w:tc>
          <w:tcPr>
            <w:tcW w:w="5404"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left"/>
              <w:rPr>
                <w:rFonts w:ascii="Arial" w:hAnsi="Arial" w:cs="Arial"/>
                <w:color w:val="000000"/>
                <w:sz w:val="18"/>
                <w:szCs w:val="18"/>
                <w:lang w:val="es-ES" w:eastAsia="es-ES"/>
              </w:rPr>
            </w:pPr>
            <w:r w:rsidRPr="00AF6016">
              <w:rPr>
                <w:rFonts w:ascii="Arial" w:hAnsi="Arial" w:cs="Arial"/>
                <w:color w:val="000000"/>
                <w:sz w:val="18"/>
                <w:szCs w:val="18"/>
                <w:lang w:eastAsia="es-ES"/>
              </w:rPr>
              <w:t>Resultado presupuestario</w:t>
            </w:r>
          </w:p>
        </w:tc>
        <w:tc>
          <w:tcPr>
            <w:tcW w:w="1637"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color w:val="000000"/>
                <w:sz w:val="18"/>
                <w:szCs w:val="18"/>
                <w:lang w:val="es-ES" w:eastAsia="es-ES"/>
              </w:rPr>
            </w:pPr>
            <w:r w:rsidRPr="00AF6016">
              <w:rPr>
                <w:rFonts w:ascii="Arial" w:hAnsi="Arial" w:cs="Arial"/>
                <w:color w:val="000000"/>
                <w:sz w:val="18"/>
                <w:szCs w:val="18"/>
                <w:lang w:eastAsia="es-ES"/>
              </w:rPr>
              <w:t>7.204.672</w:t>
            </w:r>
          </w:p>
        </w:tc>
        <w:tc>
          <w:tcPr>
            <w:tcW w:w="1806"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color w:val="000000"/>
                <w:sz w:val="18"/>
                <w:szCs w:val="18"/>
                <w:lang w:val="es-ES" w:eastAsia="es-ES"/>
              </w:rPr>
            </w:pPr>
            <w:r w:rsidRPr="00AF6016">
              <w:rPr>
                <w:rFonts w:ascii="Arial" w:hAnsi="Arial" w:cs="Arial"/>
                <w:color w:val="000000"/>
                <w:sz w:val="18"/>
                <w:szCs w:val="18"/>
                <w:lang w:val="es-ES" w:eastAsia="es-ES"/>
              </w:rPr>
              <w:t>13.571.659</w:t>
            </w:r>
          </w:p>
        </w:tc>
      </w:tr>
      <w:tr w:rsidR="00935BB6" w:rsidRPr="00AF6016" w:rsidTr="000F14A6">
        <w:trPr>
          <w:trHeight w:val="227"/>
          <w:jc w:val="center"/>
        </w:trPr>
        <w:tc>
          <w:tcPr>
            <w:tcW w:w="5404"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left"/>
              <w:rPr>
                <w:rFonts w:ascii="Arial" w:hAnsi="Arial" w:cs="Arial"/>
                <w:color w:val="000000"/>
                <w:sz w:val="18"/>
                <w:szCs w:val="18"/>
                <w:lang w:val="es-ES" w:eastAsia="es-ES"/>
              </w:rPr>
            </w:pPr>
            <w:r w:rsidRPr="00AF6016">
              <w:rPr>
                <w:rFonts w:ascii="Arial" w:hAnsi="Arial" w:cs="Arial"/>
                <w:color w:val="000000"/>
                <w:sz w:val="18"/>
                <w:szCs w:val="18"/>
                <w:lang w:eastAsia="es-ES"/>
              </w:rPr>
              <w:t>Ajustes</w:t>
            </w:r>
          </w:p>
        </w:tc>
        <w:tc>
          <w:tcPr>
            <w:tcW w:w="1637"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color w:val="000000"/>
                <w:sz w:val="18"/>
                <w:szCs w:val="18"/>
                <w:lang w:val="es-ES" w:eastAsia="es-ES"/>
              </w:rPr>
            </w:pPr>
            <w:r w:rsidRPr="00AF6016">
              <w:rPr>
                <w:rFonts w:ascii="Arial" w:hAnsi="Arial" w:cs="Arial"/>
                <w:color w:val="000000"/>
                <w:sz w:val="18"/>
                <w:szCs w:val="18"/>
                <w:lang w:eastAsia="es-ES"/>
              </w:rPr>
              <w:t> </w:t>
            </w:r>
          </w:p>
        </w:tc>
        <w:tc>
          <w:tcPr>
            <w:tcW w:w="1806"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color w:val="000000"/>
                <w:sz w:val="18"/>
                <w:szCs w:val="18"/>
                <w:lang w:val="es-ES" w:eastAsia="es-ES"/>
              </w:rPr>
            </w:pPr>
            <w:r w:rsidRPr="00AF6016">
              <w:rPr>
                <w:rFonts w:ascii="Arial" w:hAnsi="Arial" w:cs="Arial"/>
                <w:color w:val="000000"/>
                <w:sz w:val="18"/>
                <w:szCs w:val="18"/>
                <w:lang w:val="es-ES" w:eastAsia="es-ES"/>
              </w:rPr>
              <w:t> </w:t>
            </w:r>
          </w:p>
        </w:tc>
      </w:tr>
      <w:tr w:rsidR="00935BB6" w:rsidRPr="00F21189" w:rsidTr="000F14A6">
        <w:trPr>
          <w:trHeight w:val="227"/>
          <w:jc w:val="center"/>
        </w:trPr>
        <w:tc>
          <w:tcPr>
            <w:tcW w:w="5404" w:type="dxa"/>
            <w:tcBorders>
              <w:top w:val="single" w:sz="4"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left"/>
              <w:rPr>
                <w:rFonts w:ascii="Arial Narrow" w:hAnsi="Arial Narrow"/>
                <w:color w:val="000000"/>
                <w:sz w:val="18"/>
                <w:szCs w:val="18"/>
                <w:lang w:val="es-ES" w:eastAsia="es-ES"/>
              </w:rPr>
            </w:pPr>
            <w:r w:rsidRPr="00F21189">
              <w:rPr>
                <w:rFonts w:ascii="Arial Narrow" w:hAnsi="Arial Narrow"/>
                <w:color w:val="000000"/>
                <w:sz w:val="18"/>
                <w:szCs w:val="18"/>
                <w:lang w:eastAsia="es-ES"/>
              </w:rPr>
              <w:t>Desviación financiación positivas</w:t>
            </w:r>
          </w:p>
        </w:tc>
        <w:tc>
          <w:tcPr>
            <w:tcW w:w="1637" w:type="dxa"/>
            <w:tcBorders>
              <w:top w:val="single" w:sz="4"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lang w:val="es-ES" w:eastAsia="es-ES"/>
              </w:rPr>
            </w:pPr>
            <w:r w:rsidRPr="00F21189">
              <w:rPr>
                <w:rFonts w:ascii="Arial Narrow" w:hAnsi="Arial Narrow"/>
                <w:color w:val="000000"/>
                <w:sz w:val="18"/>
                <w:szCs w:val="18"/>
                <w:lang w:eastAsia="es-ES"/>
              </w:rPr>
              <w:t>-5.382.828</w:t>
            </w:r>
          </w:p>
        </w:tc>
        <w:tc>
          <w:tcPr>
            <w:tcW w:w="1806" w:type="dxa"/>
            <w:tcBorders>
              <w:top w:val="single" w:sz="4" w:space="0" w:color="auto"/>
              <w:left w:val="nil"/>
              <w:bottom w:val="single" w:sz="2" w:space="0" w:color="auto"/>
              <w:right w:val="nil"/>
            </w:tcBorders>
            <w:shd w:val="clear" w:color="auto" w:fill="auto"/>
            <w:vAlign w:val="center"/>
            <w:hideMark/>
          </w:tcPr>
          <w:p w:rsidR="00935BB6" w:rsidRPr="00393525" w:rsidRDefault="00935BB6" w:rsidP="000B59FC">
            <w:pPr>
              <w:spacing w:after="0"/>
              <w:ind w:firstLine="0"/>
              <w:jc w:val="right"/>
              <w:rPr>
                <w:rFonts w:ascii="Arial Narrow" w:hAnsi="Arial Narrow"/>
                <w:sz w:val="18"/>
                <w:szCs w:val="18"/>
                <w:lang w:val="es-ES" w:eastAsia="es-ES"/>
              </w:rPr>
            </w:pPr>
            <w:r w:rsidRPr="00393525">
              <w:rPr>
                <w:rFonts w:ascii="Arial Narrow" w:hAnsi="Arial Narrow"/>
                <w:sz w:val="18"/>
                <w:szCs w:val="18"/>
                <w:lang w:val="es-ES" w:eastAsia="es-ES"/>
              </w:rPr>
              <w:t>-5.453.428</w:t>
            </w:r>
          </w:p>
        </w:tc>
      </w:tr>
      <w:tr w:rsidR="00935BB6" w:rsidRPr="00F21189" w:rsidTr="000F14A6">
        <w:trPr>
          <w:trHeight w:val="227"/>
          <w:jc w:val="center"/>
        </w:trPr>
        <w:tc>
          <w:tcPr>
            <w:tcW w:w="5404" w:type="dxa"/>
            <w:tcBorders>
              <w:top w:val="single" w:sz="2"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left"/>
              <w:rPr>
                <w:rFonts w:ascii="Arial Narrow" w:hAnsi="Arial Narrow"/>
                <w:color w:val="000000"/>
                <w:sz w:val="18"/>
                <w:szCs w:val="18"/>
                <w:lang w:val="es-ES" w:eastAsia="es-ES"/>
              </w:rPr>
            </w:pPr>
            <w:r w:rsidRPr="00F21189">
              <w:rPr>
                <w:rFonts w:ascii="Arial Narrow" w:hAnsi="Arial Narrow"/>
                <w:color w:val="000000"/>
                <w:sz w:val="18"/>
                <w:szCs w:val="18"/>
                <w:lang w:eastAsia="es-ES"/>
              </w:rPr>
              <w:t>Desviación financiación negativa</w:t>
            </w:r>
          </w:p>
        </w:tc>
        <w:tc>
          <w:tcPr>
            <w:tcW w:w="1637" w:type="dxa"/>
            <w:tcBorders>
              <w:top w:val="single" w:sz="2"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lang w:val="es-ES" w:eastAsia="es-ES"/>
              </w:rPr>
            </w:pPr>
            <w:r w:rsidRPr="00F21189">
              <w:rPr>
                <w:rFonts w:ascii="Arial Narrow" w:hAnsi="Arial Narrow"/>
                <w:color w:val="000000"/>
                <w:sz w:val="18"/>
                <w:szCs w:val="18"/>
                <w:lang w:eastAsia="es-ES"/>
              </w:rPr>
              <w:t>4.031.915</w:t>
            </w:r>
          </w:p>
        </w:tc>
        <w:tc>
          <w:tcPr>
            <w:tcW w:w="1806" w:type="dxa"/>
            <w:tcBorders>
              <w:top w:val="single" w:sz="2" w:space="0" w:color="auto"/>
              <w:left w:val="nil"/>
              <w:bottom w:val="single" w:sz="2" w:space="0" w:color="auto"/>
              <w:right w:val="nil"/>
            </w:tcBorders>
            <w:shd w:val="clear" w:color="auto" w:fill="auto"/>
            <w:vAlign w:val="center"/>
            <w:hideMark/>
          </w:tcPr>
          <w:p w:rsidR="00935BB6" w:rsidRPr="00393525" w:rsidRDefault="00935BB6" w:rsidP="000B59FC">
            <w:pPr>
              <w:spacing w:after="0"/>
              <w:ind w:firstLine="0"/>
              <w:jc w:val="right"/>
              <w:rPr>
                <w:rFonts w:ascii="Arial Narrow" w:hAnsi="Arial Narrow"/>
                <w:sz w:val="18"/>
                <w:szCs w:val="18"/>
                <w:lang w:val="es-ES" w:eastAsia="es-ES"/>
              </w:rPr>
            </w:pPr>
            <w:r w:rsidRPr="00393525">
              <w:rPr>
                <w:rFonts w:ascii="Arial Narrow" w:hAnsi="Arial Narrow"/>
                <w:sz w:val="18"/>
                <w:szCs w:val="18"/>
                <w:lang w:val="es-ES" w:eastAsia="es-ES"/>
              </w:rPr>
              <w:t>3.729.575</w:t>
            </w:r>
          </w:p>
        </w:tc>
      </w:tr>
      <w:tr w:rsidR="00935BB6" w:rsidRPr="00F21189" w:rsidTr="000F14A6">
        <w:trPr>
          <w:trHeight w:val="227"/>
          <w:jc w:val="center"/>
        </w:trPr>
        <w:tc>
          <w:tcPr>
            <w:tcW w:w="5404" w:type="dxa"/>
            <w:tcBorders>
              <w:top w:val="single" w:sz="2"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left"/>
              <w:rPr>
                <w:rFonts w:ascii="Arial Narrow" w:hAnsi="Arial Narrow"/>
                <w:color w:val="000000"/>
                <w:sz w:val="18"/>
                <w:szCs w:val="18"/>
                <w:lang w:val="es-ES" w:eastAsia="es-ES"/>
              </w:rPr>
            </w:pPr>
            <w:r w:rsidRPr="00F21189">
              <w:rPr>
                <w:rFonts w:ascii="Arial Narrow" w:hAnsi="Arial Narrow"/>
                <w:color w:val="000000"/>
                <w:sz w:val="18"/>
                <w:szCs w:val="18"/>
                <w:lang w:eastAsia="es-ES"/>
              </w:rPr>
              <w:t>Gastos financiados con remanente de tesorería</w:t>
            </w:r>
          </w:p>
        </w:tc>
        <w:tc>
          <w:tcPr>
            <w:tcW w:w="1637" w:type="dxa"/>
            <w:tcBorders>
              <w:top w:val="single" w:sz="2"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lang w:val="es-ES" w:eastAsia="es-ES"/>
              </w:rPr>
            </w:pPr>
            <w:r w:rsidRPr="00F21189">
              <w:rPr>
                <w:rFonts w:ascii="Arial Narrow" w:hAnsi="Arial Narrow"/>
                <w:color w:val="000000"/>
                <w:sz w:val="18"/>
                <w:szCs w:val="18"/>
                <w:lang w:eastAsia="es-ES"/>
              </w:rPr>
              <w:t>7.291.599</w:t>
            </w:r>
          </w:p>
        </w:tc>
        <w:tc>
          <w:tcPr>
            <w:tcW w:w="1806" w:type="dxa"/>
            <w:tcBorders>
              <w:top w:val="single" w:sz="2" w:space="0" w:color="auto"/>
              <w:left w:val="nil"/>
              <w:bottom w:val="single" w:sz="2" w:space="0" w:color="auto"/>
              <w:right w:val="nil"/>
            </w:tcBorders>
            <w:shd w:val="clear" w:color="auto" w:fill="auto"/>
            <w:vAlign w:val="center"/>
            <w:hideMark/>
          </w:tcPr>
          <w:p w:rsidR="00935BB6" w:rsidRPr="00393525" w:rsidRDefault="00935BB6" w:rsidP="000B59FC">
            <w:pPr>
              <w:spacing w:after="0"/>
              <w:ind w:firstLine="0"/>
              <w:jc w:val="right"/>
              <w:rPr>
                <w:rFonts w:ascii="Arial Narrow" w:hAnsi="Arial Narrow"/>
                <w:sz w:val="18"/>
                <w:szCs w:val="18"/>
                <w:lang w:val="es-ES" w:eastAsia="es-ES"/>
              </w:rPr>
            </w:pPr>
            <w:r w:rsidRPr="00393525">
              <w:rPr>
                <w:rFonts w:ascii="Arial Narrow" w:hAnsi="Arial Narrow"/>
                <w:sz w:val="18"/>
                <w:szCs w:val="18"/>
                <w:lang w:val="es-ES" w:eastAsia="es-ES"/>
              </w:rPr>
              <w:t>8.609.767</w:t>
            </w:r>
          </w:p>
        </w:tc>
      </w:tr>
      <w:tr w:rsidR="00935BB6" w:rsidRPr="00AF6016" w:rsidTr="000F14A6">
        <w:trPr>
          <w:trHeight w:val="227"/>
          <w:jc w:val="center"/>
        </w:trPr>
        <w:tc>
          <w:tcPr>
            <w:tcW w:w="5404" w:type="dxa"/>
            <w:tcBorders>
              <w:top w:val="single" w:sz="2"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left"/>
              <w:rPr>
                <w:rFonts w:ascii="Arial" w:hAnsi="Arial" w:cs="Arial"/>
                <w:color w:val="000000"/>
                <w:sz w:val="18"/>
                <w:szCs w:val="18"/>
                <w:lang w:val="es-ES" w:eastAsia="es-ES"/>
              </w:rPr>
            </w:pPr>
            <w:r w:rsidRPr="00AF6016">
              <w:rPr>
                <w:rFonts w:ascii="Arial" w:hAnsi="Arial" w:cs="Arial"/>
                <w:color w:val="000000"/>
                <w:sz w:val="18"/>
                <w:szCs w:val="18"/>
                <w:lang w:eastAsia="es-ES"/>
              </w:rPr>
              <w:t>Resultado presupuestario ajustado</w:t>
            </w:r>
          </w:p>
        </w:tc>
        <w:tc>
          <w:tcPr>
            <w:tcW w:w="1637" w:type="dxa"/>
            <w:tcBorders>
              <w:top w:val="single" w:sz="2"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color w:val="000000"/>
                <w:sz w:val="18"/>
                <w:szCs w:val="18"/>
                <w:lang w:val="es-ES" w:eastAsia="es-ES"/>
              </w:rPr>
            </w:pPr>
            <w:r w:rsidRPr="00AF6016">
              <w:rPr>
                <w:rFonts w:ascii="Arial" w:hAnsi="Arial" w:cs="Arial"/>
                <w:color w:val="000000"/>
                <w:sz w:val="18"/>
                <w:szCs w:val="18"/>
                <w:lang w:eastAsia="es-ES"/>
              </w:rPr>
              <w:t>13.145.358</w:t>
            </w:r>
          </w:p>
        </w:tc>
        <w:tc>
          <w:tcPr>
            <w:tcW w:w="1806" w:type="dxa"/>
            <w:tcBorders>
              <w:top w:val="single" w:sz="2"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sz w:val="18"/>
                <w:szCs w:val="18"/>
                <w:lang w:val="es-ES" w:eastAsia="es-ES"/>
              </w:rPr>
            </w:pPr>
            <w:r w:rsidRPr="00AF6016">
              <w:rPr>
                <w:rFonts w:ascii="Arial" w:hAnsi="Arial" w:cs="Arial"/>
                <w:sz w:val="18"/>
                <w:szCs w:val="18"/>
                <w:lang w:val="es-ES" w:eastAsia="es-ES"/>
              </w:rPr>
              <w:t>20.457.573</w:t>
            </w:r>
          </w:p>
        </w:tc>
      </w:tr>
    </w:tbl>
    <w:p w:rsidR="00935BB6" w:rsidRPr="00E33DD4" w:rsidRDefault="00935BB6" w:rsidP="00935BB6">
      <w:pPr>
        <w:pStyle w:val="atitulo2"/>
        <w:spacing w:after="0"/>
        <w:ind w:right="-567"/>
        <w:rPr>
          <w:rFonts w:eastAsia="Arial"/>
          <w:spacing w:val="4"/>
        </w:rPr>
      </w:pPr>
      <w:bookmarkStart w:id="50" w:name="_Toc501538373"/>
      <w:r w:rsidRPr="00E33DD4">
        <w:rPr>
          <w:rFonts w:eastAsia="Arial"/>
          <w:spacing w:val="4"/>
        </w:rPr>
        <w:lastRenderedPageBreak/>
        <w:t>III.3. Estado remanente de tesorería consolidado a 31 de diciembre de 2016</w:t>
      </w:r>
      <w:bookmarkEnd w:id="50"/>
      <w:r w:rsidRPr="00E33DD4">
        <w:rPr>
          <w:rFonts w:eastAsia="Arial"/>
          <w:spacing w:val="4"/>
        </w:rPr>
        <w:t xml:space="preserve"> </w:t>
      </w:r>
    </w:p>
    <w:p w:rsidR="00935BB6" w:rsidRDefault="00935BB6" w:rsidP="00935BB6">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tbl>
      <w:tblPr>
        <w:tblW w:w="8948" w:type="dxa"/>
        <w:jc w:val="center"/>
        <w:tblInd w:w="55" w:type="dxa"/>
        <w:tblCellMar>
          <w:left w:w="70" w:type="dxa"/>
          <w:right w:w="70" w:type="dxa"/>
        </w:tblCellMar>
        <w:tblLook w:val="04A0" w:firstRow="1" w:lastRow="0" w:firstColumn="1" w:lastColumn="0" w:noHBand="0" w:noVBand="1"/>
      </w:tblPr>
      <w:tblGrid>
        <w:gridCol w:w="4875"/>
        <w:gridCol w:w="1522"/>
        <w:gridCol w:w="1276"/>
        <w:gridCol w:w="1275"/>
      </w:tblGrid>
      <w:tr w:rsidR="0052194A" w:rsidRPr="00AE4DDB" w:rsidTr="00807581">
        <w:trPr>
          <w:trHeight w:val="397"/>
          <w:jc w:val="center"/>
        </w:trPr>
        <w:tc>
          <w:tcPr>
            <w:tcW w:w="4875" w:type="dxa"/>
            <w:tcBorders>
              <w:top w:val="single" w:sz="4" w:space="0" w:color="auto"/>
              <w:left w:val="nil"/>
              <w:bottom w:val="single" w:sz="4" w:space="0" w:color="auto"/>
              <w:right w:val="nil"/>
            </w:tcBorders>
            <w:shd w:val="clear" w:color="auto" w:fill="FABF8F" w:themeFill="accent6" w:themeFillTint="99"/>
            <w:vAlign w:val="center"/>
            <w:hideMark/>
          </w:tcPr>
          <w:p w:rsidR="0052194A" w:rsidRPr="00AE4DDB" w:rsidRDefault="0052194A" w:rsidP="000B59FC">
            <w:pPr>
              <w:spacing w:after="0"/>
              <w:ind w:firstLine="0"/>
              <w:jc w:val="left"/>
              <w:rPr>
                <w:rFonts w:ascii="Arial" w:hAnsi="Arial" w:cs="Arial"/>
                <w:color w:val="000000"/>
                <w:sz w:val="17"/>
                <w:szCs w:val="17"/>
                <w:lang w:val="es-ES" w:eastAsia="es-ES"/>
              </w:rPr>
            </w:pPr>
            <w:r w:rsidRPr="00AE4DDB">
              <w:rPr>
                <w:rFonts w:ascii="Arial" w:hAnsi="Arial" w:cs="Arial"/>
                <w:color w:val="000000"/>
                <w:sz w:val="17"/>
                <w:szCs w:val="17"/>
                <w:lang w:eastAsia="es-ES"/>
              </w:rPr>
              <w:t>Concepto</w:t>
            </w:r>
          </w:p>
        </w:tc>
        <w:tc>
          <w:tcPr>
            <w:tcW w:w="1522" w:type="dxa"/>
            <w:tcBorders>
              <w:top w:val="single" w:sz="4" w:space="0" w:color="auto"/>
              <w:left w:val="nil"/>
              <w:bottom w:val="single" w:sz="4" w:space="0" w:color="auto"/>
              <w:right w:val="nil"/>
            </w:tcBorders>
            <w:shd w:val="clear" w:color="auto" w:fill="FABF8F" w:themeFill="accent6" w:themeFillTint="99"/>
            <w:vAlign w:val="center"/>
            <w:hideMark/>
          </w:tcPr>
          <w:p w:rsidR="0052194A" w:rsidRPr="00AE4DDB" w:rsidRDefault="0052194A" w:rsidP="000B59FC">
            <w:pPr>
              <w:spacing w:after="0"/>
              <w:jc w:val="right"/>
              <w:rPr>
                <w:rFonts w:ascii="Arial" w:hAnsi="Arial" w:cs="Arial"/>
                <w:color w:val="000000"/>
                <w:sz w:val="17"/>
                <w:szCs w:val="17"/>
                <w:lang w:val="es-ES" w:eastAsia="es-ES"/>
              </w:rPr>
            </w:pPr>
            <w:r w:rsidRPr="00AE4DDB">
              <w:rPr>
                <w:rFonts w:ascii="Arial" w:hAnsi="Arial" w:cs="Arial"/>
                <w:color w:val="000000"/>
                <w:sz w:val="17"/>
                <w:szCs w:val="17"/>
                <w:lang w:eastAsia="es-ES"/>
              </w:rPr>
              <w:t>2015</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52194A" w:rsidRPr="00AE4DDB" w:rsidRDefault="0052194A" w:rsidP="000B59FC">
            <w:pPr>
              <w:spacing w:after="0"/>
              <w:jc w:val="right"/>
              <w:rPr>
                <w:rFonts w:ascii="Arial" w:hAnsi="Arial" w:cs="Arial"/>
                <w:color w:val="000000"/>
                <w:sz w:val="17"/>
                <w:szCs w:val="17"/>
                <w:lang w:val="es-ES" w:eastAsia="es-ES"/>
              </w:rPr>
            </w:pPr>
            <w:r w:rsidRPr="00AE4DDB">
              <w:rPr>
                <w:rFonts w:ascii="Arial" w:hAnsi="Arial" w:cs="Arial"/>
                <w:color w:val="000000"/>
                <w:sz w:val="17"/>
                <w:szCs w:val="17"/>
                <w:lang w:eastAsia="es-ES"/>
              </w:rPr>
              <w:t>2016</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rsidR="0052194A" w:rsidRPr="00AE4DDB" w:rsidRDefault="0052194A"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Porcentaje variación</w:t>
            </w:r>
          </w:p>
        </w:tc>
      </w:tr>
      <w:tr w:rsidR="00935BB6" w:rsidRPr="00AE4DDB" w:rsidTr="00807581">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w:hAnsi="Arial" w:cs="Arial"/>
                <w:color w:val="000000"/>
                <w:sz w:val="17"/>
                <w:szCs w:val="17"/>
                <w:lang w:val="es-ES" w:eastAsia="es-ES"/>
              </w:rPr>
            </w:pPr>
            <w:r w:rsidRPr="00AE4DDB">
              <w:rPr>
                <w:rFonts w:ascii="Arial" w:hAnsi="Arial" w:cs="Arial"/>
                <w:color w:val="000000"/>
                <w:sz w:val="17"/>
                <w:szCs w:val="17"/>
                <w:lang w:eastAsia="es-ES"/>
              </w:rPr>
              <w:t>(+) Derechos pendientes de cobro</w:t>
            </w:r>
          </w:p>
        </w:tc>
        <w:tc>
          <w:tcPr>
            <w:tcW w:w="1522"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32.045.591</w:t>
            </w:r>
          </w:p>
        </w:tc>
        <w:tc>
          <w:tcPr>
            <w:tcW w:w="1276"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val="es-ES" w:eastAsia="es-ES"/>
              </w:rPr>
              <w:t>27.292.844</w:t>
            </w:r>
          </w:p>
        </w:tc>
        <w:tc>
          <w:tcPr>
            <w:tcW w:w="1275" w:type="dxa"/>
            <w:tcBorders>
              <w:top w:val="single" w:sz="4"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val="es-ES" w:eastAsia="es-ES"/>
              </w:rPr>
              <w:t>-15</w:t>
            </w:r>
          </w:p>
        </w:tc>
      </w:tr>
      <w:tr w:rsidR="00935BB6" w:rsidRPr="00AE4DDB" w:rsidTr="00807581">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 Presupuesto Ingresos: Ejercicio corriente</w:t>
            </w:r>
          </w:p>
        </w:tc>
        <w:tc>
          <w:tcPr>
            <w:tcW w:w="1522"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14.845.926</w:t>
            </w:r>
          </w:p>
        </w:tc>
        <w:tc>
          <w:tcPr>
            <w:tcW w:w="1276"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11.088.007</w:t>
            </w:r>
          </w:p>
        </w:tc>
        <w:tc>
          <w:tcPr>
            <w:tcW w:w="1275"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 Presupuesto Ingresos: Ejercicios cerrados</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34.309.147</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32.992.877</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 Ingresos extrapresupuestarios</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146.883</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126.806</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 Reintegros de pagos</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123</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123</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 Derechos de difícil recaudación</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-16.777.196</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-16.875.126</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 </w:t>
            </w:r>
          </w:p>
        </w:tc>
      </w:tr>
      <w:tr w:rsidR="00935BB6" w:rsidRPr="00AE4DDB" w:rsidTr="00807581">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 Ingresos pendientes de aplicación</w:t>
            </w:r>
          </w:p>
        </w:tc>
        <w:tc>
          <w:tcPr>
            <w:tcW w:w="1522"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-479.292</w:t>
            </w:r>
          </w:p>
        </w:tc>
        <w:tc>
          <w:tcPr>
            <w:tcW w:w="1276"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-39.843</w:t>
            </w:r>
          </w:p>
        </w:tc>
        <w:tc>
          <w:tcPr>
            <w:tcW w:w="1275"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 </w:t>
            </w:r>
          </w:p>
        </w:tc>
      </w:tr>
      <w:tr w:rsidR="00935BB6" w:rsidRPr="00AE4DDB" w:rsidTr="00807581">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w:hAnsi="Arial" w:cs="Arial"/>
                <w:color w:val="000000"/>
                <w:sz w:val="17"/>
                <w:szCs w:val="17"/>
                <w:lang w:val="es-ES" w:eastAsia="es-ES"/>
              </w:rPr>
            </w:pPr>
            <w:r w:rsidRPr="00AE4DDB">
              <w:rPr>
                <w:rFonts w:ascii="Arial" w:hAnsi="Arial" w:cs="Arial"/>
                <w:color w:val="000000"/>
                <w:sz w:val="17"/>
                <w:szCs w:val="17"/>
                <w:lang w:eastAsia="es-ES"/>
              </w:rPr>
              <w:t>(-) Obligaciones pendientes de pago</w:t>
            </w:r>
          </w:p>
        </w:tc>
        <w:tc>
          <w:tcPr>
            <w:tcW w:w="1522"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-27.787.870</w:t>
            </w:r>
          </w:p>
        </w:tc>
        <w:tc>
          <w:tcPr>
            <w:tcW w:w="1276"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val="es-ES" w:eastAsia="es-ES"/>
              </w:rPr>
              <w:t>-37.345.193</w:t>
            </w:r>
          </w:p>
        </w:tc>
        <w:tc>
          <w:tcPr>
            <w:tcW w:w="1275" w:type="dxa"/>
            <w:tcBorders>
              <w:top w:val="single" w:sz="4"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val="es-ES" w:eastAsia="es-ES"/>
              </w:rPr>
              <w:t>34</w:t>
            </w:r>
          </w:p>
        </w:tc>
      </w:tr>
      <w:tr w:rsidR="00935BB6" w:rsidRPr="00AE4DDB" w:rsidTr="00807581">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 Presupuesto de Gastos: Ejercicio corriente</w:t>
            </w:r>
          </w:p>
        </w:tc>
        <w:tc>
          <w:tcPr>
            <w:tcW w:w="1522"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-13.477.426</w:t>
            </w:r>
          </w:p>
        </w:tc>
        <w:tc>
          <w:tcPr>
            <w:tcW w:w="1276"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-24.615.028</w:t>
            </w:r>
          </w:p>
        </w:tc>
        <w:tc>
          <w:tcPr>
            <w:tcW w:w="1275"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 Presupuesto Gastos: Ejercicios cerrados</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-7.204.548</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-5.067.953</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 Gastos extrapresupuestarios</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-6.973.366</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-7.519.244</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 Devoluciones pendientes Pago</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-147.423</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-149.393</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 </w:t>
            </w:r>
          </w:p>
        </w:tc>
      </w:tr>
      <w:tr w:rsidR="00935BB6" w:rsidRPr="00AE4DDB" w:rsidTr="00807581">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 Pagos pendientes Aplicación</w:t>
            </w:r>
          </w:p>
        </w:tc>
        <w:tc>
          <w:tcPr>
            <w:tcW w:w="1522"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14.894</w:t>
            </w:r>
          </w:p>
        </w:tc>
        <w:tc>
          <w:tcPr>
            <w:tcW w:w="1276"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6.425</w:t>
            </w:r>
          </w:p>
        </w:tc>
        <w:tc>
          <w:tcPr>
            <w:tcW w:w="1275"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 </w:t>
            </w:r>
          </w:p>
        </w:tc>
      </w:tr>
      <w:tr w:rsidR="00935BB6" w:rsidRPr="00AE4DDB" w:rsidTr="00807581">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w:hAnsi="Arial" w:cs="Arial"/>
                <w:color w:val="000000"/>
                <w:sz w:val="17"/>
                <w:szCs w:val="17"/>
                <w:lang w:val="es-ES" w:eastAsia="es-ES"/>
              </w:rPr>
            </w:pPr>
            <w:r w:rsidRPr="00AE4DDB">
              <w:rPr>
                <w:rFonts w:ascii="Arial" w:hAnsi="Arial" w:cs="Arial"/>
                <w:color w:val="000000"/>
                <w:sz w:val="17"/>
                <w:szCs w:val="17"/>
                <w:lang w:eastAsia="es-ES"/>
              </w:rPr>
              <w:t>(+) Fondos líquidos de Tesorería</w:t>
            </w:r>
          </w:p>
        </w:tc>
        <w:tc>
          <w:tcPr>
            <w:tcW w:w="1522"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28.962.727</w:t>
            </w:r>
          </w:p>
        </w:tc>
        <w:tc>
          <w:tcPr>
            <w:tcW w:w="1276"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val="es-ES" w:eastAsia="es-ES"/>
              </w:rPr>
              <w:t>54.049.781</w:t>
            </w:r>
          </w:p>
        </w:tc>
        <w:tc>
          <w:tcPr>
            <w:tcW w:w="1275" w:type="dxa"/>
            <w:tcBorders>
              <w:top w:val="single" w:sz="4"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val="es-ES" w:eastAsia="es-ES"/>
              </w:rPr>
              <w:t>87</w:t>
            </w:r>
          </w:p>
        </w:tc>
      </w:tr>
      <w:tr w:rsidR="00935BB6" w:rsidRPr="00AE4DDB" w:rsidTr="00807581">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w:hAnsi="Arial" w:cs="Arial"/>
                <w:color w:val="000000"/>
                <w:sz w:val="17"/>
                <w:szCs w:val="17"/>
                <w:lang w:val="es-ES" w:eastAsia="es-ES"/>
              </w:rPr>
            </w:pPr>
            <w:r w:rsidRPr="00AE4DDB">
              <w:rPr>
                <w:rFonts w:ascii="Arial" w:hAnsi="Arial" w:cs="Arial"/>
                <w:color w:val="000000"/>
                <w:sz w:val="17"/>
                <w:szCs w:val="17"/>
                <w:lang w:eastAsia="es-ES"/>
              </w:rPr>
              <w:t>(+) Desviaciones financiación acumuladas negativas</w:t>
            </w:r>
          </w:p>
        </w:tc>
        <w:tc>
          <w:tcPr>
            <w:tcW w:w="1522"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21.249.243</w:t>
            </w:r>
          </w:p>
        </w:tc>
        <w:tc>
          <w:tcPr>
            <w:tcW w:w="1276"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val="es-ES" w:eastAsia="es-ES"/>
              </w:rPr>
              <w:t>21.249.244</w:t>
            </w:r>
          </w:p>
        </w:tc>
        <w:tc>
          <w:tcPr>
            <w:tcW w:w="1275" w:type="dxa"/>
            <w:tcBorders>
              <w:top w:val="single" w:sz="4"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val="es-ES" w:eastAsia="es-ES"/>
              </w:rPr>
              <w:t>0</w:t>
            </w:r>
          </w:p>
        </w:tc>
      </w:tr>
      <w:tr w:rsidR="00935BB6" w:rsidRPr="00AE4DDB" w:rsidTr="00807581">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w:hAnsi="Arial" w:cs="Arial"/>
                <w:color w:val="000000"/>
                <w:sz w:val="17"/>
                <w:szCs w:val="17"/>
                <w:lang w:val="es-ES" w:eastAsia="es-ES"/>
              </w:rPr>
            </w:pPr>
            <w:r w:rsidRPr="00AE4DDB">
              <w:rPr>
                <w:rFonts w:ascii="Arial" w:hAnsi="Arial" w:cs="Arial"/>
                <w:color w:val="000000"/>
                <w:sz w:val="17"/>
                <w:szCs w:val="17"/>
                <w:lang w:eastAsia="es-ES"/>
              </w:rPr>
              <w:t>Remanente Tesorería Total</w:t>
            </w:r>
          </w:p>
        </w:tc>
        <w:tc>
          <w:tcPr>
            <w:tcW w:w="1522"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54.469.691</w:t>
            </w:r>
          </w:p>
        </w:tc>
        <w:tc>
          <w:tcPr>
            <w:tcW w:w="1276"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val="es-ES" w:eastAsia="es-ES"/>
              </w:rPr>
              <w:t>65.246.676</w:t>
            </w:r>
          </w:p>
        </w:tc>
        <w:tc>
          <w:tcPr>
            <w:tcW w:w="1275" w:type="dxa"/>
            <w:tcBorders>
              <w:top w:val="single" w:sz="4"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val="es-ES" w:eastAsia="es-ES"/>
              </w:rPr>
              <w:t>20</w:t>
            </w:r>
          </w:p>
        </w:tc>
      </w:tr>
      <w:tr w:rsidR="00935BB6" w:rsidRPr="00AE4DDB" w:rsidTr="00807581">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Remanente de tesorería por gastos con financiación afectada</w:t>
            </w:r>
          </w:p>
        </w:tc>
        <w:tc>
          <w:tcPr>
            <w:tcW w:w="1522"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18.581.206</w:t>
            </w:r>
          </w:p>
        </w:tc>
        <w:tc>
          <w:tcPr>
            <w:tcW w:w="1276"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17.909.505</w:t>
            </w:r>
          </w:p>
        </w:tc>
        <w:tc>
          <w:tcPr>
            <w:tcW w:w="1275" w:type="dxa"/>
            <w:tcBorders>
              <w:top w:val="single" w:sz="4" w:space="0" w:color="auto"/>
              <w:left w:val="nil"/>
              <w:bottom w:val="single" w:sz="2" w:space="0" w:color="auto"/>
              <w:right w:val="nil"/>
            </w:tcBorders>
            <w:shd w:val="clear" w:color="auto" w:fill="auto"/>
            <w:noWrap/>
            <w:vAlign w:val="bottom"/>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-4</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Remanente de tesorería por recursos afectados</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22.479.139</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23.358.812</w:t>
            </w:r>
          </w:p>
        </w:tc>
        <w:tc>
          <w:tcPr>
            <w:tcW w:w="1275" w:type="dxa"/>
            <w:tcBorders>
              <w:top w:val="single" w:sz="2" w:space="0" w:color="auto"/>
              <w:left w:val="nil"/>
              <w:bottom w:val="single" w:sz="2" w:space="0" w:color="auto"/>
              <w:right w:val="nil"/>
            </w:tcBorders>
            <w:shd w:val="clear" w:color="auto" w:fill="auto"/>
            <w:noWrap/>
            <w:vAlign w:val="bottom"/>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4</w:t>
            </w:r>
          </w:p>
        </w:tc>
      </w:tr>
      <w:tr w:rsidR="00935BB6" w:rsidRPr="00AE4DDB" w:rsidTr="00807581">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lang w:val="es-ES" w:eastAsia="es-ES"/>
              </w:rPr>
            </w:pPr>
            <w:r w:rsidRPr="00AE4DDB">
              <w:rPr>
                <w:rFonts w:ascii="Arial Narrow" w:hAnsi="Arial Narrow"/>
                <w:color w:val="000000"/>
                <w:sz w:val="18"/>
                <w:szCs w:val="18"/>
                <w:lang w:eastAsia="es-ES"/>
              </w:rPr>
              <w:t xml:space="preserve">     Remanente de tesorería para gastos generales</w:t>
            </w:r>
          </w:p>
        </w:tc>
        <w:tc>
          <w:tcPr>
            <w:tcW w:w="1522"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eastAsia="es-ES"/>
              </w:rPr>
              <w:t>13.409.346</w:t>
            </w:r>
          </w:p>
        </w:tc>
        <w:tc>
          <w:tcPr>
            <w:tcW w:w="1276"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23.978.358</w:t>
            </w:r>
          </w:p>
        </w:tc>
        <w:tc>
          <w:tcPr>
            <w:tcW w:w="1275" w:type="dxa"/>
            <w:tcBorders>
              <w:top w:val="single" w:sz="2"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Narrow" w:hAnsi="Arial Narrow"/>
                <w:color w:val="000000"/>
                <w:sz w:val="18"/>
                <w:szCs w:val="18"/>
                <w:lang w:val="es-ES" w:eastAsia="es-ES"/>
              </w:rPr>
            </w:pPr>
            <w:r w:rsidRPr="00AE4DDB">
              <w:rPr>
                <w:rFonts w:ascii="Arial Narrow" w:hAnsi="Arial Narrow"/>
                <w:color w:val="000000"/>
                <w:sz w:val="18"/>
                <w:szCs w:val="18"/>
                <w:lang w:val="es-ES" w:eastAsia="es-ES"/>
              </w:rPr>
              <w:t>79</w:t>
            </w:r>
          </w:p>
        </w:tc>
      </w:tr>
    </w:tbl>
    <w:p w:rsidR="00935BB6" w:rsidRDefault="00935BB6" w:rsidP="00935BB6">
      <w:pPr>
        <w:pStyle w:val="texto"/>
        <w:spacing w:after="360"/>
        <w:ind w:hanging="28"/>
        <w:jc w:val="center"/>
        <w:rPr>
          <w:rFonts w:ascii="Arial (W1)" w:eastAsia="Arial" w:hAnsi="Arial (W1)" w:cs="Arial"/>
          <w:sz w:val="20"/>
          <w:szCs w:val="20"/>
        </w:rPr>
      </w:pPr>
    </w:p>
    <w:p w:rsidR="00935BB6" w:rsidRPr="00BB08CB" w:rsidRDefault="00935BB6" w:rsidP="00935BB6">
      <w:pPr>
        <w:pStyle w:val="atitulo2"/>
        <w:spacing w:after="0"/>
        <w:rPr>
          <w:rFonts w:eastAsia="Arial"/>
        </w:rPr>
      </w:pPr>
      <w:bookmarkStart w:id="51" w:name="_Toc501538374"/>
      <w:r>
        <w:rPr>
          <w:rFonts w:eastAsia="Arial"/>
        </w:rPr>
        <w:t xml:space="preserve">III.4. </w:t>
      </w:r>
      <w:r w:rsidRPr="00BB08CB">
        <w:rPr>
          <w:rFonts w:eastAsia="Arial"/>
        </w:rPr>
        <w:t>Balance de situación consolidado al 31</w:t>
      </w:r>
      <w:r>
        <w:rPr>
          <w:rFonts w:eastAsia="Arial"/>
        </w:rPr>
        <w:t xml:space="preserve"> de diciembre de </w:t>
      </w:r>
      <w:r w:rsidRPr="00BB08CB">
        <w:rPr>
          <w:rFonts w:eastAsia="Arial"/>
        </w:rPr>
        <w:t>201</w:t>
      </w:r>
      <w:r>
        <w:rPr>
          <w:rFonts w:eastAsia="Arial"/>
        </w:rPr>
        <w:t>6</w:t>
      </w:r>
      <w:bookmarkEnd w:id="51"/>
      <w:r w:rsidRPr="00BB08CB">
        <w:rPr>
          <w:rFonts w:eastAsia="Arial"/>
        </w:rPr>
        <w:t xml:space="preserve"> </w:t>
      </w:r>
    </w:p>
    <w:p w:rsidR="00935BB6" w:rsidRPr="001E4959" w:rsidRDefault="00935BB6" w:rsidP="00935BB6">
      <w:pPr>
        <w:pStyle w:val="texto"/>
        <w:spacing w:after="360"/>
        <w:ind w:hanging="28"/>
        <w:rPr>
          <w:rFonts w:ascii="Arial (W1)" w:eastAsia="Arial" w:hAnsi="Arial (W1)" w:cs="Arial"/>
          <w:sz w:val="20"/>
          <w:szCs w:val="20"/>
        </w:rPr>
      </w:pPr>
      <w:r w:rsidRPr="00BB08CB">
        <w:rPr>
          <w:rFonts w:ascii="Arial (W1)" w:eastAsia="Arial" w:hAnsi="Arial (W1)" w:cs="Arial"/>
          <w:sz w:val="20"/>
          <w:szCs w:val="20"/>
        </w:rPr>
        <w:t xml:space="preserve">(Ayuntamiento, organismos autónomos, y empresas municipales </w:t>
      </w:r>
      <w:proofErr w:type="spellStart"/>
      <w:r w:rsidRPr="00BB08CB">
        <w:rPr>
          <w:rFonts w:ascii="Arial (W1)" w:eastAsia="Arial" w:hAnsi="Arial (W1)" w:cs="Arial"/>
          <w:sz w:val="20"/>
          <w:szCs w:val="20"/>
        </w:rPr>
        <w:t>Comiruña</w:t>
      </w:r>
      <w:proofErr w:type="spellEnd"/>
      <w:r>
        <w:rPr>
          <w:rFonts w:ascii="Arial (W1)" w:eastAsia="Arial" w:hAnsi="Arial (W1)" w:cs="Arial"/>
          <w:sz w:val="20"/>
          <w:szCs w:val="20"/>
        </w:rPr>
        <w:t xml:space="preserve">, </w:t>
      </w:r>
      <w:r w:rsidRPr="00BB08CB">
        <w:rPr>
          <w:rFonts w:ascii="Arial (W1)" w:eastAsia="Arial" w:hAnsi="Arial (W1)" w:cs="Arial"/>
          <w:sz w:val="20"/>
          <w:szCs w:val="20"/>
        </w:rPr>
        <w:t>S.A.</w:t>
      </w:r>
      <w:r>
        <w:rPr>
          <w:rFonts w:ascii="Arial (W1)" w:eastAsia="Arial" w:hAnsi="Arial (W1)" w:cs="Arial"/>
          <w:sz w:val="20"/>
          <w:szCs w:val="20"/>
        </w:rPr>
        <w:t>,</w:t>
      </w:r>
      <w:r w:rsidRPr="00BB08CB">
        <w:rPr>
          <w:rFonts w:ascii="Arial (W1)" w:eastAsia="Arial" w:hAnsi="Arial (W1)" w:cs="Arial"/>
          <w:sz w:val="20"/>
          <w:szCs w:val="20"/>
        </w:rPr>
        <w:t xml:space="preserve"> Pamplona </w:t>
      </w:r>
      <w:r w:rsidRPr="001E4959">
        <w:rPr>
          <w:rFonts w:ascii="Arial (W1)" w:eastAsia="Arial" w:hAnsi="Arial (W1)" w:cs="Arial"/>
          <w:sz w:val="20"/>
          <w:szCs w:val="20"/>
        </w:rPr>
        <w:t>Centro Histórico, S.A. y Asistencia Municipal en Casa, S.A.)</w:t>
      </w:r>
    </w:p>
    <w:tbl>
      <w:tblPr>
        <w:tblW w:w="8970" w:type="dxa"/>
        <w:jc w:val="center"/>
        <w:tblInd w:w="-15" w:type="dxa"/>
        <w:tblLayout w:type="fixed"/>
        <w:tblCellMar>
          <w:left w:w="70" w:type="dxa"/>
          <w:right w:w="70" w:type="dxa"/>
        </w:tblCellMar>
        <w:tblLook w:val="0000" w:firstRow="0" w:lastRow="0" w:firstColumn="0" w:lastColumn="0" w:noHBand="0" w:noVBand="0"/>
      </w:tblPr>
      <w:tblGrid>
        <w:gridCol w:w="303"/>
        <w:gridCol w:w="3009"/>
        <w:gridCol w:w="1106"/>
        <w:gridCol w:w="218"/>
        <w:gridCol w:w="3139"/>
        <w:gridCol w:w="1195"/>
      </w:tblGrid>
      <w:tr w:rsidR="00935BB6" w:rsidRPr="001E4959" w:rsidTr="00301E77">
        <w:trPr>
          <w:trHeight w:val="397"/>
          <w:jc w:val="center"/>
        </w:trPr>
        <w:tc>
          <w:tcPr>
            <w:tcW w:w="303" w:type="dxa"/>
            <w:tcBorders>
              <w:top w:val="single" w:sz="4" w:space="0" w:color="auto"/>
              <w:bottom w:val="single" w:sz="4" w:space="0" w:color="auto"/>
            </w:tcBorders>
            <w:shd w:val="clear" w:color="auto" w:fill="FABF8F" w:themeFill="accent6" w:themeFillTint="99"/>
            <w:vAlign w:val="center"/>
          </w:tcPr>
          <w:p w:rsidR="00935BB6" w:rsidRPr="001E4959" w:rsidRDefault="00935BB6" w:rsidP="000B59FC">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935BB6" w:rsidRPr="001E4959" w:rsidRDefault="00935BB6" w:rsidP="000B59FC">
            <w:pPr>
              <w:pStyle w:val="cuadroCabe"/>
              <w:tabs>
                <w:tab w:val="clear" w:pos="2835"/>
                <w:tab w:val="right" w:pos="2995"/>
              </w:tabs>
              <w:ind w:right="-70"/>
              <w:jc w:val="left"/>
              <w:rPr>
                <w:sz w:val="14"/>
                <w:szCs w:val="14"/>
              </w:rPr>
            </w:pPr>
            <w:r w:rsidRPr="001E4959">
              <w:rPr>
                <w:sz w:val="14"/>
                <w:szCs w:val="14"/>
              </w:rPr>
              <w:t>Descripción</w:t>
            </w:r>
          </w:p>
        </w:tc>
        <w:tc>
          <w:tcPr>
            <w:tcW w:w="1106" w:type="dxa"/>
            <w:tcBorders>
              <w:top w:val="single" w:sz="4" w:space="0" w:color="auto"/>
              <w:bottom w:val="single" w:sz="4" w:space="0" w:color="auto"/>
              <w:right w:val="single" w:sz="2" w:space="0" w:color="auto"/>
            </w:tcBorders>
            <w:shd w:val="clear" w:color="auto" w:fill="FABF8F" w:themeFill="accent6" w:themeFillTint="99"/>
            <w:vAlign w:val="center"/>
          </w:tcPr>
          <w:p w:rsidR="00935BB6" w:rsidRPr="001E4959" w:rsidRDefault="00935BB6" w:rsidP="000B59FC">
            <w:pPr>
              <w:pStyle w:val="cuadroCabe"/>
              <w:ind w:left="-70" w:right="56"/>
              <w:jc w:val="right"/>
              <w:rPr>
                <w:sz w:val="14"/>
                <w:szCs w:val="14"/>
              </w:rPr>
            </w:pPr>
            <w:r w:rsidRPr="001E4959">
              <w:rPr>
                <w:sz w:val="14"/>
                <w:szCs w:val="14"/>
              </w:rPr>
              <w:t xml:space="preserve">Importe </w:t>
            </w:r>
            <w:r>
              <w:rPr>
                <w:sz w:val="14"/>
                <w:szCs w:val="14"/>
              </w:rPr>
              <w:t>cierre</w:t>
            </w:r>
            <w:r w:rsidRPr="001E4959">
              <w:rPr>
                <w:sz w:val="14"/>
                <w:szCs w:val="14"/>
              </w:rPr>
              <w:t xml:space="preserve"> </w:t>
            </w:r>
          </w:p>
          <w:p w:rsidR="00935BB6" w:rsidRPr="001E4959" w:rsidRDefault="00935BB6" w:rsidP="000B59FC">
            <w:pPr>
              <w:pStyle w:val="cuadroCabe"/>
              <w:ind w:left="-70" w:right="56"/>
              <w:jc w:val="right"/>
              <w:rPr>
                <w:sz w:val="14"/>
                <w:szCs w:val="14"/>
              </w:rPr>
            </w:pPr>
            <w:r>
              <w:rPr>
                <w:sz w:val="14"/>
                <w:szCs w:val="14"/>
              </w:rPr>
              <w:t>año</w:t>
            </w:r>
            <w:r w:rsidRPr="001E4959">
              <w:rPr>
                <w:sz w:val="14"/>
                <w:szCs w:val="14"/>
              </w:rPr>
              <w:t xml:space="preserve"> 201</w:t>
            </w:r>
            <w:r>
              <w:rPr>
                <w:sz w:val="14"/>
                <w:szCs w:val="14"/>
              </w:rPr>
              <w:t>6</w:t>
            </w:r>
          </w:p>
        </w:tc>
        <w:tc>
          <w:tcPr>
            <w:tcW w:w="218" w:type="dxa"/>
            <w:tcBorders>
              <w:top w:val="single" w:sz="4" w:space="0" w:color="auto"/>
              <w:left w:val="single" w:sz="2" w:space="0" w:color="auto"/>
              <w:bottom w:val="single" w:sz="4" w:space="0" w:color="auto"/>
            </w:tcBorders>
            <w:shd w:val="clear" w:color="auto" w:fill="FABF8F" w:themeFill="accent6" w:themeFillTint="99"/>
            <w:vAlign w:val="center"/>
          </w:tcPr>
          <w:p w:rsidR="00935BB6" w:rsidRPr="001E4959" w:rsidRDefault="00935BB6" w:rsidP="000B59FC">
            <w:pPr>
              <w:pStyle w:val="cuadroCabe"/>
              <w:jc w:val="center"/>
              <w:rPr>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935BB6" w:rsidRPr="001E4959" w:rsidRDefault="00935BB6" w:rsidP="000B59FC">
            <w:pPr>
              <w:pStyle w:val="cuadroCabe"/>
              <w:ind w:right="-84"/>
              <w:jc w:val="left"/>
              <w:rPr>
                <w:sz w:val="14"/>
                <w:szCs w:val="14"/>
              </w:rPr>
            </w:pPr>
            <w:r w:rsidRPr="001E4959">
              <w:rPr>
                <w:sz w:val="14"/>
                <w:szCs w:val="14"/>
              </w:rPr>
              <w:t>Descripción</w:t>
            </w:r>
          </w:p>
        </w:tc>
        <w:tc>
          <w:tcPr>
            <w:tcW w:w="1195" w:type="dxa"/>
            <w:tcBorders>
              <w:top w:val="single" w:sz="4" w:space="0" w:color="auto"/>
              <w:bottom w:val="single" w:sz="4" w:space="0" w:color="auto"/>
            </w:tcBorders>
            <w:shd w:val="clear" w:color="auto" w:fill="FABF8F" w:themeFill="accent6" w:themeFillTint="99"/>
            <w:vAlign w:val="center"/>
          </w:tcPr>
          <w:p w:rsidR="00935BB6" w:rsidRPr="001E4959" w:rsidRDefault="00935BB6" w:rsidP="000B59FC">
            <w:pPr>
              <w:pStyle w:val="cuadroCabe"/>
              <w:ind w:left="-84"/>
              <w:jc w:val="right"/>
              <w:rPr>
                <w:sz w:val="14"/>
                <w:szCs w:val="14"/>
              </w:rPr>
            </w:pPr>
            <w:r w:rsidRPr="001E4959">
              <w:rPr>
                <w:sz w:val="14"/>
                <w:szCs w:val="14"/>
              </w:rPr>
              <w:t xml:space="preserve">Importe </w:t>
            </w:r>
            <w:r>
              <w:rPr>
                <w:sz w:val="14"/>
                <w:szCs w:val="14"/>
              </w:rPr>
              <w:t>cierre</w:t>
            </w:r>
            <w:r w:rsidRPr="001E4959">
              <w:rPr>
                <w:sz w:val="14"/>
                <w:szCs w:val="14"/>
              </w:rPr>
              <w:t xml:space="preserve"> </w:t>
            </w:r>
          </w:p>
          <w:p w:rsidR="00935BB6" w:rsidRPr="001E4959" w:rsidRDefault="00935BB6" w:rsidP="000B59FC">
            <w:pPr>
              <w:pStyle w:val="cuadroCabe"/>
              <w:ind w:left="-84"/>
              <w:jc w:val="right"/>
              <w:rPr>
                <w:sz w:val="14"/>
                <w:szCs w:val="14"/>
              </w:rPr>
            </w:pPr>
            <w:r>
              <w:rPr>
                <w:sz w:val="14"/>
                <w:szCs w:val="14"/>
              </w:rPr>
              <w:t>año</w:t>
            </w:r>
            <w:r w:rsidRPr="001E4959">
              <w:rPr>
                <w:sz w:val="14"/>
                <w:szCs w:val="14"/>
              </w:rPr>
              <w:t xml:space="preserve"> 201</w:t>
            </w:r>
            <w:r>
              <w:rPr>
                <w:sz w:val="14"/>
                <w:szCs w:val="14"/>
              </w:rPr>
              <w:t>6</w:t>
            </w:r>
          </w:p>
        </w:tc>
      </w:tr>
      <w:tr w:rsidR="00935BB6" w:rsidRPr="001E4959" w:rsidTr="00301E77">
        <w:trPr>
          <w:trHeight w:val="227"/>
          <w:jc w:val="center"/>
        </w:trPr>
        <w:tc>
          <w:tcPr>
            <w:tcW w:w="303" w:type="dxa"/>
            <w:tcBorders>
              <w:top w:val="single" w:sz="4" w:space="0" w:color="auto"/>
              <w:bottom w:val="single" w:sz="4" w:space="0" w:color="auto"/>
            </w:tcBorders>
            <w:vAlign w:val="center"/>
          </w:tcPr>
          <w:p w:rsidR="00935BB6" w:rsidRPr="001E4959" w:rsidRDefault="00935BB6" w:rsidP="000B59FC">
            <w:pPr>
              <w:pStyle w:val="cuatexto"/>
              <w:jc w:val="center"/>
              <w:rPr>
                <w:rFonts w:ascii="Arial" w:hAnsi="Arial" w:cs="Arial"/>
                <w:sz w:val="14"/>
                <w:szCs w:val="14"/>
              </w:rPr>
            </w:pPr>
            <w:bookmarkStart w:id="52" w:name="OLE_LINK4"/>
            <w:r w:rsidRPr="001E4959">
              <w:rPr>
                <w:rFonts w:ascii="Arial" w:hAnsi="Arial" w:cs="Arial"/>
                <w:sz w:val="14"/>
                <w:szCs w:val="14"/>
              </w:rPr>
              <w:t>A</w:t>
            </w:r>
          </w:p>
        </w:tc>
        <w:tc>
          <w:tcPr>
            <w:tcW w:w="3009" w:type="dxa"/>
            <w:tcBorders>
              <w:top w:val="single" w:sz="4" w:space="0" w:color="auto"/>
              <w:bottom w:val="single" w:sz="4" w:space="0" w:color="auto"/>
            </w:tcBorders>
            <w:vAlign w:val="center"/>
          </w:tcPr>
          <w:p w:rsidR="00935BB6" w:rsidRPr="001E4959" w:rsidRDefault="00935BB6" w:rsidP="000B59FC">
            <w:pPr>
              <w:pStyle w:val="cuatexto"/>
              <w:tabs>
                <w:tab w:val="clear" w:pos="2835"/>
                <w:tab w:val="right" w:pos="2995"/>
              </w:tabs>
              <w:ind w:right="-70"/>
              <w:jc w:val="left"/>
              <w:rPr>
                <w:rFonts w:ascii="Arial" w:hAnsi="Arial" w:cs="Arial"/>
                <w:sz w:val="14"/>
                <w:szCs w:val="14"/>
              </w:rPr>
            </w:pPr>
            <w:r w:rsidRPr="001E4959">
              <w:rPr>
                <w:rFonts w:ascii="Arial" w:hAnsi="Arial" w:cs="Arial"/>
                <w:sz w:val="14"/>
                <w:szCs w:val="14"/>
              </w:rPr>
              <w:t>INMOVILIZADO</w:t>
            </w:r>
          </w:p>
        </w:tc>
        <w:tc>
          <w:tcPr>
            <w:tcW w:w="1106" w:type="dxa"/>
            <w:tcBorders>
              <w:top w:val="single" w:sz="4" w:space="0" w:color="auto"/>
              <w:bottom w:val="single" w:sz="4" w:space="0" w:color="auto"/>
              <w:right w:val="single" w:sz="2" w:space="0" w:color="auto"/>
            </w:tcBorders>
            <w:vAlign w:val="center"/>
          </w:tcPr>
          <w:p w:rsidR="00935BB6" w:rsidRPr="00DA4AA4" w:rsidRDefault="00935BB6" w:rsidP="000B59FC">
            <w:pPr>
              <w:pStyle w:val="cuatexto"/>
              <w:ind w:left="-70" w:right="56"/>
              <w:jc w:val="right"/>
              <w:rPr>
                <w:rFonts w:ascii="Arial" w:hAnsi="Arial" w:cs="Arial"/>
                <w:sz w:val="14"/>
                <w:szCs w:val="14"/>
              </w:rPr>
            </w:pPr>
            <w:r w:rsidRPr="00DA4AA4">
              <w:rPr>
                <w:rFonts w:ascii="Arial" w:hAnsi="Arial" w:cs="Arial"/>
                <w:sz w:val="14"/>
                <w:szCs w:val="14"/>
              </w:rPr>
              <w:t>1.215.623.841</w:t>
            </w:r>
          </w:p>
        </w:tc>
        <w:tc>
          <w:tcPr>
            <w:tcW w:w="218" w:type="dxa"/>
            <w:tcBorders>
              <w:top w:val="single" w:sz="4" w:space="0" w:color="auto"/>
              <w:left w:val="single" w:sz="2" w:space="0" w:color="auto"/>
              <w:bottom w:val="single" w:sz="4" w:space="0" w:color="auto"/>
            </w:tcBorders>
            <w:vAlign w:val="center"/>
          </w:tcPr>
          <w:p w:rsidR="00935BB6" w:rsidRPr="001E4959" w:rsidRDefault="00935BB6" w:rsidP="000B59FC">
            <w:pPr>
              <w:pStyle w:val="cuatexto"/>
              <w:jc w:val="center"/>
              <w:rPr>
                <w:rFonts w:ascii="Arial" w:hAnsi="Arial" w:cs="Arial"/>
                <w:sz w:val="14"/>
                <w:szCs w:val="14"/>
              </w:rPr>
            </w:pPr>
            <w:r w:rsidRPr="001E4959">
              <w:rPr>
                <w:rFonts w:ascii="Arial" w:hAnsi="Arial" w:cs="Arial"/>
                <w:sz w:val="14"/>
                <w:szCs w:val="14"/>
              </w:rPr>
              <w:t>A</w:t>
            </w:r>
          </w:p>
        </w:tc>
        <w:tc>
          <w:tcPr>
            <w:tcW w:w="3139" w:type="dxa"/>
            <w:tcBorders>
              <w:top w:val="single" w:sz="4" w:space="0" w:color="auto"/>
              <w:bottom w:val="single" w:sz="4" w:space="0" w:color="auto"/>
            </w:tcBorders>
            <w:vAlign w:val="center"/>
          </w:tcPr>
          <w:p w:rsidR="00935BB6" w:rsidRPr="001E4959" w:rsidRDefault="00935BB6" w:rsidP="000B59FC">
            <w:pPr>
              <w:pStyle w:val="cuatexto"/>
              <w:ind w:right="-84"/>
              <w:jc w:val="left"/>
              <w:rPr>
                <w:rFonts w:ascii="Arial" w:hAnsi="Arial" w:cs="Arial"/>
                <w:sz w:val="14"/>
                <w:szCs w:val="14"/>
              </w:rPr>
            </w:pPr>
            <w:r w:rsidRPr="001E4959">
              <w:rPr>
                <w:rFonts w:ascii="Arial" w:hAnsi="Arial" w:cs="Arial"/>
                <w:sz w:val="14"/>
                <w:szCs w:val="14"/>
              </w:rPr>
              <w:t>FONDOS PROPIOS</w:t>
            </w:r>
          </w:p>
        </w:tc>
        <w:tc>
          <w:tcPr>
            <w:tcW w:w="1195" w:type="dxa"/>
            <w:tcBorders>
              <w:top w:val="single" w:sz="4" w:space="0" w:color="auto"/>
              <w:bottom w:val="single" w:sz="4" w:space="0" w:color="auto"/>
            </w:tcBorders>
            <w:vAlign w:val="center"/>
          </w:tcPr>
          <w:p w:rsidR="00935BB6" w:rsidRPr="001E4959" w:rsidRDefault="00935BB6" w:rsidP="000B59FC">
            <w:pPr>
              <w:pStyle w:val="cuatexto"/>
              <w:ind w:left="-70" w:right="56"/>
              <w:jc w:val="right"/>
            </w:pPr>
            <w:r>
              <w:rPr>
                <w:rFonts w:ascii="Arial" w:hAnsi="Arial" w:cs="Arial"/>
                <w:sz w:val="14"/>
                <w:szCs w:val="14"/>
              </w:rPr>
              <w:t xml:space="preserve">  </w:t>
            </w:r>
            <w:r w:rsidRPr="00DA4AA4">
              <w:rPr>
                <w:rFonts w:ascii="Arial" w:hAnsi="Arial" w:cs="Arial"/>
                <w:sz w:val="14"/>
                <w:szCs w:val="14"/>
              </w:rPr>
              <w:t>1.205.717.061</w:t>
            </w:r>
          </w:p>
        </w:tc>
      </w:tr>
      <w:tr w:rsidR="00935BB6" w:rsidRPr="00D44551" w:rsidTr="00301E77">
        <w:trPr>
          <w:trHeight w:val="227"/>
          <w:jc w:val="center"/>
        </w:trPr>
        <w:tc>
          <w:tcPr>
            <w:tcW w:w="303" w:type="dxa"/>
            <w:tcBorders>
              <w:top w:val="single" w:sz="4" w:space="0" w:color="auto"/>
              <w:bottom w:val="single" w:sz="2" w:space="0" w:color="auto"/>
            </w:tcBorders>
            <w:vAlign w:val="center"/>
          </w:tcPr>
          <w:p w:rsidR="00935BB6" w:rsidRPr="00D44551" w:rsidRDefault="00935BB6" w:rsidP="000B59FC">
            <w:pPr>
              <w:pStyle w:val="cuatexto"/>
              <w:jc w:val="center"/>
              <w:rPr>
                <w:sz w:val="15"/>
                <w:szCs w:val="15"/>
              </w:rPr>
            </w:pPr>
            <w:r w:rsidRPr="00D44551">
              <w:rPr>
                <w:sz w:val="15"/>
                <w:szCs w:val="15"/>
              </w:rPr>
              <w:t>1</w:t>
            </w:r>
          </w:p>
        </w:tc>
        <w:tc>
          <w:tcPr>
            <w:tcW w:w="3009" w:type="dxa"/>
            <w:tcBorders>
              <w:top w:val="single" w:sz="4" w:space="0" w:color="auto"/>
              <w:bottom w:val="single" w:sz="2"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r w:rsidRPr="00D44551">
              <w:rPr>
                <w:sz w:val="15"/>
                <w:szCs w:val="15"/>
              </w:rPr>
              <w:t>Inmovilizado material</w:t>
            </w:r>
          </w:p>
        </w:tc>
        <w:tc>
          <w:tcPr>
            <w:tcW w:w="1106" w:type="dxa"/>
            <w:tcBorders>
              <w:top w:val="single" w:sz="4" w:space="0" w:color="auto"/>
              <w:bottom w:val="single" w:sz="2" w:space="0" w:color="auto"/>
              <w:right w:val="single" w:sz="2" w:space="0" w:color="auto"/>
            </w:tcBorders>
            <w:vAlign w:val="center"/>
          </w:tcPr>
          <w:p w:rsidR="00935BB6" w:rsidRPr="00D44551" w:rsidRDefault="00935BB6" w:rsidP="000B59FC">
            <w:pPr>
              <w:pStyle w:val="cuatexto"/>
              <w:ind w:left="-70" w:right="56"/>
              <w:jc w:val="right"/>
              <w:rPr>
                <w:sz w:val="15"/>
                <w:szCs w:val="15"/>
              </w:rPr>
            </w:pPr>
            <w:r w:rsidRPr="00D44551">
              <w:rPr>
                <w:sz w:val="15"/>
                <w:szCs w:val="15"/>
              </w:rPr>
              <w:t>534.787.415</w:t>
            </w:r>
          </w:p>
        </w:tc>
        <w:tc>
          <w:tcPr>
            <w:tcW w:w="218" w:type="dxa"/>
            <w:tcBorders>
              <w:top w:val="single" w:sz="4" w:space="0" w:color="auto"/>
              <w:left w:val="single" w:sz="2" w:space="0" w:color="auto"/>
              <w:bottom w:val="single" w:sz="2" w:space="0" w:color="auto"/>
            </w:tcBorders>
            <w:vAlign w:val="center"/>
          </w:tcPr>
          <w:p w:rsidR="00935BB6" w:rsidRPr="00D44551" w:rsidRDefault="00935BB6" w:rsidP="000B59FC">
            <w:pPr>
              <w:pStyle w:val="cuatexto"/>
              <w:jc w:val="center"/>
              <w:rPr>
                <w:sz w:val="15"/>
                <w:szCs w:val="15"/>
              </w:rPr>
            </w:pPr>
            <w:r w:rsidRPr="00D44551">
              <w:rPr>
                <w:sz w:val="15"/>
                <w:szCs w:val="15"/>
              </w:rPr>
              <w:t>1</w:t>
            </w:r>
          </w:p>
        </w:tc>
        <w:tc>
          <w:tcPr>
            <w:tcW w:w="3139" w:type="dxa"/>
            <w:tcBorders>
              <w:top w:val="single" w:sz="4" w:space="0" w:color="auto"/>
              <w:bottom w:val="single" w:sz="2" w:space="0" w:color="auto"/>
            </w:tcBorders>
            <w:vAlign w:val="center"/>
          </w:tcPr>
          <w:p w:rsidR="00935BB6" w:rsidRPr="00D44551" w:rsidRDefault="00935BB6" w:rsidP="000B59FC">
            <w:pPr>
              <w:pStyle w:val="cuatexto"/>
              <w:ind w:right="-84"/>
              <w:jc w:val="left"/>
              <w:rPr>
                <w:sz w:val="15"/>
                <w:szCs w:val="15"/>
              </w:rPr>
            </w:pPr>
            <w:r w:rsidRPr="00D44551">
              <w:rPr>
                <w:sz w:val="15"/>
                <w:szCs w:val="15"/>
              </w:rPr>
              <w:t>Patrimonio y reservas</w:t>
            </w:r>
          </w:p>
        </w:tc>
        <w:tc>
          <w:tcPr>
            <w:tcW w:w="1195" w:type="dxa"/>
            <w:tcBorders>
              <w:top w:val="single" w:sz="4" w:space="0" w:color="auto"/>
              <w:bottom w:val="single" w:sz="2" w:space="0" w:color="auto"/>
            </w:tcBorders>
            <w:vAlign w:val="center"/>
          </w:tcPr>
          <w:p w:rsidR="00935BB6" w:rsidRPr="00D44551" w:rsidRDefault="00935BB6" w:rsidP="000B59FC">
            <w:pPr>
              <w:pStyle w:val="cuatexto"/>
              <w:ind w:left="-84"/>
              <w:jc w:val="right"/>
              <w:rPr>
                <w:sz w:val="15"/>
                <w:szCs w:val="15"/>
              </w:rPr>
            </w:pPr>
            <w:r w:rsidRPr="00D44551">
              <w:rPr>
                <w:sz w:val="15"/>
                <w:szCs w:val="15"/>
              </w:rPr>
              <w:t>764.477.764</w:t>
            </w:r>
          </w:p>
        </w:tc>
      </w:tr>
      <w:tr w:rsidR="00935BB6" w:rsidRPr="00D44551" w:rsidTr="00301E77">
        <w:trPr>
          <w:trHeight w:val="227"/>
          <w:jc w:val="center"/>
        </w:trPr>
        <w:tc>
          <w:tcPr>
            <w:tcW w:w="303" w:type="dxa"/>
            <w:tcBorders>
              <w:top w:val="single" w:sz="2" w:space="0" w:color="auto"/>
              <w:bottom w:val="single" w:sz="2" w:space="0" w:color="auto"/>
            </w:tcBorders>
            <w:vAlign w:val="center"/>
          </w:tcPr>
          <w:p w:rsidR="00935BB6" w:rsidRPr="00D44551" w:rsidRDefault="00935BB6" w:rsidP="000B59FC">
            <w:pPr>
              <w:pStyle w:val="cuatexto"/>
              <w:jc w:val="center"/>
              <w:rPr>
                <w:sz w:val="15"/>
                <w:szCs w:val="15"/>
              </w:rPr>
            </w:pPr>
            <w:r w:rsidRPr="00D44551">
              <w:rPr>
                <w:sz w:val="15"/>
                <w:szCs w:val="15"/>
              </w:rPr>
              <w:t>2</w:t>
            </w:r>
          </w:p>
        </w:tc>
        <w:tc>
          <w:tcPr>
            <w:tcW w:w="3009" w:type="dxa"/>
            <w:tcBorders>
              <w:top w:val="single" w:sz="2" w:space="0" w:color="auto"/>
              <w:bottom w:val="single" w:sz="2"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r w:rsidRPr="00D44551">
              <w:rPr>
                <w:sz w:val="15"/>
                <w:szCs w:val="15"/>
              </w:rPr>
              <w:t>Inmovilizado inmaterial</w:t>
            </w:r>
          </w:p>
        </w:tc>
        <w:tc>
          <w:tcPr>
            <w:tcW w:w="1106" w:type="dxa"/>
            <w:tcBorders>
              <w:top w:val="single" w:sz="2" w:space="0" w:color="auto"/>
              <w:bottom w:val="single" w:sz="2" w:space="0" w:color="auto"/>
              <w:right w:val="single" w:sz="2" w:space="0" w:color="auto"/>
            </w:tcBorders>
            <w:vAlign w:val="center"/>
          </w:tcPr>
          <w:p w:rsidR="00935BB6" w:rsidRPr="00D44551" w:rsidRDefault="00935BB6" w:rsidP="000B59FC">
            <w:pPr>
              <w:pStyle w:val="cuatexto"/>
              <w:ind w:left="-70" w:right="56"/>
              <w:jc w:val="right"/>
              <w:rPr>
                <w:sz w:val="15"/>
                <w:szCs w:val="15"/>
              </w:rPr>
            </w:pPr>
            <w:r w:rsidRPr="00D44551">
              <w:rPr>
                <w:sz w:val="15"/>
                <w:szCs w:val="15"/>
              </w:rPr>
              <w:t>22.532.053</w:t>
            </w:r>
          </w:p>
        </w:tc>
        <w:tc>
          <w:tcPr>
            <w:tcW w:w="218" w:type="dxa"/>
            <w:tcBorders>
              <w:top w:val="single" w:sz="2" w:space="0" w:color="auto"/>
              <w:left w:val="single" w:sz="2" w:space="0" w:color="auto"/>
              <w:bottom w:val="single" w:sz="2" w:space="0" w:color="auto"/>
            </w:tcBorders>
            <w:vAlign w:val="center"/>
          </w:tcPr>
          <w:p w:rsidR="00935BB6" w:rsidRPr="00D44551" w:rsidRDefault="00935BB6" w:rsidP="000B59FC">
            <w:pPr>
              <w:pStyle w:val="cuatexto"/>
              <w:jc w:val="center"/>
              <w:rPr>
                <w:sz w:val="15"/>
                <w:szCs w:val="15"/>
              </w:rPr>
            </w:pPr>
            <w:r w:rsidRPr="00D44551">
              <w:rPr>
                <w:sz w:val="15"/>
                <w:szCs w:val="15"/>
              </w:rPr>
              <w:t>2</w:t>
            </w:r>
          </w:p>
        </w:tc>
        <w:tc>
          <w:tcPr>
            <w:tcW w:w="3139" w:type="dxa"/>
            <w:tcBorders>
              <w:top w:val="single" w:sz="2" w:space="0" w:color="auto"/>
              <w:bottom w:val="single" w:sz="2" w:space="0" w:color="auto"/>
            </w:tcBorders>
            <w:vAlign w:val="center"/>
          </w:tcPr>
          <w:p w:rsidR="00935BB6" w:rsidRPr="00D44551" w:rsidRDefault="00935BB6" w:rsidP="000B59FC">
            <w:pPr>
              <w:pStyle w:val="cuatexto"/>
              <w:ind w:right="-84"/>
              <w:jc w:val="left"/>
              <w:rPr>
                <w:sz w:val="15"/>
                <w:szCs w:val="15"/>
              </w:rPr>
            </w:pPr>
            <w:r w:rsidRPr="00D44551">
              <w:rPr>
                <w:sz w:val="15"/>
                <w:szCs w:val="15"/>
              </w:rPr>
              <w:t>Resultado económico ejercicio (beneficio)</w:t>
            </w:r>
          </w:p>
        </w:tc>
        <w:tc>
          <w:tcPr>
            <w:tcW w:w="1195" w:type="dxa"/>
            <w:tcBorders>
              <w:top w:val="single" w:sz="2" w:space="0" w:color="auto"/>
              <w:bottom w:val="single" w:sz="2" w:space="0" w:color="auto"/>
            </w:tcBorders>
            <w:vAlign w:val="center"/>
          </w:tcPr>
          <w:p w:rsidR="00935BB6" w:rsidRPr="00D44551" w:rsidRDefault="00935BB6" w:rsidP="000B59FC">
            <w:pPr>
              <w:pStyle w:val="cuatexto"/>
              <w:ind w:left="-84"/>
              <w:jc w:val="right"/>
              <w:rPr>
                <w:sz w:val="15"/>
                <w:szCs w:val="15"/>
              </w:rPr>
            </w:pPr>
            <w:r w:rsidRPr="00D44551">
              <w:rPr>
                <w:sz w:val="15"/>
                <w:szCs w:val="15"/>
              </w:rPr>
              <w:t>21.775.776</w:t>
            </w:r>
          </w:p>
        </w:tc>
      </w:tr>
      <w:tr w:rsidR="00935BB6" w:rsidRPr="00D44551" w:rsidTr="00301E77">
        <w:trPr>
          <w:trHeight w:val="227"/>
          <w:jc w:val="center"/>
        </w:trPr>
        <w:tc>
          <w:tcPr>
            <w:tcW w:w="303" w:type="dxa"/>
            <w:tcBorders>
              <w:top w:val="single" w:sz="2" w:space="0" w:color="auto"/>
              <w:bottom w:val="single" w:sz="2" w:space="0" w:color="auto"/>
            </w:tcBorders>
            <w:vAlign w:val="center"/>
          </w:tcPr>
          <w:p w:rsidR="00935BB6" w:rsidRPr="00D44551" w:rsidRDefault="00935BB6" w:rsidP="000B59FC">
            <w:pPr>
              <w:pStyle w:val="cuatexto"/>
              <w:jc w:val="center"/>
              <w:rPr>
                <w:sz w:val="15"/>
                <w:szCs w:val="15"/>
              </w:rPr>
            </w:pPr>
            <w:r w:rsidRPr="00D44551">
              <w:rPr>
                <w:sz w:val="15"/>
                <w:szCs w:val="15"/>
              </w:rPr>
              <w:t>3</w:t>
            </w:r>
          </w:p>
        </w:tc>
        <w:tc>
          <w:tcPr>
            <w:tcW w:w="3009" w:type="dxa"/>
            <w:tcBorders>
              <w:top w:val="single" w:sz="2" w:space="0" w:color="auto"/>
              <w:bottom w:val="single" w:sz="2"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proofErr w:type="spellStart"/>
            <w:r w:rsidRPr="00D44551">
              <w:rPr>
                <w:sz w:val="15"/>
                <w:szCs w:val="15"/>
              </w:rPr>
              <w:t>Infraestruct</w:t>
            </w:r>
            <w:proofErr w:type="spellEnd"/>
            <w:r w:rsidRPr="00D44551">
              <w:rPr>
                <w:sz w:val="15"/>
                <w:szCs w:val="15"/>
              </w:rPr>
              <w:t xml:space="preserve">. </w:t>
            </w:r>
            <w:proofErr w:type="gramStart"/>
            <w:r w:rsidRPr="00D44551">
              <w:rPr>
                <w:sz w:val="15"/>
                <w:szCs w:val="15"/>
              </w:rPr>
              <w:t>y</w:t>
            </w:r>
            <w:proofErr w:type="gramEnd"/>
            <w:r w:rsidRPr="00D44551">
              <w:rPr>
                <w:sz w:val="15"/>
                <w:szCs w:val="15"/>
              </w:rPr>
              <w:t xml:space="preserve"> bienes destinados a uso </w:t>
            </w:r>
            <w:proofErr w:type="spellStart"/>
            <w:r w:rsidRPr="00D44551">
              <w:rPr>
                <w:sz w:val="15"/>
                <w:szCs w:val="15"/>
              </w:rPr>
              <w:t>gral.</w:t>
            </w:r>
            <w:proofErr w:type="spellEnd"/>
          </w:p>
        </w:tc>
        <w:tc>
          <w:tcPr>
            <w:tcW w:w="1106" w:type="dxa"/>
            <w:tcBorders>
              <w:top w:val="single" w:sz="2" w:space="0" w:color="auto"/>
              <w:bottom w:val="single" w:sz="2" w:space="0" w:color="auto"/>
              <w:right w:val="single" w:sz="2" w:space="0" w:color="auto"/>
            </w:tcBorders>
            <w:vAlign w:val="center"/>
          </w:tcPr>
          <w:p w:rsidR="00935BB6" w:rsidRPr="00D44551" w:rsidRDefault="00935BB6" w:rsidP="000B59FC">
            <w:pPr>
              <w:pStyle w:val="cuatexto"/>
              <w:ind w:left="-70" w:right="56"/>
              <w:jc w:val="right"/>
              <w:rPr>
                <w:sz w:val="15"/>
                <w:szCs w:val="15"/>
              </w:rPr>
            </w:pPr>
            <w:r w:rsidRPr="00D44551">
              <w:rPr>
                <w:sz w:val="15"/>
                <w:szCs w:val="15"/>
              </w:rPr>
              <w:t>653.787.188</w:t>
            </w:r>
          </w:p>
        </w:tc>
        <w:tc>
          <w:tcPr>
            <w:tcW w:w="218" w:type="dxa"/>
            <w:tcBorders>
              <w:top w:val="single" w:sz="2" w:space="0" w:color="auto"/>
              <w:left w:val="single" w:sz="2" w:space="0" w:color="auto"/>
              <w:bottom w:val="single" w:sz="2" w:space="0" w:color="auto"/>
            </w:tcBorders>
            <w:vAlign w:val="center"/>
          </w:tcPr>
          <w:p w:rsidR="00935BB6" w:rsidRPr="00D44551" w:rsidRDefault="00935BB6" w:rsidP="000B59FC">
            <w:pPr>
              <w:pStyle w:val="cuatexto"/>
              <w:jc w:val="center"/>
              <w:rPr>
                <w:sz w:val="15"/>
                <w:szCs w:val="15"/>
              </w:rPr>
            </w:pPr>
            <w:r w:rsidRPr="00D44551">
              <w:rPr>
                <w:sz w:val="15"/>
                <w:szCs w:val="15"/>
              </w:rPr>
              <w:t>3</w:t>
            </w:r>
          </w:p>
        </w:tc>
        <w:tc>
          <w:tcPr>
            <w:tcW w:w="3139" w:type="dxa"/>
            <w:tcBorders>
              <w:top w:val="single" w:sz="2" w:space="0" w:color="auto"/>
              <w:bottom w:val="single" w:sz="2" w:space="0" w:color="auto"/>
            </w:tcBorders>
            <w:vAlign w:val="center"/>
          </w:tcPr>
          <w:p w:rsidR="00935BB6" w:rsidRPr="00D44551" w:rsidRDefault="00935BB6" w:rsidP="000B59FC">
            <w:pPr>
              <w:pStyle w:val="cuatexto"/>
              <w:ind w:right="-84"/>
              <w:jc w:val="left"/>
              <w:rPr>
                <w:sz w:val="15"/>
                <w:szCs w:val="15"/>
              </w:rPr>
            </w:pPr>
            <w:r w:rsidRPr="00D44551">
              <w:rPr>
                <w:sz w:val="15"/>
                <w:szCs w:val="15"/>
              </w:rPr>
              <w:t>Subvenciones de capital</w:t>
            </w:r>
          </w:p>
        </w:tc>
        <w:tc>
          <w:tcPr>
            <w:tcW w:w="1195" w:type="dxa"/>
            <w:tcBorders>
              <w:top w:val="single" w:sz="2" w:space="0" w:color="auto"/>
              <w:bottom w:val="single" w:sz="2" w:space="0" w:color="auto"/>
            </w:tcBorders>
            <w:vAlign w:val="center"/>
          </w:tcPr>
          <w:p w:rsidR="00935BB6" w:rsidRPr="00D44551" w:rsidRDefault="00935BB6" w:rsidP="000B59FC">
            <w:pPr>
              <w:pStyle w:val="cuatexto"/>
              <w:ind w:left="-84"/>
              <w:jc w:val="right"/>
              <w:rPr>
                <w:sz w:val="15"/>
                <w:szCs w:val="15"/>
              </w:rPr>
            </w:pPr>
            <w:r w:rsidRPr="00D44551">
              <w:rPr>
                <w:sz w:val="15"/>
                <w:szCs w:val="15"/>
              </w:rPr>
              <w:t>419.463.521</w:t>
            </w:r>
          </w:p>
        </w:tc>
      </w:tr>
      <w:tr w:rsidR="00935BB6" w:rsidRPr="00D44551" w:rsidTr="00301E77">
        <w:trPr>
          <w:trHeight w:val="227"/>
          <w:jc w:val="center"/>
        </w:trPr>
        <w:tc>
          <w:tcPr>
            <w:tcW w:w="303" w:type="dxa"/>
            <w:tcBorders>
              <w:top w:val="single" w:sz="2" w:space="0" w:color="auto"/>
              <w:bottom w:val="single" w:sz="2" w:space="0" w:color="auto"/>
            </w:tcBorders>
            <w:vAlign w:val="center"/>
          </w:tcPr>
          <w:p w:rsidR="00935BB6" w:rsidRPr="00D44551" w:rsidRDefault="00935BB6" w:rsidP="000B59FC">
            <w:pPr>
              <w:pStyle w:val="cuatexto"/>
              <w:jc w:val="center"/>
              <w:rPr>
                <w:sz w:val="15"/>
                <w:szCs w:val="15"/>
              </w:rPr>
            </w:pPr>
            <w:r w:rsidRPr="00D44551">
              <w:rPr>
                <w:sz w:val="15"/>
                <w:szCs w:val="15"/>
              </w:rPr>
              <w:t>4</w:t>
            </w:r>
          </w:p>
        </w:tc>
        <w:tc>
          <w:tcPr>
            <w:tcW w:w="3009" w:type="dxa"/>
            <w:tcBorders>
              <w:top w:val="single" w:sz="2" w:space="0" w:color="auto"/>
              <w:bottom w:val="single" w:sz="2"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r w:rsidRPr="00D44551">
              <w:rPr>
                <w:sz w:val="15"/>
                <w:szCs w:val="15"/>
              </w:rPr>
              <w:t>Bienes comunales</w:t>
            </w:r>
          </w:p>
        </w:tc>
        <w:tc>
          <w:tcPr>
            <w:tcW w:w="1106" w:type="dxa"/>
            <w:tcBorders>
              <w:top w:val="single" w:sz="2" w:space="0" w:color="auto"/>
              <w:bottom w:val="single" w:sz="2" w:space="0" w:color="auto"/>
              <w:right w:val="single" w:sz="2" w:space="0" w:color="auto"/>
            </w:tcBorders>
            <w:vAlign w:val="center"/>
          </w:tcPr>
          <w:p w:rsidR="00935BB6" w:rsidRPr="00D44551" w:rsidRDefault="00935BB6" w:rsidP="000B59FC">
            <w:pPr>
              <w:pStyle w:val="cuatexto"/>
              <w:ind w:left="-70" w:right="56"/>
              <w:jc w:val="right"/>
              <w:rPr>
                <w:sz w:val="15"/>
                <w:szCs w:val="15"/>
              </w:rPr>
            </w:pPr>
            <w:r w:rsidRPr="00D44551">
              <w:rPr>
                <w:sz w:val="15"/>
                <w:szCs w:val="15"/>
              </w:rPr>
              <w:t>0</w:t>
            </w:r>
          </w:p>
        </w:tc>
        <w:tc>
          <w:tcPr>
            <w:tcW w:w="218" w:type="dxa"/>
            <w:tcBorders>
              <w:top w:val="single" w:sz="2" w:space="0" w:color="auto"/>
              <w:left w:val="single" w:sz="2" w:space="0" w:color="auto"/>
              <w:bottom w:val="single" w:sz="2" w:space="0" w:color="auto"/>
            </w:tcBorders>
            <w:vAlign w:val="center"/>
          </w:tcPr>
          <w:p w:rsidR="00935BB6" w:rsidRPr="00D44551" w:rsidRDefault="00935BB6" w:rsidP="000B59FC">
            <w:pPr>
              <w:pStyle w:val="cuatexto"/>
              <w:jc w:val="center"/>
              <w:rPr>
                <w:rFonts w:cs="Arial"/>
                <w:sz w:val="15"/>
                <w:szCs w:val="15"/>
              </w:rPr>
            </w:pPr>
            <w:r w:rsidRPr="00D44551">
              <w:rPr>
                <w:rFonts w:cs="Arial"/>
                <w:sz w:val="15"/>
                <w:szCs w:val="15"/>
              </w:rPr>
              <w:t>B</w:t>
            </w:r>
          </w:p>
        </w:tc>
        <w:tc>
          <w:tcPr>
            <w:tcW w:w="3139" w:type="dxa"/>
            <w:tcBorders>
              <w:top w:val="single" w:sz="2" w:space="0" w:color="auto"/>
              <w:bottom w:val="single" w:sz="2" w:space="0" w:color="auto"/>
            </w:tcBorders>
            <w:vAlign w:val="center"/>
          </w:tcPr>
          <w:p w:rsidR="00935BB6" w:rsidRPr="00D44551" w:rsidRDefault="00935BB6" w:rsidP="000B59FC">
            <w:pPr>
              <w:pStyle w:val="cuatexto"/>
              <w:ind w:right="-84"/>
              <w:jc w:val="left"/>
              <w:rPr>
                <w:rFonts w:cs="Arial"/>
                <w:sz w:val="15"/>
                <w:szCs w:val="15"/>
              </w:rPr>
            </w:pPr>
            <w:r w:rsidRPr="00D44551">
              <w:rPr>
                <w:rFonts w:cs="Arial"/>
                <w:sz w:val="15"/>
                <w:szCs w:val="15"/>
              </w:rPr>
              <w:t>PROVISIONES PARA RIESGOS Y GASTOS</w:t>
            </w:r>
          </w:p>
        </w:tc>
        <w:tc>
          <w:tcPr>
            <w:tcW w:w="1195" w:type="dxa"/>
            <w:tcBorders>
              <w:top w:val="single" w:sz="2" w:space="0" w:color="auto"/>
              <w:bottom w:val="single" w:sz="2" w:space="0" w:color="auto"/>
            </w:tcBorders>
            <w:vAlign w:val="center"/>
          </w:tcPr>
          <w:p w:rsidR="00935BB6" w:rsidRPr="00D44551" w:rsidRDefault="00935BB6" w:rsidP="000B59FC">
            <w:pPr>
              <w:pStyle w:val="cuatexto"/>
              <w:ind w:left="-84"/>
              <w:jc w:val="right"/>
              <w:rPr>
                <w:rFonts w:cs="Arial"/>
                <w:sz w:val="15"/>
                <w:szCs w:val="15"/>
              </w:rPr>
            </w:pPr>
            <w:r w:rsidRPr="00D44551">
              <w:rPr>
                <w:rFonts w:cs="Arial"/>
                <w:sz w:val="15"/>
                <w:szCs w:val="15"/>
              </w:rPr>
              <w:t>0</w:t>
            </w:r>
          </w:p>
        </w:tc>
      </w:tr>
      <w:tr w:rsidR="00935BB6" w:rsidRPr="00D44551" w:rsidTr="00301E77">
        <w:trPr>
          <w:trHeight w:val="227"/>
          <w:jc w:val="center"/>
        </w:trPr>
        <w:tc>
          <w:tcPr>
            <w:tcW w:w="303" w:type="dxa"/>
            <w:tcBorders>
              <w:top w:val="single" w:sz="2" w:space="0" w:color="auto"/>
              <w:bottom w:val="single" w:sz="2" w:space="0" w:color="auto"/>
            </w:tcBorders>
            <w:vAlign w:val="center"/>
          </w:tcPr>
          <w:p w:rsidR="00935BB6" w:rsidRPr="00D44551" w:rsidRDefault="00935BB6" w:rsidP="000B59FC">
            <w:pPr>
              <w:pStyle w:val="cuatexto"/>
              <w:jc w:val="center"/>
              <w:rPr>
                <w:sz w:val="15"/>
                <w:szCs w:val="15"/>
              </w:rPr>
            </w:pPr>
            <w:r w:rsidRPr="00D44551">
              <w:rPr>
                <w:sz w:val="15"/>
                <w:szCs w:val="15"/>
              </w:rPr>
              <w:t>5</w:t>
            </w:r>
          </w:p>
        </w:tc>
        <w:tc>
          <w:tcPr>
            <w:tcW w:w="3009" w:type="dxa"/>
            <w:tcBorders>
              <w:top w:val="single" w:sz="2" w:space="0" w:color="auto"/>
              <w:bottom w:val="single" w:sz="2"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r w:rsidRPr="00D44551">
              <w:rPr>
                <w:sz w:val="15"/>
                <w:szCs w:val="15"/>
              </w:rPr>
              <w:t>Inmovilizado Financiero</w:t>
            </w:r>
          </w:p>
        </w:tc>
        <w:tc>
          <w:tcPr>
            <w:tcW w:w="1106" w:type="dxa"/>
            <w:tcBorders>
              <w:top w:val="single" w:sz="2" w:space="0" w:color="auto"/>
              <w:bottom w:val="single" w:sz="2" w:space="0" w:color="auto"/>
              <w:right w:val="single" w:sz="2" w:space="0" w:color="auto"/>
            </w:tcBorders>
            <w:vAlign w:val="center"/>
          </w:tcPr>
          <w:p w:rsidR="00935BB6" w:rsidRPr="00D44551" w:rsidRDefault="00935BB6" w:rsidP="000B59FC">
            <w:pPr>
              <w:pStyle w:val="cuatexto"/>
              <w:ind w:left="-70" w:right="56"/>
              <w:jc w:val="right"/>
              <w:rPr>
                <w:sz w:val="15"/>
                <w:szCs w:val="15"/>
              </w:rPr>
            </w:pPr>
            <w:r w:rsidRPr="00D44551">
              <w:rPr>
                <w:sz w:val="15"/>
                <w:szCs w:val="15"/>
              </w:rPr>
              <w:t>9.001.719</w:t>
            </w:r>
          </w:p>
        </w:tc>
        <w:tc>
          <w:tcPr>
            <w:tcW w:w="218" w:type="dxa"/>
            <w:tcBorders>
              <w:top w:val="single" w:sz="2" w:space="0" w:color="auto"/>
              <w:left w:val="single" w:sz="2" w:space="0" w:color="auto"/>
              <w:bottom w:val="single" w:sz="2" w:space="0" w:color="auto"/>
            </w:tcBorders>
            <w:vAlign w:val="center"/>
          </w:tcPr>
          <w:p w:rsidR="00935BB6" w:rsidRPr="00D44551" w:rsidRDefault="00935BB6" w:rsidP="000B59FC">
            <w:pPr>
              <w:pStyle w:val="cuatexto"/>
              <w:jc w:val="center"/>
              <w:rPr>
                <w:sz w:val="15"/>
                <w:szCs w:val="15"/>
              </w:rPr>
            </w:pPr>
            <w:r w:rsidRPr="00D44551">
              <w:rPr>
                <w:sz w:val="15"/>
                <w:szCs w:val="15"/>
              </w:rPr>
              <w:t>4</w:t>
            </w:r>
          </w:p>
        </w:tc>
        <w:tc>
          <w:tcPr>
            <w:tcW w:w="3139" w:type="dxa"/>
            <w:tcBorders>
              <w:top w:val="single" w:sz="2" w:space="0" w:color="auto"/>
              <w:bottom w:val="single" w:sz="2" w:space="0" w:color="auto"/>
            </w:tcBorders>
            <w:vAlign w:val="center"/>
          </w:tcPr>
          <w:p w:rsidR="00935BB6" w:rsidRPr="00D44551" w:rsidRDefault="00935BB6" w:rsidP="000B59FC">
            <w:pPr>
              <w:pStyle w:val="cuatexto"/>
              <w:ind w:right="-84"/>
              <w:jc w:val="left"/>
              <w:rPr>
                <w:sz w:val="15"/>
                <w:szCs w:val="15"/>
              </w:rPr>
            </w:pPr>
            <w:r w:rsidRPr="00D44551">
              <w:rPr>
                <w:sz w:val="15"/>
                <w:szCs w:val="15"/>
              </w:rPr>
              <w:t>Provisiones</w:t>
            </w:r>
          </w:p>
        </w:tc>
        <w:tc>
          <w:tcPr>
            <w:tcW w:w="1195" w:type="dxa"/>
            <w:tcBorders>
              <w:top w:val="single" w:sz="2" w:space="0" w:color="auto"/>
              <w:bottom w:val="single" w:sz="2" w:space="0" w:color="auto"/>
            </w:tcBorders>
            <w:vAlign w:val="center"/>
          </w:tcPr>
          <w:p w:rsidR="00935BB6" w:rsidRPr="00D44551" w:rsidRDefault="00935BB6" w:rsidP="000B59FC">
            <w:pPr>
              <w:pStyle w:val="cuatexto"/>
              <w:ind w:left="-84"/>
              <w:jc w:val="right"/>
              <w:rPr>
                <w:sz w:val="15"/>
                <w:szCs w:val="15"/>
              </w:rPr>
            </w:pPr>
            <w:r w:rsidRPr="00D44551">
              <w:rPr>
                <w:sz w:val="15"/>
                <w:szCs w:val="15"/>
              </w:rPr>
              <w:t>0</w:t>
            </w:r>
          </w:p>
        </w:tc>
      </w:tr>
      <w:tr w:rsidR="00935BB6" w:rsidRPr="00D44551" w:rsidTr="00301E77">
        <w:trPr>
          <w:trHeight w:val="227"/>
          <w:jc w:val="center"/>
        </w:trPr>
        <w:tc>
          <w:tcPr>
            <w:tcW w:w="303" w:type="dxa"/>
            <w:tcBorders>
              <w:top w:val="single" w:sz="2" w:space="0" w:color="auto"/>
              <w:bottom w:val="single" w:sz="4" w:space="0" w:color="auto"/>
            </w:tcBorders>
            <w:vAlign w:val="center"/>
          </w:tcPr>
          <w:p w:rsidR="00935BB6" w:rsidRPr="00D44551" w:rsidRDefault="00935BB6" w:rsidP="000B59FC">
            <w:pPr>
              <w:pStyle w:val="cuatexto"/>
              <w:jc w:val="center"/>
              <w:rPr>
                <w:sz w:val="15"/>
                <w:szCs w:val="15"/>
              </w:rPr>
            </w:pPr>
          </w:p>
        </w:tc>
        <w:tc>
          <w:tcPr>
            <w:tcW w:w="3009" w:type="dxa"/>
            <w:tcBorders>
              <w:top w:val="single" w:sz="2" w:space="0" w:color="auto"/>
              <w:bottom w:val="single" w:sz="4"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r w:rsidRPr="00D44551">
              <w:rPr>
                <w:sz w:val="15"/>
                <w:szCs w:val="15"/>
              </w:rPr>
              <w:t>- Amortización Inmovilizado</w:t>
            </w:r>
          </w:p>
        </w:tc>
        <w:tc>
          <w:tcPr>
            <w:tcW w:w="1106" w:type="dxa"/>
            <w:tcBorders>
              <w:top w:val="single" w:sz="2" w:space="0" w:color="auto"/>
              <w:bottom w:val="single" w:sz="4" w:space="0" w:color="auto"/>
              <w:right w:val="single" w:sz="2" w:space="0" w:color="auto"/>
            </w:tcBorders>
            <w:vAlign w:val="center"/>
          </w:tcPr>
          <w:p w:rsidR="00935BB6" w:rsidRPr="00D44551" w:rsidRDefault="00935BB6" w:rsidP="000B59FC">
            <w:pPr>
              <w:pStyle w:val="cuatexto"/>
              <w:ind w:left="-70" w:right="56"/>
              <w:jc w:val="right"/>
              <w:rPr>
                <w:sz w:val="15"/>
                <w:szCs w:val="15"/>
              </w:rPr>
            </w:pPr>
            <w:r w:rsidRPr="00D44551">
              <w:rPr>
                <w:sz w:val="15"/>
                <w:szCs w:val="15"/>
              </w:rPr>
              <w:t>-4.484.534</w:t>
            </w:r>
          </w:p>
        </w:tc>
        <w:tc>
          <w:tcPr>
            <w:tcW w:w="218" w:type="dxa"/>
            <w:tcBorders>
              <w:top w:val="single" w:sz="2" w:space="0" w:color="auto"/>
              <w:left w:val="single" w:sz="2" w:space="0" w:color="auto"/>
              <w:bottom w:val="single" w:sz="4" w:space="0" w:color="auto"/>
            </w:tcBorders>
            <w:vAlign w:val="center"/>
          </w:tcPr>
          <w:p w:rsidR="00935BB6" w:rsidRPr="00D44551" w:rsidRDefault="00935BB6" w:rsidP="000B59FC">
            <w:pPr>
              <w:pStyle w:val="cuatexto"/>
              <w:jc w:val="center"/>
              <w:rPr>
                <w:sz w:val="15"/>
                <w:szCs w:val="15"/>
              </w:rPr>
            </w:pPr>
          </w:p>
        </w:tc>
        <w:tc>
          <w:tcPr>
            <w:tcW w:w="3139" w:type="dxa"/>
            <w:tcBorders>
              <w:top w:val="single" w:sz="2" w:space="0" w:color="auto"/>
              <w:bottom w:val="single" w:sz="4" w:space="0" w:color="auto"/>
            </w:tcBorders>
            <w:vAlign w:val="center"/>
          </w:tcPr>
          <w:p w:rsidR="00935BB6" w:rsidRPr="00D44551" w:rsidRDefault="00935BB6" w:rsidP="000B59FC">
            <w:pPr>
              <w:pStyle w:val="cuatexto"/>
              <w:ind w:right="-84"/>
              <w:jc w:val="left"/>
              <w:rPr>
                <w:sz w:val="15"/>
                <w:szCs w:val="15"/>
              </w:rPr>
            </w:pPr>
          </w:p>
        </w:tc>
        <w:tc>
          <w:tcPr>
            <w:tcW w:w="1195" w:type="dxa"/>
            <w:tcBorders>
              <w:top w:val="single" w:sz="2" w:space="0" w:color="auto"/>
              <w:bottom w:val="single" w:sz="4" w:space="0" w:color="auto"/>
            </w:tcBorders>
            <w:vAlign w:val="center"/>
          </w:tcPr>
          <w:p w:rsidR="00935BB6" w:rsidRPr="00D44551" w:rsidRDefault="00935BB6" w:rsidP="000B59FC">
            <w:pPr>
              <w:pStyle w:val="cuatexto"/>
              <w:ind w:left="-84"/>
              <w:jc w:val="right"/>
              <w:rPr>
                <w:sz w:val="15"/>
                <w:szCs w:val="15"/>
              </w:rPr>
            </w:pPr>
          </w:p>
        </w:tc>
      </w:tr>
      <w:tr w:rsidR="00935BB6" w:rsidRPr="00715B07" w:rsidTr="00301E77">
        <w:trPr>
          <w:trHeight w:val="227"/>
          <w:jc w:val="center"/>
        </w:trPr>
        <w:tc>
          <w:tcPr>
            <w:tcW w:w="303" w:type="dxa"/>
            <w:tcBorders>
              <w:top w:val="single" w:sz="4" w:space="0" w:color="auto"/>
              <w:bottom w:val="single" w:sz="4" w:space="0" w:color="auto"/>
            </w:tcBorders>
            <w:vAlign w:val="center"/>
          </w:tcPr>
          <w:p w:rsidR="00935BB6" w:rsidRPr="00715B07" w:rsidRDefault="00935BB6" w:rsidP="000B59FC">
            <w:pPr>
              <w:pStyle w:val="cuatexto"/>
              <w:jc w:val="center"/>
              <w:rPr>
                <w:rFonts w:ascii="Arial" w:hAnsi="Arial" w:cs="Arial"/>
                <w:sz w:val="14"/>
                <w:szCs w:val="14"/>
              </w:rPr>
            </w:pPr>
            <w:r w:rsidRPr="00715B07">
              <w:rPr>
                <w:rFonts w:ascii="Arial" w:hAnsi="Arial" w:cs="Arial"/>
                <w:sz w:val="14"/>
                <w:szCs w:val="14"/>
              </w:rPr>
              <w:t>B</w:t>
            </w:r>
          </w:p>
        </w:tc>
        <w:tc>
          <w:tcPr>
            <w:tcW w:w="3009" w:type="dxa"/>
            <w:tcBorders>
              <w:top w:val="single" w:sz="4" w:space="0" w:color="auto"/>
              <w:bottom w:val="single" w:sz="4" w:space="0" w:color="auto"/>
            </w:tcBorders>
            <w:vAlign w:val="center"/>
          </w:tcPr>
          <w:p w:rsidR="00935BB6" w:rsidRPr="00715B07" w:rsidRDefault="00935BB6" w:rsidP="000B59FC">
            <w:pPr>
              <w:pStyle w:val="cuatexto"/>
              <w:tabs>
                <w:tab w:val="clear" w:pos="2835"/>
                <w:tab w:val="right" w:pos="2995"/>
              </w:tabs>
              <w:ind w:right="-70"/>
              <w:jc w:val="left"/>
              <w:rPr>
                <w:rFonts w:ascii="Arial" w:hAnsi="Arial" w:cs="Arial"/>
                <w:sz w:val="14"/>
                <w:szCs w:val="14"/>
              </w:rPr>
            </w:pPr>
            <w:r w:rsidRPr="00715B07">
              <w:rPr>
                <w:rFonts w:ascii="Arial" w:hAnsi="Arial" w:cs="Arial"/>
                <w:sz w:val="14"/>
                <w:szCs w:val="14"/>
              </w:rPr>
              <w:t>GASTOS A DISTRIB. EN VARIOS EJERC.</w:t>
            </w:r>
          </w:p>
        </w:tc>
        <w:tc>
          <w:tcPr>
            <w:tcW w:w="1106" w:type="dxa"/>
            <w:tcBorders>
              <w:top w:val="single" w:sz="4" w:space="0" w:color="auto"/>
              <w:bottom w:val="single" w:sz="4" w:space="0" w:color="auto"/>
              <w:right w:val="single" w:sz="2" w:space="0" w:color="auto"/>
            </w:tcBorders>
            <w:vAlign w:val="center"/>
          </w:tcPr>
          <w:p w:rsidR="00935BB6" w:rsidRPr="00715B07" w:rsidRDefault="00935BB6" w:rsidP="000B59FC">
            <w:pPr>
              <w:pStyle w:val="cuatexto"/>
              <w:ind w:left="-70" w:right="56"/>
              <w:jc w:val="right"/>
              <w:rPr>
                <w:rFonts w:ascii="Arial" w:hAnsi="Arial" w:cs="Arial"/>
                <w:sz w:val="14"/>
                <w:szCs w:val="14"/>
              </w:rPr>
            </w:pPr>
            <w:r w:rsidRPr="00715B07">
              <w:rPr>
                <w:rFonts w:ascii="Arial" w:hAnsi="Arial" w:cs="Arial"/>
                <w:sz w:val="14"/>
                <w:szCs w:val="14"/>
              </w:rPr>
              <w:t>0</w:t>
            </w:r>
          </w:p>
        </w:tc>
        <w:tc>
          <w:tcPr>
            <w:tcW w:w="218" w:type="dxa"/>
            <w:tcBorders>
              <w:top w:val="single" w:sz="4" w:space="0" w:color="auto"/>
              <w:left w:val="single" w:sz="2" w:space="0" w:color="auto"/>
              <w:bottom w:val="single" w:sz="4" w:space="0" w:color="auto"/>
            </w:tcBorders>
            <w:vAlign w:val="center"/>
          </w:tcPr>
          <w:p w:rsidR="00935BB6" w:rsidRPr="00715B07" w:rsidRDefault="00935BB6" w:rsidP="000B59FC">
            <w:pPr>
              <w:pStyle w:val="cuatexto"/>
              <w:jc w:val="center"/>
              <w:rPr>
                <w:rFonts w:ascii="Arial" w:hAnsi="Arial" w:cs="Arial"/>
                <w:sz w:val="14"/>
                <w:szCs w:val="14"/>
              </w:rPr>
            </w:pPr>
            <w:r w:rsidRPr="00715B07">
              <w:rPr>
                <w:rFonts w:ascii="Arial" w:hAnsi="Arial" w:cs="Arial"/>
                <w:sz w:val="14"/>
                <w:szCs w:val="14"/>
              </w:rPr>
              <w:t>C</w:t>
            </w:r>
          </w:p>
        </w:tc>
        <w:tc>
          <w:tcPr>
            <w:tcW w:w="3139" w:type="dxa"/>
            <w:tcBorders>
              <w:top w:val="single" w:sz="4" w:space="0" w:color="auto"/>
              <w:bottom w:val="single" w:sz="4" w:space="0" w:color="auto"/>
            </w:tcBorders>
            <w:vAlign w:val="center"/>
          </w:tcPr>
          <w:p w:rsidR="00935BB6" w:rsidRPr="00715B07" w:rsidRDefault="00935BB6" w:rsidP="000B59FC">
            <w:pPr>
              <w:pStyle w:val="cuatexto"/>
              <w:ind w:right="-84"/>
              <w:jc w:val="left"/>
              <w:rPr>
                <w:rFonts w:ascii="Arial" w:hAnsi="Arial" w:cs="Arial"/>
                <w:sz w:val="14"/>
                <w:szCs w:val="14"/>
              </w:rPr>
            </w:pPr>
            <w:r w:rsidRPr="00715B07">
              <w:rPr>
                <w:rFonts w:ascii="Arial" w:hAnsi="Arial" w:cs="Arial"/>
                <w:sz w:val="14"/>
                <w:szCs w:val="14"/>
              </w:rPr>
              <w:t>ACREEDORES A LARGO PLAZO</w:t>
            </w:r>
          </w:p>
        </w:tc>
        <w:tc>
          <w:tcPr>
            <w:tcW w:w="1195" w:type="dxa"/>
            <w:tcBorders>
              <w:top w:val="single" w:sz="4" w:space="0" w:color="auto"/>
              <w:bottom w:val="single" w:sz="4" w:space="0" w:color="auto"/>
            </w:tcBorders>
            <w:vAlign w:val="center"/>
          </w:tcPr>
          <w:p w:rsidR="00935BB6" w:rsidRPr="00715B07" w:rsidRDefault="00935BB6" w:rsidP="000B59FC">
            <w:pPr>
              <w:pStyle w:val="cuatexto"/>
              <w:ind w:left="-84"/>
              <w:jc w:val="right"/>
              <w:rPr>
                <w:rFonts w:ascii="Arial" w:hAnsi="Arial" w:cs="Arial"/>
                <w:sz w:val="14"/>
                <w:szCs w:val="14"/>
              </w:rPr>
            </w:pPr>
            <w:r w:rsidRPr="00715B07">
              <w:rPr>
                <w:rFonts w:ascii="Arial" w:hAnsi="Arial" w:cs="Arial"/>
                <w:sz w:val="14"/>
                <w:szCs w:val="14"/>
              </w:rPr>
              <w:t>84.365.713</w:t>
            </w:r>
          </w:p>
        </w:tc>
      </w:tr>
      <w:tr w:rsidR="00935BB6" w:rsidRPr="00715B07" w:rsidTr="00301E77">
        <w:trPr>
          <w:trHeight w:val="227"/>
          <w:jc w:val="center"/>
        </w:trPr>
        <w:tc>
          <w:tcPr>
            <w:tcW w:w="303" w:type="dxa"/>
            <w:tcBorders>
              <w:top w:val="single" w:sz="4" w:space="0" w:color="auto"/>
              <w:bottom w:val="single" w:sz="4" w:space="0" w:color="auto"/>
            </w:tcBorders>
            <w:vAlign w:val="center"/>
          </w:tcPr>
          <w:p w:rsidR="00935BB6" w:rsidRPr="00715B07" w:rsidRDefault="00935BB6" w:rsidP="000B59FC">
            <w:pPr>
              <w:pStyle w:val="cuatexto"/>
              <w:jc w:val="center"/>
              <w:rPr>
                <w:sz w:val="15"/>
                <w:szCs w:val="15"/>
              </w:rPr>
            </w:pPr>
            <w:r w:rsidRPr="00715B07">
              <w:rPr>
                <w:sz w:val="15"/>
                <w:szCs w:val="15"/>
              </w:rPr>
              <w:t>6</w:t>
            </w:r>
          </w:p>
        </w:tc>
        <w:tc>
          <w:tcPr>
            <w:tcW w:w="3009" w:type="dxa"/>
            <w:tcBorders>
              <w:top w:val="single" w:sz="4" w:space="0" w:color="auto"/>
              <w:bottom w:val="single" w:sz="4"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r w:rsidRPr="00715B07">
              <w:rPr>
                <w:sz w:val="15"/>
                <w:szCs w:val="15"/>
              </w:rPr>
              <w:t>Gastos cancelar</w:t>
            </w:r>
          </w:p>
        </w:tc>
        <w:tc>
          <w:tcPr>
            <w:tcW w:w="1106" w:type="dxa"/>
            <w:tcBorders>
              <w:top w:val="single" w:sz="4" w:space="0" w:color="auto"/>
              <w:bottom w:val="single" w:sz="4" w:space="0" w:color="auto"/>
              <w:right w:val="single" w:sz="2" w:space="0" w:color="auto"/>
            </w:tcBorders>
            <w:vAlign w:val="center"/>
          </w:tcPr>
          <w:p w:rsidR="00935BB6" w:rsidRPr="00715B07" w:rsidRDefault="00935BB6" w:rsidP="000B59FC">
            <w:pPr>
              <w:pStyle w:val="cuatexto"/>
              <w:ind w:left="-70" w:right="56"/>
              <w:jc w:val="right"/>
              <w:rPr>
                <w:sz w:val="15"/>
                <w:szCs w:val="15"/>
              </w:rPr>
            </w:pPr>
          </w:p>
        </w:tc>
        <w:tc>
          <w:tcPr>
            <w:tcW w:w="218" w:type="dxa"/>
            <w:tcBorders>
              <w:top w:val="single" w:sz="4" w:space="0" w:color="auto"/>
              <w:left w:val="single" w:sz="2" w:space="0" w:color="auto"/>
              <w:bottom w:val="single" w:sz="4" w:space="0" w:color="auto"/>
            </w:tcBorders>
            <w:vAlign w:val="center"/>
          </w:tcPr>
          <w:p w:rsidR="00935BB6" w:rsidRPr="00715B07" w:rsidRDefault="00935BB6" w:rsidP="000B59FC">
            <w:pPr>
              <w:pStyle w:val="cuatexto"/>
              <w:jc w:val="center"/>
              <w:rPr>
                <w:sz w:val="15"/>
                <w:szCs w:val="15"/>
              </w:rPr>
            </w:pPr>
            <w:r w:rsidRPr="00715B07">
              <w:rPr>
                <w:sz w:val="15"/>
                <w:szCs w:val="15"/>
              </w:rPr>
              <w:t>4</w:t>
            </w:r>
          </w:p>
        </w:tc>
        <w:tc>
          <w:tcPr>
            <w:tcW w:w="3139" w:type="dxa"/>
            <w:tcBorders>
              <w:top w:val="single" w:sz="4" w:space="0" w:color="auto"/>
              <w:bottom w:val="single" w:sz="4" w:space="0" w:color="auto"/>
            </w:tcBorders>
            <w:vAlign w:val="center"/>
          </w:tcPr>
          <w:p w:rsidR="00935BB6" w:rsidRPr="00715B07" w:rsidRDefault="00935BB6" w:rsidP="000B59FC">
            <w:pPr>
              <w:pStyle w:val="cuatexto"/>
              <w:ind w:right="-84"/>
              <w:jc w:val="left"/>
              <w:rPr>
                <w:sz w:val="15"/>
                <w:szCs w:val="15"/>
              </w:rPr>
            </w:pPr>
            <w:r w:rsidRPr="00715B07">
              <w:rPr>
                <w:sz w:val="15"/>
                <w:szCs w:val="15"/>
              </w:rPr>
              <w:t xml:space="preserve">Empréstitos, </w:t>
            </w:r>
            <w:proofErr w:type="spellStart"/>
            <w:r w:rsidRPr="00715B07">
              <w:rPr>
                <w:sz w:val="15"/>
                <w:szCs w:val="15"/>
              </w:rPr>
              <w:t>préstam</w:t>
            </w:r>
            <w:proofErr w:type="spellEnd"/>
            <w:r w:rsidRPr="00715B07">
              <w:rPr>
                <w:sz w:val="15"/>
                <w:szCs w:val="15"/>
              </w:rPr>
              <w:t xml:space="preserve">. </w:t>
            </w:r>
            <w:proofErr w:type="gramStart"/>
            <w:r w:rsidRPr="00715B07">
              <w:rPr>
                <w:sz w:val="15"/>
                <w:szCs w:val="15"/>
              </w:rPr>
              <w:t>y</w:t>
            </w:r>
            <w:proofErr w:type="gramEnd"/>
            <w:r w:rsidRPr="00715B07">
              <w:rPr>
                <w:sz w:val="15"/>
                <w:szCs w:val="15"/>
              </w:rPr>
              <w:t xml:space="preserve"> fianzas y </w:t>
            </w:r>
            <w:proofErr w:type="spellStart"/>
            <w:r w:rsidRPr="00715B07">
              <w:rPr>
                <w:sz w:val="15"/>
                <w:szCs w:val="15"/>
              </w:rPr>
              <w:t>depós</w:t>
            </w:r>
            <w:proofErr w:type="spellEnd"/>
            <w:r w:rsidRPr="00715B07">
              <w:rPr>
                <w:sz w:val="15"/>
                <w:szCs w:val="15"/>
              </w:rPr>
              <w:t>. recibidos</w:t>
            </w:r>
          </w:p>
        </w:tc>
        <w:tc>
          <w:tcPr>
            <w:tcW w:w="1195" w:type="dxa"/>
            <w:tcBorders>
              <w:top w:val="single" w:sz="4" w:space="0" w:color="auto"/>
              <w:bottom w:val="single" w:sz="4" w:space="0" w:color="auto"/>
            </w:tcBorders>
            <w:vAlign w:val="center"/>
          </w:tcPr>
          <w:p w:rsidR="00935BB6" w:rsidRPr="00715B07" w:rsidRDefault="00935BB6" w:rsidP="000B59FC">
            <w:pPr>
              <w:pStyle w:val="cuatexto"/>
              <w:ind w:left="-84"/>
              <w:jc w:val="right"/>
              <w:rPr>
                <w:sz w:val="15"/>
                <w:szCs w:val="15"/>
              </w:rPr>
            </w:pPr>
            <w:r w:rsidRPr="00715B07">
              <w:rPr>
                <w:sz w:val="15"/>
                <w:szCs w:val="15"/>
              </w:rPr>
              <w:t>84.365.713</w:t>
            </w:r>
          </w:p>
        </w:tc>
      </w:tr>
      <w:tr w:rsidR="00935BB6" w:rsidRPr="00715B07" w:rsidTr="00301E77">
        <w:trPr>
          <w:trHeight w:val="227"/>
          <w:jc w:val="center"/>
        </w:trPr>
        <w:tc>
          <w:tcPr>
            <w:tcW w:w="303" w:type="dxa"/>
            <w:tcBorders>
              <w:top w:val="single" w:sz="4" w:space="0" w:color="auto"/>
              <w:bottom w:val="single" w:sz="4" w:space="0" w:color="auto"/>
            </w:tcBorders>
            <w:vAlign w:val="center"/>
          </w:tcPr>
          <w:p w:rsidR="00935BB6" w:rsidRPr="00715B07" w:rsidRDefault="00935BB6" w:rsidP="000B59FC">
            <w:pPr>
              <w:pStyle w:val="cuatexto"/>
              <w:jc w:val="center"/>
              <w:rPr>
                <w:rFonts w:ascii="Arial" w:hAnsi="Arial" w:cs="Arial"/>
                <w:sz w:val="14"/>
                <w:szCs w:val="14"/>
              </w:rPr>
            </w:pPr>
            <w:r w:rsidRPr="00715B07">
              <w:rPr>
                <w:rFonts w:ascii="Arial" w:hAnsi="Arial" w:cs="Arial"/>
                <w:sz w:val="14"/>
                <w:szCs w:val="14"/>
              </w:rPr>
              <w:t>C</w:t>
            </w:r>
          </w:p>
        </w:tc>
        <w:tc>
          <w:tcPr>
            <w:tcW w:w="3009" w:type="dxa"/>
            <w:tcBorders>
              <w:top w:val="single" w:sz="4" w:space="0" w:color="auto"/>
              <w:bottom w:val="single" w:sz="4" w:space="0" w:color="auto"/>
            </w:tcBorders>
            <w:vAlign w:val="center"/>
          </w:tcPr>
          <w:p w:rsidR="00935BB6" w:rsidRPr="00715B07" w:rsidRDefault="00935BB6" w:rsidP="000B59FC">
            <w:pPr>
              <w:pStyle w:val="cuatexto"/>
              <w:tabs>
                <w:tab w:val="clear" w:pos="2835"/>
                <w:tab w:val="right" w:pos="2995"/>
              </w:tabs>
              <w:ind w:right="-70"/>
              <w:jc w:val="left"/>
              <w:rPr>
                <w:rFonts w:ascii="Arial" w:hAnsi="Arial" w:cs="Arial"/>
                <w:sz w:val="14"/>
                <w:szCs w:val="14"/>
              </w:rPr>
            </w:pPr>
            <w:r w:rsidRPr="00715B07">
              <w:rPr>
                <w:rFonts w:ascii="Arial" w:hAnsi="Arial" w:cs="Arial"/>
                <w:sz w:val="14"/>
                <w:szCs w:val="14"/>
              </w:rPr>
              <w:t>CIRCULANTE</w:t>
            </w:r>
          </w:p>
        </w:tc>
        <w:tc>
          <w:tcPr>
            <w:tcW w:w="1106" w:type="dxa"/>
            <w:tcBorders>
              <w:top w:val="single" w:sz="4" w:space="0" w:color="auto"/>
              <w:bottom w:val="single" w:sz="4" w:space="0" w:color="auto"/>
              <w:right w:val="single" w:sz="2" w:space="0" w:color="auto"/>
            </w:tcBorders>
            <w:vAlign w:val="center"/>
          </w:tcPr>
          <w:p w:rsidR="00935BB6" w:rsidRPr="00715B07" w:rsidRDefault="00935BB6" w:rsidP="000B59FC">
            <w:pPr>
              <w:pStyle w:val="cuatexto"/>
              <w:ind w:left="-70" w:right="56"/>
              <w:jc w:val="right"/>
              <w:rPr>
                <w:rFonts w:ascii="Arial" w:hAnsi="Arial" w:cs="Arial"/>
                <w:sz w:val="14"/>
                <w:szCs w:val="14"/>
              </w:rPr>
            </w:pPr>
            <w:r w:rsidRPr="00715B07">
              <w:rPr>
                <w:rFonts w:ascii="Arial" w:hAnsi="Arial" w:cs="Arial"/>
                <w:sz w:val="14"/>
                <w:szCs w:val="14"/>
              </w:rPr>
              <w:t>114.501.231</w:t>
            </w:r>
          </w:p>
        </w:tc>
        <w:tc>
          <w:tcPr>
            <w:tcW w:w="218" w:type="dxa"/>
            <w:tcBorders>
              <w:top w:val="single" w:sz="4" w:space="0" w:color="auto"/>
              <w:left w:val="single" w:sz="2" w:space="0" w:color="auto"/>
              <w:bottom w:val="single" w:sz="4" w:space="0" w:color="auto"/>
            </w:tcBorders>
            <w:vAlign w:val="center"/>
          </w:tcPr>
          <w:p w:rsidR="00935BB6" w:rsidRPr="00715B07" w:rsidRDefault="00935BB6" w:rsidP="000B59FC">
            <w:pPr>
              <w:pStyle w:val="cuatexto"/>
              <w:jc w:val="center"/>
              <w:rPr>
                <w:rFonts w:ascii="Arial" w:hAnsi="Arial" w:cs="Arial"/>
                <w:sz w:val="14"/>
                <w:szCs w:val="14"/>
              </w:rPr>
            </w:pPr>
            <w:r w:rsidRPr="00715B07">
              <w:rPr>
                <w:rFonts w:ascii="Arial" w:hAnsi="Arial" w:cs="Arial"/>
                <w:sz w:val="14"/>
                <w:szCs w:val="14"/>
              </w:rPr>
              <w:t>D</w:t>
            </w:r>
          </w:p>
        </w:tc>
        <w:tc>
          <w:tcPr>
            <w:tcW w:w="3139" w:type="dxa"/>
            <w:tcBorders>
              <w:top w:val="single" w:sz="4" w:space="0" w:color="auto"/>
              <w:bottom w:val="single" w:sz="4" w:space="0" w:color="auto"/>
            </w:tcBorders>
            <w:vAlign w:val="center"/>
          </w:tcPr>
          <w:p w:rsidR="00935BB6" w:rsidRPr="00715B07" w:rsidRDefault="00935BB6" w:rsidP="000B59FC">
            <w:pPr>
              <w:pStyle w:val="cuatexto"/>
              <w:ind w:right="-84"/>
              <w:jc w:val="left"/>
              <w:rPr>
                <w:rFonts w:ascii="Arial" w:hAnsi="Arial" w:cs="Arial"/>
                <w:sz w:val="14"/>
                <w:szCs w:val="14"/>
              </w:rPr>
            </w:pPr>
            <w:r w:rsidRPr="00715B07">
              <w:rPr>
                <w:rFonts w:ascii="Arial" w:hAnsi="Arial" w:cs="Arial"/>
                <w:sz w:val="14"/>
                <w:szCs w:val="14"/>
              </w:rPr>
              <w:t>ACREEDORES A CORTO PLAZO</w:t>
            </w:r>
          </w:p>
        </w:tc>
        <w:tc>
          <w:tcPr>
            <w:tcW w:w="1195" w:type="dxa"/>
            <w:tcBorders>
              <w:top w:val="single" w:sz="4" w:space="0" w:color="auto"/>
              <w:bottom w:val="single" w:sz="4" w:space="0" w:color="auto"/>
            </w:tcBorders>
            <w:vAlign w:val="center"/>
          </w:tcPr>
          <w:p w:rsidR="00935BB6" w:rsidRPr="00715B07" w:rsidRDefault="00935BB6" w:rsidP="000B59FC">
            <w:pPr>
              <w:pStyle w:val="cuatexto"/>
              <w:ind w:left="-84"/>
              <w:jc w:val="right"/>
              <w:rPr>
                <w:rFonts w:ascii="Arial" w:hAnsi="Arial" w:cs="Arial"/>
                <w:sz w:val="14"/>
                <w:szCs w:val="14"/>
              </w:rPr>
            </w:pPr>
            <w:r w:rsidRPr="00715B07">
              <w:rPr>
                <w:rFonts w:ascii="Arial" w:hAnsi="Arial" w:cs="Arial"/>
                <w:sz w:val="14"/>
                <w:szCs w:val="14"/>
              </w:rPr>
              <w:t>40.042.299</w:t>
            </w:r>
          </w:p>
        </w:tc>
      </w:tr>
      <w:tr w:rsidR="00935BB6" w:rsidRPr="00715B07" w:rsidTr="00301E77">
        <w:trPr>
          <w:trHeight w:val="227"/>
          <w:jc w:val="center"/>
        </w:trPr>
        <w:tc>
          <w:tcPr>
            <w:tcW w:w="303" w:type="dxa"/>
            <w:tcBorders>
              <w:top w:val="single" w:sz="4" w:space="0" w:color="auto"/>
              <w:bottom w:val="single" w:sz="2" w:space="0" w:color="auto"/>
            </w:tcBorders>
            <w:vAlign w:val="center"/>
          </w:tcPr>
          <w:p w:rsidR="00935BB6" w:rsidRPr="00715B07" w:rsidRDefault="00935BB6" w:rsidP="000B59FC">
            <w:pPr>
              <w:pStyle w:val="cuatexto"/>
              <w:jc w:val="center"/>
              <w:rPr>
                <w:sz w:val="15"/>
                <w:szCs w:val="15"/>
              </w:rPr>
            </w:pPr>
            <w:r w:rsidRPr="00715B07">
              <w:rPr>
                <w:sz w:val="15"/>
                <w:szCs w:val="15"/>
              </w:rPr>
              <w:t>7</w:t>
            </w:r>
          </w:p>
        </w:tc>
        <w:tc>
          <w:tcPr>
            <w:tcW w:w="3009" w:type="dxa"/>
            <w:tcBorders>
              <w:top w:val="single" w:sz="4" w:space="0" w:color="auto"/>
              <w:bottom w:val="single" w:sz="2"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r w:rsidRPr="00715B07">
              <w:rPr>
                <w:sz w:val="15"/>
                <w:szCs w:val="15"/>
              </w:rPr>
              <w:t>Existencias</w:t>
            </w:r>
          </w:p>
        </w:tc>
        <w:tc>
          <w:tcPr>
            <w:tcW w:w="1106" w:type="dxa"/>
            <w:tcBorders>
              <w:top w:val="single" w:sz="4" w:space="0" w:color="auto"/>
              <w:bottom w:val="single" w:sz="2" w:space="0" w:color="auto"/>
              <w:right w:val="single" w:sz="2" w:space="0" w:color="auto"/>
            </w:tcBorders>
            <w:vAlign w:val="center"/>
          </w:tcPr>
          <w:p w:rsidR="00935BB6" w:rsidRPr="00715B07" w:rsidRDefault="00935BB6" w:rsidP="000B59FC">
            <w:pPr>
              <w:pStyle w:val="cuatexto"/>
              <w:ind w:left="-70" w:right="56"/>
              <w:jc w:val="right"/>
              <w:rPr>
                <w:sz w:val="15"/>
                <w:szCs w:val="15"/>
              </w:rPr>
            </w:pPr>
            <w:r w:rsidRPr="00715B07">
              <w:rPr>
                <w:sz w:val="15"/>
                <w:szCs w:val="15"/>
              </w:rPr>
              <w:t>13.683.846</w:t>
            </w:r>
          </w:p>
        </w:tc>
        <w:tc>
          <w:tcPr>
            <w:tcW w:w="218" w:type="dxa"/>
            <w:tcBorders>
              <w:top w:val="single" w:sz="4" w:space="0" w:color="auto"/>
              <w:left w:val="single" w:sz="2" w:space="0" w:color="auto"/>
              <w:bottom w:val="single" w:sz="2" w:space="0" w:color="auto"/>
            </w:tcBorders>
            <w:vAlign w:val="center"/>
          </w:tcPr>
          <w:p w:rsidR="00935BB6" w:rsidRPr="00715B07" w:rsidRDefault="00935BB6" w:rsidP="000B59FC">
            <w:pPr>
              <w:pStyle w:val="cuatexto"/>
              <w:jc w:val="center"/>
              <w:rPr>
                <w:sz w:val="15"/>
                <w:szCs w:val="15"/>
              </w:rPr>
            </w:pPr>
            <w:r w:rsidRPr="00715B07">
              <w:rPr>
                <w:sz w:val="15"/>
                <w:szCs w:val="15"/>
              </w:rPr>
              <w:t>5</w:t>
            </w:r>
          </w:p>
        </w:tc>
        <w:tc>
          <w:tcPr>
            <w:tcW w:w="3139" w:type="dxa"/>
            <w:tcBorders>
              <w:top w:val="single" w:sz="4" w:space="0" w:color="auto"/>
              <w:bottom w:val="single" w:sz="2" w:space="0" w:color="auto"/>
            </w:tcBorders>
            <w:vAlign w:val="center"/>
          </w:tcPr>
          <w:p w:rsidR="00935BB6" w:rsidRPr="00715B07" w:rsidRDefault="00935BB6" w:rsidP="000B59FC">
            <w:pPr>
              <w:pStyle w:val="cuatexto"/>
              <w:ind w:right="-84"/>
              <w:jc w:val="left"/>
              <w:rPr>
                <w:sz w:val="15"/>
                <w:szCs w:val="15"/>
              </w:rPr>
            </w:pPr>
            <w:proofErr w:type="spellStart"/>
            <w:r w:rsidRPr="00715B07">
              <w:rPr>
                <w:sz w:val="15"/>
                <w:szCs w:val="15"/>
              </w:rPr>
              <w:t>Acreed</w:t>
            </w:r>
            <w:proofErr w:type="spellEnd"/>
            <w:r w:rsidRPr="00715B07">
              <w:rPr>
                <w:sz w:val="15"/>
                <w:szCs w:val="15"/>
              </w:rPr>
              <w:t xml:space="preserve">. </w:t>
            </w:r>
            <w:proofErr w:type="gramStart"/>
            <w:r w:rsidRPr="00715B07">
              <w:rPr>
                <w:sz w:val="15"/>
                <w:szCs w:val="15"/>
              </w:rPr>
              <w:t>de</w:t>
            </w:r>
            <w:proofErr w:type="gramEnd"/>
            <w:r w:rsidRPr="00715B07">
              <w:rPr>
                <w:sz w:val="15"/>
                <w:szCs w:val="15"/>
              </w:rPr>
              <w:t xml:space="preserve"> </w:t>
            </w:r>
            <w:proofErr w:type="spellStart"/>
            <w:r w:rsidRPr="00715B07">
              <w:rPr>
                <w:sz w:val="15"/>
                <w:szCs w:val="15"/>
              </w:rPr>
              <w:t>pptos</w:t>
            </w:r>
            <w:proofErr w:type="spellEnd"/>
            <w:r w:rsidRPr="00715B07">
              <w:rPr>
                <w:sz w:val="15"/>
                <w:szCs w:val="15"/>
              </w:rPr>
              <w:t xml:space="preserve">. </w:t>
            </w:r>
            <w:proofErr w:type="gramStart"/>
            <w:r w:rsidRPr="00715B07">
              <w:rPr>
                <w:sz w:val="15"/>
                <w:szCs w:val="15"/>
              </w:rPr>
              <w:t>cerrados</w:t>
            </w:r>
            <w:proofErr w:type="gramEnd"/>
            <w:r w:rsidRPr="00715B07">
              <w:rPr>
                <w:sz w:val="15"/>
                <w:szCs w:val="15"/>
              </w:rPr>
              <w:t xml:space="preserve"> y </w:t>
            </w:r>
            <w:proofErr w:type="spellStart"/>
            <w:r w:rsidRPr="00715B07">
              <w:rPr>
                <w:sz w:val="15"/>
                <w:szCs w:val="15"/>
              </w:rPr>
              <w:t>extrapresupuest</w:t>
            </w:r>
            <w:proofErr w:type="spellEnd"/>
            <w:r w:rsidRPr="00715B07">
              <w:rPr>
                <w:sz w:val="15"/>
                <w:szCs w:val="15"/>
              </w:rPr>
              <w:t>.</w:t>
            </w:r>
          </w:p>
        </w:tc>
        <w:tc>
          <w:tcPr>
            <w:tcW w:w="1195" w:type="dxa"/>
            <w:tcBorders>
              <w:top w:val="single" w:sz="4" w:space="0" w:color="auto"/>
              <w:bottom w:val="single" w:sz="2" w:space="0" w:color="auto"/>
            </w:tcBorders>
            <w:vAlign w:val="center"/>
          </w:tcPr>
          <w:p w:rsidR="00935BB6" w:rsidRPr="00715B07" w:rsidRDefault="00935BB6" w:rsidP="000B59FC">
            <w:pPr>
              <w:pStyle w:val="cuatexto"/>
              <w:ind w:left="-84"/>
              <w:jc w:val="right"/>
              <w:rPr>
                <w:sz w:val="15"/>
                <w:szCs w:val="15"/>
              </w:rPr>
            </w:pPr>
            <w:r w:rsidRPr="00715B07">
              <w:rPr>
                <w:sz w:val="15"/>
                <w:szCs w:val="15"/>
              </w:rPr>
              <w:t>40.002.524</w:t>
            </w:r>
          </w:p>
        </w:tc>
      </w:tr>
      <w:tr w:rsidR="00935BB6" w:rsidRPr="00715B07" w:rsidTr="00301E77">
        <w:trPr>
          <w:trHeight w:val="227"/>
          <w:jc w:val="center"/>
        </w:trPr>
        <w:tc>
          <w:tcPr>
            <w:tcW w:w="303" w:type="dxa"/>
            <w:tcBorders>
              <w:top w:val="single" w:sz="2" w:space="0" w:color="auto"/>
              <w:bottom w:val="single" w:sz="2" w:space="0" w:color="auto"/>
            </w:tcBorders>
            <w:vAlign w:val="center"/>
          </w:tcPr>
          <w:p w:rsidR="00935BB6" w:rsidRPr="00715B07" w:rsidRDefault="00935BB6" w:rsidP="000B59FC">
            <w:pPr>
              <w:pStyle w:val="cuatexto"/>
              <w:jc w:val="center"/>
              <w:rPr>
                <w:sz w:val="15"/>
                <w:szCs w:val="15"/>
              </w:rPr>
            </w:pPr>
            <w:r w:rsidRPr="00715B07">
              <w:rPr>
                <w:sz w:val="15"/>
                <w:szCs w:val="15"/>
              </w:rPr>
              <w:t>8</w:t>
            </w:r>
          </w:p>
        </w:tc>
        <w:tc>
          <w:tcPr>
            <w:tcW w:w="3009" w:type="dxa"/>
            <w:tcBorders>
              <w:top w:val="single" w:sz="2" w:space="0" w:color="auto"/>
              <w:bottom w:val="single" w:sz="2"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r w:rsidRPr="00715B07">
              <w:rPr>
                <w:sz w:val="15"/>
                <w:szCs w:val="15"/>
              </w:rPr>
              <w:t>Deudores</w:t>
            </w:r>
          </w:p>
        </w:tc>
        <w:tc>
          <w:tcPr>
            <w:tcW w:w="1106" w:type="dxa"/>
            <w:tcBorders>
              <w:top w:val="single" w:sz="2" w:space="0" w:color="auto"/>
              <w:bottom w:val="single" w:sz="2" w:space="0" w:color="auto"/>
              <w:right w:val="single" w:sz="2" w:space="0" w:color="auto"/>
            </w:tcBorders>
            <w:vAlign w:val="center"/>
          </w:tcPr>
          <w:p w:rsidR="00935BB6" w:rsidRPr="00715B07" w:rsidRDefault="00935BB6" w:rsidP="000B59FC">
            <w:pPr>
              <w:pStyle w:val="cuatexto"/>
              <w:ind w:left="-70" w:right="56"/>
              <w:jc w:val="right"/>
              <w:rPr>
                <w:sz w:val="15"/>
                <w:szCs w:val="15"/>
              </w:rPr>
            </w:pPr>
            <w:r w:rsidRPr="00715B07">
              <w:rPr>
                <w:sz w:val="15"/>
                <w:szCs w:val="15"/>
              </w:rPr>
              <w:t>45.259.056</w:t>
            </w:r>
          </w:p>
        </w:tc>
        <w:tc>
          <w:tcPr>
            <w:tcW w:w="218" w:type="dxa"/>
            <w:tcBorders>
              <w:top w:val="single" w:sz="2" w:space="0" w:color="auto"/>
              <w:left w:val="single" w:sz="2" w:space="0" w:color="auto"/>
              <w:bottom w:val="single" w:sz="2" w:space="0" w:color="auto"/>
            </w:tcBorders>
            <w:vAlign w:val="center"/>
          </w:tcPr>
          <w:p w:rsidR="00935BB6" w:rsidRPr="00715B07" w:rsidRDefault="00935BB6" w:rsidP="000B59FC">
            <w:pPr>
              <w:pStyle w:val="cuatexto"/>
              <w:jc w:val="center"/>
              <w:rPr>
                <w:sz w:val="15"/>
                <w:szCs w:val="15"/>
              </w:rPr>
            </w:pPr>
            <w:r w:rsidRPr="00715B07">
              <w:rPr>
                <w:sz w:val="15"/>
                <w:szCs w:val="15"/>
              </w:rPr>
              <w:t>6</w:t>
            </w:r>
          </w:p>
        </w:tc>
        <w:tc>
          <w:tcPr>
            <w:tcW w:w="3139" w:type="dxa"/>
            <w:tcBorders>
              <w:top w:val="single" w:sz="2" w:space="0" w:color="auto"/>
              <w:bottom w:val="single" w:sz="2" w:space="0" w:color="auto"/>
            </w:tcBorders>
            <w:vAlign w:val="center"/>
          </w:tcPr>
          <w:p w:rsidR="00935BB6" w:rsidRPr="00715B07" w:rsidRDefault="00935BB6" w:rsidP="000B59FC">
            <w:pPr>
              <w:pStyle w:val="cuatexto"/>
              <w:ind w:right="-84"/>
              <w:jc w:val="left"/>
              <w:rPr>
                <w:sz w:val="15"/>
                <w:szCs w:val="15"/>
              </w:rPr>
            </w:pPr>
            <w:r w:rsidRPr="00715B07">
              <w:rPr>
                <w:sz w:val="15"/>
                <w:szCs w:val="15"/>
              </w:rPr>
              <w:t xml:space="preserve">Partidas </w:t>
            </w:r>
            <w:proofErr w:type="spellStart"/>
            <w:r w:rsidRPr="00715B07">
              <w:rPr>
                <w:sz w:val="15"/>
                <w:szCs w:val="15"/>
              </w:rPr>
              <w:t>ptes</w:t>
            </w:r>
            <w:proofErr w:type="spellEnd"/>
            <w:r w:rsidRPr="00715B07">
              <w:rPr>
                <w:sz w:val="15"/>
                <w:szCs w:val="15"/>
              </w:rPr>
              <w:t xml:space="preserve"> de </w:t>
            </w:r>
            <w:proofErr w:type="spellStart"/>
            <w:r w:rsidRPr="00715B07">
              <w:rPr>
                <w:sz w:val="15"/>
                <w:szCs w:val="15"/>
              </w:rPr>
              <w:t>aplic</w:t>
            </w:r>
            <w:proofErr w:type="spellEnd"/>
            <w:r w:rsidRPr="00715B07">
              <w:rPr>
                <w:sz w:val="15"/>
                <w:szCs w:val="15"/>
              </w:rPr>
              <w:t xml:space="preserve">. y ajustes </w:t>
            </w:r>
            <w:proofErr w:type="spellStart"/>
            <w:r w:rsidRPr="00715B07">
              <w:rPr>
                <w:sz w:val="15"/>
                <w:szCs w:val="15"/>
              </w:rPr>
              <w:t>periodificación</w:t>
            </w:r>
            <w:proofErr w:type="spellEnd"/>
          </w:p>
        </w:tc>
        <w:tc>
          <w:tcPr>
            <w:tcW w:w="1195" w:type="dxa"/>
            <w:tcBorders>
              <w:top w:val="single" w:sz="2" w:space="0" w:color="auto"/>
              <w:bottom w:val="single" w:sz="2" w:space="0" w:color="auto"/>
            </w:tcBorders>
            <w:vAlign w:val="center"/>
          </w:tcPr>
          <w:p w:rsidR="00935BB6" w:rsidRPr="00715B07" w:rsidRDefault="00935BB6" w:rsidP="000B59FC">
            <w:pPr>
              <w:pStyle w:val="cuatexto"/>
              <w:ind w:left="-84"/>
              <w:jc w:val="right"/>
              <w:rPr>
                <w:sz w:val="15"/>
                <w:szCs w:val="15"/>
              </w:rPr>
            </w:pPr>
            <w:r w:rsidRPr="00715B07">
              <w:rPr>
                <w:sz w:val="15"/>
                <w:szCs w:val="15"/>
              </w:rPr>
              <w:t>39.775</w:t>
            </w:r>
          </w:p>
        </w:tc>
      </w:tr>
      <w:tr w:rsidR="00935BB6" w:rsidRPr="00715B07" w:rsidTr="00301E77">
        <w:trPr>
          <w:trHeight w:val="227"/>
          <w:jc w:val="center"/>
        </w:trPr>
        <w:tc>
          <w:tcPr>
            <w:tcW w:w="303" w:type="dxa"/>
            <w:tcBorders>
              <w:top w:val="single" w:sz="2" w:space="0" w:color="auto"/>
              <w:bottom w:val="single" w:sz="2" w:space="0" w:color="auto"/>
            </w:tcBorders>
            <w:vAlign w:val="center"/>
          </w:tcPr>
          <w:p w:rsidR="00935BB6" w:rsidRPr="00715B07" w:rsidRDefault="00935BB6" w:rsidP="000B59FC">
            <w:pPr>
              <w:pStyle w:val="cuatexto"/>
              <w:jc w:val="center"/>
              <w:rPr>
                <w:sz w:val="15"/>
                <w:szCs w:val="15"/>
              </w:rPr>
            </w:pPr>
            <w:r w:rsidRPr="00715B07">
              <w:rPr>
                <w:sz w:val="15"/>
                <w:szCs w:val="15"/>
              </w:rPr>
              <w:t>9</w:t>
            </w:r>
          </w:p>
        </w:tc>
        <w:tc>
          <w:tcPr>
            <w:tcW w:w="3009" w:type="dxa"/>
            <w:tcBorders>
              <w:top w:val="single" w:sz="2" w:space="0" w:color="auto"/>
              <w:bottom w:val="single" w:sz="2"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r w:rsidRPr="00715B07">
              <w:rPr>
                <w:sz w:val="15"/>
                <w:szCs w:val="15"/>
              </w:rPr>
              <w:t>Cuentas financieras</w:t>
            </w:r>
          </w:p>
        </w:tc>
        <w:tc>
          <w:tcPr>
            <w:tcW w:w="1106" w:type="dxa"/>
            <w:tcBorders>
              <w:top w:val="single" w:sz="2" w:space="0" w:color="auto"/>
              <w:bottom w:val="single" w:sz="2" w:space="0" w:color="auto"/>
              <w:right w:val="single" w:sz="2" w:space="0" w:color="auto"/>
            </w:tcBorders>
            <w:vAlign w:val="center"/>
          </w:tcPr>
          <w:p w:rsidR="00935BB6" w:rsidRPr="00715B07" w:rsidRDefault="00935BB6" w:rsidP="000B59FC">
            <w:pPr>
              <w:pStyle w:val="cuatexto"/>
              <w:ind w:left="-70" w:right="56"/>
              <w:jc w:val="right"/>
              <w:rPr>
                <w:sz w:val="15"/>
                <w:szCs w:val="15"/>
              </w:rPr>
            </w:pPr>
            <w:r w:rsidRPr="00715B07">
              <w:rPr>
                <w:sz w:val="15"/>
                <w:szCs w:val="15"/>
              </w:rPr>
              <w:t>55.597.057</w:t>
            </w:r>
          </w:p>
        </w:tc>
        <w:tc>
          <w:tcPr>
            <w:tcW w:w="218" w:type="dxa"/>
            <w:tcBorders>
              <w:top w:val="single" w:sz="2" w:space="0" w:color="auto"/>
              <w:left w:val="single" w:sz="2" w:space="0" w:color="auto"/>
              <w:bottom w:val="single" w:sz="2" w:space="0" w:color="auto"/>
            </w:tcBorders>
            <w:vAlign w:val="center"/>
          </w:tcPr>
          <w:p w:rsidR="00935BB6" w:rsidRPr="00715B07" w:rsidRDefault="00935BB6" w:rsidP="000B59FC">
            <w:pPr>
              <w:pStyle w:val="cuatexto"/>
              <w:jc w:val="center"/>
              <w:rPr>
                <w:sz w:val="15"/>
                <w:szCs w:val="15"/>
              </w:rPr>
            </w:pPr>
          </w:p>
        </w:tc>
        <w:tc>
          <w:tcPr>
            <w:tcW w:w="3139" w:type="dxa"/>
            <w:tcBorders>
              <w:top w:val="single" w:sz="2" w:space="0" w:color="auto"/>
              <w:bottom w:val="single" w:sz="2" w:space="0" w:color="auto"/>
            </w:tcBorders>
            <w:vAlign w:val="center"/>
          </w:tcPr>
          <w:p w:rsidR="00935BB6" w:rsidRPr="00715B07" w:rsidRDefault="00935BB6" w:rsidP="000B59FC">
            <w:pPr>
              <w:pStyle w:val="cuatexto"/>
              <w:ind w:right="-84"/>
              <w:jc w:val="left"/>
              <w:rPr>
                <w:sz w:val="15"/>
                <w:szCs w:val="15"/>
              </w:rPr>
            </w:pPr>
          </w:p>
        </w:tc>
        <w:tc>
          <w:tcPr>
            <w:tcW w:w="1195" w:type="dxa"/>
            <w:tcBorders>
              <w:top w:val="single" w:sz="2" w:space="0" w:color="auto"/>
              <w:bottom w:val="single" w:sz="2" w:space="0" w:color="auto"/>
            </w:tcBorders>
            <w:vAlign w:val="center"/>
          </w:tcPr>
          <w:p w:rsidR="00935BB6" w:rsidRPr="00715B07" w:rsidRDefault="00935BB6" w:rsidP="000B59FC">
            <w:pPr>
              <w:pStyle w:val="cuatexto"/>
              <w:ind w:left="-84"/>
              <w:jc w:val="right"/>
              <w:rPr>
                <w:sz w:val="15"/>
                <w:szCs w:val="15"/>
              </w:rPr>
            </w:pPr>
          </w:p>
        </w:tc>
      </w:tr>
      <w:tr w:rsidR="00935BB6" w:rsidRPr="00715B07" w:rsidTr="00301E77">
        <w:trPr>
          <w:trHeight w:val="227"/>
          <w:jc w:val="center"/>
        </w:trPr>
        <w:tc>
          <w:tcPr>
            <w:tcW w:w="303" w:type="dxa"/>
            <w:tcBorders>
              <w:top w:val="single" w:sz="2" w:space="0" w:color="auto"/>
              <w:bottom w:val="single" w:sz="2" w:space="0" w:color="auto"/>
            </w:tcBorders>
            <w:vAlign w:val="center"/>
          </w:tcPr>
          <w:p w:rsidR="00935BB6" w:rsidRPr="00715B07" w:rsidRDefault="00935BB6" w:rsidP="000B59FC">
            <w:pPr>
              <w:pStyle w:val="cuatexto"/>
              <w:jc w:val="center"/>
              <w:rPr>
                <w:sz w:val="15"/>
                <w:szCs w:val="15"/>
              </w:rPr>
            </w:pPr>
            <w:r w:rsidRPr="00715B07">
              <w:rPr>
                <w:sz w:val="15"/>
                <w:szCs w:val="15"/>
              </w:rPr>
              <w:t>10</w:t>
            </w:r>
          </w:p>
        </w:tc>
        <w:tc>
          <w:tcPr>
            <w:tcW w:w="3009" w:type="dxa"/>
            <w:tcBorders>
              <w:top w:val="single" w:sz="2" w:space="0" w:color="auto"/>
              <w:bottom w:val="single" w:sz="2"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proofErr w:type="spellStart"/>
            <w:r w:rsidRPr="00715B07">
              <w:rPr>
                <w:sz w:val="15"/>
                <w:szCs w:val="15"/>
              </w:rPr>
              <w:t>Situac</w:t>
            </w:r>
            <w:proofErr w:type="spellEnd"/>
            <w:r w:rsidRPr="00715B07">
              <w:rPr>
                <w:sz w:val="15"/>
                <w:szCs w:val="15"/>
              </w:rPr>
              <w:t xml:space="preserve">. </w:t>
            </w:r>
            <w:proofErr w:type="gramStart"/>
            <w:r w:rsidRPr="00715B07">
              <w:rPr>
                <w:sz w:val="15"/>
                <w:szCs w:val="15"/>
              </w:rPr>
              <w:t>transitorias</w:t>
            </w:r>
            <w:proofErr w:type="gramEnd"/>
            <w:r w:rsidRPr="00715B07">
              <w:rPr>
                <w:sz w:val="15"/>
                <w:szCs w:val="15"/>
              </w:rPr>
              <w:t xml:space="preserve"> de </w:t>
            </w:r>
            <w:proofErr w:type="spellStart"/>
            <w:r w:rsidRPr="00715B07">
              <w:rPr>
                <w:sz w:val="15"/>
                <w:szCs w:val="15"/>
              </w:rPr>
              <w:t>financ</w:t>
            </w:r>
            <w:proofErr w:type="spellEnd"/>
            <w:r w:rsidRPr="00715B07">
              <w:rPr>
                <w:sz w:val="15"/>
                <w:szCs w:val="15"/>
              </w:rPr>
              <w:t xml:space="preserve">., ajustes </w:t>
            </w:r>
            <w:proofErr w:type="spellStart"/>
            <w:r w:rsidRPr="00715B07">
              <w:rPr>
                <w:sz w:val="15"/>
                <w:szCs w:val="15"/>
              </w:rPr>
              <w:t>periodif</w:t>
            </w:r>
            <w:r w:rsidRPr="00715B07">
              <w:rPr>
                <w:sz w:val="15"/>
                <w:szCs w:val="15"/>
              </w:rPr>
              <w:t>i</w:t>
            </w:r>
            <w:r w:rsidRPr="00715B07">
              <w:rPr>
                <w:sz w:val="15"/>
                <w:szCs w:val="15"/>
              </w:rPr>
              <w:t>cación</w:t>
            </w:r>
            <w:proofErr w:type="spellEnd"/>
            <w:r w:rsidRPr="00715B07">
              <w:rPr>
                <w:sz w:val="15"/>
                <w:szCs w:val="15"/>
              </w:rPr>
              <w:t xml:space="preserve"> </w:t>
            </w:r>
            <w:proofErr w:type="spellStart"/>
            <w:r w:rsidRPr="00715B07">
              <w:rPr>
                <w:sz w:val="15"/>
                <w:szCs w:val="15"/>
              </w:rPr>
              <w:t>pdte.</w:t>
            </w:r>
            <w:proofErr w:type="spellEnd"/>
            <w:r w:rsidRPr="00715B07">
              <w:rPr>
                <w:sz w:val="15"/>
                <w:szCs w:val="15"/>
              </w:rPr>
              <w:t xml:space="preserve"> aplicación</w:t>
            </w:r>
          </w:p>
        </w:tc>
        <w:tc>
          <w:tcPr>
            <w:tcW w:w="1106" w:type="dxa"/>
            <w:tcBorders>
              <w:top w:val="single" w:sz="2" w:space="0" w:color="auto"/>
              <w:bottom w:val="single" w:sz="2" w:space="0" w:color="auto"/>
              <w:right w:val="single" w:sz="2" w:space="0" w:color="auto"/>
            </w:tcBorders>
            <w:vAlign w:val="center"/>
          </w:tcPr>
          <w:p w:rsidR="00935BB6" w:rsidRPr="00715B07" w:rsidRDefault="00935BB6" w:rsidP="000B59FC">
            <w:pPr>
              <w:pStyle w:val="cuatexto"/>
              <w:ind w:left="-70" w:right="56"/>
              <w:jc w:val="right"/>
              <w:rPr>
                <w:sz w:val="15"/>
                <w:szCs w:val="15"/>
              </w:rPr>
            </w:pPr>
            <w:r w:rsidRPr="00715B07">
              <w:rPr>
                <w:sz w:val="15"/>
                <w:szCs w:val="15"/>
              </w:rPr>
              <w:t>6.272</w:t>
            </w:r>
          </w:p>
        </w:tc>
        <w:tc>
          <w:tcPr>
            <w:tcW w:w="218" w:type="dxa"/>
            <w:tcBorders>
              <w:top w:val="single" w:sz="2" w:space="0" w:color="auto"/>
              <w:left w:val="single" w:sz="2" w:space="0" w:color="auto"/>
              <w:bottom w:val="single" w:sz="2" w:space="0" w:color="auto"/>
            </w:tcBorders>
            <w:vAlign w:val="center"/>
          </w:tcPr>
          <w:p w:rsidR="00935BB6" w:rsidRPr="00715B07" w:rsidRDefault="00935BB6" w:rsidP="000B59FC">
            <w:pPr>
              <w:pStyle w:val="cuatexto"/>
              <w:jc w:val="center"/>
              <w:rPr>
                <w:sz w:val="15"/>
                <w:szCs w:val="15"/>
              </w:rPr>
            </w:pPr>
          </w:p>
        </w:tc>
        <w:tc>
          <w:tcPr>
            <w:tcW w:w="3139" w:type="dxa"/>
            <w:tcBorders>
              <w:top w:val="single" w:sz="2" w:space="0" w:color="auto"/>
              <w:bottom w:val="single" w:sz="2" w:space="0" w:color="auto"/>
            </w:tcBorders>
            <w:vAlign w:val="center"/>
          </w:tcPr>
          <w:p w:rsidR="00935BB6" w:rsidRPr="00715B07" w:rsidRDefault="00935BB6" w:rsidP="000B59FC">
            <w:pPr>
              <w:pStyle w:val="cuatexto"/>
              <w:ind w:right="-84"/>
              <w:jc w:val="left"/>
              <w:rPr>
                <w:sz w:val="15"/>
                <w:szCs w:val="15"/>
              </w:rPr>
            </w:pPr>
          </w:p>
        </w:tc>
        <w:tc>
          <w:tcPr>
            <w:tcW w:w="1195" w:type="dxa"/>
            <w:tcBorders>
              <w:top w:val="single" w:sz="2" w:space="0" w:color="auto"/>
              <w:bottom w:val="single" w:sz="2" w:space="0" w:color="auto"/>
            </w:tcBorders>
            <w:vAlign w:val="center"/>
          </w:tcPr>
          <w:p w:rsidR="00935BB6" w:rsidRPr="00715B07" w:rsidRDefault="00935BB6" w:rsidP="000B59FC">
            <w:pPr>
              <w:pStyle w:val="cuatexto"/>
              <w:ind w:left="-84"/>
              <w:jc w:val="right"/>
              <w:rPr>
                <w:sz w:val="15"/>
                <w:szCs w:val="15"/>
              </w:rPr>
            </w:pPr>
          </w:p>
        </w:tc>
      </w:tr>
      <w:tr w:rsidR="00935BB6" w:rsidRPr="00715B07" w:rsidTr="00301E77">
        <w:trPr>
          <w:trHeight w:val="227"/>
          <w:jc w:val="center"/>
        </w:trPr>
        <w:tc>
          <w:tcPr>
            <w:tcW w:w="303" w:type="dxa"/>
            <w:tcBorders>
              <w:top w:val="single" w:sz="2" w:space="0" w:color="auto"/>
              <w:bottom w:val="single" w:sz="4" w:space="0" w:color="auto"/>
            </w:tcBorders>
            <w:vAlign w:val="center"/>
          </w:tcPr>
          <w:p w:rsidR="00935BB6" w:rsidRPr="00715B07" w:rsidRDefault="00935BB6" w:rsidP="000B59FC">
            <w:pPr>
              <w:pStyle w:val="cuatexto"/>
              <w:jc w:val="center"/>
              <w:rPr>
                <w:sz w:val="15"/>
                <w:szCs w:val="15"/>
              </w:rPr>
            </w:pPr>
            <w:r w:rsidRPr="00715B07">
              <w:rPr>
                <w:sz w:val="15"/>
                <w:szCs w:val="15"/>
              </w:rPr>
              <w:t>11</w:t>
            </w:r>
          </w:p>
        </w:tc>
        <w:tc>
          <w:tcPr>
            <w:tcW w:w="3009" w:type="dxa"/>
            <w:tcBorders>
              <w:top w:val="single" w:sz="2" w:space="0" w:color="auto"/>
              <w:bottom w:val="single" w:sz="4"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proofErr w:type="spellStart"/>
            <w:r w:rsidRPr="00715B07">
              <w:rPr>
                <w:sz w:val="15"/>
                <w:szCs w:val="15"/>
              </w:rPr>
              <w:t>Rtdo</w:t>
            </w:r>
            <w:proofErr w:type="spellEnd"/>
            <w:r w:rsidRPr="00715B07">
              <w:rPr>
                <w:sz w:val="15"/>
                <w:szCs w:val="15"/>
              </w:rPr>
              <w:t xml:space="preserve">. </w:t>
            </w:r>
            <w:proofErr w:type="gramStart"/>
            <w:r w:rsidRPr="00715B07">
              <w:rPr>
                <w:sz w:val="15"/>
                <w:szCs w:val="15"/>
              </w:rPr>
              <w:t>pendiente</w:t>
            </w:r>
            <w:proofErr w:type="gramEnd"/>
            <w:r w:rsidRPr="00715B07">
              <w:rPr>
                <w:sz w:val="15"/>
                <w:szCs w:val="15"/>
              </w:rPr>
              <w:t xml:space="preserve"> de aplicación (</w:t>
            </w:r>
            <w:proofErr w:type="spellStart"/>
            <w:r w:rsidRPr="00715B07">
              <w:rPr>
                <w:sz w:val="15"/>
                <w:szCs w:val="15"/>
              </w:rPr>
              <w:t>pérd</w:t>
            </w:r>
            <w:proofErr w:type="spellEnd"/>
            <w:r w:rsidRPr="00715B07">
              <w:rPr>
                <w:sz w:val="15"/>
                <w:szCs w:val="15"/>
              </w:rPr>
              <w:t xml:space="preserve">. del </w:t>
            </w:r>
            <w:proofErr w:type="spellStart"/>
            <w:r w:rsidRPr="00715B07">
              <w:rPr>
                <w:sz w:val="15"/>
                <w:szCs w:val="15"/>
              </w:rPr>
              <w:t>ejer</w:t>
            </w:r>
            <w:proofErr w:type="spellEnd"/>
            <w:r w:rsidRPr="00715B07">
              <w:rPr>
                <w:sz w:val="15"/>
                <w:szCs w:val="15"/>
              </w:rPr>
              <w:t>.)</w:t>
            </w:r>
          </w:p>
        </w:tc>
        <w:tc>
          <w:tcPr>
            <w:tcW w:w="1106" w:type="dxa"/>
            <w:tcBorders>
              <w:top w:val="single" w:sz="2" w:space="0" w:color="auto"/>
              <w:bottom w:val="single" w:sz="4" w:space="0" w:color="auto"/>
              <w:right w:val="single" w:sz="2" w:space="0" w:color="auto"/>
            </w:tcBorders>
            <w:vAlign w:val="center"/>
          </w:tcPr>
          <w:p w:rsidR="00935BB6" w:rsidRPr="00715B07" w:rsidRDefault="00935BB6" w:rsidP="000B59FC">
            <w:pPr>
              <w:pStyle w:val="cuatexto"/>
              <w:ind w:left="-70" w:right="56"/>
              <w:jc w:val="right"/>
              <w:rPr>
                <w:sz w:val="15"/>
                <w:szCs w:val="15"/>
              </w:rPr>
            </w:pPr>
          </w:p>
        </w:tc>
        <w:tc>
          <w:tcPr>
            <w:tcW w:w="218" w:type="dxa"/>
            <w:tcBorders>
              <w:top w:val="single" w:sz="2" w:space="0" w:color="auto"/>
              <w:left w:val="single" w:sz="2" w:space="0" w:color="auto"/>
              <w:bottom w:val="single" w:sz="4" w:space="0" w:color="auto"/>
            </w:tcBorders>
            <w:vAlign w:val="center"/>
          </w:tcPr>
          <w:p w:rsidR="00935BB6" w:rsidRPr="00715B07" w:rsidRDefault="00935BB6" w:rsidP="000B59FC">
            <w:pPr>
              <w:pStyle w:val="cuatexto"/>
              <w:jc w:val="center"/>
              <w:rPr>
                <w:sz w:val="15"/>
                <w:szCs w:val="15"/>
              </w:rPr>
            </w:pPr>
          </w:p>
        </w:tc>
        <w:tc>
          <w:tcPr>
            <w:tcW w:w="3139" w:type="dxa"/>
            <w:tcBorders>
              <w:top w:val="single" w:sz="2" w:space="0" w:color="auto"/>
              <w:bottom w:val="single" w:sz="4" w:space="0" w:color="auto"/>
            </w:tcBorders>
            <w:vAlign w:val="center"/>
          </w:tcPr>
          <w:p w:rsidR="00935BB6" w:rsidRPr="00715B07" w:rsidRDefault="00935BB6" w:rsidP="000B59FC">
            <w:pPr>
              <w:pStyle w:val="cuatexto"/>
              <w:ind w:right="-84"/>
              <w:jc w:val="left"/>
              <w:rPr>
                <w:sz w:val="15"/>
                <w:szCs w:val="15"/>
              </w:rPr>
            </w:pPr>
          </w:p>
        </w:tc>
        <w:tc>
          <w:tcPr>
            <w:tcW w:w="1195" w:type="dxa"/>
            <w:tcBorders>
              <w:top w:val="single" w:sz="2" w:space="0" w:color="auto"/>
              <w:bottom w:val="single" w:sz="4" w:space="0" w:color="auto"/>
            </w:tcBorders>
            <w:vAlign w:val="center"/>
          </w:tcPr>
          <w:p w:rsidR="00935BB6" w:rsidRPr="00715B07" w:rsidRDefault="00935BB6" w:rsidP="000B59FC">
            <w:pPr>
              <w:pStyle w:val="cuatexto"/>
              <w:ind w:left="-84"/>
              <w:jc w:val="right"/>
              <w:rPr>
                <w:sz w:val="15"/>
                <w:szCs w:val="15"/>
              </w:rPr>
            </w:pPr>
          </w:p>
        </w:tc>
      </w:tr>
      <w:tr w:rsidR="00935BB6" w:rsidRPr="00715B07" w:rsidTr="00301E77">
        <w:trPr>
          <w:trHeight w:val="340"/>
          <w:jc w:val="center"/>
        </w:trPr>
        <w:tc>
          <w:tcPr>
            <w:tcW w:w="303" w:type="dxa"/>
            <w:tcBorders>
              <w:top w:val="single" w:sz="4" w:space="0" w:color="auto"/>
              <w:bottom w:val="single" w:sz="4" w:space="0" w:color="auto"/>
            </w:tcBorders>
            <w:shd w:val="clear" w:color="auto" w:fill="FABF8F" w:themeFill="accent6" w:themeFillTint="99"/>
            <w:vAlign w:val="center"/>
          </w:tcPr>
          <w:p w:rsidR="00935BB6" w:rsidRPr="00715B07" w:rsidRDefault="00935BB6" w:rsidP="000B59FC">
            <w:pPr>
              <w:pStyle w:val="cuadroCabe"/>
              <w:jc w:val="center"/>
              <w:rPr>
                <w:rFonts w:cs="Arial"/>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935BB6" w:rsidRPr="00715B07" w:rsidRDefault="00935BB6" w:rsidP="000B59FC">
            <w:pPr>
              <w:pStyle w:val="cuadroCabe"/>
              <w:tabs>
                <w:tab w:val="clear" w:pos="2835"/>
                <w:tab w:val="right" w:pos="2995"/>
              </w:tabs>
              <w:ind w:right="-70"/>
              <w:jc w:val="left"/>
              <w:rPr>
                <w:rFonts w:cs="Arial"/>
                <w:sz w:val="14"/>
                <w:szCs w:val="14"/>
              </w:rPr>
            </w:pPr>
            <w:r w:rsidRPr="00715B07">
              <w:rPr>
                <w:rFonts w:cs="Arial"/>
                <w:sz w:val="14"/>
                <w:szCs w:val="14"/>
              </w:rPr>
              <w:t>Total Activo</w:t>
            </w:r>
          </w:p>
        </w:tc>
        <w:tc>
          <w:tcPr>
            <w:tcW w:w="1106" w:type="dxa"/>
            <w:tcBorders>
              <w:top w:val="single" w:sz="4" w:space="0" w:color="auto"/>
              <w:bottom w:val="single" w:sz="4" w:space="0" w:color="auto"/>
              <w:right w:val="single" w:sz="2" w:space="0" w:color="auto"/>
            </w:tcBorders>
            <w:shd w:val="clear" w:color="auto" w:fill="FABF8F" w:themeFill="accent6" w:themeFillTint="99"/>
            <w:vAlign w:val="center"/>
          </w:tcPr>
          <w:p w:rsidR="00935BB6" w:rsidRPr="00715B07" w:rsidRDefault="00935BB6" w:rsidP="000B59FC">
            <w:pPr>
              <w:pStyle w:val="cuatexto"/>
              <w:ind w:left="-70" w:right="56"/>
              <w:jc w:val="right"/>
              <w:rPr>
                <w:rFonts w:ascii="Arial" w:hAnsi="Arial" w:cs="Arial"/>
                <w:sz w:val="14"/>
                <w:szCs w:val="14"/>
              </w:rPr>
            </w:pPr>
            <w:r w:rsidRPr="00715B07">
              <w:rPr>
                <w:rFonts w:ascii="Arial" w:hAnsi="Arial" w:cs="Arial"/>
                <w:sz w:val="14"/>
                <w:szCs w:val="14"/>
              </w:rPr>
              <w:t>1.330.125.072</w:t>
            </w:r>
          </w:p>
        </w:tc>
        <w:tc>
          <w:tcPr>
            <w:tcW w:w="218" w:type="dxa"/>
            <w:tcBorders>
              <w:top w:val="single" w:sz="4" w:space="0" w:color="auto"/>
              <w:left w:val="single" w:sz="2" w:space="0" w:color="auto"/>
              <w:bottom w:val="single" w:sz="4" w:space="0" w:color="auto"/>
            </w:tcBorders>
            <w:shd w:val="clear" w:color="auto" w:fill="FABF8F" w:themeFill="accent6" w:themeFillTint="99"/>
            <w:vAlign w:val="center"/>
          </w:tcPr>
          <w:p w:rsidR="00935BB6" w:rsidRPr="00715B07" w:rsidRDefault="00935BB6" w:rsidP="000B59FC">
            <w:pPr>
              <w:pStyle w:val="cuadroCabe"/>
              <w:jc w:val="center"/>
              <w:rPr>
                <w:rFonts w:cs="Arial"/>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935BB6" w:rsidRPr="00715B07" w:rsidRDefault="00935BB6" w:rsidP="000B59FC">
            <w:pPr>
              <w:pStyle w:val="cuadroCabe"/>
              <w:ind w:right="-84"/>
              <w:jc w:val="left"/>
              <w:rPr>
                <w:rFonts w:cs="Arial"/>
                <w:sz w:val="14"/>
                <w:szCs w:val="14"/>
              </w:rPr>
            </w:pPr>
            <w:r w:rsidRPr="00715B07">
              <w:rPr>
                <w:rFonts w:cs="Arial"/>
                <w:sz w:val="14"/>
                <w:szCs w:val="14"/>
              </w:rPr>
              <w:t>Total Pasivo</w:t>
            </w:r>
          </w:p>
        </w:tc>
        <w:tc>
          <w:tcPr>
            <w:tcW w:w="1195" w:type="dxa"/>
            <w:tcBorders>
              <w:top w:val="single" w:sz="4" w:space="0" w:color="auto"/>
              <w:bottom w:val="single" w:sz="4" w:space="0" w:color="auto"/>
            </w:tcBorders>
            <w:shd w:val="clear" w:color="auto" w:fill="FABF8F" w:themeFill="accent6" w:themeFillTint="99"/>
            <w:vAlign w:val="center"/>
          </w:tcPr>
          <w:p w:rsidR="00935BB6" w:rsidRPr="00715B07" w:rsidRDefault="00935BB6" w:rsidP="000B59FC">
            <w:pPr>
              <w:pStyle w:val="cuadroCabe"/>
              <w:ind w:left="-84"/>
              <w:jc w:val="right"/>
              <w:rPr>
                <w:rFonts w:cs="Arial"/>
                <w:sz w:val="14"/>
                <w:szCs w:val="14"/>
              </w:rPr>
            </w:pPr>
            <w:r w:rsidRPr="00715B07">
              <w:rPr>
                <w:rFonts w:cs="Arial"/>
                <w:sz w:val="14"/>
                <w:szCs w:val="14"/>
              </w:rPr>
              <w:t>1.330.125.072</w:t>
            </w:r>
          </w:p>
        </w:tc>
      </w:tr>
      <w:bookmarkEnd w:id="52"/>
    </w:tbl>
    <w:p w:rsidR="00935BB6" w:rsidRDefault="00935BB6" w:rsidP="00935BB6">
      <w:pPr>
        <w:pStyle w:val="atitulo1"/>
        <w:rPr>
          <w:color w:val="auto"/>
        </w:rPr>
      </w:pPr>
    </w:p>
    <w:p w:rsidR="00935BB6" w:rsidRPr="00BD2E58" w:rsidRDefault="00935BB6" w:rsidP="00935BB6">
      <w:pPr>
        <w:pStyle w:val="atitulo1"/>
      </w:pPr>
      <w:r w:rsidRPr="001E4959">
        <w:rPr>
          <w:color w:val="auto"/>
        </w:rPr>
        <w:br w:type="page"/>
      </w:r>
      <w:bookmarkStart w:id="53" w:name="_Toc430935366"/>
      <w:bookmarkStart w:id="54" w:name="_Toc501538375"/>
      <w:r w:rsidRPr="00BD2E58">
        <w:lastRenderedPageBreak/>
        <w:t>I</w:t>
      </w:r>
      <w:r>
        <w:t>V</w:t>
      </w:r>
      <w:r w:rsidRPr="00BD2E58">
        <w:t xml:space="preserve">. </w:t>
      </w:r>
      <w:bookmarkEnd w:id="53"/>
      <w:r w:rsidR="0088543C">
        <w:t>Conclusiones</w:t>
      </w:r>
      <w:r>
        <w:t xml:space="preserve"> y recomendaciones</w:t>
      </w:r>
      <w:bookmarkEnd w:id="54"/>
    </w:p>
    <w:p w:rsidR="00935BB6" w:rsidRDefault="00935BB6" w:rsidP="00935BB6">
      <w:pPr>
        <w:pStyle w:val="texto"/>
        <w:tabs>
          <w:tab w:val="clear" w:pos="2835"/>
          <w:tab w:val="clear" w:pos="3969"/>
          <w:tab w:val="clear" w:pos="5103"/>
          <w:tab w:val="clear" w:pos="6237"/>
          <w:tab w:val="clear" w:pos="7371"/>
        </w:tabs>
      </w:pPr>
      <w:r>
        <w:t>A continuación realizamos un análisis de la situación económico-financiera del ayuntamiento, del cumplimiento de los objetivos de estabilidad presupue</w:t>
      </w:r>
      <w:r>
        <w:t>s</w:t>
      </w:r>
      <w:r>
        <w:t>taria y sostenibilidad financiera, y del seguimiento de recomendaciones emit</w:t>
      </w:r>
      <w:r>
        <w:t>i</w:t>
      </w:r>
      <w:r>
        <w:t>das en ejercicios anteriores; asimismo, en el último apartado de este epígrafe, incluimos las principales conclusiones y recomendaciones de las áreas de ge</w:t>
      </w:r>
      <w:r>
        <w:t>s</w:t>
      </w:r>
      <w:r>
        <w:t>tión más significativas que, en opinión de esta Cámara, debe adoptar el ayu</w:t>
      </w:r>
      <w:r>
        <w:t>n</w:t>
      </w:r>
      <w:r>
        <w:t>tamiento para mejorar sus sistemas de organización, procedimientos, contabil</w:t>
      </w:r>
      <w:r>
        <w:t>i</w:t>
      </w:r>
      <w:r>
        <w:t xml:space="preserve">dad y control interno. </w:t>
      </w:r>
    </w:p>
    <w:p w:rsidR="00935BB6" w:rsidRPr="0006483A" w:rsidRDefault="00935BB6" w:rsidP="00935BB6">
      <w:pPr>
        <w:pStyle w:val="atitulo2"/>
        <w:spacing w:before="240"/>
      </w:pPr>
      <w:bookmarkStart w:id="55" w:name="_Toc461588448"/>
      <w:bookmarkStart w:id="56" w:name="_Toc461590590"/>
      <w:bookmarkStart w:id="57" w:name="_Toc461591110"/>
      <w:bookmarkStart w:id="58" w:name="_Toc461592241"/>
      <w:bookmarkStart w:id="59" w:name="_Toc461593661"/>
      <w:bookmarkStart w:id="60" w:name="_Toc461593794"/>
      <w:bookmarkStart w:id="61" w:name="_Toc461594096"/>
      <w:bookmarkStart w:id="62" w:name="_Toc461594693"/>
      <w:bookmarkStart w:id="63" w:name="_Toc461595086"/>
      <w:bookmarkStart w:id="64" w:name="_Toc461595678"/>
      <w:bookmarkStart w:id="65" w:name="_Toc461601747"/>
      <w:bookmarkStart w:id="66" w:name="_Toc461602534"/>
      <w:bookmarkStart w:id="67" w:name="_Toc462124223"/>
      <w:bookmarkStart w:id="68" w:name="_Toc462124303"/>
      <w:bookmarkStart w:id="69" w:name="_Toc462803278"/>
      <w:bookmarkStart w:id="70" w:name="_Toc463680850"/>
      <w:bookmarkStart w:id="71" w:name="_Toc463680930"/>
      <w:bookmarkStart w:id="72" w:name="_Toc463681087"/>
      <w:bookmarkStart w:id="73" w:name="_Toc464619342"/>
      <w:bookmarkStart w:id="74" w:name="_Toc464870764"/>
      <w:bookmarkStart w:id="75" w:name="_Toc496503483"/>
      <w:bookmarkStart w:id="76" w:name="_Toc69801029"/>
      <w:bookmarkStart w:id="77" w:name="_Toc93816327"/>
      <w:bookmarkStart w:id="78" w:name="_Toc93817014"/>
      <w:bookmarkStart w:id="79" w:name="_Toc120335778"/>
      <w:bookmarkStart w:id="80" w:name="_Toc120335700"/>
      <w:bookmarkStart w:id="81" w:name="_Toc120335533"/>
      <w:bookmarkStart w:id="82" w:name="_Toc318960028"/>
      <w:bookmarkStart w:id="83" w:name="_Toc430935363"/>
      <w:bookmarkStart w:id="84" w:name="_Toc501538376"/>
      <w:r>
        <w:t>IV</w:t>
      </w:r>
      <w:r w:rsidRPr="0006483A">
        <w:t>.</w:t>
      </w:r>
      <w:r>
        <w:t>1</w:t>
      </w:r>
      <w:r w:rsidRPr="0006483A">
        <w:t xml:space="preserve">. Situación </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económico-</w:t>
      </w:r>
      <w:r w:rsidRPr="0006483A">
        <w:t>financiera consolidada</w:t>
      </w:r>
      <w:bookmarkEnd w:id="83"/>
      <w:r>
        <w:t xml:space="preserve"> del ayuntamiento a 31-12-2016</w:t>
      </w:r>
      <w:bookmarkEnd w:id="84"/>
    </w:p>
    <w:p w:rsidR="00935BB6" w:rsidRDefault="00935BB6" w:rsidP="00935BB6">
      <w:pPr>
        <w:pStyle w:val="texto"/>
      </w:pPr>
      <w:r>
        <w:t>El presupuesto inicial consolidado del ayuntamiento y sus organismos aut</w:t>
      </w:r>
      <w:r>
        <w:t>ó</w:t>
      </w:r>
      <w:r>
        <w:t xml:space="preserve">nomos para 2016, presentaba unas previsiones iniciales de ingresos y gastos de 207,18 millones de euros respectivamente. </w:t>
      </w:r>
    </w:p>
    <w:p w:rsidR="00935BB6" w:rsidRDefault="00935BB6" w:rsidP="00935BB6">
      <w:pPr>
        <w:pStyle w:val="texto"/>
      </w:pPr>
      <w:r>
        <w:t>Realizadas unas modificaciones presupuestarias al alza de gastos e ingresos de 11,84 millones de euros, que suponen un seis por ciento de los créditos in</w:t>
      </w:r>
      <w:r>
        <w:t>i</w:t>
      </w:r>
      <w:r>
        <w:t>ciales, los gastos e ingresos consolidados definitivos ascendieron a 219,03 m</w:t>
      </w:r>
      <w:r>
        <w:t>i</w:t>
      </w:r>
      <w:r>
        <w:t>llones de euros.</w:t>
      </w:r>
    </w:p>
    <w:p w:rsidR="00935BB6" w:rsidRDefault="0088543C" w:rsidP="00935BB6">
      <w:pPr>
        <w:pStyle w:val="texto"/>
      </w:pPr>
      <w:r>
        <w:t xml:space="preserve">En 2016 los gastos alcanzaron </w:t>
      </w:r>
      <w:r w:rsidR="00935BB6">
        <w:t>196,24 millones de euros con un grado de ej</w:t>
      </w:r>
      <w:r w:rsidR="00935BB6">
        <w:t>e</w:t>
      </w:r>
      <w:r w:rsidR="00935BB6">
        <w:t xml:space="preserve">cución del 90 por ciento y de pago del 87 por ciento. Fueron un 1,53 por ciento superiores a los de 2015. </w:t>
      </w:r>
    </w:p>
    <w:p w:rsidR="00935BB6" w:rsidRDefault="00935BB6" w:rsidP="00935BB6">
      <w:pPr>
        <w:pStyle w:val="texto"/>
      </w:pPr>
      <w:r>
        <w:t>En cuanto a los ingresos, en 2016 se reconocieron derechos por 209,81 m</w:t>
      </w:r>
      <w:r>
        <w:t>i</w:t>
      </w:r>
      <w:r>
        <w:t>llones de euros con un grado de ejecución y de cobro del 96 y 95 por ciento. En este caso el aumento sobre 2015 fue del 4,65 por ciento.</w:t>
      </w:r>
    </w:p>
    <w:p w:rsidR="00935BB6" w:rsidRDefault="00935BB6" w:rsidP="0066042D">
      <w:pPr>
        <w:pStyle w:val="texto"/>
        <w:spacing w:after="260"/>
      </w:pPr>
      <w:r>
        <w:t xml:space="preserve">En </w:t>
      </w:r>
      <w:r w:rsidRPr="00296A16">
        <w:t xml:space="preserve">resumen, </w:t>
      </w:r>
      <w:r w:rsidR="0080168A">
        <w:t xml:space="preserve">de </w:t>
      </w:r>
      <w:r w:rsidRPr="00296A16">
        <w:t>cada 100 euros gastados por el ayuntamiento en 201</w:t>
      </w:r>
      <w:r w:rsidR="00A14BE4">
        <w:t>6</w:t>
      </w:r>
      <w:r w:rsidRPr="00296A16">
        <w:t xml:space="preserve"> </w:t>
      </w:r>
      <w:r w:rsidR="0080168A">
        <w:t>estos son su destino y financiación</w:t>
      </w:r>
      <w:r w:rsidRPr="00296A16">
        <w:t>:</w:t>
      </w:r>
    </w:p>
    <w:tbl>
      <w:tblPr>
        <w:tblW w:w="8743" w:type="dxa"/>
        <w:jc w:val="center"/>
        <w:tblCellMar>
          <w:left w:w="70" w:type="dxa"/>
          <w:right w:w="70" w:type="dxa"/>
        </w:tblCellMar>
        <w:tblLook w:val="04A0" w:firstRow="1" w:lastRow="0" w:firstColumn="1" w:lastColumn="0" w:noHBand="0" w:noVBand="1"/>
      </w:tblPr>
      <w:tblGrid>
        <w:gridCol w:w="2237"/>
        <w:gridCol w:w="2255"/>
        <w:gridCol w:w="2728"/>
        <w:gridCol w:w="1523"/>
      </w:tblGrid>
      <w:tr w:rsidR="00935BB6" w:rsidRPr="00B81FA7" w:rsidTr="007B69C7">
        <w:trPr>
          <w:trHeight w:val="355"/>
          <w:jc w:val="center"/>
        </w:trPr>
        <w:tc>
          <w:tcPr>
            <w:tcW w:w="0" w:type="auto"/>
            <w:tcBorders>
              <w:top w:val="single" w:sz="4" w:space="0" w:color="auto"/>
              <w:left w:val="nil"/>
              <w:bottom w:val="single" w:sz="4" w:space="0" w:color="auto"/>
              <w:right w:val="nil"/>
            </w:tcBorders>
            <w:shd w:val="clear" w:color="000000" w:fill="FABF8F"/>
            <w:vAlign w:val="center"/>
            <w:hideMark/>
          </w:tcPr>
          <w:p w:rsidR="00935BB6" w:rsidRPr="00B81FA7" w:rsidRDefault="00935BB6" w:rsidP="000B59FC">
            <w:pPr>
              <w:spacing w:after="0"/>
              <w:ind w:firstLine="0"/>
              <w:jc w:val="left"/>
              <w:rPr>
                <w:rFonts w:ascii="Arial" w:hAnsi="Arial" w:cs="Arial"/>
                <w:color w:val="000000"/>
                <w:sz w:val="18"/>
                <w:szCs w:val="18"/>
                <w:lang w:val="es-ES" w:eastAsia="es-ES"/>
              </w:rPr>
            </w:pPr>
            <w:r w:rsidRPr="00B81FA7">
              <w:rPr>
                <w:rFonts w:ascii="Arial" w:hAnsi="Arial" w:cs="Arial"/>
                <w:color w:val="000000"/>
                <w:sz w:val="18"/>
                <w:szCs w:val="18"/>
                <w:lang w:eastAsia="es-ES"/>
              </w:rPr>
              <w:t>Naturaleza del gasto</w:t>
            </w:r>
          </w:p>
        </w:tc>
        <w:tc>
          <w:tcPr>
            <w:tcW w:w="2255" w:type="dxa"/>
            <w:tcBorders>
              <w:top w:val="single" w:sz="4" w:space="0" w:color="auto"/>
              <w:left w:val="nil"/>
              <w:bottom w:val="single" w:sz="4" w:space="0" w:color="auto"/>
              <w:right w:val="nil"/>
            </w:tcBorders>
            <w:shd w:val="clear" w:color="000000" w:fill="FABF8F"/>
            <w:vAlign w:val="center"/>
            <w:hideMark/>
          </w:tcPr>
          <w:p w:rsidR="00935BB6" w:rsidRPr="00B81FA7" w:rsidRDefault="00D60B73" w:rsidP="000B59F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Porcentaje</w:t>
            </w:r>
          </w:p>
        </w:tc>
        <w:tc>
          <w:tcPr>
            <w:tcW w:w="2728" w:type="dxa"/>
            <w:tcBorders>
              <w:top w:val="single" w:sz="4" w:space="0" w:color="auto"/>
              <w:left w:val="nil"/>
              <w:bottom w:val="single" w:sz="4" w:space="0" w:color="auto"/>
              <w:right w:val="nil"/>
            </w:tcBorders>
            <w:shd w:val="clear" w:color="000000" w:fill="FABF8F"/>
            <w:vAlign w:val="center"/>
            <w:hideMark/>
          </w:tcPr>
          <w:p w:rsidR="00935BB6" w:rsidRPr="00B81FA7" w:rsidRDefault="00935BB6" w:rsidP="000B59FC">
            <w:pPr>
              <w:spacing w:after="0"/>
              <w:ind w:firstLineChars="100" w:firstLine="180"/>
              <w:jc w:val="left"/>
              <w:rPr>
                <w:rFonts w:ascii="Arial" w:hAnsi="Arial" w:cs="Arial"/>
                <w:color w:val="000000"/>
                <w:sz w:val="18"/>
                <w:szCs w:val="18"/>
                <w:lang w:val="es-ES" w:eastAsia="es-ES"/>
              </w:rPr>
            </w:pPr>
            <w:r w:rsidRPr="00B81FA7">
              <w:rPr>
                <w:rFonts w:ascii="Arial" w:hAnsi="Arial" w:cs="Arial"/>
                <w:color w:val="000000"/>
                <w:sz w:val="18"/>
                <w:szCs w:val="18"/>
                <w:lang w:eastAsia="es-ES"/>
              </w:rPr>
              <w:t>Fuente de financiación</w:t>
            </w:r>
          </w:p>
        </w:tc>
        <w:tc>
          <w:tcPr>
            <w:tcW w:w="1523" w:type="dxa"/>
            <w:tcBorders>
              <w:top w:val="single" w:sz="4" w:space="0" w:color="auto"/>
              <w:left w:val="nil"/>
              <w:bottom w:val="single" w:sz="4" w:space="0" w:color="auto"/>
              <w:right w:val="nil"/>
            </w:tcBorders>
            <w:shd w:val="clear" w:color="000000" w:fill="FABF8F"/>
            <w:vAlign w:val="center"/>
            <w:hideMark/>
          </w:tcPr>
          <w:p w:rsidR="00935BB6" w:rsidRPr="00B81FA7" w:rsidRDefault="00D60B73" w:rsidP="000B59F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Porcentaje</w:t>
            </w:r>
          </w:p>
        </w:tc>
      </w:tr>
      <w:tr w:rsidR="00935BB6" w:rsidRPr="00B81FA7" w:rsidTr="007B69C7">
        <w:trPr>
          <w:trHeight w:val="255"/>
          <w:jc w:val="center"/>
        </w:trPr>
        <w:tc>
          <w:tcPr>
            <w:tcW w:w="0" w:type="auto"/>
            <w:tcBorders>
              <w:top w:val="single" w:sz="4"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lang w:val="es-ES" w:eastAsia="es-ES"/>
              </w:rPr>
            </w:pPr>
            <w:r w:rsidRPr="00B81FA7">
              <w:rPr>
                <w:rFonts w:ascii="Arial Narrow" w:hAnsi="Arial Narrow"/>
                <w:color w:val="000000"/>
                <w:lang w:eastAsia="es-ES"/>
              </w:rPr>
              <w:t>Personal</w:t>
            </w:r>
          </w:p>
        </w:tc>
        <w:tc>
          <w:tcPr>
            <w:tcW w:w="2255" w:type="dxa"/>
            <w:tcBorders>
              <w:top w:val="single" w:sz="4"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lang w:val="es-ES" w:eastAsia="es-ES"/>
              </w:rPr>
            </w:pPr>
            <w:r w:rsidRPr="00B81FA7">
              <w:rPr>
                <w:rFonts w:ascii="Arial Narrow" w:hAnsi="Arial Narrow"/>
                <w:color w:val="000000"/>
                <w:lang w:eastAsia="es-ES"/>
              </w:rPr>
              <w:t>43</w:t>
            </w:r>
          </w:p>
        </w:tc>
        <w:tc>
          <w:tcPr>
            <w:tcW w:w="2728" w:type="dxa"/>
            <w:tcBorders>
              <w:top w:val="single" w:sz="4"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Chars="100" w:firstLine="200"/>
              <w:jc w:val="left"/>
              <w:rPr>
                <w:rFonts w:ascii="Arial Narrow" w:hAnsi="Arial Narrow"/>
                <w:color w:val="000000"/>
                <w:lang w:val="es-ES" w:eastAsia="es-ES"/>
              </w:rPr>
            </w:pPr>
            <w:r w:rsidRPr="00B81FA7">
              <w:rPr>
                <w:rFonts w:ascii="Arial Narrow" w:hAnsi="Arial Narrow"/>
                <w:color w:val="000000"/>
                <w:lang w:eastAsia="es-ES"/>
              </w:rPr>
              <w:t>Ingresos tributarios</w:t>
            </w:r>
          </w:p>
        </w:tc>
        <w:tc>
          <w:tcPr>
            <w:tcW w:w="1523" w:type="dxa"/>
            <w:tcBorders>
              <w:top w:val="single" w:sz="4" w:space="0" w:color="auto"/>
              <w:left w:val="nil"/>
              <w:bottom w:val="single" w:sz="2" w:space="0" w:color="auto"/>
              <w:right w:val="nil"/>
            </w:tcBorders>
            <w:shd w:val="clear" w:color="auto" w:fill="auto"/>
            <w:vAlign w:val="center"/>
            <w:hideMark/>
          </w:tcPr>
          <w:p w:rsidR="00935BB6" w:rsidRPr="00B81FA7" w:rsidRDefault="00935BB6" w:rsidP="00307269">
            <w:pPr>
              <w:spacing w:after="0"/>
              <w:ind w:firstLine="0"/>
              <w:jc w:val="right"/>
              <w:rPr>
                <w:rFonts w:ascii="Arial Narrow" w:hAnsi="Arial Narrow"/>
                <w:color w:val="000000"/>
                <w:lang w:val="es-ES" w:eastAsia="es-ES"/>
              </w:rPr>
            </w:pPr>
            <w:r w:rsidRPr="00B81FA7">
              <w:rPr>
                <w:rFonts w:ascii="Arial Narrow" w:hAnsi="Arial Narrow"/>
                <w:color w:val="000000"/>
                <w:lang w:eastAsia="es-ES"/>
              </w:rPr>
              <w:t>4</w:t>
            </w:r>
            <w:r w:rsidR="00307269">
              <w:rPr>
                <w:rFonts w:ascii="Arial Narrow" w:hAnsi="Arial Narrow"/>
                <w:color w:val="000000"/>
                <w:lang w:eastAsia="es-ES"/>
              </w:rPr>
              <w:t>2</w:t>
            </w:r>
          </w:p>
        </w:tc>
      </w:tr>
      <w:tr w:rsidR="00935BB6" w:rsidRPr="00B81FA7" w:rsidTr="007B69C7">
        <w:trPr>
          <w:trHeight w:val="255"/>
          <w:jc w:val="center"/>
        </w:trPr>
        <w:tc>
          <w:tcPr>
            <w:tcW w:w="0" w:type="auto"/>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lang w:val="es-ES" w:eastAsia="es-ES"/>
              </w:rPr>
            </w:pPr>
            <w:r w:rsidRPr="00B81FA7">
              <w:rPr>
                <w:rFonts w:ascii="Arial Narrow" w:hAnsi="Arial Narrow"/>
                <w:color w:val="000000"/>
                <w:lang w:eastAsia="es-ES"/>
              </w:rPr>
              <w:t>Otros gastos corrientes</w:t>
            </w:r>
          </w:p>
        </w:tc>
        <w:tc>
          <w:tcPr>
            <w:tcW w:w="2255"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lang w:val="es-ES" w:eastAsia="es-ES"/>
              </w:rPr>
            </w:pPr>
            <w:r w:rsidRPr="00B81FA7">
              <w:rPr>
                <w:rFonts w:ascii="Arial Narrow" w:hAnsi="Arial Narrow"/>
                <w:color w:val="000000"/>
                <w:lang w:eastAsia="es-ES"/>
              </w:rPr>
              <w:t>42</w:t>
            </w:r>
          </w:p>
        </w:tc>
        <w:tc>
          <w:tcPr>
            <w:tcW w:w="2728"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Chars="100" w:firstLine="200"/>
              <w:jc w:val="left"/>
              <w:rPr>
                <w:rFonts w:ascii="Arial Narrow" w:hAnsi="Arial Narrow"/>
                <w:color w:val="000000"/>
                <w:lang w:val="es-ES" w:eastAsia="es-ES"/>
              </w:rPr>
            </w:pPr>
            <w:r w:rsidRPr="00B81FA7">
              <w:rPr>
                <w:rFonts w:ascii="Arial Narrow" w:hAnsi="Arial Narrow"/>
                <w:color w:val="000000"/>
                <w:lang w:eastAsia="es-ES"/>
              </w:rPr>
              <w:t>Transferencias</w:t>
            </w:r>
          </w:p>
        </w:tc>
        <w:tc>
          <w:tcPr>
            <w:tcW w:w="1523"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lang w:val="es-ES" w:eastAsia="es-ES"/>
              </w:rPr>
            </w:pPr>
            <w:r w:rsidRPr="00B81FA7">
              <w:rPr>
                <w:rFonts w:ascii="Arial Narrow" w:hAnsi="Arial Narrow"/>
                <w:color w:val="000000"/>
                <w:lang w:eastAsia="es-ES"/>
              </w:rPr>
              <w:t>50</w:t>
            </w:r>
          </w:p>
        </w:tc>
      </w:tr>
      <w:tr w:rsidR="00935BB6" w:rsidRPr="00B81FA7" w:rsidTr="007B69C7">
        <w:trPr>
          <w:trHeight w:val="255"/>
          <w:jc w:val="center"/>
        </w:trPr>
        <w:tc>
          <w:tcPr>
            <w:tcW w:w="0" w:type="auto"/>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lang w:val="es-ES" w:eastAsia="es-ES"/>
              </w:rPr>
            </w:pPr>
            <w:r w:rsidRPr="00B81FA7">
              <w:rPr>
                <w:rFonts w:ascii="Arial Narrow" w:hAnsi="Arial Narrow"/>
                <w:color w:val="000000"/>
                <w:lang w:eastAsia="es-ES"/>
              </w:rPr>
              <w:t>Inversiones reales</w:t>
            </w:r>
          </w:p>
        </w:tc>
        <w:tc>
          <w:tcPr>
            <w:tcW w:w="2255"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lang w:val="es-ES" w:eastAsia="es-ES"/>
              </w:rPr>
            </w:pPr>
            <w:r w:rsidRPr="00B81FA7">
              <w:rPr>
                <w:rFonts w:ascii="Arial Narrow" w:hAnsi="Arial Narrow"/>
                <w:color w:val="000000"/>
                <w:lang w:eastAsia="es-ES"/>
              </w:rPr>
              <w:t>10</w:t>
            </w:r>
          </w:p>
        </w:tc>
        <w:tc>
          <w:tcPr>
            <w:tcW w:w="2728"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Chars="100" w:firstLine="200"/>
              <w:jc w:val="left"/>
              <w:rPr>
                <w:rFonts w:ascii="Arial Narrow" w:hAnsi="Arial Narrow"/>
                <w:color w:val="000000"/>
                <w:lang w:val="es-ES" w:eastAsia="es-ES"/>
              </w:rPr>
            </w:pPr>
            <w:r w:rsidRPr="00B81FA7">
              <w:rPr>
                <w:rFonts w:ascii="Arial Narrow" w:hAnsi="Arial Narrow"/>
                <w:color w:val="000000"/>
                <w:lang w:eastAsia="es-ES"/>
              </w:rPr>
              <w:t>Ingresos patrimoniales y otros</w:t>
            </w:r>
          </w:p>
        </w:tc>
        <w:tc>
          <w:tcPr>
            <w:tcW w:w="1523" w:type="dxa"/>
            <w:tcBorders>
              <w:top w:val="single" w:sz="2" w:space="0" w:color="auto"/>
              <w:left w:val="nil"/>
              <w:bottom w:val="single" w:sz="2" w:space="0" w:color="auto"/>
              <w:right w:val="nil"/>
            </w:tcBorders>
            <w:shd w:val="clear" w:color="auto" w:fill="auto"/>
            <w:vAlign w:val="center"/>
            <w:hideMark/>
          </w:tcPr>
          <w:p w:rsidR="00935BB6" w:rsidRPr="00B81FA7" w:rsidRDefault="00307269" w:rsidP="000B59FC">
            <w:pPr>
              <w:spacing w:after="0"/>
              <w:ind w:firstLine="0"/>
              <w:jc w:val="right"/>
              <w:rPr>
                <w:rFonts w:ascii="Arial Narrow" w:hAnsi="Arial Narrow"/>
                <w:color w:val="000000"/>
                <w:lang w:val="es-ES" w:eastAsia="es-ES"/>
              </w:rPr>
            </w:pPr>
            <w:r>
              <w:rPr>
                <w:rFonts w:ascii="Arial Narrow" w:hAnsi="Arial Narrow"/>
                <w:color w:val="000000"/>
                <w:lang w:eastAsia="es-ES"/>
              </w:rPr>
              <w:t>8</w:t>
            </w:r>
          </w:p>
        </w:tc>
      </w:tr>
      <w:tr w:rsidR="00935BB6" w:rsidRPr="00B81FA7" w:rsidTr="007B69C7">
        <w:trPr>
          <w:trHeight w:val="255"/>
          <w:jc w:val="center"/>
        </w:trPr>
        <w:tc>
          <w:tcPr>
            <w:tcW w:w="0" w:type="auto"/>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lang w:val="es-ES" w:eastAsia="es-ES"/>
              </w:rPr>
            </w:pPr>
            <w:r w:rsidRPr="00B81FA7">
              <w:rPr>
                <w:rFonts w:ascii="Arial Narrow" w:hAnsi="Arial Narrow"/>
                <w:color w:val="000000"/>
                <w:lang w:eastAsia="es-ES"/>
              </w:rPr>
              <w:t>Transferencias de capital</w:t>
            </w:r>
          </w:p>
        </w:tc>
        <w:tc>
          <w:tcPr>
            <w:tcW w:w="2255"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lang w:val="es-ES" w:eastAsia="es-ES"/>
              </w:rPr>
            </w:pPr>
            <w:r w:rsidRPr="00B81FA7">
              <w:rPr>
                <w:rFonts w:ascii="Arial Narrow" w:hAnsi="Arial Narrow"/>
                <w:color w:val="000000"/>
                <w:lang w:eastAsia="es-ES"/>
              </w:rPr>
              <w:t>1</w:t>
            </w:r>
          </w:p>
        </w:tc>
        <w:tc>
          <w:tcPr>
            <w:tcW w:w="2728"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Chars="100" w:firstLine="200"/>
              <w:jc w:val="left"/>
              <w:rPr>
                <w:rFonts w:ascii="Arial Narrow" w:hAnsi="Arial Narrow"/>
                <w:color w:val="000000"/>
                <w:lang w:val="es-ES" w:eastAsia="es-ES"/>
              </w:rPr>
            </w:pPr>
            <w:r w:rsidRPr="00B81FA7">
              <w:rPr>
                <w:rFonts w:ascii="Arial Narrow" w:hAnsi="Arial Narrow"/>
                <w:color w:val="000000"/>
                <w:lang w:eastAsia="es-ES"/>
              </w:rPr>
              <w:t> </w:t>
            </w:r>
          </w:p>
        </w:tc>
        <w:tc>
          <w:tcPr>
            <w:tcW w:w="1523"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lang w:val="es-ES" w:eastAsia="es-ES"/>
              </w:rPr>
            </w:pPr>
            <w:r w:rsidRPr="00B81FA7">
              <w:rPr>
                <w:rFonts w:ascii="Arial Narrow" w:hAnsi="Arial Narrow"/>
                <w:color w:val="000000"/>
                <w:lang w:eastAsia="es-ES"/>
              </w:rPr>
              <w:t> </w:t>
            </w:r>
          </w:p>
        </w:tc>
      </w:tr>
      <w:tr w:rsidR="00935BB6" w:rsidRPr="00B81FA7" w:rsidTr="007B69C7">
        <w:trPr>
          <w:trHeight w:val="255"/>
          <w:jc w:val="center"/>
        </w:trPr>
        <w:tc>
          <w:tcPr>
            <w:tcW w:w="0" w:type="auto"/>
            <w:tcBorders>
              <w:top w:val="single" w:sz="2" w:space="0" w:color="auto"/>
              <w:left w:val="nil"/>
              <w:bottom w:val="single" w:sz="4"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lang w:val="es-ES" w:eastAsia="es-ES"/>
              </w:rPr>
            </w:pPr>
            <w:r w:rsidRPr="00B81FA7">
              <w:rPr>
                <w:rFonts w:ascii="Arial Narrow" w:hAnsi="Arial Narrow"/>
                <w:color w:val="000000"/>
                <w:lang w:eastAsia="es-ES"/>
              </w:rPr>
              <w:t>Pasivos y activos financieros</w:t>
            </w:r>
          </w:p>
        </w:tc>
        <w:tc>
          <w:tcPr>
            <w:tcW w:w="2255" w:type="dxa"/>
            <w:tcBorders>
              <w:top w:val="single" w:sz="2" w:space="0" w:color="auto"/>
              <w:left w:val="nil"/>
              <w:bottom w:val="single" w:sz="4"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lang w:val="es-ES" w:eastAsia="es-ES"/>
              </w:rPr>
            </w:pPr>
            <w:r w:rsidRPr="00B81FA7">
              <w:rPr>
                <w:rFonts w:ascii="Arial Narrow" w:hAnsi="Arial Narrow"/>
                <w:color w:val="000000"/>
                <w:lang w:eastAsia="es-ES"/>
              </w:rPr>
              <w:t>4</w:t>
            </w:r>
          </w:p>
        </w:tc>
        <w:tc>
          <w:tcPr>
            <w:tcW w:w="2728" w:type="dxa"/>
            <w:tcBorders>
              <w:top w:val="single" w:sz="2" w:space="0" w:color="auto"/>
              <w:left w:val="nil"/>
              <w:bottom w:val="single" w:sz="4" w:space="0" w:color="auto"/>
              <w:right w:val="nil"/>
            </w:tcBorders>
            <w:shd w:val="clear" w:color="auto" w:fill="auto"/>
            <w:vAlign w:val="center"/>
            <w:hideMark/>
          </w:tcPr>
          <w:p w:rsidR="00935BB6" w:rsidRPr="00B81FA7" w:rsidRDefault="00935BB6" w:rsidP="000B59FC">
            <w:pPr>
              <w:spacing w:after="0"/>
              <w:ind w:firstLineChars="100" w:firstLine="200"/>
              <w:jc w:val="left"/>
              <w:rPr>
                <w:rFonts w:ascii="Arial Narrow" w:hAnsi="Arial Narrow"/>
                <w:color w:val="000000"/>
                <w:lang w:val="es-ES" w:eastAsia="es-ES"/>
              </w:rPr>
            </w:pPr>
            <w:r w:rsidRPr="00B81FA7">
              <w:rPr>
                <w:rFonts w:ascii="Arial Narrow" w:hAnsi="Arial Narrow"/>
                <w:color w:val="000000"/>
                <w:lang w:eastAsia="es-ES"/>
              </w:rPr>
              <w:t> </w:t>
            </w:r>
          </w:p>
        </w:tc>
        <w:tc>
          <w:tcPr>
            <w:tcW w:w="1523" w:type="dxa"/>
            <w:tcBorders>
              <w:top w:val="single" w:sz="2" w:space="0" w:color="auto"/>
              <w:left w:val="nil"/>
              <w:bottom w:val="single" w:sz="4"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lang w:val="es-ES" w:eastAsia="es-ES"/>
              </w:rPr>
            </w:pPr>
            <w:r w:rsidRPr="00B81FA7">
              <w:rPr>
                <w:rFonts w:ascii="Arial Narrow" w:hAnsi="Arial Narrow"/>
                <w:color w:val="000000"/>
                <w:lang w:eastAsia="es-ES"/>
              </w:rPr>
              <w:t> </w:t>
            </w:r>
          </w:p>
        </w:tc>
      </w:tr>
    </w:tbl>
    <w:p w:rsidR="00935BB6" w:rsidRPr="00263ABF" w:rsidRDefault="00935BB6" w:rsidP="0066042D">
      <w:pPr>
        <w:pStyle w:val="texto"/>
        <w:spacing w:before="240"/>
      </w:pPr>
      <w:r>
        <w:t>De los datos anteriores destaca el gasto de personal y el de otros gastos c</w:t>
      </w:r>
      <w:r>
        <w:t>o</w:t>
      </w:r>
      <w:r>
        <w:t>rrientes con porcentajes del 43 y 42 por ciento</w:t>
      </w:r>
      <w:r w:rsidR="005721EB">
        <w:t xml:space="preserve"> respectivamente</w:t>
      </w:r>
      <w:r>
        <w:t>, así como los ingresos por transferencias que suponen el 50 por ciento del total seguidos de los tributarios con un 4</w:t>
      </w:r>
      <w:r w:rsidR="000908DA">
        <w:t>2</w:t>
      </w:r>
      <w:r>
        <w:t xml:space="preserve"> por ciento.</w:t>
      </w:r>
      <w:r w:rsidR="005721EB">
        <w:t xml:space="preserve"> </w:t>
      </w:r>
      <w:r w:rsidR="005721EB" w:rsidRPr="00263ABF">
        <w:t>En el ejercicio 2016 no se ha recurrido al endeudamiento.</w:t>
      </w:r>
    </w:p>
    <w:p w:rsidR="00935BB6" w:rsidRDefault="00935BB6" w:rsidP="00935BB6">
      <w:pPr>
        <w:pStyle w:val="texto"/>
        <w:spacing w:after="240"/>
      </w:pPr>
      <w:r>
        <w:lastRenderedPageBreak/>
        <w:t>A continuación mostramos algunos indicadores de la ejecución consolidada del ejercicio 2016 y su comparación con los del ejercicio anterior:</w:t>
      </w:r>
    </w:p>
    <w:tbl>
      <w:tblPr>
        <w:tblW w:w="0" w:type="auto"/>
        <w:tblInd w:w="55" w:type="dxa"/>
        <w:tblCellMar>
          <w:left w:w="70" w:type="dxa"/>
          <w:right w:w="70" w:type="dxa"/>
        </w:tblCellMar>
        <w:tblLook w:val="04A0" w:firstRow="1" w:lastRow="0" w:firstColumn="1" w:lastColumn="0" w:noHBand="0" w:noVBand="1"/>
      </w:tblPr>
      <w:tblGrid>
        <w:gridCol w:w="4126"/>
        <w:gridCol w:w="2055"/>
        <w:gridCol w:w="1275"/>
        <w:gridCol w:w="1418"/>
      </w:tblGrid>
      <w:tr w:rsidR="000558D8" w:rsidRPr="00E328DD" w:rsidTr="002D6F6D">
        <w:trPr>
          <w:trHeight w:val="340"/>
        </w:trPr>
        <w:tc>
          <w:tcPr>
            <w:tcW w:w="4126" w:type="dxa"/>
            <w:tcBorders>
              <w:top w:val="single" w:sz="4" w:space="0" w:color="auto"/>
              <w:left w:val="nil"/>
              <w:bottom w:val="single" w:sz="4" w:space="0" w:color="auto"/>
              <w:right w:val="nil"/>
            </w:tcBorders>
            <w:shd w:val="clear" w:color="auto" w:fill="FABF8F" w:themeFill="accent6" w:themeFillTint="99"/>
            <w:vAlign w:val="center"/>
            <w:hideMark/>
          </w:tcPr>
          <w:p w:rsidR="000558D8" w:rsidRPr="00E328DD" w:rsidRDefault="000558D8" w:rsidP="000B59FC">
            <w:pPr>
              <w:spacing w:after="0"/>
              <w:ind w:firstLine="0"/>
              <w:jc w:val="left"/>
              <w:rPr>
                <w:rFonts w:ascii="Arial" w:hAnsi="Arial" w:cs="Arial"/>
                <w:color w:val="000000"/>
                <w:sz w:val="18"/>
                <w:szCs w:val="18"/>
                <w:lang w:val="es-ES" w:eastAsia="es-ES"/>
              </w:rPr>
            </w:pPr>
            <w:r w:rsidRPr="00E328DD">
              <w:rPr>
                <w:rFonts w:ascii="Arial" w:hAnsi="Arial" w:cs="Arial"/>
                <w:color w:val="000000"/>
                <w:sz w:val="18"/>
                <w:szCs w:val="18"/>
                <w:lang w:eastAsia="es-ES"/>
              </w:rPr>
              <w:t> </w:t>
            </w:r>
          </w:p>
        </w:tc>
        <w:tc>
          <w:tcPr>
            <w:tcW w:w="2055" w:type="dxa"/>
            <w:tcBorders>
              <w:top w:val="single" w:sz="4" w:space="0" w:color="auto"/>
              <w:left w:val="nil"/>
              <w:bottom w:val="single" w:sz="4" w:space="0" w:color="auto"/>
              <w:right w:val="nil"/>
            </w:tcBorders>
            <w:shd w:val="clear" w:color="auto" w:fill="FABF8F" w:themeFill="accent6" w:themeFillTint="99"/>
            <w:vAlign w:val="center"/>
            <w:hideMark/>
          </w:tcPr>
          <w:p w:rsidR="000558D8" w:rsidRPr="00E328DD" w:rsidRDefault="000558D8" w:rsidP="000B59FC">
            <w:pPr>
              <w:spacing w:after="0"/>
              <w:ind w:firstLine="0"/>
              <w:jc w:val="right"/>
              <w:rPr>
                <w:rFonts w:ascii="Arial" w:hAnsi="Arial" w:cs="Arial"/>
                <w:color w:val="000000"/>
                <w:sz w:val="18"/>
                <w:szCs w:val="18"/>
                <w:lang w:val="es-ES" w:eastAsia="es-ES"/>
              </w:rPr>
            </w:pPr>
            <w:r w:rsidRPr="00E328DD">
              <w:rPr>
                <w:rFonts w:ascii="Arial" w:hAnsi="Arial" w:cs="Arial"/>
                <w:color w:val="000000"/>
                <w:sz w:val="18"/>
                <w:szCs w:val="18"/>
                <w:lang w:eastAsia="es-ES"/>
              </w:rPr>
              <w:t>2015</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rsidR="000558D8" w:rsidRPr="00E328DD" w:rsidRDefault="000558D8" w:rsidP="000B59FC">
            <w:pPr>
              <w:spacing w:after="0"/>
              <w:ind w:firstLine="0"/>
              <w:jc w:val="right"/>
              <w:rPr>
                <w:rFonts w:ascii="Arial" w:hAnsi="Arial" w:cs="Arial"/>
                <w:color w:val="000000"/>
                <w:sz w:val="18"/>
                <w:szCs w:val="18"/>
                <w:lang w:val="es-ES" w:eastAsia="es-ES"/>
              </w:rPr>
            </w:pPr>
            <w:r w:rsidRPr="00E328DD">
              <w:rPr>
                <w:rFonts w:ascii="Arial" w:hAnsi="Arial" w:cs="Arial"/>
                <w:color w:val="000000"/>
                <w:sz w:val="18"/>
                <w:szCs w:val="18"/>
                <w:lang w:eastAsia="es-ES"/>
              </w:rPr>
              <w:t>2016</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0558D8" w:rsidRPr="00E328DD" w:rsidRDefault="000558D8" w:rsidP="000B59FC">
            <w:pPr>
              <w:spacing w:after="0"/>
              <w:ind w:firstLine="0"/>
              <w:jc w:val="right"/>
              <w:rPr>
                <w:rFonts w:ascii="Arial" w:hAnsi="Arial" w:cs="Arial"/>
                <w:color w:val="000000"/>
                <w:sz w:val="18"/>
                <w:szCs w:val="18"/>
                <w:lang w:val="es-ES" w:eastAsia="es-ES"/>
              </w:rPr>
            </w:pPr>
            <w:r w:rsidRPr="00E328DD">
              <w:rPr>
                <w:rFonts w:ascii="Arial" w:hAnsi="Arial" w:cs="Arial"/>
                <w:color w:val="000000"/>
                <w:sz w:val="18"/>
                <w:szCs w:val="18"/>
                <w:lang w:eastAsia="es-ES"/>
              </w:rPr>
              <w:t>% Variación</w:t>
            </w:r>
          </w:p>
          <w:p w:rsidR="000558D8" w:rsidRPr="00E328DD" w:rsidRDefault="000558D8" w:rsidP="000558D8">
            <w:pPr>
              <w:spacing w:after="0"/>
              <w:ind w:firstLine="0"/>
              <w:rPr>
                <w:rFonts w:ascii="Arial" w:hAnsi="Arial" w:cs="Arial"/>
                <w:color w:val="000000"/>
                <w:sz w:val="18"/>
                <w:szCs w:val="18"/>
                <w:lang w:val="es-ES" w:eastAsia="es-ES"/>
              </w:rPr>
            </w:pPr>
            <w:r>
              <w:rPr>
                <w:rFonts w:ascii="Arial" w:hAnsi="Arial" w:cs="Arial"/>
                <w:color w:val="000000"/>
                <w:sz w:val="18"/>
                <w:szCs w:val="18"/>
                <w:lang w:eastAsia="es-ES"/>
              </w:rPr>
              <w:t xml:space="preserve">        </w:t>
            </w:r>
            <w:r w:rsidRPr="00E328DD">
              <w:rPr>
                <w:rFonts w:ascii="Arial" w:hAnsi="Arial" w:cs="Arial"/>
                <w:color w:val="000000"/>
                <w:sz w:val="18"/>
                <w:szCs w:val="18"/>
                <w:lang w:eastAsia="es-ES"/>
              </w:rPr>
              <w:t>2016/2015</w:t>
            </w:r>
          </w:p>
        </w:tc>
      </w:tr>
      <w:tr w:rsidR="00935BB6" w:rsidRPr="00E328DD" w:rsidTr="000558D8">
        <w:trPr>
          <w:trHeight w:val="227"/>
        </w:trPr>
        <w:tc>
          <w:tcPr>
            <w:tcW w:w="4126" w:type="dxa"/>
            <w:tcBorders>
              <w:top w:val="single" w:sz="4"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Total ingresos</w:t>
            </w:r>
          </w:p>
        </w:tc>
        <w:tc>
          <w:tcPr>
            <w:tcW w:w="2055" w:type="dxa"/>
            <w:tcBorders>
              <w:top w:val="single" w:sz="4"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200.491.113</w:t>
            </w:r>
          </w:p>
        </w:tc>
        <w:tc>
          <w:tcPr>
            <w:tcW w:w="1275" w:type="dxa"/>
            <w:tcBorders>
              <w:top w:val="single" w:sz="4"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209.813.444</w:t>
            </w:r>
          </w:p>
        </w:tc>
        <w:tc>
          <w:tcPr>
            <w:tcW w:w="1418" w:type="dxa"/>
            <w:tcBorders>
              <w:top w:val="single" w:sz="4"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5</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Total gastos</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193.286.441</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196.241.785</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Ingresos corrientes</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187.939.648</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195.316.113</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4</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Gastos de funcionamiento</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161.956.561</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165.158.385</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Ahorro bruto</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25.981.468</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30.157.728</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16</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Carga financiera</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11.408.653</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9.309.403</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-18</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Ahorro neto</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14.572.815</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20.848.325</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43</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Ingresos de capital</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11.659.200</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14.334.569</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23</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Gastos de capital</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19.033.921</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21.558.438</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13</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Resultado presupuestario ajustado</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13.145.358</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20.457.573</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56</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Pr>
                <w:rFonts w:ascii="Arial Narrow" w:hAnsi="Arial Narrow"/>
                <w:color w:val="000000"/>
                <w:lang w:val="es-ES" w:eastAsia="es-ES"/>
              </w:rPr>
              <w:t>Í</w:t>
            </w:r>
            <w:r w:rsidRPr="003558B6">
              <w:rPr>
                <w:rFonts w:ascii="Arial Narrow" w:hAnsi="Arial Narrow"/>
                <w:color w:val="000000"/>
                <w:lang w:val="es-ES" w:eastAsia="es-ES"/>
              </w:rPr>
              <w:t>ndice de carga financiera*</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6,07%</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4,77%</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-21</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Porcentaje de ahorro bruto sobre ingresos corrientes*</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13,83%</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15,44%</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12</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Pr>
                <w:rFonts w:ascii="Arial Narrow" w:hAnsi="Arial Narrow"/>
                <w:color w:val="000000"/>
                <w:lang w:eastAsia="es-ES"/>
              </w:rPr>
              <w:t xml:space="preserve">% </w:t>
            </w:r>
            <w:r w:rsidRPr="00E328DD">
              <w:rPr>
                <w:rFonts w:ascii="Arial Narrow" w:hAnsi="Arial Narrow"/>
                <w:color w:val="000000"/>
                <w:lang w:eastAsia="es-ES"/>
              </w:rPr>
              <w:t>Capacidad de endeudamiento</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7,75%</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10,67%</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38</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Deuda total</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93.926.655</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86.053.529</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-8</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Deuda por habitante</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480</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4</w:t>
            </w:r>
            <w:r>
              <w:rPr>
                <w:rFonts w:ascii="Arial Narrow" w:hAnsi="Arial Narrow"/>
                <w:color w:val="000000"/>
                <w:lang w:val="es-ES" w:eastAsia="es-ES"/>
              </w:rPr>
              <w:t>40</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-8</w:t>
            </w:r>
          </w:p>
        </w:tc>
      </w:tr>
      <w:tr w:rsidR="00935BB6" w:rsidRPr="00E328DD" w:rsidTr="000558D8">
        <w:trPr>
          <w:trHeight w:val="227"/>
        </w:trPr>
        <w:tc>
          <w:tcPr>
            <w:tcW w:w="4126" w:type="dxa"/>
            <w:tcBorders>
              <w:top w:val="single" w:sz="2" w:space="0" w:color="auto"/>
              <w:left w:val="nil"/>
              <w:bottom w:val="single" w:sz="4"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lang w:val="es-ES" w:eastAsia="es-ES"/>
              </w:rPr>
            </w:pPr>
            <w:r w:rsidRPr="00E328DD">
              <w:rPr>
                <w:rFonts w:ascii="Arial Narrow" w:hAnsi="Arial Narrow"/>
                <w:color w:val="000000"/>
                <w:lang w:eastAsia="es-ES"/>
              </w:rPr>
              <w:t>Remanente de tesorería para gastos generales</w:t>
            </w:r>
          </w:p>
        </w:tc>
        <w:tc>
          <w:tcPr>
            <w:tcW w:w="2055" w:type="dxa"/>
            <w:tcBorders>
              <w:top w:val="single" w:sz="2" w:space="0" w:color="auto"/>
              <w:left w:val="nil"/>
              <w:bottom w:val="single" w:sz="4"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eastAsia="es-ES"/>
              </w:rPr>
              <w:t>13.409.346</w:t>
            </w:r>
          </w:p>
        </w:tc>
        <w:tc>
          <w:tcPr>
            <w:tcW w:w="1275" w:type="dxa"/>
            <w:tcBorders>
              <w:top w:val="single" w:sz="2" w:space="0" w:color="auto"/>
              <w:left w:val="nil"/>
              <w:bottom w:val="single" w:sz="4" w:space="0" w:color="auto"/>
              <w:right w:val="nil"/>
            </w:tcBorders>
            <w:shd w:val="clear" w:color="auto" w:fill="auto"/>
            <w:noWrap/>
            <w:vAlign w:val="bottom"/>
            <w:hideMark/>
          </w:tcPr>
          <w:p w:rsidR="00935BB6" w:rsidRPr="00316069" w:rsidRDefault="00935BB6" w:rsidP="000B59FC">
            <w:pPr>
              <w:spacing w:after="0"/>
              <w:ind w:firstLine="0"/>
              <w:jc w:val="right"/>
              <w:rPr>
                <w:rFonts w:ascii="Arial Narrow" w:hAnsi="Arial Narrow"/>
                <w:color w:val="000000"/>
                <w:lang w:eastAsia="es-ES"/>
              </w:rPr>
            </w:pPr>
            <w:r w:rsidRPr="00316069">
              <w:rPr>
                <w:rFonts w:ascii="Arial Narrow" w:hAnsi="Arial Narrow"/>
                <w:color w:val="000000"/>
                <w:lang w:eastAsia="es-ES"/>
              </w:rPr>
              <w:t>23.978.358</w:t>
            </w:r>
          </w:p>
        </w:tc>
        <w:tc>
          <w:tcPr>
            <w:tcW w:w="1418" w:type="dxa"/>
            <w:tcBorders>
              <w:top w:val="single" w:sz="2" w:space="0" w:color="auto"/>
              <w:left w:val="nil"/>
              <w:bottom w:val="single" w:sz="4"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lang w:val="es-ES" w:eastAsia="es-ES"/>
              </w:rPr>
            </w:pPr>
            <w:r w:rsidRPr="00E328DD">
              <w:rPr>
                <w:rFonts w:ascii="Arial Narrow" w:hAnsi="Arial Narrow"/>
                <w:color w:val="000000"/>
                <w:lang w:val="es-ES" w:eastAsia="es-ES"/>
              </w:rPr>
              <w:t>79</w:t>
            </w:r>
          </w:p>
        </w:tc>
      </w:tr>
    </w:tbl>
    <w:p w:rsidR="00935BB6" w:rsidRPr="00E47376" w:rsidRDefault="00935BB6" w:rsidP="00903D1D">
      <w:pPr>
        <w:pStyle w:val="texto"/>
        <w:tabs>
          <w:tab w:val="clear" w:pos="2835"/>
          <w:tab w:val="clear" w:pos="3969"/>
          <w:tab w:val="clear" w:pos="5103"/>
          <w:tab w:val="clear" w:pos="6237"/>
          <w:tab w:val="clear" w:pos="7371"/>
        </w:tabs>
        <w:spacing w:before="120" w:after="260"/>
        <w:ind w:firstLine="68"/>
        <w:rPr>
          <w:rFonts w:ascii="Arial" w:hAnsi="Arial" w:cs="Arial"/>
          <w:sz w:val="16"/>
          <w:szCs w:val="16"/>
          <w:lang w:val="es-ES"/>
        </w:rPr>
      </w:pPr>
      <w:r w:rsidRPr="00E47376">
        <w:rPr>
          <w:rFonts w:ascii="Arial" w:hAnsi="Arial" w:cs="Arial"/>
          <w:sz w:val="16"/>
          <w:szCs w:val="16"/>
          <w:lang w:val="es-ES"/>
        </w:rPr>
        <w:t>*</w:t>
      </w:r>
      <w:r w:rsidR="000558D8" w:rsidRPr="00E47376">
        <w:rPr>
          <w:rFonts w:ascii="Arial" w:hAnsi="Arial" w:cs="Arial"/>
          <w:sz w:val="16"/>
          <w:szCs w:val="16"/>
          <w:lang w:val="es-ES"/>
        </w:rPr>
        <w:t xml:space="preserve"> </w:t>
      </w:r>
      <w:r w:rsidRPr="00E47376">
        <w:rPr>
          <w:rFonts w:ascii="Arial" w:hAnsi="Arial" w:cs="Arial"/>
          <w:sz w:val="16"/>
          <w:szCs w:val="16"/>
          <w:lang w:val="es-ES"/>
        </w:rPr>
        <w:t xml:space="preserve">Nuevas denominaciones de los ratios introducidas por la Dirección General de Administración Local. </w:t>
      </w:r>
    </w:p>
    <w:p w:rsidR="00935BB6" w:rsidRPr="00CF7C4C" w:rsidRDefault="00935BB6" w:rsidP="00046C44">
      <w:pPr>
        <w:pStyle w:val="texto"/>
        <w:spacing w:before="240" w:after="100"/>
      </w:pPr>
      <w:r w:rsidRPr="00CF7C4C">
        <w:t>Del total de derechos reconocidos en 201</w:t>
      </w:r>
      <w:r>
        <w:t>6</w:t>
      </w:r>
      <w:r w:rsidRPr="00CF7C4C">
        <w:t xml:space="preserve"> por el </w:t>
      </w:r>
      <w:r>
        <w:t>a</w:t>
      </w:r>
      <w:r w:rsidRPr="00CF7C4C">
        <w:t>yuntamiento y sus org</w:t>
      </w:r>
      <w:r w:rsidRPr="00CF7C4C">
        <w:t>a</w:t>
      </w:r>
      <w:r>
        <w:t>nismos autónomos, un 93</w:t>
      </w:r>
      <w:r w:rsidRPr="00CF7C4C">
        <w:t xml:space="preserve"> por ciento son ingresos corrientes, un </w:t>
      </w:r>
      <w:r>
        <w:t>siete por ciento</w:t>
      </w:r>
      <w:r w:rsidRPr="00CF7C4C">
        <w:t xml:space="preserve"> ingresos de capital y el </w:t>
      </w:r>
      <w:r>
        <w:t>0,1</w:t>
      </w:r>
      <w:r w:rsidRPr="00CF7C4C">
        <w:t xml:space="preserve"> por ciento </w:t>
      </w:r>
      <w:r>
        <w:t xml:space="preserve">restante </w:t>
      </w:r>
      <w:r w:rsidRPr="00CF7C4C">
        <w:t>corresponde a ingresos de act</w:t>
      </w:r>
      <w:r>
        <w:t>i</w:t>
      </w:r>
      <w:r w:rsidRPr="00CF7C4C">
        <w:t>vos financieros.</w:t>
      </w:r>
    </w:p>
    <w:p w:rsidR="00935BB6" w:rsidRPr="00FF104F" w:rsidRDefault="00935BB6" w:rsidP="00046C44">
      <w:pPr>
        <w:pStyle w:val="texto"/>
        <w:spacing w:after="100"/>
      </w:pPr>
      <w:r w:rsidRPr="00FF104F">
        <w:t xml:space="preserve">El </w:t>
      </w:r>
      <w:r>
        <w:t>a</w:t>
      </w:r>
      <w:r w:rsidRPr="00FF104F">
        <w:t>yuntamiento y sus organismos autónomos obtuvieron, una vez financi</w:t>
      </w:r>
      <w:r w:rsidRPr="00FF104F">
        <w:t>a</w:t>
      </w:r>
      <w:r w:rsidRPr="00FF104F">
        <w:t xml:space="preserve">dos los gastos de funcionamiento y la carga financiera con ingresos corrientes, un ahorro neto de </w:t>
      </w:r>
      <w:r>
        <w:t>20,84</w:t>
      </w:r>
      <w:r w:rsidRPr="00FF104F">
        <w:t xml:space="preserve"> millones de euros, un </w:t>
      </w:r>
      <w:r>
        <w:t>43</w:t>
      </w:r>
      <w:r w:rsidRPr="00FF104F">
        <w:t xml:space="preserve"> por ciento m</w:t>
      </w:r>
      <w:r>
        <w:t>ás</w:t>
      </w:r>
      <w:r w:rsidRPr="00FF104F">
        <w:t xml:space="preserve"> que en 201</w:t>
      </w:r>
      <w:r>
        <w:t>5</w:t>
      </w:r>
      <w:r w:rsidRPr="00FF104F">
        <w:t xml:space="preserve">. </w:t>
      </w:r>
    </w:p>
    <w:p w:rsidR="00935BB6" w:rsidRPr="00ED4305" w:rsidRDefault="00935BB6" w:rsidP="00046C44">
      <w:pPr>
        <w:pStyle w:val="texto"/>
        <w:spacing w:after="100"/>
      </w:pPr>
      <w:r>
        <w:t xml:space="preserve">Se observa, al contrario que ocurría en el periodo 2012-2015, un aumento </w:t>
      </w:r>
      <w:r w:rsidRPr="00FF104F">
        <w:t>del ritmo inversor</w:t>
      </w:r>
      <w:r>
        <w:t>,</w:t>
      </w:r>
      <w:r w:rsidRPr="00FF104F">
        <w:t xml:space="preserve"> pasando </w:t>
      </w:r>
      <w:r>
        <w:t xml:space="preserve">de 19 millones en 2015 a 22 millones en 2016. </w:t>
      </w:r>
    </w:p>
    <w:p w:rsidR="00935BB6" w:rsidRDefault="00935BB6" w:rsidP="00046C44">
      <w:pPr>
        <w:pStyle w:val="texto"/>
        <w:spacing w:after="100"/>
      </w:pPr>
      <w:r w:rsidRPr="00FF104F">
        <w:t>En el año 201</w:t>
      </w:r>
      <w:r>
        <w:t>6</w:t>
      </w:r>
      <w:r w:rsidRPr="00FF104F">
        <w:t xml:space="preserve">, la capacidad de endeudamiento consolidada se situaba en el </w:t>
      </w:r>
      <w:r>
        <w:t>10,67</w:t>
      </w:r>
      <w:r w:rsidRPr="00FF104F">
        <w:t xml:space="preserve"> por ciento</w:t>
      </w:r>
      <w:r>
        <w:t xml:space="preserve"> y la deuda total ascendía a 86 millones de euros</w:t>
      </w:r>
      <w:r w:rsidR="00D27473">
        <w:t>,</w:t>
      </w:r>
      <w:r>
        <w:t xml:space="preserve"> lo que sup</w:t>
      </w:r>
      <w:r>
        <w:t>o</w:t>
      </w:r>
      <w:r>
        <w:t>nía un 44 por ciento de los ingresos corrientes.</w:t>
      </w:r>
    </w:p>
    <w:p w:rsidR="00935BB6" w:rsidRPr="00046C44" w:rsidRDefault="00935BB6" w:rsidP="00046C44">
      <w:pPr>
        <w:pStyle w:val="texto"/>
        <w:spacing w:after="100"/>
        <w:rPr>
          <w:spacing w:val="2"/>
        </w:rPr>
      </w:pPr>
      <w:r w:rsidRPr="00046C44">
        <w:rPr>
          <w:spacing w:val="2"/>
        </w:rPr>
        <w:t>En 2016 es destacable el descenso de la deuda en un ocho por ciento, 7,87 m</w:t>
      </w:r>
      <w:r w:rsidRPr="00046C44">
        <w:rPr>
          <w:spacing w:val="2"/>
        </w:rPr>
        <w:t>i</w:t>
      </w:r>
      <w:r w:rsidRPr="00046C44">
        <w:rPr>
          <w:spacing w:val="2"/>
        </w:rPr>
        <w:t>llones de euros sobre el año anterior, continuando la tendencia de minoración de la deuda del ejercicio 2015 que supuso un ocho por ciento respecto a 2014.</w:t>
      </w:r>
    </w:p>
    <w:p w:rsidR="00935BB6" w:rsidRPr="00046C44" w:rsidRDefault="00935BB6" w:rsidP="00046C44">
      <w:pPr>
        <w:pStyle w:val="texto"/>
        <w:spacing w:after="100"/>
        <w:rPr>
          <w:spacing w:val="2"/>
        </w:rPr>
      </w:pPr>
      <w:r w:rsidRPr="00046C44">
        <w:rPr>
          <w:spacing w:val="2"/>
        </w:rPr>
        <w:t>Una agencia de calificación de riesgos otorgó en septiembre de 2016 la calif</w:t>
      </w:r>
      <w:r w:rsidRPr="00046C44">
        <w:rPr>
          <w:spacing w:val="2"/>
        </w:rPr>
        <w:t>i</w:t>
      </w:r>
      <w:r w:rsidRPr="00046C44">
        <w:rPr>
          <w:spacing w:val="2"/>
        </w:rPr>
        <w:t>cación BBB + a la deuda a largo plazo del ayuntamiento y sus organismos aut</w:t>
      </w:r>
      <w:r w:rsidRPr="00046C44">
        <w:rPr>
          <w:spacing w:val="2"/>
        </w:rPr>
        <w:t>ó</w:t>
      </w:r>
      <w:r w:rsidRPr="00046C44">
        <w:rPr>
          <w:spacing w:val="2"/>
        </w:rPr>
        <w:t>nomos, lo que indica que tienen capacidad adecuada para el pago de intereses y reintegro del principal. Esta calificación se ha mantenido en septiembre de 2017.</w:t>
      </w:r>
    </w:p>
    <w:p w:rsidR="00935BB6" w:rsidRPr="00263ABF" w:rsidRDefault="00935BB6" w:rsidP="00046C44">
      <w:pPr>
        <w:pStyle w:val="texto"/>
        <w:spacing w:after="100"/>
      </w:pPr>
      <w:r w:rsidRPr="00263ABF">
        <w:t xml:space="preserve">La variación positiva que se observa en el resultado presupuestario, deriva principalmente </w:t>
      </w:r>
      <w:r w:rsidR="0088543C" w:rsidRPr="00263ABF">
        <w:t>d</w:t>
      </w:r>
      <w:r w:rsidRPr="00263ABF">
        <w:t xml:space="preserve">el incremento </w:t>
      </w:r>
      <w:r w:rsidR="00272545" w:rsidRPr="00263ABF">
        <w:t xml:space="preserve">en </w:t>
      </w:r>
      <w:r w:rsidR="0088543C" w:rsidRPr="00263ABF">
        <w:t>e</w:t>
      </w:r>
      <w:r w:rsidRPr="00263ABF">
        <w:t xml:space="preserve">l impuesto </w:t>
      </w:r>
      <w:r w:rsidR="000934FE">
        <w:t xml:space="preserve">sobre el </w:t>
      </w:r>
      <w:r w:rsidRPr="00263ABF">
        <w:t xml:space="preserve">incremento de valor de los terrenos de naturaleza urbana </w:t>
      </w:r>
      <w:r w:rsidR="005721EB" w:rsidRPr="00263ABF">
        <w:t xml:space="preserve">en </w:t>
      </w:r>
      <w:r w:rsidRPr="00263ABF">
        <w:t xml:space="preserve">una cuantía de 2,9 millones de euros y </w:t>
      </w:r>
      <w:r w:rsidR="00272545" w:rsidRPr="00263ABF">
        <w:t>en e</w:t>
      </w:r>
      <w:r w:rsidRPr="00263ABF">
        <w:t>l impuesto sobre construc</w:t>
      </w:r>
      <w:r w:rsidR="005721EB" w:rsidRPr="00263ABF">
        <w:t>ciones, instalaciones y obras en</w:t>
      </w:r>
      <w:r w:rsidRPr="00263ABF">
        <w:t xml:space="preserve"> 3,02 millones de e</w:t>
      </w:r>
      <w:r w:rsidRPr="00263ABF">
        <w:t>u</w:t>
      </w:r>
      <w:r w:rsidRPr="00263ABF">
        <w:lastRenderedPageBreak/>
        <w:t xml:space="preserve">ros, así como de operaciones de enajenación de terrenos en una cuantía de 1,9 millones de euros. </w:t>
      </w:r>
    </w:p>
    <w:p w:rsidR="00906AA5" w:rsidRPr="00263ABF" w:rsidRDefault="00935BB6" w:rsidP="001F5610">
      <w:pPr>
        <w:pStyle w:val="texto"/>
        <w:spacing w:after="160"/>
      </w:pPr>
      <w:r w:rsidRPr="00263ABF">
        <w:t>Por otro lado, destaca el remanente de tesorería para gastos generales al ci</w:t>
      </w:r>
      <w:r w:rsidRPr="00263ABF">
        <w:t>e</w:t>
      </w:r>
      <w:r w:rsidRPr="00263ABF">
        <w:t xml:space="preserve">rre del ejercicio 2016 que fue de 23,98 millones de euros, superior al de 2015 en un 79 por ciento, lo cual indica una situación financiera saneada que permite financiar actuaciones en futuros ejercicios. </w:t>
      </w:r>
      <w:r w:rsidR="00906AA5" w:rsidRPr="00263ABF">
        <w:t xml:space="preserve">Dentro del remanente se </w:t>
      </w:r>
      <w:r w:rsidRPr="00263ABF">
        <w:t>incluy</w:t>
      </w:r>
      <w:r w:rsidR="00A14BE4" w:rsidRPr="00263ABF">
        <w:t xml:space="preserve">e una cuantía </w:t>
      </w:r>
      <w:r w:rsidR="00906AA5" w:rsidRPr="00263ABF">
        <w:t xml:space="preserve">no disponible </w:t>
      </w:r>
      <w:r w:rsidR="00A14BE4" w:rsidRPr="00263ABF">
        <w:t>por importe de 20,</w:t>
      </w:r>
      <w:r w:rsidRPr="00263ABF">
        <w:t>15</w:t>
      </w:r>
      <w:r w:rsidR="00A14BE4" w:rsidRPr="00263ABF">
        <w:t xml:space="preserve"> </w:t>
      </w:r>
      <w:r w:rsidR="00906AA5" w:rsidRPr="00263ABF">
        <w:t xml:space="preserve">millones de </w:t>
      </w:r>
      <w:r w:rsidRPr="00263ABF">
        <w:t>euros en concepto de desviación acumulada negativa, consecuencia de una operación de compr</w:t>
      </w:r>
      <w:r w:rsidRPr="00263ABF">
        <w:t>a</w:t>
      </w:r>
      <w:r w:rsidRPr="00263ABF">
        <w:t xml:space="preserve">venta entre el Ayuntamiento y la Gerencia de Urbanismo </w:t>
      </w:r>
      <w:r w:rsidR="00C25076">
        <w:t xml:space="preserve">formalizada </w:t>
      </w:r>
      <w:r w:rsidR="00345C0E">
        <w:t xml:space="preserve">en </w:t>
      </w:r>
      <w:r w:rsidRPr="00263ABF">
        <w:t>el ejercicio 2009</w:t>
      </w:r>
      <w:r w:rsidR="00A14BE4" w:rsidRPr="00263ABF">
        <w:t xml:space="preserve"> </w:t>
      </w:r>
      <w:r w:rsidRPr="00263ABF">
        <w:t xml:space="preserve"> </w:t>
      </w:r>
    </w:p>
    <w:p w:rsidR="00935BB6" w:rsidRPr="002E11AF" w:rsidRDefault="00935BB6" w:rsidP="00046C44">
      <w:pPr>
        <w:pStyle w:val="atitulo2"/>
        <w:spacing w:before="300" w:after="200"/>
      </w:pPr>
      <w:bookmarkStart w:id="85" w:name="_Toc501538377"/>
      <w:r>
        <w:t>IV.2. Cumplimiento de los objetivos de e</w:t>
      </w:r>
      <w:r w:rsidRPr="002E11AF">
        <w:t>stabilidad presupuestaria</w:t>
      </w:r>
      <w:r>
        <w:t xml:space="preserve"> y so</w:t>
      </w:r>
      <w:r>
        <w:t>s</w:t>
      </w:r>
      <w:r>
        <w:t>tenibilidad financiera</w:t>
      </w:r>
      <w:bookmarkEnd w:id="85"/>
    </w:p>
    <w:p w:rsidR="00935BB6" w:rsidRDefault="00935BB6" w:rsidP="00046C44">
      <w:pPr>
        <w:pStyle w:val="texto"/>
        <w:spacing w:after="120"/>
      </w:pPr>
      <w:r w:rsidRPr="00C2109C">
        <w:t>A efectos de la aplicación de la Ley Orgánica 2/2012, de 27 de abril, de E</w:t>
      </w:r>
      <w:r w:rsidRPr="00C2109C">
        <w:t>s</w:t>
      </w:r>
      <w:r w:rsidRPr="00C2109C">
        <w:t>tabilidad Presupuestaria y Sostenibilidad Financiera, siguiendo los criterios de contabilidad nacional- SEC´</w:t>
      </w:r>
      <w:r>
        <w:t>10</w:t>
      </w:r>
      <w:r w:rsidRPr="00C2109C">
        <w:t xml:space="preserve">, </w:t>
      </w:r>
      <w:r>
        <w:t>se consideran Administración Pública</w:t>
      </w:r>
      <w:r w:rsidRPr="00C2109C">
        <w:t xml:space="preserve"> local los siguientes entes: el propio ayuntamiento, los organismos autónomos (Gerencia de </w:t>
      </w:r>
      <w:r w:rsidR="00794962" w:rsidRPr="00C2109C">
        <w:t xml:space="preserve">Urbanismo </w:t>
      </w:r>
      <w:r w:rsidRPr="00C2109C">
        <w:t xml:space="preserve">y </w:t>
      </w:r>
      <w:r w:rsidR="00794962" w:rsidRPr="00C2109C">
        <w:t>Escuelas Infantiles</w:t>
      </w:r>
      <w:r w:rsidRPr="00C2109C">
        <w:t>), las sociedades municipales no de merc</w:t>
      </w:r>
      <w:r w:rsidRPr="00C2109C">
        <w:t>a</w:t>
      </w:r>
      <w:r w:rsidRPr="00C2109C">
        <w:t>do</w:t>
      </w:r>
      <w:r w:rsidRPr="00BC641E">
        <w:rPr>
          <w:vertAlign w:val="superscript"/>
        </w:rPr>
        <w:footnoteReference w:id="1"/>
      </w:r>
      <w:r w:rsidRPr="00C2109C">
        <w:t xml:space="preserve"> (Pamplona Centro Histórico, S.A., </w:t>
      </w:r>
      <w:proofErr w:type="spellStart"/>
      <w:r w:rsidRPr="00C2109C">
        <w:t>Asimec</w:t>
      </w:r>
      <w:proofErr w:type="spellEnd"/>
      <w:r w:rsidRPr="00C2109C">
        <w:t xml:space="preserve">, S.A. y </w:t>
      </w:r>
      <w:proofErr w:type="spellStart"/>
      <w:r w:rsidRPr="00C2109C">
        <w:t>Animsa</w:t>
      </w:r>
      <w:proofErr w:type="spellEnd"/>
      <w:r w:rsidRPr="00C2109C">
        <w:t>, S.A.) y la Fu</w:t>
      </w:r>
      <w:r w:rsidRPr="00C2109C">
        <w:t>n</w:t>
      </w:r>
      <w:r w:rsidRPr="00C2109C">
        <w:t xml:space="preserve">dación Teatro </w:t>
      </w:r>
      <w:proofErr w:type="spellStart"/>
      <w:r w:rsidRPr="00C2109C">
        <w:t>Gayarre</w:t>
      </w:r>
      <w:proofErr w:type="spellEnd"/>
      <w:r w:rsidRPr="00C2109C">
        <w:t>.</w:t>
      </w:r>
    </w:p>
    <w:p w:rsidR="00935BB6" w:rsidRDefault="00935BB6" w:rsidP="00046C44">
      <w:pPr>
        <w:pStyle w:val="texto"/>
        <w:spacing w:after="120"/>
      </w:pPr>
      <w:r>
        <w:t xml:space="preserve">El conjunto de entidades consideradas administración pública ha cumplido en el ejercicio 2016 los objetivos de estabilidad presupuestaria y sostenibilidad financiera: </w:t>
      </w:r>
    </w:p>
    <w:p w:rsidR="00935BB6" w:rsidRPr="002F3BD7" w:rsidRDefault="00935BB6" w:rsidP="00046C4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2F3BD7">
        <w:rPr>
          <w:rFonts w:cs="Arial"/>
        </w:rPr>
        <w:t>Han generado una capacidad de financiación de 20,01 millones de euros.</w:t>
      </w:r>
    </w:p>
    <w:p w:rsidR="00935BB6" w:rsidRPr="00263ABF" w:rsidRDefault="00906AA5" w:rsidP="00046C4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2F3BD7">
        <w:rPr>
          <w:rFonts w:cs="Arial"/>
        </w:rPr>
        <w:t xml:space="preserve">El gasto computable del ejercicio 2016 es inferior al </w:t>
      </w:r>
      <w:r w:rsidR="00F56F16" w:rsidRPr="002F3BD7">
        <w:rPr>
          <w:rFonts w:cs="Arial"/>
        </w:rPr>
        <w:t>límite máximo de ga</w:t>
      </w:r>
      <w:r w:rsidR="00F56F16" w:rsidRPr="002F3BD7">
        <w:rPr>
          <w:rFonts w:cs="Arial"/>
        </w:rPr>
        <w:t>s</w:t>
      </w:r>
      <w:r w:rsidR="00F56F16" w:rsidRPr="002F3BD7">
        <w:rPr>
          <w:rFonts w:cs="Arial"/>
        </w:rPr>
        <w:t xml:space="preserve">to </w:t>
      </w:r>
      <w:r w:rsidRPr="002F3BD7">
        <w:rPr>
          <w:rFonts w:cs="Arial"/>
        </w:rPr>
        <w:t xml:space="preserve">en 5,68 millones de euros, </w:t>
      </w:r>
      <w:r w:rsidR="00F56F16" w:rsidRPr="002F3BD7">
        <w:rPr>
          <w:rFonts w:cs="Arial"/>
        </w:rPr>
        <w:t xml:space="preserve">cumpliéndose la regla de gasto al no superar </w:t>
      </w:r>
      <w:r w:rsidR="00003139" w:rsidRPr="002F3BD7">
        <w:rPr>
          <w:rFonts w:cs="Arial"/>
        </w:rPr>
        <w:t xml:space="preserve">la tasa de variación del </w:t>
      </w:r>
      <w:r w:rsidRPr="002F3BD7">
        <w:rPr>
          <w:rFonts w:cs="Arial"/>
        </w:rPr>
        <w:t>1,8 por ciento</w:t>
      </w:r>
      <w:r w:rsidR="00003139" w:rsidRPr="002F3BD7">
        <w:rPr>
          <w:rFonts w:cs="Arial"/>
        </w:rPr>
        <w:t xml:space="preserve"> au</w:t>
      </w:r>
      <w:r w:rsidR="00F56F16" w:rsidRPr="002F3BD7">
        <w:rPr>
          <w:rFonts w:cs="Arial"/>
        </w:rPr>
        <w:t>torizada para 2016</w:t>
      </w:r>
    </w:p>
    <w:p w:rsidR="00970B69" w:rsidRPr="002F3BD7" w:rsidRDefault="00046C44" w:rsidP="002F3BD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85728">
        <w:t>El endeudamiento representa el 43,1 por ciento de los ingresos corrientes, por debajo del límite del 110 por ciento establecido, y en relación al indicador periodo medio de pago a proveedores, los dos primeros trimestres ofrecen val</w:t>
      </w:r>
      <w:r w:rsidRPr="00585728">
        <w:t>o</w:t>
      </w:r>
      <w:r w:rsidRPr="00585728">
        <w:t xml:space="preserve">res negativos </w:t>
      </w:r>
      <w:r>
        <w:rPr>
          <w:rStyle w:val="Refdenotaalpie"/>
        </w:rPr>
        <w:footnoteReference w:id="2"/>
      </w:r>
      <w:r w:rsidRPr="00585728">
        <w:t>, mientras que en el tercer y cuarto trimestre presentan valores positivos, si bien las desviaciones positivas no son significativas</w:t>
      </w:r>
      <w:r w:rsidR="00970B69" w:rsidRPr="002F3BD7">
        <w:rPr>
          <w:rFonts w:cs="Arial"/>
        </w:rPr>
        <w:t xml:space="preserve">. </w:t>
      </w:r>
    </w:p>
    <w:p w:rsidR="00345C0E" w:rsidRPr="00263ABF" w:rsidRDefault="00345C0E" w:rsidP="00345C0E">
      <w:pPr>
        <w:pStyle w:val="texto"/>
        <w:tabs>
          <w:tab w:val="clear" w:pos="2835"/>
          <w:tab w:val="clear" w:pos="3969"/>
          <w:tab w:val="clear" w:pos="5103"/>
          <w:tab w:val="clear" w:pos="6237"/>
          <w:tab w:val="clear" w:pos="7371"/>
          <w:tab w:val="left" w:pos="480"/>
          <w:tab w:val="num" w:pos="720"/>
          <w:tab w:val="num" w:pos="1320"/>
        </w:tabs>
        <w:spacing w:after="160"/>
        <w:ind w:left="289" w:firstLine="0"/>
      </w:pPr>
    </w:p>
    <w:p w:rsidR="00935BB6" w:rsidRDefault="00935BB6" w:rsidP="00970B69">
      <w:pPr>
        <w:pStyle w:val="texto"/>
        <w:spacing w:before="240" w:after="200"/>
      </w:pPr>
      <w:r>
        <w:lastRenderedPageBreak/>
        <w:t>A continuación se muestra el cálculo de la capacidad de financiación, del margen de gasto y los valores del periodo medio de pago:</w:t>
      </w:r>
    </w:p>
    <w:p w:rsidR="00935BB6" w:rsidRDefault="00935BB6" w:rsidP="00CF56BC">
      <w:pPr>
        <w:pStyle w:val="texto"/>
        <w:tabs>
          <w:tab w:val="clear" w:pos="2835"/>
          <w:tab w:val="clear" w:pos="3969"/>
          <w:tab w:val="clear" w:pos="5103"/>
          <w:tab w:val="clear" w:pos="6237"/>
          <w:tab w:val="clear" w:pos="7371"/>
          <w:tab w:val="left" w:pos="480"/>
        </w:tabs>
        <w:spacing w:after="160"/>
        <w:ind w:left="289" w:firstLine="0"/>
        <w:jc w:val="center"/>
        <w:rPr>
          <w:rFonts w:ascii="Arial" w:hAnsi="Arial" w:cs="Arial"/>
          <w:sz w:val="20"/>
          <w:szCs w:val="20"/>
          <w:lang w:val="es-ES"/>
        </w:rPr>
      </w:pPr>
      <w:r w:rsidRPr="00672F5F">
        <w:rPr>
          <w:rFonts w:ascii="Arial" w:hAnsi="Arial" w:cs="Arial"/>
          <w:sz w:val="20"/>
          <w:szCs w:val="20"/>
          <w:lang w:val="es-ES"/>
        </w:rPr>
        <w:t>Capacidad de financiación</w:t>
      </w:r>
    </w:p>
    <w:tbl>
      <w:tblPr>
        <w:tblW w:w="8791" w:type="dxa"/>
        <w:jc w:val="center"/>
        <w:tblCellMar>
          <w:left w:w="70" w:type="dxa"/>
          <w:right w:w="70" w:type="dxa"/>
        </w:tblCellMar>
        <w:tblLook w:val="04A0" w:firstRow="1" w:lastRow="0" w:firstColumn="1" w:lastColumn="0" w:noHBand="0" w:noVBand="1"/>
      </w:tblPr>
      <w:tblGrid>
        <w:gridCol w:w="6700"/>
        <w:gridCol w:w="2091"/>
      </w:tblGrid>
      <w:tr w:rsidR="00CF56BC" w:rsidRPr="00E47376" w:rsidTr="00B728D4">
        <w:trPr>
          <w:trHeight w:val="312"/>
          <w:jc w:val="center"/>
        </w:trPr>
        <w:tc>
          <w:tcPr>
            <w:tcW w:w="6700" w:type="dxa"/>
            <w:tcBorders>
              <w:top w:val="single" w:sz="4" w:space="0" w:color="auto"/>
              <w:left w:val="nil"/>
              <w:bottom w:val="single" w:sz="4" w:space="0" w:color="auto"/>
              <w:right w:val="nil"/>
            </w:tcBorders>
            <w:shd w:val="clear" w:color="000000" w:fill="FABF8F"/>
            <w:vAlign w:val="center"/>
            <w:hideMark/>
          </w:tcPr>
          <w:p w:rsidR="00CF56BC" w:rsidRPr="00E47376" w:rsidRDefault="00CF56BC" w:rsidP="000B59FC">
            <w:pPr>
              <w:spacing w:after="0"/>
              <w:ind w:firstLine="0"/>
              <w:jc w:val="left"/>
              <w:rPr>
                <w:rFonts w:ascii="Arial" w:hAnsi="Arial" w:cs="Arial"/>
                <w:color w:val="000000"/>
                <w:sz w:val="19"/>
                <w:szCs w:val="19"/>
                <w:lang w:val="es-ES" w:eastAsia="es-ES"/>
              </w:rPr>
            </w:pPr>
            <w:r w:rsidRPr="00E47376">
              <w:rPr>
                <w:rFonts w:ascii="Arial" w:hAnsi="Arial" w:cs="Arial"/>
                <w:color w:val="000000"/>
                <w:sz w:val="19"/>
                <w:szCs w:val="19"/>
                <w:lang w:eastAsia="es-ES"/>
              </w:rPr>
              <w:t> </w:t>
            </w:r>
          </w:p>
        </w:tc>
        <w:tc>
          <w:tcPr>
            <w:tcW w:w="2091" w:type="dxa"/>
            <w:tcBorders>
              <w:top w:val="single" w:sz="4" w:space="0" w:color="auto"/>
              <w:left w:val="nil"/>
              <w:bottom w:val="single" w:sz="4" w:space="0" w:color="auto"/>
              <w:right w:val="nil"/>
            </w:tcBorders>
            <w:shd w:val="clear" w:color="000000" w:fill="FABF8F"/>
            <w:vAlign w:val="center"/>
            <w:hideMark/>
          </w:tcPr>
          <w:p w:rsidR="00CF56BC" w:rsidRPr="00E47376" w:rsidRDefault="00C213EE" w:rsidP="00CF56BC">
            <w:pPr>
              <w:spacing w:after="0"/>
              <w:ind w:firstLine="0"/>
              <w:jc w:val="right"/>
              <w:rPr>
                <w:rFonts w:ascii="Arial" w:hAnsi="Arial" w:cs="Arial"/>
                <w:color w:val="000000"/>
                <w:sz w:val="19"/>
                <w:szCs w:val="19"/>
                <w:lang w:val="es-ES" w:eastAsia="es-ES"/>
              </w:rPr>
            </w:pPr>
            <w:r>
              <w:rPr>
                <w:rFonts w:ascii="Arial" w:hAnsi="Arial" w:cs="Arial"/>
                <w:color w:val="000000"/>
                <w:sz w:val="19"/>
                <w:szCs w:val="19"/>
                <w:lang w:eastAsia="es-ES"/>
              </w:rPr>
              <w:t xml:space="preserve"> </w:t>
            </w:r>
            <w:r w:rsidR="00CF56BC" w:rsidRPr="00E47376">
              <w:rPr>
                <w:rFonts w:ascii="Arial" w:hAnsi="Arial" w:cs="Arial"/>
                <w:color w:val="000000"/>
                <w:sz w:val="19"/>
                <w:szCs w:val="19"/>
                <w:lang w:eastAsia="es-ES"/>
              </w:rPr>
              <w:t xml:space="preserve"> 2016</w:t>
            </w:r>
          </w:p>
        </w:tc>
      </w:tr>
      <w:tr w:rsidR="00CF56BC" w:rsidRPr="002E71A8" w:rsidTr="00CF56BC">
        <w:trPr>
          <w:trHeight w:val="198"/>
          <w:jc w:val="center"/>
        </w:trPr>
        <w:tc>
          <w:tcPr>
            <w:tcW w:w="6700"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0B59FC">
            <w:pPr>
              <w:spacing w:after="0"/>
              <w:ind w:firstLine="0"/>
              <w:jc w:val="left"/>
              <w:rPr>
                <w:rFonts w:ascii="Arial" w:hAnsi="Arial" w:cs="Arial"/>
                <w:sz w:val="19"/>
                <w:szCs w:val="19"/>
                <w:lang w:val="es-ES" w:eastAsia="es-ES"/>
              </w:rPr>
            </w:pPr>
            <w:r w:rsidRPr="002E71A8">
              <w:rPr>
                <w:rFonts w:ascii="Arial" w:hAnsi="Arial" w:cs="Arial"/>
                <w:sz w:val="19"/>
                <w:szCs w:val="19"/>
                <w:lang w:eastAsia="es-ES"/>
              </w:rPr>
              <w:t xml:space="preserve">Ingresos no financieros </w:t>
            </w:r>
          </w:p>
        </w:tc>
        <w:tc>
          <w:tcPr>
            <w:tcW w:w="2091"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CF56BC">
            <w:pPr>
              <w:spacing w:after="0"/>
              <w:ind w:firstLine="0"/>
              <w:jc w:val="right"/>
              <w:rPr>
                <w:rFonts w:ascii="Arial" w:hAnsi="Arial" w:cs="Arial"/>
                <w:color w:val="000000"/>
                <w:sz w:val="19"/>
                <w:szCs w:val="19"/>
                <w:lang w:val="es-ES" w:eastAsia="es-ES"/>
              </w:rPr>
            </w:pPr>
            <w:r w:rsidRPr="002E71A8">
              <w:rPr>
                <w:rFonts w:ascii="Arial" w:hAnsi="Arial" w:cs="Arial"/>
                <w:color w:val="000000"/>
                <w:sz w:val="19"/>
                <w:szCs w:val="19"/>
                <w:lang w:eastAsia="es-ES"/>
              </w:rPr>
              <w:t>232.723.796</w:t>
            </w:r>
          </w:p>
        </w:tc>
      </w:tr>
      <w:tr w:rsidR="00CF56BC" w:rsidRPr="002E71A8" w:rsidTr="00CF56BC">
        <w:trPr>
          <w:trHeight w:val="198"/>
          <w:jc w:val="center"/>
        </w:trPr>
        <w:tc>
          <w:tcPr>
            <w:tcW w:w="6700"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0B59FC">
            <w:pPr>
              <w:spacing w:after="0"/>
              <w:ind w:firstLine="0"/>
              <w:jc w:val="left"/>
              <w:rPr>
                <w:rFonts w:ascii="Arial" w:hAnsi="Arial" w:cs="Arial"/>
                <w:sz w:val="19"/>
                <w:szCs w:val="19"/>
                <w:lang w:val="es-ES" w:eastAsia="es-ES"/>
              </w:rPr>
            </w:pPr>
            <w:r w:rsidRPr="002E71A8">
              <w:rPr>
                <w:rFonts w:ascii="Arial" w:hAnsi="Arial" w:cs="Arial"/>
                <w:sz w:val="19"/>
                <w:szCs w:val="19"/>
                <w:lang w:eastAsia="es-ES"/>
              </w:rPr>
              <w:t xml:space="preserve">Gastos no financieros </w:t>
            </w:r>
          </w:p>
        </w:tc>
        <w:tc>
          <w:tcPr>
            <w:tcW w:w="2091"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CF56BC">
            <w:pPr>
              <w:spacing w:after="0"/>
              <w:ind w:firstLine="0"/>
              <w:jc w:val="right"/>
              <w:rPr>
                <w:rFonts w:ascii="Arial" w:hAnsi="Arial" w:cs="Arial"/>
                <w:color w:val="000000"/>
                <w:sz w:val="19"/>
                <w:szCs w:val="19"/>
                <w:lang w:val="es-ES" w:eastAsia="es-ES"/>
              </w:rPr>
            </w:pPr>
            <w:r w:rsidRPr="002E71A8">
              <w:rPr>
                <w:rFonts w:ascii="Arial" w:hAnsi="Arial" w:cs="Arial"/>
                <w:color w:val="000000"/>
                <w:sz w:val="19"/>
                <w:szCs w:val="19"/>
                <w:lang w:eastAsia="es-ES"/>
              </w:rPr>
              <w:t>-211.693.962</w:t>
            </w:r>
          </w:p>
        </w:tc>
      </w:tr>
      <w:tr w:rsidR="00CF56BC" w:rsidRPr="002E71A8" w:rsidTr="00CF56BC">
        <w:trPr>
          <w:trHeight w:val="198"/>
          <w:jc w:val="center"/>
        </w:trPr>
        <w:tc>
          <w:tcPr>
            <w:tcW w:w="6700"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0B59FC">
            <w:pPr>
              <w:spacing w:after="0"/>
              <w:ind w:firstLine="0"/>
              <w:jc w:val="left"/>
              <w:rPr>
                <w:rFonts w:ascii="Arial" w:hAnsi="Arial" w:cs="Arial"/>
                <w:bCs/>
                <w:sz w:val="19"/>
                <w:szCs w:val="19"/>
                <w:lang w:val="es-ES" w:eastAsia="es-ES"/>
              </w:rPr>
            </w:pPr>
            <w:r w:rsidRPr="002E71A8">
              <w:rPr>
                <w:rFonts w:ascii="Arial" w:hAnsi="Arial" w:cs="Arial"/>
                <w:bCs/>
                <w:sz w:val="19"/>
                <w:szCs w:val="19"/>
                <w:lang w:eastAsia="es-ES"/>
              </w:rPr>
              <w:t>Saldo no financiero</w:t>
            </w:r>
          </w:p>
        </w:tc>
        <w:tc>
          <w:tcPr>
            <w:tcW w:w="2091"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CF56BC">
            <w:pPr>
              <w:spacing w:after="0"/>
              <w:ind w:firstLine="0"/>
              <w:jc w:val="right"/>
              <w:rPr>
                <w:rFonts w:ascii="Arial" w:hAnsi="Arial" w:cs="Arial"/>
                <w:bCs/>
                <w:color w:val="000000"/>
                <w:sz w:val="19"/>
                <w:szCs w:val="19"/>
                <w:lang w:val="es-ES" w:eastAsia="es-ES"/>
              </w:rPr>
            </w:pPr>
            <w:r w:rsidRPr="002E71A8">
              <w:rPr>
                <w:rFonts w:ascii="Arial" w:hAnsi="Arial" w:cs="Arial"/>
                <w:bCs/>
                <w:color w:val="000000"/>
                <w:sz w:val="19"/>
                <w:szCs w:val="19"/>
                <w:lang w:eastAsia="es-ES"/>
              </w:rPr>
              <w:t>21.029.834</w:t>
            </w:r>
          </w:p>
        </w:tc>
      </w:tr>
      <w:tr w:rsidR="00CF56BC" w:rsidRPr="002E71A8" w:rsidTr="00CF56BC">
        <w:trPr>
          <w:trHeight w:val="198"/>
          <w:jc w:val="center"/>
        </w:trPr>
        <w:tc>
          <w:tcPr>
            <w:tcW w:w="6700"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0B59FC">
            <w:pPr>
              <w:spacing w:after="0"/>
              <w:ind w:firstLine="0"/>
              <w:jc w:val="left"/>
              <w:rPr>
                <w:rFonts w:ascii="Arial" w:hAnsi="Arial" w:cs="Arial"/>
                <w:bCs/>
                <w:sz w:val="19"/>
                <w:szCs w:val="19"/>
                <w:lang w:val="es-ES" w:eastAsia="es-ES"/>
              </w:rPr>
            </w:pPr>
            <w:r w:rsidRPr="002E71A8">
              <w:rPr>
                <w:rFonts w:ascii="Arial" w:hAnsi="Arial" w:cs="Arial"/>
                <w:bCs/>
                <w:sz w:val="19"/>
                <w:szCs w:val="19"/>
                <w:lang w:eastAsia="es-ES"/>
              </w:rPr>
              <w:t>Ajustes SEC</w:t>
            </w:r>
          </w:p>
        </w:tc>
        <w:tc>
          <w:tcPr>
            <w:tcW w:w="2091"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CF56BC">
            <w:pPr>
              <w:spacing w:after="0"/>
              <w:ind w:firstLine="0"/>
              <w:jc w:val="right"/>
              <w:rPr>
                <w:rFonts w:ascii="Arial" w:hAnsi="Arial" w:cs="Arial"/>
                <w:bCs/>
                <w:color w:val="000000"/>
                <w:sz w:val="19"/>
                <w:szCs w:val="19"/>
                <w:lang w:val="es-ES" w:eastAsia="es-ES"/>
              </w:rPr>
            </w:pPr>
            <w:r w:rsidRPr="002E71A8">
              <w:rPr>
                <w:rFonts w:ascii="Arial" w:hAnsi="Arial" w:cs="Arial"/>
                <w:bCs/>
                <w:color w:val="000000"/>
                <w:sz w:val="19"/>
                <w:szCs w:val="19"/>
                <w:lang w:eastAsia="es-ES"/>
              </w:rPr>
              <w:t>-1.014.841</w:t>
            </w:r>
          </w:p>
        </w:tc>
      </w:tr>
      <w:tr w:rsidR="00CF56BC" w:rsidRPr="00CF56BC" w:rsidTr="00CF56BC">
        <w:trPr>
          <w:trHeight w:val="198"/>
          <w:jc w:val="center"/>
        </w:trPr>
        <w:tc>
          <w:tcPr>
            <w:tcW w:w="6700" w:type="dxa"/>
            <w:tcBorders>
              <w:top w:val="single" w:sz="4"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lang w:val="es-ES" w:eastAsia="es-ES"/>
              </w:rPr>
            </w:pPr>
            <w:r>
              <w:rPr>
                <w:rFonts w:ascii="Arial Narrow" w:hAnsi="Arial Narrow"/>
                <w:lang w:eastAsia="es-ES"/>
              </w:rPr>
              <w:t xml:space="preserve">        </w:t>
            </w:r>
            <w:r w:rsidR="00CF56BC" w:rsidRPr="00CF56BC">
              <w:rPr>
                <w:rFonts w:ascii="Arial Narrow" w:hAnsi="Arial Narrow"/>
                <w:lang w:eastAsia="es-ES"/>
              </w:rPr>
              <w:t>Cobros de ingresos capítulos 1, 2 y 3 de ejercicios cerrados y corriente</w:t>
            </w:r>
          </w:p>
        </w:tc>
        <w:tc>
          <w:tcPr>
            <w:tcW w:w="2091" w:type="dxa"/>
            <w:tcBorders>
              <w:top w:val="single" w:sz="4"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lang w:val="es-ES" w:eastAsia="es-ES"/>
              </w:rPr>
            </w:pPr>
            <w:r w:rsidRPr="00CF56BC">
              <w:rPr>
                <w:rFonts w:ascii="Arial Narrow" w:hAnsi="Arial Narrow"/>
                <w:color w:val="000000"/>
                <w:lang w:eastAsia="es-ES"/>
              </w:rPr>
              <w:t>-1.168.949</w:t>
            </w:r>
          </w:p>
        </w:tc>
      </w:tr>
      <w:tr w:rsidR="00CF56BC" w:rsidRPr="00CF56BC" w:rsidTr="00CF56BC">
        <w:trPr>
          <w:trHeight w:val="198"/>
          <w:jc w:val="center"/>
        </w:trPr>
        <w:tc>
          <w:tcPr>
            <w:tcW w:w="6700" w:type="dxa"/>
            <w:tcBorders>
              <w:top w:val="single" w:sz="2"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lang w:val="es-ES" w:eastAsia="es-ES"/>
              </w:rPr>
            </w:pPr>
            <w:r>
              <w:rPr>
                <w:rFonts w:ascii="Arial Narrow" w:hAnsi="Arial Narrow"/>
                <w:lang w:eastAsia="es-ES"/>
              </w:rPr>
              <w:t xml:space="preserve">        </w:t>
            </w:r>
            <w:r w:rsidR="00CF56BC" w:rsidRPr="00CF56BC">
              <w:rPr>
                <w:rFonts w:ascii="Arial Narrow" w:hAnsi="Arial Narrow"/>
                <w:lang w:eastAsia="es-ES"/>
              </w:rPr>
              <w:t>Subvenciones de la Unión Europea</w:t>
            </w:r>
          </w:p>
        </w:tc>
        <w:tc>
          <w:tcPr>
            <w:tcW w:w="2091" w:type="dxa"/>
            <w:tcBorders>
              <w:top w:val="single" w:sz="2"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lang w:val="es-ES" w:eastAsia="es-ES"/>
              </w:rPr>
            </w:pPr>
            <w:r w:rsidRPr="00CF56BC">
              <w:rPr>
                <w:rFonts w:ascii="Arial Narrow" w:hAnsi="Arial Narrow"/>
                <w:color w:val="000000"/>
                <w:lang w:eastAsia="es-ES"/>
              </w:rPr>
              <w:t>-2.294.557</w:t>
            </w:r>
          </w:p>
        </w:tc>
      </w:tr>
      <w:tr w:rsidR="00CF56BC" w:rsidRPr="00CF56BC" w:rsidTr="00CF56BC">
        <w:trPr>
          <w:trHeight w:val="198"/>
          <w:jc w:val="center"/>
        </w:trPr>
        <w:tc>
          <w:tcPr>
            <w:tcW w:w="6700" w:type="dxa"/>
            <w:tcBorders>
              <w:top w:val="single" w:sz="2"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lang w:val="es-ES" w:eastAsia="es-ES"/>
              </w:rPr>
            </w:pPr>
            <w:r>
              <w:rPr>
                <w:rFonts w:ascii="Arial Narrow" w:hAnsi="Arial Narrow"/>
                <w:lang w:eastAsia="es-ES"/>
              </w:rPr>
              <w:t xml:space="preserve">        </w:t>
            </w:r>
            <w:r w:rsidR="00CF56BC" w:rsidRPr="00CF56BC">
              <w:rPr>
                <w:rFonts w:ascii="Arial Narrow" w:hAnsi="Arial Narrow"/>
                <w:lang w:eastAsia="es-ES"/>
              </w:rPr>
              <w:t>Consolidación transferencias</w:t>
            </w:r>
          </w:p>
        </w:tc>
        <w:tc>
          <w:tcPr>
            <w:tcW w:w="2091" w:type="dxa"/>
            <w:tcBorders>
              <w:top w:val="single" w:sz="2"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lang w:val="es-ES" w:eastAsia="es-ES"/>
              </w:rPr>
            </w:pPr>
            <w:r w:rsidRPr="00CF56BC">
              <w:rPr>
                <w:rFonts w:ascii="Arial Narrow" w:hAnsi="Arial Narrow"/>
                <w:color w:val="000000"/>
                <w:lang w:eastAsia="es-ES"/>
              </w:rPr>
              <w:t>-110.956</w:t>
            </w:r>
          </w:p>
        </w:tc>
      </w:tr>
      <w:tr w:rsidR="00CF56BC" w:rsidRPr="00CF56BC" w:rsidTr="00CF56BC">
        <w:trPr>
          <w:trHeight w:val="198"/>
          <w:jc w:val="center"/>
        </w:trPr>
        <w:tc>
          <w:tcPr>
            <w:tcW w:w="6700" w:type="dxa"/>
            <w:tcBorders>
              <w:top w:val="single" w:sz="2"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lang w:val="es-ES" w:eastAsia="es-ES"/>
              </w:rPr>
            </w:pPr>
            <w:r>
              <w:rPr>
                <w:rFonts w:ascii="Arial Narrow" w:hAnsi="Arial Narrow"/>
                <w:lang w:val="es-ES" w:eastAsia="es-ES"/>
              </w:rPr>
              <w:t xml:space="preserve">        </w:t>
            </w:r>
            <w:r w:rsidR="00CF56BC" w:rsidRPr="00CF56BC">
              <w:rPr>
                <w:rFonts w:ascii="Arial Narrow" w:hAnsi="Arial Narrow"/>
                <w:lang w:val="es-ES" w:eastAsia="es-ES"/>
              </w:rPr>
              <w:t>Operaciones pendientes aplicar al presupuesto</w:t>
            </w:r>
          </w:p>
        </w:tc>
        <w:tc>
          <w:tcPr>
            <w:tcW w:w="2091" w:type="dxa"/>
            <w:tcBorders>
              <w:top w:val="single" w:sz="2"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lang w:val="es-ES" w:eastAsia="es-ES"/>
              </w:rPr>
            </w:pPr>
            <w:r w:rsidRPr="00CF56BC">
              <w:rPr>
                <w:rFonts w:ascii="Arial Narrow" w:hAnsi="Arial Narrow"/>
                <w:color w:val="000000"/>
                <w:lang w:val="es-ES" w:eastAsia="es-ES"/>
              </w:rPr>
              <w:t>-47.677</w:t>
            </w:r>
          </w:p>
        </w:tc>
      </w:tr>
      <w:tr w:rsidR="00CF56BC" w:rsidRPr="00CF56BC" w:rsidTr="00CF56BC">
        <w:trPr>
          <w:trHeight w:val="198"/>
          <w:jc w:val="center"/>
        </w:trPr>
        <w:tc>
          <w:tcPr>
            <w:tcW w:w="6700" w:type="dxa"/>
            <w:tcBorders>
              <w:top w:val="single" w:sz="2"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lang w:val="es-ES" w:eastAsia="es-ES"/>
              </w:rPr>
            </w:pPr>
            <w:r>
              <w:rPr>
                <w:rFonts w:ascii="Arial Narrow" w:hAnsi="Arial Narrow"/>
                <w:lang w:val="es-ES" w:eastAsia="es-ES"/>
              </w:rPr>
              <w:t xml:space="preserve">        </w:t>
            </w:r>
            <w:r w:rsidR="00CF56BC" w:rsidRPr="00CF56BC">
              <w:rPr>
                <w:rFonts w:ascii="Arial Narrow" w:hAnsi="Arial Narrow"/>
                <w:lang w:val="es-ES" w:eastAsia="es-ES"/>
              </w:rPr>
              <w:t>Pago aplazado</w:t>
            </w:r>
          </w:p>
        </w:tc>
        <w:tc>
          <w:tcPr>
            <w:tcW w:w="2091" w:type="dxa"/>
            <w:tcBorders>
              <w:top w:val="single" w:sz="2"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lang w:val="es-ES" w:eastAsia="es-ES"/>
              </w:rPr>
            </w:pPr>
            <w:r w:rsidRPr="00CF56BC">
              <w:rPr>
                <w:rFonts w:ascii="Arial Narrow" w:hAnsi="Arial Narrow"/>
                <w:color w:val="000000"/>
                <w:lang w:val="es-ES" w:eastAsia="es-ES"/>
              </w:rPr>
              <w:t>715.000</w:t>
            </w:r>
          </w:p>
        </w:tc>
      </w:tr>
      <w:tr w:rsidR="00CF56BC" w:rsidRPr="00CF56BC" w:rsidTr="00CF56BC">
        <w:trPr>
          <w:trHeight w:val="198"/>
          <w:jc w:val="center"/>
        </w:trPr>
        <w:tc>
          <w:tcPr>
            <w:tcW w:w="6700" w:type="dxa"/>
            <w:tcBorders>
              <w:top w:val="single" w:sz="2"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lang w:val="es-ES" w:eastAsia="es-ES"/>
              </w:rPr>
            </w:pPr>
            <w:r>
              <w:rPr>
                <w:rFonts w:ascii="Arial Narrow" w:hAnsi="Arial Narrow"/>
                <w:lang w:val="es-ES" w:eastAsia="es-ES"/>
              </w:rPr>
              <w:t xml:space="preserve">        </w:t>
            </w:r>
            <w:r w:rsidR="00CF56BC" w:rsidRPr="00CF56BC">
              <w:rPr>
                <w:rFonts w:ascii="Arial Narrow" w:hAnsi="Arial Narrow"/>
                <w:lang w:val="es-ES" w:eastAsia="es-ES"/>
              </w:rPr>
              <w:t>Diferencias devengo  contable</w:t>
            </w:r>
          </w:p>
        </w:tc>
        <w:tc>
          <w:tcPr>
            <w:tcW w:w="2091" w:type="dxa"/>
            <w:tcBorders>
              <w:top w:val="single" w:sz="2"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lang w:val="es-ES" w:eastAsia="es-ES"/>
              </w:rPr>
            </w:pPr>
            <w:r w:rsidRPr="00CF56BC">
              <w:rPr>
                <w:rFonts w:ascii="Arial Narrow" w:hAnsi="Arial Narrow"/>
                <w:color w:val="000000"/>
                <w:lang w:val="es-ES" w:eastAsia="es-ES"/>
              </w:rPr>
              <w:t>1.892.298</w:t>
            </w:r>
          </w:p>
        </w:tc>
      </w:tr>
      <w:tr w:rsidR="00CF56BC" w:rsidRPr="002E71A8" w:rsidTr="00CF56BC">
        <w:trPr>
          <w:trHeight w:val="198"/>
          <w:jc w:val="center"/>
        </w:trPr>
        <w:tc>
          <w:tcPr>
            <w:tcW w:w="6700" w:type="dxa"/>
            <w:tcBorders>
              <w:top w:val="single" w:sz="2" w:space="0" w:color="auto"/>
              <w:left w:val="nil"/>
              <w:bottom w:val="single" w:sz="4" w:space="0" w:color="auto"/>
              <w:right w:val="nil"/>
            </w:tcBorders>
            <w:shd w:val="clear" w:color="auto" w:fill="auto"/>
            <w:vAlign w:val="center"/>
            <w:hideMark/>
          </w:tcPr>
          <w:p w:rsidR="00CF56BC" w:rsidRPr="002E71A8" w:rsidRDefault="00CF56BC" w:rsidP="000B59FC">
            <w:pPr>
              <w:spacing w:after="0"/>
              <w:ind w:firstLine="0"/>
              <w:jc w:val="left"/>
              <w:rPr>
                <w:rFonts w:ascii="Arial" w:hAnsi="Arial" w:cs="Arial"/>
                <w:bCs/>
                <w:sz w:val="19"/>
                <w:szCs w:val="19"/>
                <w:lang w:val="es-ES" w:eastAsia="es-ES"/>
              </w:rPr>
            </w:pPr>
            <w:r w:rsidRPr="002E71A8">
              <w:rPr>
                <w:rFonts w:ascii="Arial" w:hAnsi="Arial" w:cs="Arial"/>
                <w:bCs/>
                <w:sz w:val="19"/>
                <w:szCs w:val="19"/>
                <w:lang w:eastAsia="es-ES"/>
              </w:rPr>
              <w:t>Capacidad de financiación</w:t>
            </w:r>
          </w:p>
        </w:tc>
        <w:tc>
          <w:tcPr>
            <w:tcW w:w="2091" w:type="dxa"/>
            <w:tcBorders>
              <w:top w:val="single" w:sz="2" w:space="0" w:color="auto"/>
              <w:left w:val="nil"/>
              <w:bottom w:val="single" w:sz="4" w:space="0" w:color="auto"/>
              <w:right w:val="nil"/>
            </w:tcBorders>
            <w:shd w:val="clear" w:color="auto" w:fill="auto"/>
            <w:vAlign w:val="center"/>
            <w:hideMark/>
          </w:tcPr>
          <w:p w:rsidR="00CF56BC" w:rsidRPr="002E71A8" w:rsidRDefault="00CF56BC" w:rsidP="00CF56BC">
            <w:pPr>
              <w:spacing w:after="0"/>
              <w:ind w:firstLine="0"/>
              <w:jc w:val="right"/>
              <w:rPr>
                <w:rFonts w:ascii="Arial" w:hAnsi="Arial" w:cs="Arial"/>
                <w:bCs/>
                <w:color w:val="000000"/>
                <w:sz w:val="19"/>
                <w:szCs w:val="19"/>
                <w:lang w:val="es-ES" w:eastAsia="es-ES"/>
              </w:rPr>
            </w:pPr>
            <w:r w:rsidRPr="002E71A8">
              <w:rPr>
                <w:rFonts w:ascii="Arial" w:hAnsi="Arial" w:cs="Arial"/>
                <w:bCs/>
                <w:color w:val="000000"/>
                <w:sz w:val="19"/>
                <w:szCs w:val="19"/>
                <w:lang w:eastAsia="es-ES"/>
              </w:rPr>
              <w:t>20.014.993</w:t>
            </w:r>
          </w:p>
        </w:tc>
      </w:tr>
    </w:tbl>
    <w:p w:rsidR="00935BB6" w:rsidRPr="00DA4AA4" w:rsidRDefault="00935BB6" w:rsidP="00CF56BC">
      <w:pPr>
        <w:pStyle w:val="texto"/>
        <w:spacing w:before="240" w:after="200"/>
      </w:pPr>
      <w:r w:rsidRPr="00DA4AA4">
        <w:t>Tal y como se indica en la memoria, las necesidades de financiación que pr</w:t>
      </w:r>
      <w:r w:rsidRPr="00DA4AA4">
        <w:t>e</w:t>
      </w:r>
      <w:r w:rsidRPr="00DA4AA4">
        <w:t xml:space="preserve">senta la sociedad pública </w:t>
      </w:r>
      <w:proofErr w:type="spellStart"/>
      <w:r w:rsidRPr="00DA4AA4">
        <w:t>Asimec</w:t>
      </w:r>
      <w:proofErr w:type="spellEnd"/>
      <w:r w:rsidRPr="00DA4AA4">
        <w:t>, no requieren medidas financieras adicion</w:t>
      </w:r>
      <w:r w:rsidRPr="00DA4AA4">
        <w:t>a</w:t>
      </w:r>
      <w:r w:rsidRPr="00263ABF">
        <w:t xml:space="preserve">les, </w:t>
      </w:r>
      <w:r w:rsidR="00A14BE4" w:rsidRPr="00263ABF">
        <w:t xml:space="preserve">dado que </w:t>
      </w:r>
      <w:r w:rsidR="00970B69" w:rsidRPr="00263ABF">
        <w:t xml:space="preserve">se ha iniciado </w:t>
      </w:r>
      <w:r w:rsidRPr="00263ABF">
        <w:t xml:space="preserve">en 2017 su disolución y liquidación por el cambio </w:t>
      </w:r>
      <w:r w:rsidRPr="00DA4AA4">
        <w:t>del modelo de gestión del servicio de asistencia a domicilio.</w:t>
      </w:r>
    </w:p>
    <w:p w:rsidR="00935BB6" w:rsidRPr="00672F5F" w:rsidRDefault="00935BB6" w:rsidP="00CF56BC">
      <w:pPr>
        <w:pStyle w:val="texto"/>
        <w:tabs>
          <w:tab w:val="clear" w:pos="2835"/>
          <w:tab w:val="clear" w:pos="3969"/>
          <w:tab w:val="clear" w:pos="5103"/>
          <w:tab w:val="clear" w:pos="6237"/>
          <w:tab w:val="clear" w:pos="7371"/>
          <w:tab w:val="left" w:pos="480"/>
        </w:tabs>
        <w:spacing w:after="160"/>
        <w:ind w:left="289" w:firstLine="0"/>
        <w:jc w:val="center"/>
        <w:rPr>
          <w:rFonts w:ascii="Arial" w:hAnsi="Arial" w:cs="Arial"/>
          <w:sz w:val="20"/>
          <w:szCs w:val="20"/>
          <w:lang w:val="es-ES"/>
        </w:rPr>
      </w:pPr>
      <w:r w:rsidRPr="00672F5F">
        <w:rPr>
          <w:rFonts w:ascii="Arial" w:hAnsi="Arial" w:cs="Arial"/>
          <w:sz w:val="20"/>
          <w:szCs w:val="20"/>
          <w:lang w:val="es-ES"/>
        </w:rPr>
        <w:t>Regla de gasto</w:t>
      </w:r>
    </w:p>
    <w:tbl>
      <w:tblPr>
        <w:tblW w:w="8804" w:type="dxa"/>
        <w:tblInd w:w="55" w:type="dxa"/>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220"/>
        <w:gridCol w:w="5584"/>
      </w:tblGrid>
      <w:tr w:rsidR="00935BB6" w:rsidRPr="006F7A54" w:rsidTr="00CF56BC">
        <w:trPr>
          <w:trHeight w:val="198"/>
        </w:trPr>
        <w:tc>
          <w:tcPr>
            <w:tcW w:w="3220" w:type="dxa"/>
            <w:tcBorders>
              <w:top w:val="single" w:sz="4" w:space="0" w:color="auto"/>
              <w:bottom w:val="single" w:sz="2" w:space="0" w:color="auto"/>
            </w:tcBorders>
            <w:shd w:val="clear" w:color="auto" w:fill="auto"/>
            <w:vAlign w:val="center"/>
            <w:hideMark/>
          </w:tcPr>
          <w:p w:rsidR="00935BB6" w:rsidRPr="006F7A54" w:rsidRDefault="00935BB6" w:rsidP="000B59FC">
            <w:pPr>
              <w:spacing w:after="0"/>
              <w:ind w:firstLine="0"/>
              <w:jc w:val="left"/>
              <w:rPr>
                <w:rFonts w:ascii="Arial Narrow" w:hAnsi="Arial Narrow"/>
                <w:color w:val="000000"/>
                <w:lang w:val="es-ES" w:eastAsia="es-ES"/>
              </w:rPr>
            </w:pPr>
            <w:r w:rsidRPr="006F7A54">
              <w:rPr>
                <w:rFonts w:ascii="Arial Narrow" w:hAnsi="Arial Narrow"/>
                <w:color w:val="000000"/>
                <w:lang w:eastAsia="es-ES"/>
              </w:rPr>
              <w:t>Gasto computable consolidado 2015</w:t>
            </w:r>
          </w:p>
        </w:tc>
        <w:tc>
          <w:tcPr>
            <w:tcW w:w="5584" w:type="dxa"/>
            <w:tcBorders>
              <w:top w:val="single" w:sz="4" w:space="0" w:color="auto"/>
              <w:bottom w:val="single" w:sz="2" w:space="0" w:color="auto"/>
            </w:tcBorders>
            <w:shd w:val="clear" w:color="auto" w:fill="auto"/>
            <w:vAlign w:val="center"/>
            <w:hideMark/>
          </w:tcPr>
          <w:p w:rsidR="00935BB6" w:rsidRPr="006F7A54" w:rsidRDefault="00935BB6" w:rsidP="000B59FC">
            <w:pPr>
              <w:spacing w:after="0"/>
              <w:ind w:firstLine="0"/>
              <w:jc w:val="right"/>
              <w:rPr>
                <w:rFonts w:ascii="Arial Narrow" w:hAnsi="Arial Narrow"/>
                <w:color w:val="000000"/>
                <w:lang w:val="es-ES" w:eastAsia="es-ES"/>
              </w:rPr>
            </w:pPr>
            <w:r w:rsidRPr="006F7A54">
              <w:rPr>
                <w:rFonts w:ascii="Arial Narrow" w:hAnsi="Arial Narrow"/>
                <w:color w:val="000000"/>
                <w:lang w:eastAsia="es-ES"/>
              </w:rPr>
              <w:t>160.918.331</w:t>
            </w:r>
          </w:p>
        </w:tc>
      </w:tr>
      <w:tr w:rsidR="00935BB6" w:rsidRPr="006F7A54" w:rsidTr="00CF56BC">
        <w:trPr>
          <w:trHeight w:val="198"/>
        </w:trPr>
        <w:tc>
          <w:tcPr>
            <w:tcW w:w="3220" w:type="dxa"/>
            <w:tcBorders>
              <w:top w:val="single" w:sz="2" w:space="0" w:color="auto"/>
            </w:tcBorders>
            <w:shd w:val="clear" w:color="auto" w:fill="auto"/>
            <w:vAlign w:val="center"/>
            <w:hideMark/>
          </w:tcPr>
          <w:p w:rsidR="00935BB6" w:rsidRPr="006F7A54" w:rsidRDefault="00935BB6" w:rsidP="000B59FC">
            <w:pPr>
              <w:spacing w:after="0"/>
              <w:ind w:firstLine="0"/>
              <w:jc w:val="left"/>
              <w:rPr>
                <w:rFonts w:ascii="Arial Narrow" w:hAnsi="Arial Narrow"/>
                <w:color w:val="000000"/>
                <w:lang w:val="es-ES" w:eastAsia="es-ES"/>
              </w:rPr>
            </w:pPr>
            <w:r w:rsidRPr="006F7A54">
              <w:rPr>
                <w:rFonts w:ascii="Arial Narrow" w:hAnsi="Arial Narrow"/>
                <w:color w:val="000000"/>
                <w:lang w:eastAsia="es-ES"/>
              </w:rPr>
              <w:t>Incremento del 1,8%</w:t>
            </w:r>
          </w:p>
        </w:tc>
        <w:tc>
          <w:tcPr>
            <w:tcW w:w="5584" w:type="dxa"/>
            <w:tcBorders>
              <w:top w:val="single" w:sz="2" w:space="0" w:color="auto"/>
            </w:tcBorders>
            <w:shd w:val="clear" w:color="auto" w:fill="auto"/>
            <w:vAlign w:val="center"/>
            <w:hideMark/>
          </w:tcPr>
          <w:p w:rsidR="00935BB6" w:rsidRPr="006F7A54" w:rsidRDefault="00935BB6" w:rsidP="000B59FC">
            <w:pPr>
              <w:spacing w:after="0"/>
              <w:ind w:firstLine="0"/>
              <w:jc w:val="right"/>
              <w:rPr>
                <w:rFonts w:ascii="Arial Narrow" w:hAnsi="Arial Narrow"/>
                <w:color w:val="000000"/>
                <w:lang w:val="es-ES" w:eastAsia="es-ES"/>
              </w:rPr>
            </w:pPr>
            <w:r w:rsidRPr="006F7A54">
              <w:rPr>
                <w:rFonts w:ascii="Arial Narrow" w:hAnsi="Arial Narrow"/>
                <w:color w:val="000000"/>
                <w:lang w:eastAsia="es-ES"/>
              </w:rPr>
              <w:t>2.896.530</w:t>
            </w:r>
          </w:p>
        </w:tc>
      </w:tr>
      <w:tr w:rsidR="00935BB6" w:rsidRPr="006F7A54" w:rsidTr="00CF56BC">
        <w:trPr>
          <w:trHeight w:val="198"/>
        </w:trPr>
        <w:tc>
          <w:tcPr>
            <w:tcW w:w="3220" w:type="dxa"/>
            <w:shd w:val="clear" w:color="auto" w:fill="auto"/>
            <w:vAlign w:val="center"/>
            <w:hideMark/>
          </w:tcPr>
          <w:p w:rsidR="00935BB6" w:rsidRPr="006F7A54" w:rsidRDefault="00935BB6" w:rsidP="000B59FC">
            <w:pPr>
              <w:spacing w:after="0"/>
              <w:ind w:firstLine="0"/>
              <w:jc w:val="left"/>
              <w:rPr>
                <w:rFonts w:ascii="Arial Narrow" w:hAnsi="Arial Narrow"/>
                <w:color w:val="000000"/>
                <w:lang w:val="es-ES" w:eastAsia="es-ES"/>
              </w:rPr>
            </w:pPr>
            <w:r w:rsidRPr="006F7A54">
              <w:rPr>
                <w:rFonts w:ascii="Arial Narrow" w:hAnsi="Arial Narrow"/>
                <w:color w:val="000000"/>
                <w:lang w:eastAsia="es-ES"/>
              </w:rPr>
              <w:t>Previsión incremento ingresos</w:t>
            </w:r>
          </w:p>
        </w:tc>
        <w:tc>
          <w:tcPr>
            <w:tcW w:w="5584" w:type="dxa"/>
            <w:shd w:val="clear" w:color="auto" w:fill="auto"/>
            <w:vAlign w:val="center"/>
            <w:hideMark/>
          </w:tcPr>
          <w:p w:rsidR="00935BB6" w:rsidRPr="006F7A54" w:rsidRDefault="00935BB6" w:rsidP="000B59FC">
            <w:pPr>
              <w:spacing w:after="0"/>
              <w:ind w:firstLine="0"/>
              <w:jc w:val="right"/>
              <w:rPr>
                <w:rFonts w:ascii="Arial Narrow" w:hAnsi="Arial Narrow"/>
                <w:color w:val="000000"/>
                <w:lang w:val="es-ES" w:eastAsia="es-ES"/>
              </w:rPr>
            </w:pPr>
            <w:r w:rsidRPr="006F7A54">
              <w:rPr>
                <w:rFonts w:ascii="Arial Narrow" w:hAnsi="Arial Narrow"/>
                <w:color w:val="000000"/>
                <w:lang w:eastAsia="es-ES"/>
              </w:rPr>
              <w:t>1.505.199</w:t>
            </w:r>
          </w:p>
        </w:tc>
      </w:tr>
      <w:tr w:rsidR="00935BB6" w:rsidRPr="006F7A54" w:rsidTr="00CF56BC">
        <w:trPr>
          <w:trHeight w:val="198"/>
        </w:trPr>
        <w:tc>
          <w:tcPr>
            <w:tcW w:w="3220" w:type="dxa"/>
            <w:shd w:val="clear" w:color="auto" w:fill="auto"/>
            <w:vAlign w:val="center"/>
            <w:hideMark/>
          </w:tcPr>
          <w:p w:rsidR="00935BB6" w:rsidRPr="006F7A54" w:rsidRDefault="00935BB6" w:rsidP="000B59FC">
            <w:pPr>
              <w:spacing w:after="0"/>
              <w:ind w:firstLine="0"/>
              <w:jc w:val="left"/>
              <w:rPr>
                <w:rFonts w:ascii="Arial Narrow" w:hAnsi="Arial Narrow"/>
                <w:color w:val="000000"/>
                <w:lang w:val="es-ES" w:eastAsia="es-ES"/>
              </w:rPr>
            </w:pPr>
            <w:r w:rsidRPr="006F7A54">
              <w:rPr>
                <w:rFonts w:ascii="Arial Narrow" w:hAnsi="Arial Narrow"/>
                <w:color w:val="000000"/>
                <w:lang w:eastAsia="es-ES"/>
              </w:rPr>
              <w:t>Límite gasto previsto para 2016</w:t>
            </w:r>
          </w:p>
        </w:tc>
        <w:tc>
          <w:tcPr>
            <w:tcW w:w="5584" w:type="dxa"/>
            <w:shd w:val="clear" w:color="auto" w:fill="auto"/>
            <w:vAlign w:val="center"/>
            <w:hideMark/>
          </w:tcPr>
          <w:p w:rsidR="00935BB6" w:rsidRPr="006F7A54" w:rsidRDefault="00935BB6" w:rsidP="000B59FC">
            <w:pPr>
              <w:spacing w:after="0"/>
              <w:ind w:firstLine="0"/>
              <w:jc w:val="right"/>
              <w:rPr>
                <w:rFonts w:ascii="Arial Narrow" w:hAnsi="Arial Narrow"/>
                <w:color w:val="000000"/>
                <w:lang w:val="es-ES" w:eastAsia="es-ES"/>
              </w:rPr>
            </w:pPr>
            <w:r w:rsidRPr="006F7A54">
              <w:rPr>
                <w:rFonts w:ascii="Arial Narrow" w:hAnsi="Arial Narrow"/>
                <w:color w:val="000000"/>
                <w:lang w:eastAsia="es-ES"/>
              </w:rPr>
              <w:t>165.320.060</w:t>
            </w:r>
          </w:p>
        </w:tc>
      </w:tr>
      <w:tr w:rsidR="00935BB6" w:rsidRPr="006F7A54" w:rsidTr="00CF56BC">
        <w:trPr>
          <w:trHeight w:val="198"/>
        </w:trPr>
        <w:tc>
          <w:tcPr>
            <w:tcW w:w="3220" w:type="dxa"/>
            <w:tcBorders>
              <w:bottom w:val="single" w:sz="2" w:space="0" w:color="auto"/>
            </w:tcBorders>
            <w:shd w:val="clear" w:color="auto" w:fill="auto"/>
            <w:vAlign w:val="center"/>
            <w:hideMark/>
          </w:tcPr>
          <w:p w:rsidR="00935BB6" w:rsidRPr="006F7A54" w:rsidRDefault="00935BB6" w:rsidP="000B59FC">
            <w:pPr>
              <w:spacing w:after="0"/>
              <w:ind w:firstLine="0"/>
              <w:jc w:val="left"/>
              <w:rPr>
                <w:rFonts w:ascii="Arial Narrow" w:hAnsi="Arial Narrow"/>
                <w:color w:val="000000"/>
                <w:lang w:val="es-ES" w:eastAsia="es-ES"/>
              </w:rPr>
            </w:pPr>
            <w:r w:rsidRPr="006F7A54">
              <w:rPr>
                <w:rFonts w:ascii="Arial Narrow" w:hAnsi="Arial Narrow"/>
                <w:color w:val="000000"/>
                <w:lang w:eastAsia="es-ES"/>
              </w:rPr>
              <w:t>Gasto computable consolidado en 2016</w:t>
            </w:r>
          </w:p>
        </w:tc>
        <w:tc>
          <w:tcPr>
            <w:tcW w:w="5584" w:type="dxa"/>
            <w:tcBorders>
              <w:bottom w:val="single" w:sz="2" w:space="0" w:color="auto"/>
            </w:tcBorders>
            <w:shd w:val="clear" w:color="auto" w:fill="auto"/>
            <w:vAlign w:val="center"/>
            <w:hideMark/>
          </w:tcPr>
          <w:p w:rsidR="00935BB6" w:rsidRPr="006F7A54" w:rsidRDefault="00935BB6" w:rsidP="000B59FC">
            <w:pPr>
              <w:spacing w:after="0"/>
              <w:ind w:firstLine="0"/>
              <w:jc w:val="right"/>
              <w:rPr>
                <w:rFonts w:ascii="Arial Narrow" w:hAnsi="Arial Narrow"/>
                <w:color w:val="000000"/>
                <w:lang w:val="es-ES" w:eastAsia="es-ES"/>
              </w:rPr>
            </w:pPr>
            <w:r w:rsidRPr="006F7A54">
              <w:rPr>
                <w:rFonts w:ascii="Arial Narrow" w:hAnsi="Arial Narrow"/>
                <w:color w:val="000000"/>
                <w:lang w:eastAsia="es-ES"/>
              </w:rPr>
              <w:t>159.639.488</w:t>
            </w:r>
          </w:p>
        </w:tc>
      </w:tr>
      <w:tr w:rsidR="00935BB6" w:rsidRPr="006F7A54" w:rsidTr="00CF56BC">
        <w:trPr>
          <w:trHeight w:val="198"/>
        </w:trPr>
        <w:tc>
          <w:tcPr>
            <w:tcW w:w="3220" w:type="dxa"/>
            <w:tcBorders>
              <w:top w:val="single" w:sz="2" w:space="0" w:color="auto"/>
              <w:bottom w:val="single" w:sz="4" w:space="0" w:color="auto"/>
            </w:tcBorders>
            <w:shd w:val="clear" w:color="auto" w:fill="auto"/>
            <w:vAlign w:val="center"/>
            <w:hideMark/>
          </w:tcPr>
          <w:p w:rsidR="00935BB6" w:rsidRPr="006F7A54" w:rsidRDefault="00935BB6" w:rsidP="000B59FC">
            <w:pPr>
              <w:spacing w:after="0"/>
              <w:ind w:firstLine="0"/>
              <w:jc w:val="left"/>
              <w:rPr>
                <w:rFonts w:ascii="Arial" w:hAnsi="Arial" w:cs="Arial"/>
                <w:color w:val="000000"/>
                <w:sz w:val="18"/>
                <w:szCs w:val="18"/>
                <w:lang w:val="es-ES" w:eastAsia="es-ES"/>
              </w:rPr>
            </w:pPr>
            <w:r w:rsidRPr="006F7A54">
              <w:rPr>
                <w:rFonts w:ascii="Arial" w:hAnsi="Arial" w:cs="Arial"/>
                <w:color w:val="000000"/>
                <w:sz w:val="18"/>
                <w:szCs w:val="18"/>
                <w:lang w:eastAsia="es-ES"/>
              </w:rPr>
              <w:t>Margen de gasto en 2016</w:t>
            </w:r>
          </w:p>
        </w:tc>
        <w:tc>
          <w:tcPr>
            <w:tcW w:w="5584" w:type="dxa"/>
            <w:tcBorders>
              <w:top w:val="single" w:sz="2" w:space="0" w:color="auto"/>
              <w:bottom w:val="single" w:sz="4" w:space="0" w:color="auto"/>
            </w:tcBorders>
            <w:shd w:val="clear" w:color="auto" w:fill="auto"/>
            <w:vAlign w:val="center"/>
            <w:hideMark/>
          </w:tcPr>
          <w:p w:rsidR="00935BB6" w:rsidRPr="006F7A54" w:rsidRDefault="00935BB6" w:rsidP="000B59FC">
            <w:pPr>
              <w:spacing w:after="0"/>
              <w:ind w:firstLine="0"/>
              <w:jc w:val="right"/>
              <w:rPr>
                <w:rFonts w:ascii="Arial" w:hAnsi="Arial" w:cs="Arial"/>
                <w:color w:val="000000"/>
                <w:sz w:val="18"/>
                <w:szCs w:val="18"/>
                <w:lang w:val="es-ES" w:eastAsia="es-ES"/>
              </w:rPr>
            </w:pPr>
            <w:r w:rsidRPr="006F7A54">
              <w:rPr>
                <w:rFonts w:ascii="Arial" w:hAnsi="Arial" w:cs="Arial"/>
                <w:color w:val="000000"/>
                <w:sz w:val="18"/>
                <w:szCs w:val="18"/>
                <w:lang w:eastAsia="es-ES"/>
              </w:rPr>
              <w:t>5.680.572</w:t>
            </w:r>
          </w:p>
        </w:tc>
      </w:tr>
    </w:tbl>
    <w:p w:rsidR="00935BB6" w:rsidRPr="00672F5F" w:rsidRDefault="00935BB6" w:rsidP="003D40A3">
      <w:pPr>
        <w:pStyle w:val="texto"/>
        <w:tabs>
          <w:tab w:val="clear" w:pos="2835"/>
          <w:tab w:val="clear" w:pos="3969"/>
          <w:tab w:val="clear" w:pos="5103"/>
          <w:tab w:val="clear" w:pos="6237"/>
          <w:tab w:val="clear" w:pos="7371"/>
          <w:tab w:val="left" w:pos="480"/>
        </w:tabs>
        <w:spacing w:before="240" w:after="200"/>
        <w:ind w:left="289" w:firstLine="0"/>
        <w:jc w:val="center"/>
        <w:rPr>
          <w:rFonts w:ascii="Arial" w:hAnsi="Arial" w:cs="Arial"/>
          <w:sz w:val="20"/>
          <w:szCs w:val="20"/>
          <w:lang w:val="es-ES"/>
        </w:rPr>
      </w:pPr>
      <w:r w:rsidRPr="00672F5F">
        <w:rPr>
          <w:rFonts w:ascii="Arial" w:hAnsi="Arial" w:cs="Arial"/>
          <w:sz w:val="20"/>
          <w:szCs w:val="20"/>
          <w:lang w:val="es-ES"/>
        </w:rPr>
        <w:t>Período medio de pago a proveedores</w:t>
      </w:r>
    </w:p>
    <w:tbl>
      <w:tblPr>
        <w:tblW w:w="8685" w:type="dxa"/>
        <w:jc w:val="center"/>
        <w:tblLook w:val="01E0" w:firstRow="1" w:lastRow="1" w:firstColumn="1" w:lastColumn="1" w:noHBand="0" w:noVBand="0"/>
      </w:tblPr>
      <w:tblGrid>
        <w:gridCol w:w="3921"/>
        <w:gridCol w:w="4764"/>
      </w:tblGrid>
      <w:tr w:rsidR="00935BB6" w:rsidRPr="0006483A" w:rsidTr="00CF56BC">
        <w:trPr>
          <w:trHeight w:val="312"/>
          <w:jc w:val="center"/>
        </w:trPr>
        <w:tc>
          <w:tcPr>
            <w:tcW w:w="3921"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left"/>
            </w:pPr>
          </w:p>
        </w:tc>
        <w:tc>
          <w:tcPr>
            <w:tcW w:w="4764"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right"/>
            </w:pPr>
            <w:r>
              <w:t>Periodo medio de pago a proveedores</w:t>
            </w:r>
          </w:p>
        </w:tc>
      </w:tr>
      <w:tr w:rsidR="00935BB6" w:rsidRPr="002E11AF" w:rsidTr="000B59FC">
        <w:trPr>
          <w:trHeight w:val="198"/>
          <w:jc w:val="center"/>
        </w:trPr>
        <w:tc>
          <w:tcPr>
            <w:tcW w:w="3921" w:type="dxa"/>
            <w:tcBorders>
              <w:top w:val="single" w:sz="4" w:space="0" w:color="auto"/>
              <w:bottom w:val="single" w:sz="2" w:space="0" w:color="auto"/>
            </w:tcBorders>
            <w:vAlign w:val="center"/>
          </w:tcPr>
          <w:p w:rsidR="00935BB6" w:rsidRPr="002E11AF" w:rsidRDefault="00935BB6" w:rsidP="000B59FC">
            <w:pPr>
              <w:pStyle w:val="cuatexto"/>
              <w:jc w:val="left"/>
              <w:rPr>
                <w:szCs w:val="20"/>
              </w:rPr>
            </w:pPr>
            <w:r>
              <w:rPr>
                <w:szCs w:val="20"/>
              </w:rPr>
              <w:t>Primer trimestre</w:t>
            </w:r>
          </w:p>
        </w:tc>
        <w:tc>
          <w:tcPr>
            <w:tcW w:w="4764" w:type="dxa"/>
            <w:tcBorders>
              <w:top w:val="single" w:sz="4" w:space="0" w:color="auto"/>
              <w:bottom w:val="single" w:sz="2" w:space="0" w:color="auto"/>
            </w:tcBorders>
            <w:vAlign w:val="center"/>
          </w:tcPr>
          <w:p w:rsidR="00935BB6" w:rsidRPr="00BE457F" w:rsidRDefault="00935BB6" w:rsidP="000B59FC">
            <w:pPr>
              <w:pStyle w:val="cuatexto"/>
              <w:jc w:val="right"/>
              <w:rPr>
                <w:szCs w:val="20"/>
              </w:rPr>
            </w:pPr>
            <w:r w:rsidRPr="00BE457F">
              <w:rPr>
                <w:szCs w:val="20"/>
              </w:rPr>
              <w:t>-</w:t>
            </w:r>
            <w:r>
              <w:rPr>
                <w:szCs w:val="20"/>
              </w:rPr>
              <w:t>6</w:t>
            </w:r>
            <w:r w:rsidRPr="00BE457F">
              <w:rPr>
                <w:szCs w:val="20"/>
              </w:rPr>
              <w:t>,</w:t>
            </w:r>
            <w:r>
              <w:rPr>
                <w:szCs w:val="20"/>
              </w:rPr>
              <w:t>5</w:t>
            </w:r>
            <w:r w:rsidRPr="00BE457F">
              <w:rPr>
                <w:szCs w:val="20"/>
              </w:rPr>
              <w:t>5</w:t>
            </w:r>
          </w:p>
        </w:tc>
      </w:tr>
      <w:tr w:rsidR="00935BB6" w:rsidRPr="002E11AF" w:rsidTr="000B59FC">
        <w:trPr>
          <w:trHeight w:val="198"/>
          <w:jc w:val="center"/>
        </w:trPr>
        <w:tc>
          <w:tcPr>
            <w:tcW w:w="3921" w:type="dxa"/>
            <w:tcBorders>
              <w:top w:val="single" w:sz="2" w:space="0" w:color="auto"/>
              <w:bottom w:val="single" w:sz="2" w:space="0" w:color="auto"/>
            </w:tcBorders>
            <w:vAlign w:val="center"/>
          </w:tcPr>
          <w:p w:rsidR="00935BB6" w:rsidRPr="002E11AF" w:rsidRDefault="00935BB6" w:rsidP="000B59FC">
            <w:pPr>
              <w:pStyle w:val="cuatexto"/>
              <w:jc w:val="left"/>
              <w:rPr>
                <w:szCs w:val="20"/>
              </w:rPr>
            </w:pPr>
            <w:r>
              <w:rPr>
                <w:szCs w:val="20"/>
              </w:rPr>
              <w:t>Segundo trimestre</w:t>
            </w:r>
          </w:p>
        </w:tc>
        <w:tc>
          <w:tcPr>
            <w:tcW w:w="4764" w:type="dxa"/>
            <w:tcBorders>
              <w:top w:val="single" w:sz="2" w:space="0" w:color="auto"/>
              <w:bottom w:val="single" w:sz="2" w:space="0" w:color="auto"/>
            </w:tcBorders>
            <w:vAlign w:val="center"/>
          </w:tcPr>
          <w:p w:rsidR="00935BB6" w:rsidRPr="00BE457F" w:rsidRDefault="00935BB6" w:rsidP="000B59FC">
            <w:pPr>
              <w:pStyle w:val="cuatexto"/>
              <w:jc w:val="right"/>
              <w:rPr>
                <w:szCs w:val="20"/>
              </w:rPr>
            </w:pPr>
            <w:r w:rsidRPr="00BE457F">
              <w:rPr>
                <w:szCs w:val="20"/>
              </w:rPr>
              <w:t>-</w:t>
            </w:r>
            <w:r>
              <w:rPr>
                <w:szCs w:val="20"/>
              </w:rPr>
              <w:t>3,70</w:t>
            </w:r>
          </w:p>
        </w:tc>
      </w:tr>
      <w:tr w:rsidR="00935BB6" w:rsidRPr="002E11AF" w:rsidTr="00CF56BC">
        <w:trPr>
          <w:trHeight w:val="198"/>
          <w:jc w:val="center"/>
        </w:trPr>
        <w:tc>
          <w:tcPr>
            <w:tcW w:w="3921" w:type="dxa"/>
            <w:tcBorders>
              <w:top w:val="single" w:sz="2" w:space="0" w:color="auto"/>
              <w:bottom w:val="single" w:sz="2" w:space="0" w:color="auto"/>
            </w:tcBorders>
            <w:vAlign w:val="center"/>
          </w:tcPr>
          <w:p w:rsidR="00935BB6" w:rsidRPr="002E11AF" w:rsidRDefault="00935BB6" w:rsidP="000B59FC">
            <w:pPr>
              <w:pStyle w:val="cuatexto"/>
              <w:jc w:val="left"/>
              <w:rPr>
                <w:szCs w:val="20"/>
              </w:rPr>
            </w:pPr>
            <w:r>
              <w:rPr>
                <w:szCs w:val="20"/>
              </w:rPr>
              <w:t>Tercer trimestre</w:t>
            </w:r>
          </w:p>
        </w:tc>
        <w:tc>
          <w:tcPr>
            <w:tcW w:w="4764" w:type="dxa"/>
            <w:tcBorders>
              <w:top w:val="single" w:sz="2" w:space="0" w:color="auto"/>
              <w:bottom w:val="single" w:sz="2" w:space="0" w:color="auto"/>
            </w:tcBorders>
            <w:vAlign w:val="center"/>
          </w:tcPr>
          <w:p w:rsidR="00935BB6" w:rsidRPr="00BE457F" w:rsidRDefault="00935BB6" w:rsidP="000B59FC">
            <w:pPr>
              <w:pStyle w:val="cuatexto"/>
              <w:jc w:val="right"/>
              <w:rPr>
                <w:szCs w:val="20"/>
              </w:rPr>
            </w:pPr>
            <w:r>
              <w:rPr>
                <w:szCs w:val="20"/>
              </w:rPr>
              <w:t>7,03</w:t>
            </w:r>
          </w:p>
        </w:tc>
      </w:tr>
      <w:tr w:rsidR="00935BB6" w:rsidRPr="002E11AF" w:rsidTr="000B59FC">
        <w:trPr>
          <w:trHeight w:val="198"/>
          <w:jc w:val="center"/>
        </w:trPr>
        <w:tc>
          <w:tcPr>
            <w:tcW w:w="3921" w:type="dxa"/>
            <w:tcBorders>
              <w:top w:val="single" w:sz="2" w:space="0" w:color="auto"/>
              <w:bottom w:val="single" w:sz="4" w:space="0" w:color="auto"/>
            </w:tcBorders>
            <w:vAlign w:val="center"/>
          </w:tcPr>
          <w:p w:rsidR="00935BB6" w:rsidRPr="002E11AF" w:rsidRDefault="00935BB6" w:rsidP="000B59FC">
            <w:pPr>
              <w:pStyle w:val="cuatexto"/>
              <w:jc w:val="left"/>
              <w:rPr>
                <w:szCs w:val="20"/>
              </w:rPr>
            </w:pPr>
            <w:r>
              <w:rPr>
                <w:szCs w:val="20"/>
              </w:rPr>
              <w:t>Cuarto trimestre</w:t>
            </w:r>
          </w:p>
        </w:tc>
        <w:tc>
          <w:tcPr>
            <w:tcW w:w="4764" w:type="dxa"/>
            <w:tcBorders>
              <w:top w:val="single" w:sz="2" w:space="0" w:color="auto"/>
              <w:bottom w:val="single" w:sz="4" w:space="0" w:color="auto"/>
            </w:tcBorders>
            <w:vAlign w:val="center"/>
          </w:tcPr>
          <w:p w:rsidR="00935BB6" w:rsidRPr="00BE457F" w:rsidRDefault="00935BB6" w:rsidP="000B59FC">
            <w:pPr>
              <w:pStyle w:val="cuatexto"/>
              <w:jc w:val="right"/>
              <w:rPr>
                <w:szCs w:val="20"/>
              </w:rPr>
            </w:pPr>
            <w:r>
              <w:rPr>
                <w:szCs w:val="20"/>
              </w:rPr>
              <w:t>0,10</w:t>
            </w:r>
          </w:p>
        </w:tc>
      </w:tr>
    </w:tbl>
    <w:p w:rsidR="00935BB6" w:rsidRPr="00D169AD" w:rsidRDefault="00935BB6" w:rsidP="005826F5">
      <w:pPr>
        <w:pStyle w:val="atitulo2"/>
        <w:spacing w:before="480"/>
        <w:rPr>
          <w:color w:val="auto"/>
        </w:rPr>
      </w:pPr>
      <w:bookmarkStart w:id="86" w:name="_Toc430935364"/>
      <w:bookmarkStart w:id="87" w:name="_Toc501538378"/>
      <w:r>
        <w:rPr>
          <w:color w:val="auto"/>
        </w:rPr>
        <w:t>I</w:t>
      </w:r>
      <w:r w:rsidRPr="00D169AD">
        <w:rPr>
          <w:color w:val="auto"/>
        </w:rPr>
        <w:t>V.</w:t>
      </w:r>
      <w:r>
        <w:rPr>
          <w:color w:val="auto"/>
        </w:rPr>
        <w:t>3</w:t>
      </w:r>
      <w:r w:rsidRPr="00D169AD">
        <w:rPr>
          <w:color w:val="auto"/>
        </w:rPr>
        <w:t>. Cumplimiento de las recomendaciones de ejercicios anteriores</w:t>
      </w:r>
      <w:bookmarkEnd w:id="86"/>
      <w:bookmarkEnd w:id="87"/>
    </w:p>
    <w:p w:rsidR="00935BB6" w:rsidRPr="004E4E46" w:rsidRDefault="00935BB6" w:rsidP="00D45CB7">
      <w:pPr>
        <w:pStyle w:val="texto"/>
        <w:spacing w:after="180"/>
      </w:pPr>
      <w:r w:rsidRPr="00021539">
        <w:t xml:space="preserve">Hemos constatado el cumplimiento de las siguientes recomendaciones </w:t>
      </w:r>
      <w:r w:rsidRPr="004E4E46">
        <w:t>fo</w:t>
      </w:r>
      <w:r w:rsidRPr="004E4E46">
        <w:t>r</w:t>
      </w:r>
      <w:r w:rsidRPr="004E4E46">
        <w:t xml:space="preserve">muladas en </w:t>
      </w:r>
      <w:r>
        <w:t>fiscalizaciones anteriores</w:t>
      </w:r>
      <w:r w:rsidR="00A14BE4">
        <w:t>:</w:t>
      </w:r>
    </w:p>
    <w:p w:rsidR="00935BB6" w:rsidRPr="00532777" w:rsidRDefault="00970B69"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sidRPr="00263ABF">
        <w:rPr>
          <w:rFonts w:cs="Arial"/>
          <w:i/>
        </w:rPr>
        <w:t xml:space="preserve">Se han aplicado </w:t>
      </w:r>
      <w:r w:rsidR="00935BB6" w:rsidRPr="00263ABF">
        <w:rPr>
          <w:rFonts w:cs="Arial"/>
          <w:i/>
        </w:rPr>
        <w:t xml:space="preserve">a los servicios informáticos prestados por la empresa </w:t>
      </w:r>
      <w:proofErr w:type="spellStart"/>
      <w:r w:rsidR="00935BB6" w:rsidRPr="00532777">
        <w:rPr>
          <w:rFonts w:cs="Arial"/>
          <w:i/>
        </w:rPr>
        <w:t>Animsa</w:t>
      </w:r>
      <w:proofErr w:type="spellEnd"/>
      <w:r w:rsidR="00935BB6" w:rsidRPr="00532777">
        <w:rPr>
          <w:rFonts w:cs="Arial"/>
          <w:i/>
        </w:rPr>
        <w:t xml:space="preserve"> al ayuntamiento el régimen jurídico esta</w:t>
      </w:r>
      <w:r w:rsidR="00003139">
        <w:rPr>
          <w:rFonts w:cs="Arial"/>
          <w:i/>
        </w:rPr>
        <w:t>blecido en el artículo 8 de la L</w:t>
      </w:r>
      <w:r w:rsidR="00935BB6" w:rsidRPr="00532777">
        <w:rPr>
          <w:rFonts w:cs="Arial"/>
          <w:i/>
        </w:rPr>
        <w:t>ey Foral de Contratos Públicos para los encargos a entes instrumentales co</w:t>
      </w:r>
      <w:r w:rsidR="00935BB6" w:rsidRPr="00532777">
        <w:rPr>
          <w:rFonts w:cs="Arial"/>
          <w:i/>
        </w:rPr>
        <w:t>n</w:t>
      </w:r>
      <w:r w:rsidR="00935BB6" w:rsidRPr="00532777">
        <w:rPr>
          <w:rFonts w:cs="Arial"/>
          <w:i/>
        </w:rPr>
        <w:t xml:space="preserve">siderados medios propios. </w:t>
      </w:r>
    </w:p>
    <w:p w:rsidR="00935BB6" w:rsidRPr="00263ABF" w:rsidRDefault="00970B69"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sidRPr="00263ABF">
        <w:rPr>
          <w:rFonts w:cs="Arial"/>
          <w:i/>
        </w:rPr>
        <w:lastRenderedPageBreak/>
        <w:t xml:space="preserve">Se han registrado </w:t>
      </w:r>
      <w:r w:rsidR="00935BB6" w:rsidRPr="00263ABF">
        <w:rPr>
          <w:rFonts w:cs="Arial"/>
          <w:i/>
        </w:rPr>
        <w:t xml:space="preserve">en el capítulo 2 de gastos los servicios prestados por </w:t>
      </w:r>
      <w:proofErr w:type="spellStart"/>
      <w:r w:rsidR="00935BB6" w:rsidRPr="00263ABF">
        <w:rPr>
          <w:rFonts w:cs="Arial"/>
          <w:i/>
        </w:rPr>
        <w:t>Animsa</w:t>
      </w:r>
      <w:proofErr w:type="spellEnd"/>
      <w:r w:rsidR="00935BB6" w:rsidRPr="00263ABF">
        <w:rPr>
          <w:rFonts w:cs="Arial"/>
          <w:i/>
        </w:rPr>
        <w:t xml:space="preserve"> al ayuntamiento y en el capítulo 6 las inversiones derivadas de los mismos por coherencia con el régimen de encargos citado en el punto anterior.</w:t>
      </w:r>
    </w:p>
    <w:p w:rsidR="00935BB6" w:rsidRPr="00263ABF" w:rsidRDefault="00935BB6" w:rsidP="00D45CB7">
      <w:pPr>
        <w:pStyle w:val="texto"/>
        <w:spacing w:after="180"/>
      </w:pPr>
      <w:r w:rsidRPr="00263ABF">
        <w:t xml:space="preserve">Consideramos prioritario el cumplimiento de las siguientes </w:t>
      </w:r>
      <w:r w:rsidRPr="00263ABF">
        <w:rPr>
          <w:i/>
        </w:rPr>
        <w:t xml:space="preserve">recomendaciones </w:t>
      </w:r>
      <w:r w:rsidRPr="00263ABF">
        <w:t>emitidas en la fiscalización del ejercicio 2015 y anteriores:</w:t>
      </w:r>
    </w:p>
    <w:p w:rsidR="00935BB6" w:rsidRPr="00B6058A"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sidRPr="00B6058A">
        <w:rPr>
          <w:rFonts w:cs="Arial"/>
          <w:i/>
        </w:rPr>
        <w:t>Concluir con el proceso de revisión de la ponencia de valoración a fin de que, entre otros aspectos, se modifique la calificación rústica de los terrenos sitos en las zonas de los últimos desarrollos urbanísticos y se recojan los ca</w:t>
      </w:r>
      <w:r w:rsidRPr="00B6058A">
        <w:rPr>
          <w:rFonts w:cs="Arial"/>
          <w:i/>
        </w:rPr>
        <w:t>m</w:t>
      </w:r>
      <w:r w:rsidRPr="00B6058A">
        <w:rPr>
          <w:rFonts w:cs="Arial"/>
          <w:i/>
        </w:rPr>
        <w:t>bios operados en el planeamiento.</w:t>
      </w:r>
    </w:p>
    <w:p w:rsidR="00935BB6" w:rsidRPr="00B6058A"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sidRPr="004E4E46">
        <w:rPr>
          <w:rFonts w:cs="Arial"/>
          <w:i/>
        </w:rPr>
        <w:t>Potenciar el control interno ejercido por la Intervención como instrumento necesario e imprescindible para la mejora de la gestión económica e impla</w:t>
      </w:r>
      <w:r w:rsidRPr="004E4E46">
        <w:rPr>
          <w:rFonts w:cs="Arial"/>
          <w:i/>
        </w:rPr>
        <w:t>n</w:t>
      </w:r>
      <w:r w:rsidRPr="004E4E46">
        <w:rPr>
          <w:rFonts w:cs="Arial"/>
          <w:i/>
        </w:rPr>
        <w:t>tarlo con la extensión establecida en la Ley Foral 2/1995 de Haciendas Loc</w:t>
      </w:r>
      <w:r w:rsidRPr="004E4E46">
        <w:rPr>
          <w:rFonts w:cs="Arial"/>
          <w:i/>
        </w:rPr>
        <w:t>a</w:t>
      </w:r>
      <w:r w:rsidRPr="004E4E46">
        <w:rPr>
          <w:rFonts w:cs="Arial"/>
          <w:i/>
        </w:rPr>
        <w:t xml:space="preserve">les de Navarra. Es decir, realizando la fiscalización plena sobre una muestra de gastos sometidos a fiscalización </w:t>
      </w:r>
      <w:r w:rsidR="00A14BE4">
        <w:rPr>
          <w:rFonts w:cs="Arial"/>
          <w:i/>
        </w:rPr>
        <w:t xml:space="preserve">limitada </w:t>
      </w:r>
      <w:r w:rsidRPr="004E4E46">
        <w:rPr>
          <w:rFonts w:cs="Arial"/>
          <w:i/>
        </w:rPr>
        <w:t>previa y el control interno respe</w:t>
      </w:r>
      <w:r w:rsidRPr="004E4E46">
        <w:rPr>
          <w:rFonts w:cs="Arial"/>
          <w:i/>
        </w:rPr>
        <w:t>c</w:t>
      </w:r>
      <w:r w:rsidRPr="00B6058A">
        <w:rPr>
          <w:rFonts w:cs="Arial"/>
          <w:i/>
        </w:rPr>
        <w:t>to a los ingresos municipales, así como la realización de</w:t>
      </w:r>
      <w:r w:rsidR="00970B69" w:rsidRPr="00B6058A">
        <w:rPr>
          <w:rFonts w:cs="Arial"/>
          <w:i/>
        </w:rPr>
        <w:t>l control</w:t>
      </w:r>
      <w:r w:rsidR="00B6058A">
        <w:rPr>
          <w:rFonts w:cs="Arial"/>
          <w:i/>
        </w:rPr>
        <w:t xml:space="preserve"> financiero y de eficacia en el ayuntamiento.</w:t>
      </w:r>
    </w:p>
    <w:p w:rsidR="00935BB6" w:rsidRDefault="00935BB6" w:rsidP="00BC67E4">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80"/>
        <w:ind w:left="0" w:firstLine="289"/>
        <w:rPr>
          <w:rFonts w:cs="Arial"/>
          <w:i/>
        </w:rPr>
      </w:pPr>
      <w:r w:rsidRPr="00087AD3">
        <w:rPr>
          <w:rFonts w:cs="Arial"/>
          <w:i/>
        </w:rPr>
        <w:t>Mejorar la coordi</w:t>
      </w:r>
      <w:r w:rsidR="00D770D7">
        <w:rPr>
          <w:rFonts w:cs="Arial"/>
          <w:i/>
        </w:rPr>
        <w:t>nación y comunicación entre la I</w:t>
      </w:r>
      <w:r w:rsidRPr="00087AD3">
        <w:rPr>
          <w:rFonts w:cs="Arial"/>
          <w:i/>
        </w:rPr>
        <w:t>ntervención y el Área de Personal para realizar las adaptaciones oportunas que hagan posible la fisc</w:t>
      </w:r>
      <w:r w:rsidRPr="00087AD3">
        <w:rPr>
          <w:rFonts w:cs="Arial"/>
          <w:i/>
        </w:rPr>
        <w:t>a</w:t>
      </w:r>
      <w:r w:rsidRPr="00087AD3">
        <w:rPr>
          <w:rFonts w:cs="Arial"/>
          <w:i/>
        </w:rPr>
        <w:t>lización previa de la nómina.</w:t>
      </w:r>
    </w:p>
    <w:p w:rsidR="00935BB6" w:rsidRPr="00786B0E" w:rsidRDefault="00935BB6" w:rsidP="004B7519">
      <w:pPr>
        <w:pStyle w:val="atitulo2"/>
        <w:spacing w:before="360"/>
      </w:pPr>
      <w:bookmarkStart w:id="88" w:name="_Toc455145997"/>
      <w:bookmarkStart w:id="89" w:name="_Toc501538379"/>
      <w:r w:rsidRPr="00786B0E">
        <w:t>IV.</w:t>
      </w:r>
      <w:r w:rsidR="006D3F23">
        <w:t>4</w:t>
      </w:r>
      <w:r w:rsidRPr="00786B0E">
        <w:t>. Aspectos generales</w:t>
      </w:r>
      <w:bookmarkEnd w:id="88"/>
      <w:bookmarkEnd w:id="89"/>
    </w:p>
    <w:p w:rsidR="00935BB6" w:rsidRPr="00263ABF" w:rsidRDefault="00935BB6" w:rsidP="00703968">
      <w:pPr>
        <w:pStyle w:val="texto"/>
        <w:tabs>
          <w:tab w:val="clear" w:pos="2835"/>
          <w:tab w:val="clear" w:pos="3969"/>
          <w:tab w:val="clear" w:pos="5103"/>
          <w:tab w:val="clear" w:pos="6237"/>
          <w:tab w:val="clear" w:pos="7371"/>
        </w:tabs>
        <w:spacing w:after="160"/>
        <w:rPr>
          <w:lang w:val="es-ES"/>
        </w:rPr>
      </w:pPr>
      <w:r w:rsidRPr="00263ABF">
        <w:rPr>
          <w:lang w:val="es-ES"/>
        </w:rPr>
        <w:t>El presupuesto y las bases de ejecu</w:t>
      </w:r>
      <w:r w:rsidR="00970B69" w:rsidRPr="00263ABF">
        <w:rPr>
          <w:lang w:val="es-ES"/>
        </w:rPr>
        <w:t xml:space="preserve">ción de la entidad se aprobaron </w:t>
      </w:r>
      <w:r w:rsidRPr="00263ABF">
        <w:rPr>
          <w:lang w:val="es-ES"/>
        </w:rPr>
        <w:t>de forma definitiva y entra</w:t>
      </w:r>
      <w:r w:rsidR="00970B69" w:rsidRPr="00263ABF">
        <w:rPr>
          <w:lang w:val="es-ES"/>
        </w:rPr>
        <w:t>ron</w:t>
      </w:r>
      <w:r w:rsidRPr="00263ABF">
        <w:rPr>
          <w:lang w:val="es-ES"/>
        </w:rPr>
        <w:t xml:space="preserve"> en vigor tras la publicación en el BON</w:t>
      </w:r>
      <w:r w:rsidR="00003139" w:rsidRPr="00263ABF">
        <w:rPr>
          <w:lang w:val="es-ES"/>
        </w:rPr>
        <w:t xml:space="preserve"> el 23 de febrero de 2016</w:t>
      </w:r>
    </w:p>
    <w:p w:rsidR="00935BB6" w:rsidRPr="00263ABF" w:rsidRDefault="00935BB6" w:rsidP="00703968">
      <w:pPr>
        <w:pStyle w:val="texto"/>
        <w:tabs>
          <w:tab w:val="clear" w:pos="2835"/>
          <w:tab w:val="clear" w:pos="3969"/>
          <w:tab w:val="clear" w:pos="5103"/>
          <w:tab w:val="clear" w:pos="6237"/>
          <w:tab w:val="clear" w:pos="7371"/>
        </w:tabs>
        <w:spacing w:after="160"/>
      </w:pPr>
      <w:r w:rsidRPr="00263ABF">
        <w:t>La liquidación de los presupuestos de 2016 del Ayuntamiento y sus organi</w:t>
      </w:r>
      <w:r w:rsidRPr="00263ABF">
        <w:t>s</w:t>
      </w:r>
      <w:r w:rsidRPr="00263ABF">
        <w:t xml:space="preserve">mos autónomos se aprobó, mediante Resolución de </w:t>
      </w:r>
      <w:r w:rsidR="00003139" w:rsidRPr="00263ABF">
        <w:t>Alcaldía, el 8 de mayo de 2017</w:t>
      </w:r>
    </w:p>
    <w:p w:rsidR="00935BB6" w:rsidRPr="00263ABF" w:rsidRDefault="00935BB6" w:rsidP="00703968">
      <w:pPr>
        <w:pStyle w:val="texto"/>
        <w:tabs>
          <w:tab w:val="clear" w:pos="2835"/>
          <w:tab w:val="clear" w:pos="3969"/>
          <w:tab w:val="clear" w:pos="5103"/>
          <w:tab w:val="clear" w:pos="6237"/>
          <w:tab w:val="clear" w:pos="7371"/>
        </w:tabs>
        <w:spacing w:after="160"/>
      </w:pPr>
      <w:r w:rsidRPr="00263ABF">
        <w:t>La Cuenta General es aprobada por el Pleno municipal el 7 de septie</w:t>
      </w:r>
      <w:r w:rsidR="00970B69" w:rsidRPr="00263ABF">
        <w:t>mbre de 2017</w:t>
      </w:r>
    </w:p>
    <w:p w:rsidR="00935BB6" w:rsidRPr="008D18F2" w:rsidRDefault="00935BB6" w:rsidP="00703968">
      <w:pPr>
        <w:pStyle w:val="texto"/>
        <w:tabs>
          <w:tab w:val="clear" w:pos="2835"/>
          <w:tab w:val="clear" w:pos="3969"/>
          <w:tab w:val="clear" w:pos="5103"/>
          <w:tab w:val="clear" w:pos="6237"/>
          <w:tab w:val="clear" w:pos="7371"/>
        </w:tabs>
        <w:spacing w:after="160"/>
      </w:pPr>
      <w:r w:rsidRPr="00263ABF">
        <w:t xml:space="preserve">Las cuentas del año 2016 de los Organismos autónomos Escuelas Infantiles y </w:t>
      </w:r>
      <w:r w:rsidRPr="00BD2E58">
        <w:t>Gerencia de Urbanismo</w:t>
      </w:r>
      <w:r>
        <w:t>,</w:t>
      </w:r>
      <w:r w:rsidRPr="00BD2E58">
        <w:t xml:space="preserve"> de la fundaci</w:t>
      </w:r>
      <w:r>
        <w:t>ón</w:t>
      </w:r>
      <w:r w:rsidRPr="00BD2E58">
        <w:t xml:space="preserve"> Teatro </w:t>
      </w:r>
      <w:proofErr w:type="spellStart"/>
      <w:r w:rsidRPr="00BD2E58">
        <w:t>Gayarre</w:t>
      </w:r>
      <w:proofErr w:type="spellEnd"/>
      <w:r w:rsidRPr="00BD2E58">
        <w:t xml:space="preserve"> y de las empresas p</w:t>
      </w:r>
      <w:r w:rsidRPr="00BD2E58">
        <w:t>ú</w:t>
      </w:r>
      <w:r w:rsidRPr="00BD2E58">
        <w:t xml:space="preserve">blicas con participación municipal mayoritaria, </w:t>
      </w:r>
      <w:proofErr w:type="spellStart"/>
      <w:r w:rsidRPr="005D56B5">
        <w:t>Comiruña</w:t>
      </w:r>
      <w:proofErr w:type="spellEnd"/>
      <w:r w:rsidRPr="005D56B5">
        <w:t>, S.A.,</w:t>
      </w:r>
      <w:r w:rsidRPr="00BD2E58">
        <w:t xml:space="preserve"> Pamplona Centro Histórico, S.A., </w:t>
      </w:r>
      <w:proofErr w:type="spellStart"/>
      <w:r w:rsidRPr="00BD2E58">
        <w:t>Asimec</w:t>
      </w:r>
      <w:proofErr w:type="spellEnd"/>
      <w:r w:rsidRPr="00BD2E58">
        <w:t xml:space="preserve">, S.A., </w:t>
      </w:r>
      <w:proofErr w:type="spellStart"/>
      <w:r w:rsidRPr="00BD2E58">
        <w:t>Animsa</w:t>
      </w:r>
      <w:proofErr w:type="spellEnd"/>
      <w:r w:rsidRPr="00BD2E58">
        <w:t xml:space="preserve"> y </w:t>
      </w:r>
      <w:proofErr w:type="spellStart"/>
      <w:r w:rsidRPr="00BD2E58">
        <w:t>Mercairuña</w:t>
      </w:r>
      <w:proofErr w:type="spellEnd"/>
      <w:r w:rsidRPr="00BD2E58">
        <w:t>, S.A</w:t>
      </w:r>
      <w:r w:rsidRPr="00444FD7">
        <w:t xml:space="preserve">. </w:t>
      </w:r>
      <w:r>
        <w:t>e</w:t>
      </w:r>
      <w:r w:rsidRPr="00444FD7">
        <w:t>stán audit</w:t>
      </w:r>
      <w:r w:rsidRPr="00444FD7">
        <w:t>a</w:t>
      </w:r>
      <w:r w:rsidRPr="00444FD7">
        <w:t xml:space="preserve">das por profesionales </w:t>
      </w:r>
      <w:r w:rsidRPr="00AF3497">
        <w:t>externos, presentando en todos los casos opinión favor</w:t>
      </w:r>
      <w:r w:rsidRPr="00AF3497">
        <w:t>a</w:t>
      </w:r>
      <w:r>
        <w:t xml:space="preserve">ble, a excepción de las </w:t>
      </w:r>
      <w:r w:rsidRPr="003D0133">
        <w:t>Escuelas Infantile</w:t>
      </w:r>
      <w:r>
        <w:t xml:space="preserve">s </w:t>
      </w:r>
      <w:r w:rsidRPr="008D18F2">
        <w:t xml:space="preserve">y </w:t>
      </w:r>
      <w:proofErr w:type="spellStart"/>
      <w:r w:rsidRPr="008D18F2">
        <w:t>Asimec</w:t>
      </w:r>
      <w:proofErr w:type="spellEnd"/>
      <w:r w:rsidRPr="008D18F2">
        <w:t xml:space="preserve"> donde se refleja opinión favorable con salvedad en materia de legalidad.  </w:t>
      </w:r>
    </w:p>
    <w:p w:rsidR="00DF2792" w:rsidRDefault="00DF2792" w:rsidP="00703968">
      <w:pPr>
        <w:pStyle w:val="texto"/>
        <w:tabs>
          <w:tab w:val="clear" w:pos="2835"/>
          <w:tab w:val="clear" w:pos="3969"/>
          <w:tab w:val="clear" w:pos="5103"/>
          <w:tab w:val="clear" w:pos="6237"/>
          <w:tab w:val="clear" w:pos="7371"/>
        </w:tabs>
        <w:spacing w:after="160"/>
      </w:pPr>
    </w:p>
    <w:p w:rsidR="00935BB6" w:rsidRDefault="00935BB6" w:rsidP="00703968">
      <w:pPr>
        <w:pStyle w:val="texto"/>
        <w:tabs>
          <w:tab w:val="clear" w:pos="2835"/>
          <w:tab w:val="clear" w:pos="3969"/>
          <w:tab w:val="clear" w:pos="5103"/>
          <w:tab w:val="clear" w:pos="6237"/>
          <w:tab w:val="clear" w:pos="7371"/>
        </w:tabs>
        <w:spacing w:after="160"/>
      </w:pPr>
      <w:r>
        <w:lastRenderedPageBreak/>
        <w:t>De la revisión efectuada, destacamos los siguientes aspectos:</w:t>
      </w:r>
    </w:p>
    <w:p w:rsidR="00906AA5" w:rsidRPr="00263ABF"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263ABF">
        <w:rPr>
          <w:rFonts w:cs="Arial"/>
        </w:rPr>
        <w:t xml:space="preserve">La salvedad correspondiente a las Escuelas Infantiles y </w:t>
      </w:r>
      <w:proofErr w:type="spellStart"/>
      <w:r w:rsidRPr="00B6058A">
        <w:rPr>
          <w:rFonts w:cs="Arial"/>
        </w:rPr>
        <w:t>Asimec</w:t>
      </w:r>
      <w:proofErr w:type="spellEnd"/>
      <w:r w:rsidRPr="00B6058A">
        <w:rPr>
          <w:rFonts w:cs="Arial"/>
        </w:rPr>
        <w:t>, se fund</w:t>
      </w:r>
      <w:r w:rsidRPr="00B6058A">
        <w:rPr>
          <w:rFonts w:cs="Arial"/>
        </w:rPr>
        <w:t>a</w:t>
      </w:r>
      <w:r w:rsidRPr="00B6058A">
        <w:rPr>
          <w:rFonts w:cs="Arial"/>
        </w:rPr>
        <w:t xml:space="preserve">menta en el abono por </w:t>
      </w:r>
      <w:r w:rsidR="002B2845" w:rsidRPr="00B6058A">
        <w:rPr>
          <w:rFonts w:cs="Arial"/>
        </w:rPr>
        <w:t xml:space="preserve">la </w:t>
      </w:r>
      <w:r w:rsidRPr="00B6058A">
        <w:rPr>
          <w:rFonts w:cs="Arial"/>
        </w:rPr>
        <w:t xml:space="preserve">prestación de </w:t>
      </w:r>
      <w:r w:rsidR="00D770D7" w:rsidRPr="00B6058A">
        <w:rPr>
          <w:rFonts w:cs="Arial"/>
        </w:rPr>
        <w:t>determinado</w:t>
      </w:r>
      <w:r w:rsidR="00272545" w:rsidRPr="00B6058A">
        <w:rPr>
          <w:rFonts w:cs="Arial"/>
        </w:rPr>
        <w:t>s</w:t>
      </w:r>
      <w:r w:rsidR="00D770D7" w:rsidRPr="00B6058A">
        <w:rPr>
          <w:rFonts w:cs="Arial"/>
        </w:rPr>
        <w:t xml:space="preserve"> </w:t>
      </w:r>
      <w:r w:rsidRPr="00B6058A">
        <w:rPr>
          <w:rFonts w:cs="Arial"/>
        </w:rPr>
        <w:t xml:space="preserve">servicios </w:t>
      </w:r>
      <w:r w:rsidRPr="00263ABF">
        <w:rPr>
          <w:rFonts w:cs="Arial"/>
        </w:rPr>
        <w:t>basad</w:t>
      </w:r>
      <w:r w:rsidR="00272545" w:rsidRPr="00263ABF">
        <w:rPr>
          <w:rFonts w:cs="Arial"/>
        </w:rPr>
        <w:t>o</w:t>
      </w:r>
      <w:r w:rsidRPr="00263ABF">
        <w:rPr>
          <w:rFonts w:cs="Arial"/>
        </w:rPr>
        <w:t>s en pr</w:t>
      </w:r>
      <w:r w:rsidRPr="00263ABF">
        <w:rPr>
          <w:rFonts w:cs="Arial"/>
        </w:rPr>
        <w:t>ó</w:t>
      </w:r>
      <w:r w:rsidRPr="00263ABF">
        <w:rPr>
          <w:rFonts w:cs="Arial"/>
        </w:rPr>
        <w:t xml:space="preserve">rrogas que han superado los plazos máximos </w:t>
      </w:r>
      <w:r w:rsidR="00263ABF" w:rsidRPr="00263ABF">
        <w:rPr>
          <w:rFonts w:cs="Arial"/>
        </w:rPr>
        <w:t xml:space="preserve">de vigencia </w:t>
      </w:r>
      <w:r w:rsidRPr="00263ABF">
        <w:rPr>
          <w:rFonts w:cs="Arial"/>
        </w:rPr>
        <w:t>admitidos en el marco contractual</w:t>
      </w:r>
      <w:r w:rsidR="002B2845" w:rsidRPr="00263ABF">
        <w:rPr>
          <w:rFonts w:cs="Arial"/>
        </w:rPr>
        <w:t xml:space="preserve">, </w:t>
      </w:r>
      <w:r w:rsidR="00272545" w:rsidRPr="00263ABF">
        <w:rPr>
          <w:rFonts w:cs="Arial"/>
        </w:rPr>
        <w:t>situación que existe desde el ejercicio 2012.</w:t>
      </w:r>
      <w:r w:rsidR="00C25076">
        <w:rPr>
          <w:rFonts w:cs="Arial"/>
        </w:rPr>
        <w:t xml:space="preserve"> </w:t>
      </w:r>
      <w:r w:rsidR="00970B69" w:rsidRPr="00263ABF">
        <w:rPr>
          <w:rFonts w:cs="Arial"/>
        </w:rPr>
        <w:t>En el caso de las E</w:t>
      </w:r>
      <w:r w:rsidR="00970B69" w:rsidRPr="00263ABF">
        <w:rPr>
          <w:rFonts w:cs="Arial"/>
        </w:rPr>
        <w:t>s</w:t>
      </w:r>
      <w:r w:rsidR="00970B69" w:rsidRPr="00263ABF">
        <w:rPr>
          <w:rFonts w:cs="Arial"/>
        </w:rPr>
        <w:t>cuelas Infantiles, se ha licitado y adjudicado en 2017 un nuevo contrato</w:t>
      </w:r>
      <w:r w:rsidR="002B2845" w:rsidRPr="00263ABF">
        <w:rPr>
          <w:rFonts w:cs="Arial"/>
        </w:rPr>
        <w:t xml:space="preserve"> de mantenimiento</w:t>
      </w:r>
      <w:r w:rsidR="00003139" w:rsidRPr="00263ABF">
        <w:rPr>
          <w:rFonts w:cs="Arial"/>
        </w:rPr>
        <w:t xml:space="preserve">, quedando pendiente la </w:t>
      </w:r>
      <w:r w:rsidR="00970B69" w:rsidRPr="00263ABF">
        <w:rPr>
          <w:rFonts w:cs="Arial"/>
        </w:rPr>
        <w:t xml:space="preserve">licitación </w:t>
      </w:r>
      <w:r w:rsidR="00003139" w:rsidRPr="00263ABF">
        <w:rPr>
          <w:rFonts w:cs="Arial"/>
        </w:rPr>
        <w:t>d</w:t>
      </w:r>
      <w:r w:rsidR="00970B69" w:rsidRPr="00263ABF">
        <w:rPr>
          <w:rFonts w:cs="Arial"/>
        </w:rPr>
        <w:t>el expediente</w:t>
      </w:r>
      <w:r w:rsidR="002B2845" w:rsidRPr="00263ABF">
        <w:rPr>
          <w:rFonts w:cs="Arial"/>
        </w:rPr>
        <w:t xml:space="preserve"> correspondie</w:t>
      </w:r>
      <w:r w:rsidR="002B2845" w:rsidRPr="00263ABF">
        <w:rPr>
          <w:rFonts w:cs="Arial"/>
        </w:rPr>
        <w:t>n</w:t>
      </w:r>
      <w:r w:rsidR="002B2845" w:rsidRPr="00263ABF">
        <w:rPr>
          <w:rFonts w:cs="Arial"/>
        </w:rPr>
        <w:t xml:space="preserve">te </w:t>
      </w:r>
      <w:r w:rsidR="00003139" w:rsidRPr="00263ABF">
        <w:rPr>
          <w:rFonts w:cs="Arial"/>
        </w:rPr>
        <w:t xml:space="preserve">a </w:t>
      </w:r>
      <w:r w:rsidR="002B2845" w:rsidRPr="00263ABF">
        <w:rPr>
          <w:rFonts w:cs="Arial"/>
        </w:rPr>
        <w:t xml:space="preserve">determinados servicios de alimentación. En el caso de la sociedad pública </w:t>
      </w:r>
      <w:proofErr w:type="spellStart"/>
      <w:r w:rsidR="002B2845" w:rsidRPr="00263ABF">
        <w:rPr>
          <w:rFonts w:cs="Arial"/>
        </w:rPr>
        <w:t>Asimec</w:t>
      </w:r>
      <w:proofErr w:type="spellEnd"/>
      <w:r w:rsidR="002B2845" w:rsidRPr="00263ABF">
        <w:rPr>
          <w:rFonts w:cs="Arial"/>
        </w:rPr>
        <w:t xml:space="preserve">, está en proceso de disolución y liquidación debido al cambio en la forma de gestión del servicio de asistencia a domicilio. </w:t>
      </w:r>
    </w:p>
    <w:p w:rsidR="00003139" w:rsidRPr="00263ABF" w:rsidRDefault="00003139"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263ABF">
        <w:rPr>
          <w:rFonts w:cs="Arial"/>
        </w:rPr>
        <w:t>Siguen vigentes en el informe de los auditores externos</w:t>
      </w:r>
      <w:r w:rsidR="00D31E9D" w:rsidRPr="00263ABF">
        <w:rPr>
          <w:rFonts w:cs="Arial"/>
        </w:rPr>
        <w:t xml:space="preserve"> </w:t>
      </w:r>
      <w:r w:rsidR="003F1D85" w:rsidRPr="00263ABF">
        <w:rPr>
          <w:rFonts w:cs="Arial"/>
        </w:rPr>
        <w:t xml:space="preserve">en </w:t>
      </w:r>
      <w:r w:rsidR="00D31E9D" w:rsidRPr="00263ABF">
        <w:rPr>
          <w:rFonts w:cs="Arial"/>
        </w:rPr>
        <w:t>la Gerencia de Urbanismo las recomendaciones sobre aqu</w:t>
      </w:r>
      <w:r w:rsidR="00142284">
        <w:rPr>
          <w:rFonts w:cs="Arial"/>
        </w:rPr>
        <w:t>e</w:t>
      </w:r>
      <w:r w:rsidR="00D31E9D" w:rsidRPr="00263ABF">
        <w:rPr>
          <w:rFonts w:cs="Arial"/>
        </w:rPr>
        <w:t>llos polígonos que al cierre del ejercicio tienen pendiente la liquidaci</w:t>
      </w:r>
      <w:r w:rsidR="00A3390D" w:rsidRPr="00263ABF">
        <w:rPr>
          <w:rFonts w:cs="Arial"/>
        </w:rPr>
        <w:t>ón y cierre contable definitivo y que se reflejan en el remanente de tesorería.</w:t>
      </w:r>
    </w:p>
    <w:p w:rsidR="00935BB6" w:rsidRDefault="00935BB6" w:rsidP="00BC67E4">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rPr>
      </w:pPr>
      <w:r w:rsidRPr="00D45CB7">
        <w:rPr>
          <w:rFonts w:cs="Arial"/>
        </w:rPr>
        <w:t xml:space="preserve">El ayuntamiento </w:t>
      </w:r>
      <w:r w:rsidR="00142284">
        <w:rPr>
          <w:rFonts w:cs="Arial"/>
        </w:rPr>
        <w:t>aprobó</w:t>
      </w:r>
      <w:r w:rsidRPr="00D45CB7">
        <w:rPr>
          <w:rFonts w:cs="Arial"/>
        </w:rPr>
        <w:t xml:space="preserve"> mediante acuerdo del Pleno de fecha 30 de d</w:t>
      </w:r>
      <w:r w:rsidRPr="00D45CB7">
        <w:rPr>
          <w:rFonts w:cs="Arial"/>
        </w:rPr>
        <w:t>i</w:t>
      </w:r>
      <w:r w:rsidRPr="00D45CB7">
        <w:rPr>
          <w:rFonts w:cs="Arial"/>
        </w:rPr>
        <w:t>ciembre de 2016 la gestión directa del servicio de asistencia a domicilio como forma de gestión de los servicios públicos en los términos del marco local</w:t>
      </w:r>
      <w:r w:rsidRPr="00994005">
        <w:rPr>
          <w:rFonts w:cs="Arial"/>
          <w:vertAlign w:val="superscript"/>
        </w:rPr>
        <w:footnoteReference w:id="3"/>
      </w:r>
      <w:r w:rsidRPr="00D45CB7">
        <w:rPr>
          <w:rFonts w:cs="Arial"/>
        </w:rPr>
        <w:t>. La adopción del citado acuerdo está soportado en los preceptivos informes técn</w:t>
      </w:r>
      <w:r w:rsidRPr="00D45CB7">
        <w:rPr>
          <w:rFonts w:cs="Arial"/>
        </w:rPr>
        <w:t>i</w:t>
      </w:r>
      <w:r w:rsidRPr="00D45CB7">
        <w:rPr>
          <w:rFonts w:cs="Arial"/>
        </w:rPr>
        <w:t xml:space="preserve">cos, económicos y jurídicos. </w:t>
      </w:r>
    </w:p>
    <w:p w:rsidR="008415A9" w:rsidRPr="00263ABF" w:rsidRDefault="008415A9" w:rsidP="008415A9">
      <w:pPr>
        <w:pStyle w:val="texto"/>
        <w:tabs>
          <w:tab w:val="clear" w:pos="2835"/>
          <w:tab w:val="clear" w:pos="3969"/>
          <w:tab w:val="clear" w:pos="5103"/>
          <w:tab w:val="clear" w:pos="6237"/>
          <w:tab w:val="clear" w:pos="7371"/>
        </w:tabs>
        <w:spacing w:after="160"/>
      </w:pPr>
      <w:r w:rsidRPr="00263ABF">
        <w:t>No obstante, es necesario indicar que los informes en los que se sustenta el a</w:t>
      </w:r>
      <w:r w:rsidR="00D31E9D" w:rsidRPr="00263ABF">
        <w:t>cuerdo indican que determinadas previsiones están basada</w:t>
      </w:r>
      <w:r w:rsidRPr="00263ABF">
        <w:t>s en estimaciones, por lo que el ayuntamiento deberá resolver las incertidumbres señaladas en r</w:t>
      </w:r>
      <w:r w:rsidRPr="00263ABF">
        <w:t>e</w:t>
      </w:r>
      <w:r w:rsidRPr="00263ABF">
        <w:t>lación a los definitivos costes laborales.</w:t>
      </w:r>
    </w:p>
    <w:p w:rsidR="00935BB6" w:rsidRPr="00994005" w:rsidRDefault="00935BB6" w:rsidP="00994005">
      <w:pPr>
        <w:pStyle w:val="texto"/>
        <w:tabs>
          <w:tab w:val="clear" w:pos="2835"/>
          <w:tab w:val="clear" w:pos="3969"/>
          <w:tab w:val="clear" w:pos="5103"/>
          <w:tab w:val="clear" w:pos="6237"/>
          <w:tab w:val="clear" w:pos="7371"/>
        </w:tabs>
        <w:spacing w:after="160"/>
      </w:pPr>
      <w:r w:rsidRPr="00994005">
        <w:t>Esta forma de gestión supone en 2017 la unificación del servicio anterio</w:t>
      </w:r>
      <w:r w:rsidRPr="00994005">
        <w:t>r</w:t>
      </w:r>
      <w:r w:rsidRPr="00994005">
        <w:t xml:space="preserve">mente gestionado por la sociedad pública </w:t>
      </w:r>
      <w:proofErr w:type="spellStart"/>
      <w:r w:rsidRPr="00994005">
        <w:t>Asimec</w:t>
      </w:r>
      <w:proofErr w:type="spellEnd"/>
      <w:r w:rsidRPr="00994005">
        <w:t xml:space="preserve"> y la empresa privada adjud</w:t>
      </w:r>
      <w:r w:rsidRPr="00994005">
        <w:t>i</w:t>
      </w:r>
      <w:r w:rsidRPr="00994005">
        <w:t xml:space="preserve">cataria del servicio desde el ejercicio 2013. A tal efecto se van a subrogar </w:t>
      </w:r>
      <w:r w:rsidR="00A14BE4">
        <w:t xml:space="preserve">una parte importante de </w:t>
      </w:r>
      <w:r w:rsidRPr="00994005">
        <w:t>los traba</w:t>
      </w:r>
      <w:r w:rsidR="00A14BE4">
        <w:t xml:space="preserve">jadores de las citadas empresas; subrogación que es efectiva desde el 1 de </w:t>
      </w:r>
      <w:r w:rsidR="002B2845">
        <w:t>marzo de 2017</w:t>
      </w:r>
      <w:r w:rsidR="00DD3F98">
        <w:t>.</w:t>
      </w:r>
    </w:p>
    <w:p w:rsidR="00935BB6" w:rsidRDefault="00935BB6" w:rsidP="00994005">
      <w:pPr>
        <w:pStyle w:val="texto"/>
        <w:tabs>
          <w:tab w:val="clear" w:pos="2835"/>
          <w:tab w:val="clear" w:pos="3969"/>
          <w:tab w:val="clear" w:pos="5103"/>
          <w:tab w:val="clear" w:pos="6237"/>
          <w:tab w:val="clear" w:pos="7371"/>
        </w:tabs>
        <w:spacing w:after="160"/>
      </w:pPr>
      <w:r>
        <w:t xml:space="preserve">En relación </w:t>
      </w:r>
      <w:r w:rsidR="00837434">
        <w:t xml:space="preserve">con </w:t>
      </w:r>
      <w:r>
        <w:t>la empresa pública</w:t>
      </w:r>
      <w:r w:rsidR="00142284">
        <w:t>,</w:t>
      </w:r>
      <w:r>
        <w:t xml:space="preserve"> la decisión adoptada supone su autom</w:t>
      </w:r>
      <w:r>
        <w:t>á</w:t>
      </w:r>
      <w:r>
        <w:t xml:space="preserve">tica disolución y liquidación; proceso mercantil que a la fecha de </w:t>
      </w:r>
      <w:r w:rsidR="00D31E9D">
        <w:t xml:space="preserve">redacción </w:t>
      </w:r>
      <w:r>
        <w:t>del informe continúa pendiente.</w:t>
      </w:r>
    </w:p>
    <w:p w:rsidR="002B2845" w:rsidRPr="00263ABF" w:rsidRDefault="00345C0E" w:rsidP="004B7519">
      <w:pPr>
        <w:pStyle w:val="texto"/>
        <w:tabs>
          <w:tab w:val="clear" w:pos="2835"/>
          <w:tab w:val="clear" w:pos="3969"/>
          <w:tab w:val="clear" w:pos="5103"/>
          <w:tab w:val="clear" w:pos="6237"/>
          <w:tab w:val="clear" w:pos="7371"/>
        </w:tabs>
        <w:spacing w:after="160"/>
      </w:pPr>
      <w:r>
        <w:t>L</w:t>
      </w:r>
      <w:r w:rsidR="00935BB6" w:rsidRPr="00263ABF">
        <w:t xml:space="preserve">a plantilla orgánica del ejercicio 2017 </w:t>
      </w:r>
      <w:r w:rsidR="002B2845" w:rsidRPr="00263ABF">
        <w:t xml:space="preserve">refleja </w:t>
      </w:r>
      <w:r w:rsidR="00935BB6" w:rsidRPr="00263ABF">
        <w:t xml:space="preserve">la adición que supone </w:t>
      </w:r>
      <w:r>
        <w:t>inco</w:t>
      </w:r>
      <w:r>
        <w:t>r</w:t>
      </w:r>
      <w:r>
        <w:t xml:space="preserve">porar </w:t>
      </w:r>
      <w:r w:rsidR="00935BB6" w:rsidRPr="00263ABF">
        <w:t>personal que se subroga temporalmente p</w:t>
      </w:r>
      <w:r w:rsidR="006D38A7" w:rsidRPr="00263ABF">
        <w:t xml:space="preserve">ara la prestación </w:t>
      </w:r>
      <w:proofErr w:type="gramStart"/>
      <w:r w:rsidR="006D38A7" w:rsidRPr="00263ABF">
        <w:t>del servicio como indefinidos</w:t>
      </w:r>
      <w:proofErr w:type="gramEnd"/>
      <w:r w:rsidR="006D38A7" w:rsidRPr="00263ABF">
        <w:t xml:space="preserve"> no fijos.</w:t>
      </w:r>
      <w:r w:rsidR="002B2845" w:rsidRPr="00263ABF">
        <w:t xml:space="preserve"> La cobertura definitiva de estos nuevos puestos de trabajo </w:t>
      </w:r>
      <w:r w:rsidR="00935BB6" w:rsidRPr="00263ABF">
        <w:t>deberá realizarse mediante el correspondiente proceso selectivo de m</w:t>
      </w:r>
      <w:r w:rsidR="00935BB6" w:rsidRPr="00263ABF">
        <w:t>é</w:t>
      </w:r>
      <w:r w:rsidR="00935BB6" w:rsidRPr="00263ABF">
        <w:t>rito y capacidad en los términos del Decreto Foral Legislativo 251/1993</w:t>
      </w:r>
    </w:p>
    <w:p w:rsidR="00935BB6" w:rsidRPr="00263ABF" w:rsidRDefault="00F054AA" w:rsidP="00791C06">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240"/>
        <w:ind w:left="0" w:firstLine="289"/>
        <w:rPr>
          <w:rFonts w:cs="Arial"/>
        </w:rPr>
      </w:pPr>
      <w:r>
        <w:rPr>
          <w:rFonts w:cs="Arial"/>
        </w:rPr>
        <w:lastRenderedPageBreak/>
        <w:t>La Junta de Gobierno del Organismo A</w:t>
      </w:r>
      <w:r w:rsidR="00935BB6" w:rsidRPr="00263ABF">
        <w:rPr>
          <w:rFonts w:cs="Arial"/>
        </w:rPr>
        <w:t xml:space="preserve">utónomo </w:t>
      </w:r>
      <w:r>
        <w:rPr>
          <w:rFonts w:cs="Arial"/>
        </w:rPr>
        <w:t xml:space="preserve">Escuelas Infantiles </w:t>
      </w:r>
      <w:r w:rsidR="00E15121">
        <w:rPr>
          <w:rFonts w:cs="Arial"/>
        </w:rPr>
        <w:t>aprobó</w:t>
      </w:r>
      <w:r w:rsidR="00935BB6" w:rsidRPr="00263ABF">
        <w:rPr>
          <w:rFonts w:cs="Arial"/>
        </w:rPr>
        <w:t xml:space="preserve"> el 12 de diciembre de 2016 la gestión directa del servicio de comedor de seis centros y la limpieza de tres. Esta decisión supone</w:t>
      </w:r>
      <w:r w:rsidR="00E15121">
        <w:rPr>
          <w:rFonts w:cs="Arial"/>
        </w:rPr>
        <w:t>,</w:t>
      </w:r>
      <w:r w:rsidR="00935BB6" w:rsidRPr="00263ABF">
        <w:rPr>
          <w:rFonts w:cs="Arial"/>
        </w:rPr>
        <w:t xml:space="preserve"> en términos similares a lo acordado para el servicio de asistencia </w:t>
      </w:r>
      <w:r w:rsidR="008415A9" w:rsidRPr="00263ABF">
        <w:rPr>
          <w:rFonts w:cs="Arial"/>
        </w:rPr>
        <w:t>domiciliaria</w:t>
      </w:r>
      <w:r w:rsidR="006D38A7" w:rsidRPr="00263ABF">
        <w:rPr>
          <w:rFonts w:cs="Arial"/>
        </w:rPr>
        <w:t>,</w:t>
      </w:r>
      <w:r w:rsidR="00935BB6" w:rsidRPr="00263ABF">
        <w:rPr>
          <w:rFonts w:cs="Arial"/>
        </w:rPr>
        <w:t xml:space="preserve"> la subrogación del personal de las empresas privadas prestadoras de los ci</w:t>
      </w:r>
      <w:r w:rsidR="001569C9" w:rsidRPr="00263ABF">
        <w:rPr>
          <w:rFonts w:cs="Arial"/>
        </w:rPr>
        <w:t>tados servicios hasta la fecha y la incorporación en la plantilla orgánica de 2017 d</w:t>
      </w:r>
      <w:r w:rsidR="008415A9" w:rsidRPr="00263ABF">
        <w:rPr>
          <w:rFonts w:cs="Arial"/>
        </w:rPr>
        <w:t>e los nuevos puestos de trabajo como indefinidos no fijos.</w:t>
      </w:r>
    </w:p>
    <w:p w:rsidR="00935BB6" w:rsidRPr="00263ABF" w:rsidRDefault="001569C9" w:rsidP="00791C06">
      <w:pPr>
        <w:pStyle w:val="texto"/>
        <w:tabs>
          <w:tab w:val="clear" w:pos="2835"/>
          <w:tab w:val="clear" w:pos="3969"/>
          <w:tab w:val="clear" w:pos="5103"/>
          <w:tab w:val="clear" w:pos="6237"/>
          <w:tab w:val="clear" w:pos="7371"/>
        </w:tabs>
        <w:spacing w:after="180"/>
      </w:pPr>
      <w:r w:rsidRPr="00263ABF">
        <w:t>Recomendamos:</w:t>
      </w:r>
    </w:p>
    <w:p w:rsidR="00935BB6" w:rsidRPr="00263ABF" w:rsidRDefault="00935BB6" w:rsidP="00791C06">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80"/>
        <w:ind w:left="0" w:firstLine="289"/>
        <w:rPr>
          <w:rFonts w:cs="Arial"/>
          <w:i/>
        </w:rPr>
      </w:pPr>
      <w:r w:rsidRPr="00263ABF">
        <w:rPr>
          <w:rFonts w:cs="Arial"/>
          <w:i/>
        </w:rPr>
        <w:t>Aprobar el expediente de liquidación del presupuesto y la Cuenta General en los plazos establecidos legalmente.</w:t>
      </w:r>
    </w:p>
    <w:p w:rsidR="00935BB6" w:rsidRPr="00263ABF" w:rsidRDefault="006D38A7" w:rsidP="00BC67E4">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i/>
        </w:rPr>
      </w:pPr>
      <w:r w:rsidRPr="00263ABF">
        <w:rPr>
          <w:rFonts w:cs="Arial"/>
          <w:i/>
        </w:rPr>
        <w:t>Reforzar el</w:t>
      </w:r>
      <w:r w:rsidR="00935BB6" w:rsidRPr="00263ABF">
        <w:rPr>
          <w:rFonts w:cs="Arial"/>
          <w:i/>
        </w:rPr>
        <w:t xml:space="preserve"> control en la contratación del organismo autónomo Escuelas Infantiles, con el objeto de </w:t>
      </w:r>
      <w:r w:rsidR="00263ABF">
        <w:rPr>
          <w:rFonts w:cs="Arial"/>
          <w:i/>
        </w:rPr>
        <w:t xml:space="preserve">evitar </w:t>
      </w:r>
      <w:r w:rsidR="00935BB6" w:rsidRPr="00263ABF">
        <w:rPr>
          <w:rFonts w:cs="Arial"/>
          <w:i/>
        </w:rPr>
        <w:t>prórrogas extemporáneas</w:t>
      </w:r>
      <w:r w:rsidRPr="00263ABF">
        <w:rPr>
          <w:rFonts w:cs="Arial"/>
          <w:i/>
        </w:rPr>
        <w:t xml:space="preserve"> de forma injustif</w:t>
      </w:r>
      <w:r w:rsidRPr="00263ABF">
        <w:rPr>
          <w:rFonts w:cs="Arial"/>
          <w:i/>
        </w:rPr>
        <w:t>i</w:t>
      </w:r>
      <w:r w:rsidRPr="00263ABF">
        <w:rPr>
          <w:rFonts w:cs="Arial"/>
          <w:i/>
        </w:rPr>
        <w:t>cada</w:t>
      </w:r>
      <w:r w:rsidR="00935BB6" w:rsidRPr="00263ABF">
        <w:rPr>
          <w:rFonts w:cs="Arial"/>
          <w:i/>
        </w:rPr>
        <w:t>, así como la tramitación de nuevas licitaciones que den cobertura legal a las prestaciones de servicios.</w:t>
      </w:r>
    </w:p>
    <w:p w:rsidR="00935BB6" w:rsidRPr="00786B0E" w:rsidRDefault="00935BB6" w:rsidP="00791C06">
      <w:pPr>
        <w:pStyle w:val="atitulo2"/>
        <w:spacing w:before="400"/>
      </w:pPr>
      <w:bookmarkStart w:id="90" w:name="_Toc501538380"/>
      <w:r w:rsidRPr="00786B0E">
        <w:t>IV.</w:t>
      </w:r>
      <w:r w:rsidR="006D3F23">
        <w:t>5</w:t>
      </w:r>
      <w:r w:rsidRPr="00786B0E">
        <w:t>. Control Interno</w:t>
      </w:r>
      <w:bookmarkEnd w:id="90"/>
    </w:p>
    <w:p w:rsidR="00935BB6" w:rsidRDefault="00935BB6" w:rsidP="00791C06">
      <w:pPr>
        <w:pStyle w:val="texto"/>
        <w:tabs>
          <w:tab w:val="clear" w:pos="2835"/>
          <w:tab w:val="clear" w:pos="3969"/>
          <w:tab w:val="clear" w:pos="5103"/>
          <w:tab w:val="clear" w:pos="6237"/>
          <w:tab w:val="clear" w:pos="7371"/>
        </w:tabs>
        <w:spacing w:after="180"/>
      </w:pPr>
      <w:r>
        <w:t xml:space="preserve">En relación </w:t>
      </w:r>
      <w:r w:rsidR="001569C9">
        <w:t xml:space="preserve">con el </w:t>
      </w:r>
      <w:r>
        <w:t>control interno de la Intervención, las bases de ejecución se remiten a lo establecido en la Ley Foral 2/1995 de Haciendas Locales de Navarra y el resto de disposiciones vigentes. El marco presupuestario y hace</w:t>
      </w:r>
      <w:r>
        <w:t>n</w:t>
      </w:r>
      <w:r>
        <w:t xml:space="preserve">dístico local establece la triple función interventora, </w:t>
      </w:r>
      <w:r w:rsidR="001569C9">
        <w:t xml:space="preserve">de </w:t>
      </w:r>
      <w:r>
        <w:t xml:space="preserve">control financiero y </w:t>
      </w:r>
      <w:r w:rsidR="001569C9">
        <w:t xml:space="preserve">de </w:t>
      </w:r>
      <w:r>
        <w:t xml:space="preserve">control de eficacia. </w:t>
      </w:r>
    </w:p>
    <w:p w:rsidR="00DF2792" w:rsidRDefault="00DF2792" w:rsidP="00791C06">
      <w:pPr>
        <w:pStyle w:val="texto"/>
        <w:tabs>
          <w:tab w:val="clear" w:pos="2835"/>
          <w:tab w:val="clear" w:pos="3969"/>
          <w:tab w:val="clear" w:pos="5103"/>
          <w:tab w:val="clear" w:pos="6237"/>
          <w:tab w:val="clear" w:pos="7371"/>
        </w:tabs>
        <w:spacing w:after="180"/>
      </w:pPr>
      <w:r w:rsidRPr="00C81454">
        <w:t>El control interno en el ayuntamiento se realiza únicamente a través de la función interventora, mediante la fiscalización limitada previa en los términos establecidos en las bases de ejecución. No se ejerce el control financiero y de eficacia en el ayuntamiento. En el caso de los organismos autónomos no se re</w:t>
      </w:r>
      <w:r w:rsidRPr="00C81454">
        <w:t>a</w:t>
      </w:r>
      <w:r w:rsidRPr="00C81454">
        <w:t xml:space="preserve">liza el control de eficacia. </w:t>
      </w:r>
    </w:p>
    <w:p w:rsidR="00935BB6" w:rsidRPr="00263ABF" w:rsidRDefault="00935BB6" w:rsidP="004B7519">
      <w:pPr>
        <w:pStyle w:val="texto"/>
        <w:tabs>
          <w:tab w:val="clear" w:pos="2835"/>
          <w:tab w:val="clear" w:pos="3969"/>
          <w:tab w:val="clear" w:pos="5103"/>
          <w:tab w:val="clear" w:pos="6237"/>
          <w:tab w:val="clear" w:pos="7371"/>
        </w:tabs>
        <w:spacing w:after="160"/>
        <w:rPr>
          <w:i/>
        </w:rPr>
      </w:pPr>
      <w:r w:rsidRPr="00B6058A">
        <w:rPr>
          <w:i/>
        </w:rPr>
        <w:t>Recomendamos</w:t>
      </w:r>
      <w:r w:rsidR="004B7519" w:rsidRPr="00B6058A">
        <w:rPr>
          <w:i/>
        </w:rPr>
        <w:t xml:space="preserve"> realizar </w:t>
      </w:r>
      <w:r w:rsidRPr="00B6058A">
        <w:rPr>
          <w:i/>
        </w:rPr>
        <w:t xml:space="preserve">el control financiero </w:t>
      </w:r>
      <w:r w:rsidRPr="004B7519">
        <w:rPr>
          <w:i/>
        </w:rPr>
        <w:t>y de eficacia por la Interve</w:t>
      </w:r>
      <w:r w:rsidRPr="004B7519">
        <w:rPr>
          <w:i/>
        </w:rPr>
        <w:t>n</w:t>
      </w:r>
      <w:r w:rsidRPr="00263ABF">
        <w:rPr>
          <w:i/>
        </w:rPr>
        <w:t>ción en el</w:t>
      </w:r>
      <w:r w:rsidR="00B6058A">
        <w:rPr>
          <w:i/>
        </w:rPr>
        <w:t xml:space="preserve"> a</w:t>
      </w:r>
      <w:r w:rsidRPr="00263ABF">
        <w:rPr>
          <w:i/>
        </w:rPr>
        <w:t xml:space="preserve">yuntamiento </w:t>
      </w:r>
      <w:r w:rsidR="006D38A7" w:rsidRPr="00263ABF">
        <w:rPr>
          <w:i/>
        </w:rPr>
        <w:t xml:space="preserve">y </w:t>
      </w:r>
      <w:r w:rsidR="00B6058A">
        <w:rPr>
          <w:i/>
        </w:rPr>
        <w:t>o</w:t>
      </w:r>
      <w:r w:rsidR="006D38A7" w:rsidRPr="00263ABF">
        <w:rPr>
          <w:i/>
        </w:rPr>
        <w:t xml:space="preserve">rganismos </w:t>
      </w:r>
      <w:r w:rsidR="00B6058A">
        <w:rPr>
          <w:i/>
        </w:rPr>
        <w:t>a</w:t>
      </w:r>
      <w:r w:rsidR="006D38A7" w:rsidRPr="00263ABF">
        <w:rPr>
          <w:i/>
        </w:rPr>
        <w:t xml:space="preserve">utónomos, </w:t>
      </w:r>
      <w:r w:rsidR="00B6058A">
        <w:rPr>
          <w:i/>
        </w:rPr>
        <w:t>así como el control financi</w:t>
      </w:r>
      <w:r w:rsidR="00B6058A">
        <w:rPr>
          <w:i/>
        </w:rPr>
        <w:t>e</w:t>
      </w:r>
      <w:r w:rsidR="00B6058A">
        <w:rPr>
          <w:i/>
        </w:rPr>
        <w:t xml:space="preserve">ro en el ayuntamiento </w:t>
      </w:r>
      <w:r w:rsidRPr="00263ABF">
        <w:rPr>
          <w:i/>
        </w:rPr>
        <w:t>en cumplimiento del marco presupuestario local</w:t>
      </w:r>
      <w:r w:rsidR="00D770D7" w:rsidRPr="00263ABF">
        <w:rPr>
          <w:i/>
        </w:rPr>
        <w:t>.</w:t>
      </w:r>
    </w:p>
    <w:p w:rsidR="00935BB6" w:rsidRPr="00BC13C3" w:rsidRDefault="00935BB6" w:rsidP="00791C06">
      <w:pPr>
        <w:pStyle w:val="atitulo2"/>
        <w:spacing w:before="400"/>
      </w:pPr>
      <w:bookmarkStart w:id="91" w:name="_Toc430935368"/>
      <w:bookmarkStart w:id="92" w:name="_Toc455145998"/>
      <w:bookmarkStart w:id="93" w:name="_Toc501538381"/>
      <w:r w:rsidRPr="00BC13C3">
        <w:t>IV.</w:t>
      </w:r>
      <w:r w:rsidR="006D3F23">
        <w:t>6</w:t>
      </w:r>
      <w:r w:rsidRPr="00BC13C3">
        <w:t>. Gastos de personal del ayuntamiento</w:t>
      </w:r>
      <w:bookmarkEnd w:id="91"/>
      <w:bookmarkEnd w:id="92"/>
      <w:bookmarkEnd w:id="93"/>
      <w:r w:rsidRPr="00BC13C3">
        <w:t xml:space="preserve"> </w:t>
      </w:r>
    </w:p>
    <w:p w:rsidR="00935BB6" w:rsidRDefault="00935BB6" w:rsidP="00703968">
      <w:pPr>
        <w:pStyle w:val="texto"/>
        <w:tabs>
          <w:tab w:val="clear" w:pos="2835"/>
          <w:tab w:val="clear" w:pos="3969"/>
          <w:tab w:val="clear" w:pos="5103"/>
          <w:tab w:val="clear" w:pos="6237"/>
          <w:tab w:val="clear" w:pos="7371"/>
        </w:tabs>
        <w:spacing w:after="160"/>
      </w:pPr>
      <w:r w:rsidRPr="00BD2E58">
        <w:t>Los gastos</w:t>
      </w:r>
      <w:r>
        <w:t xml:space="preserve"> de personal ascendieron a 76,25</w:t>
      </w:r>
      <w:r w:rsidRPr="00BD2E58">
        <w:t xml:space="preserve"> millones en 201</w:t>
      </w:r>
      <w:r>
        <w:t>6</w:t>
      </w:r>
      <w:r w:rsidRPr="00BD2E58">
        <w:t>. Representan el 4</w:t>
      </w:r>
      <w:r>
        <w:t>1</w:t>
      </w:r>
      <w:r w:rsidRPr="00BD2E58">
        <w:t xml:space="preserve"> por ciento del total de obligaciones reconocidas en dicho ejercicio. Su</w:t>
      </w:r>
      <w:r>
        <w:t xml:space="preserve"> grado de ejecución fue del 98,3</w:t>
      </w:r>
      <w:r w:rsidRPr="00BD2E58">
        <w:t xml:space="preserve"> por ciento de los créditos definitivos. </w:t>
      </w:r>
    </w:p>
    <w:p w:rsidR="004B7519" w:rsidRDefault="004B7519" w:rsidP="00671ACC">
      <w:pPr>
        <w:pStyle w:val="texto"/>
        <w:spacing w:after="180"/>
      </w:pPr>
    </w:p>
    <w:p w:rsidR="00935BB6" w:rsidRPr="00263ABF" w:rsidRDefault="00935BB6" w:rsidP="0004232B">
      <w:pPr>
        <w:pStyle w:val="texto"/>
        <w:spacing w:after="220"/>
      </w:pPr>
      <w:r w:rsidRPr="00263ABF">
        <w:lastRenderedPageBreak/>
        <w:t xml:space="preserve">Con respecto al ejercicio 2015, las obligaciones reconocidas en conjunto aumentaron en un </w:t>
      </w:r>
      <w:r w:rsidR="006D38A7" w:rsidRPr="00263ABF">
        <w:t>porcentaje poco significativo</w:t>
      </w:r>
      <w:r w:rsidRPr="00263ABF">
        <w:t xml:space="preserve">, sin perjuicio de variaciones más </w:t>
      </w:r>
      <w:r w:rsidR="006D38A7" w:rsidRPr="00263ABF">
        <w:t xml:space="preserve">relevantes </w:t>
      </w:r>
      <w:r w:rsidRPr="00263ABF">
        <w:t>a nivel de artículo de acuerdo con el siguiente detalle:</w:t>
      </w:r>
    </w:p>
    <w:tbl>
      <w:tblPr>
        <w:tblW w:w="8768" w:type="dxa"/>
        <w:jc w:val="center"/>
        <w:tblInd w:w="55" w:type="dxa"/>
        <w:tblCellMar>
          <w:left w:w="70" w:type="dxa"/>
          <w:right w:w="70" w:type="dxa"/>
        </w:tblCellMar>
        <w:tblLook w:val="04A0" w:firstRow="1" w:lastRow="0" w:firstColumn="1" w:lastColumn="0" w:noHBand="0" w:noVBand="1"/>
      </w:tblPr>
      <w:tblGrid>
        <w:gridCol w:w="3614"/>
        <w:gridCol w:w="1280"/>
        <w:gridCol w:w="1409"/>
        <w:gridCol w:w="1162"/>
        <w:gridCol w:w="1303"/>
      </w:tblGrid>
      <w:tr w:rsidR="00C273D2" w:rsidRPr="00DC5DD4" w:rsidTr="00BA78F2">
        <w:trPr>
          <w:trHeight w:val="397"/>
          <w:jc w:val="center"/>
        </w:trPr>
        <w:tc>
          <w:tcPr>
            <w:tcW w:w="3614" w:type="dxa"/>
            <w:tcBorders>
              <w:top w:val="single" w:sz="4" w:space="0" w:color="auto"/>
              <w:left w:val="nil"/>
              <w:bottom w:val="single" w:sz="4" w:space="0" w:color="auto"/>
              <w:right w:val="nil"/>
            </w:tcBorders>
            <w:shd w:val="clear" w:color="auto" w:fill="FABF8F" w:themeFill="accent6" w:themeFillTint="99"/>
            <w:vAlign w:val="center"/>
            <w:hideMark/>
          </w:tcPr>
          <w:p w:rsidR="00C273D2" w:rsidRPr="00DC5DD4" w:rsidRDefault="00C273D2" w:rsidP="000B59FC">
            <w:pPr>
              <w:spacing w:after="0"/>
              <w:ind w:firstLine="0"/>
              <w:jc w:val="left"/>
              <w:rPr>
                <w:rFonts w:ascii="Arial" w:hAnsi="Arial" w:cs="Arial"/>
                <w:color w:val="000000"/>
                <w:sz w:val="18"/>
                <w:szCs w:val="18"/>
                <w:lang w:val="es-ES" w:eastAsia="es-ES"/>
              </w:rPr>
            </w:pPr>
            <w:r w:rsidRPr="00DC5DD4">
              <w:rPr>
                <w:rFonts w:ascii="Arial" w:hAnsi="Arial" w:cs="Arial"/>
                <w:color w:val="000000"/>
                <w:sz w:val="18"/>
                <w:szCs w:val="18"/>
                <w:lang w:eastAsia="es-ES"/>
              </w:rPr>
              <w:t>Concepto</w:t>
            </w:r>
          </w:p>
        </w:tc>
        <w:tc>
          <w:tcPr>
            <w:tcW w:w="1280" w:type="dxa"/>
            <w:tcBorders>
              <w:top w:val="single" w:sz="4" w:space="0" w:color="auto"/>
              <w:left w:val="nil"/>
              <w:bottom w:val="single" w:sz="4" w:space="0" w:color="auto"/>
              <w:right w:val="nil"/>
            </w:tcBorders>
            <w:shd w:val="clear" w:color="auto" w:fill="FABF8F" w:themeFill="accent6" w:themeFillTint="99"/>
            <w:vAlign w:val="center"/>
            <w:hideMark/>
          </w:tcPr>
          <w:p w:rsidR="00C273D2" w:rsidRPr="00DC5DD4" w:rsidRDefault="00C273D2" w:rsidP="00C273D2">
            <w:pPr>
              <w:spacing w:after="0"/>
              <w:ind w:firstLine="0"/>
              <w:jc w:val="right"/>
              <w:rPr>
                <w:rFonts w:ascii="Arial" w:hAnsi="Arial" w:cs="Arial"/>
                <w:color w:val="000000"/>
                <w:sz w:val="18"/>
                <w:szCs w:val="18"/>
                <w:lang w:val="es-ES" w:eastAsia="es-ES"/>
              </w:rPr>
            </w:pPr>
            <w:r w:rsidRPr="00DC5DD4">
              <w:rPr>
                <w:rFonts w:ascii="Arial" w:hAnsi="Arial" w:cs="Arial"/>
                <w:color w:val="000000"/>
                <w:sz w:val="18"/>
                <w:szCs w:val="18"/>
                <w:lang w:eastAsia="es-ES"/>
              </w:rPr>
              <w:t xml:space="preserve">Obligaciones </w:t>
            </w:r>
          </w:p>
          <w:p w:rsidR="00C273D2" w:rsidRPr="00DC5DD4" w:rsidRDefault="00C273D2" w:rsidP="00C273D2">
            <w:pPr>
              <w:spacing w:after="0"/>
              <w:ind w:firstLine="0"/>
              <w:jc w:val="right"/>
              <w:rPr>
                <w:rFonts w:ascii="Arial" w:hAnsi="Arial" w:cs="Arial"/>
                <w:color w:val="000000"/>
                <w:sz w:val="18"/>
                <w:szCs w:val="18"/>
                <w:lang w:val="es-ES" w:eastAsia="es-ES"/>
              </w:rPr>
            </w:pPr>
            <w:r w:rsidRPr="00DC5DD4">
              <w:rPr>
                <w:rFonts w:ascii="Arial" w:hAnsi="Arial" w:cs="Arial"/>
                <w:color w:val="000000"/>
                <w:sz w:val="18"/>
                <w:szCs w:val="18"/>
                <w:lang w:eastAsia="es-ES"/>
              </w:rPr>
              <w:t>reconocidas 2015</w:t>
            </w:r>
          </w:p>
        </w:tc>
        <w:tc>
          <w:tcPr>
            <w:tcW w:w="1409" w:type="dxa"/>
            <w:tcBorders>
              <w:top w:val="single" w:sz="4" w:space="0" w:color="auto"/>
              <w:left w:val="nil"/>
              <w:bottom w:val="single" w:sz="4" w:space="0" w:color="auto"/>
              <w:right w:val="nil"/>
            </w:tcBorders>
            <w:shd w:val="clear" w:color="auto" w:fill="FABF8F" w:themeFill="accent6" w:themeFillTint="99"/>
            <w:vAlign w:val="center"/>
            <w:hideMark/>
          </w:tcPr>
          <w:p w:rsidR="00C273D2" w:rsidRPr="00DC5DD4" w:rsidRDefault="00C273D2" w:rsidP="00C273D2">
            <w:pPr>
              <w:spacing w:after="0"/>
              <w:ind w:firstLine="0"/>
              <w:jc w:val="right"/>
              <w:rPr>
                <w:rFonts w:ascii="Arial" w:hAnsi="Arial" w:cs="Arial"/>
                <w:color w:val="000000"/>
                <w:sz w:val="18"/>
                <w:szCs w:val="18"/>
                <w:lang w:val="es-ES" w:eastAsia="es-ES"/>
              </w:rPr>
            </w:pPr>
            <w:r w:rsidRPr="00DC5DD4">
              <w:rPr>
                <w:rFonts w:ascii="Arial" w:hAnsi="Arial" w:cs="Arial"/>
                <w:color w:val="000000"/>
                <w:sz w:val="18"/>
                <w:szCs w:val="18"/>
                <w:lang w:eastAsia="es-ES"/>
              </w:rPr>
              <w:t xml:space="preserve">Obligaciones </w:t>
            </w:r>
          </w:p>
          <w:p w:rsidR="00C273D2" w:rsidRPr="00DC5DD4" w:rsidRDefault="00C273D2" w:rsidP="00C273D2">
            <w:pPr>
              <w:spacing w:after="0"/>
              <w:ind w:firstLine="0"/>
              <w:jc w:val="right"/>
              <w:rPr>
                <w:rFonts w:ascii="Arial" w:hAnsi="Arial" w:cs="Arial"/>
                <w:color w:val="000000"/>
                <w:sz w:val="18"/>
                <w:szCs w:val="18"/>
                <w:lang w:val="es-ES" w:eastAsia="es-ES"/>
              </w:rPr>
            </w:pPr>
            <w:r w:rsidRPr="00DC5DD4">
              <w:rPr>
                <w:rFonts w:ascii="Arial" w:hAnsi="Arial" w:cs="Arial"/>
                <w:color w:val="000000"/>
                <w:sz w:val="18"/>
                <w:szCs w:val="18"/>
                <w:lang w:eastAsia="es-ES"/>
              </w:rPr>
              <w:t>reconocidas 2016</w:t>
            </w:r>
          </w:p>
        </w:tc>
        <w:tc>
          <w:tcPr>
            <w:tcW w:w="1162" w:type="dxa"/>
            <w:tcBorders>
              <w:top w:val="single" w:sz="4" w:space="0" w:color="auto"/>
              <w:left w:val="nil"/>
              <w:bottom w:val="single" w:sz="4" w:space="0" w:color="auto"/>
              <w:right w:val="nil"/>
            </w:tcBorders>
            <w:shd w:val="clear" w:color="auto" w:fill="FABF8F" w:themeFill="accent6" w:themeFillTint="99"/>
            <w:vAlign w:val="center"/>
          </w:tcPr>
          <w:p w:rsidR="00C273D2" w:rsidRPr="00DC5DD4" w:rsidRDefault="00BA78F2" w:rsidP="00C273D2">
            <w:pPr>
              <w:spacing w:after="0"/>
              <w:ind w:firstLine="0"/>
              <w:jc w:val="center"/>
              <w:rPr>
                <w:rFonts w:ascii="Arial" w:hAnsi="Arial" w:cs="Arial"/>
                <w:color w:val="000000"/>
                <w:sz w:val="18"/>
                <w:szCs w:val="18"/>
                <w:lang w:eastAsia="es-ES"/>
              </w:rPr>
            </w:pPr>
            <w:r>
              <w:rPr>
                <w:rFonts w:ascii="Arial" w:hAnsi="Arial" w:cs="Arial"/>
                <w:color w:val="000000"/>
                <w:sz w:val="18"/>
                <w:szCs w:val="18"/>
                <w:lang w:eastAsia="es-ES"/>
              </w:rPr>
              <w:t xml:space="preserve">    </w:t>
            </w:r>
            <w:r w:rsidR="00C273D2">
              <w:rPr>
                <w:rFonts w:ascii="Arial" w:hAnsi="Arial" w:cs="Arial"/>
                <w:color w:val="000000"/>
                <w:sz w:val="18"/>
                <w:szCs w:val="18"/>
                <w:lang w:eastAsia="es-ES"/>
              </w:rPr>
              <w:t xml:space="preserve"> Variación</w:t>
            </w:r>
          </w:p>
        </w:tc>
        <w:tc>
          <w:tcPr>
            <w:tcW w:w="1303" w:type="dxa"/>
            <w:tcBorders>
              <w:top w:val="single" w:sz="4" w:space="0" w:color="auto"/>
              <w:left w:val="nil"/>
              <w:bottom w:val="single" w:sz="4" w:space="0" w:color="auto"/>
              <w:right w:val="nil"/>
            </w:tcBorders>
            <w:shd w:val="clear" w:color="auto" w:fill="FABF8F" w:themeFill="accent6" w:themeFillTint="99"/>
            <w:vAlign w:val="center"/>
            <w:hideMark/>
          </w:tcPr>
          <w:p w:rsidR="00C273D2" w:rsidRPr="00DC5DD4" w:rsidRDefault="00C273D2" w:rsidP="000B59FC">
            <w:pPr>
              <w:spacing w:after="0"/>
              <w:ind w:firstLine="0"/>
              <w:jc w:val="right"/>
              <w:rPr>
                <w:rFonts w:ascii="Arial" w:hAnsi="Arial" w:cs="Arial"/>
                <w:color w:val="000000"/>
                <w:sz w:val="18"/>
                <w:szCs w:val="18"/>
                <w:lang w:val="es-ES" w:eastAsia="es-ES"/>
              </w:rPr>
            </w:pPr>
            <w:r w:rsidRPr="00DC5DD4">
              <w:rPr>
                <w:rFonts w:ascii="Arial" w:hAnsi="Arial" w:cs="Arial"/>
                <w:color w:val="000000"/>
                <w:sz w:val="18"/>
                <w:szCs w:val="18"/>
                <w:lang w:eastAsia="es-ES"/>
              </w:rPr>
              <w:t>% Variación 2016/2015</w:t>
            </w:r>
          </w:p>
        </w:tc>
      </w:tr>
      <w:tr w:rsidR="00935BB6" w:rsidRPr="00DC5DD4" w:rsidTr="00BA78F2">
        <w:trPr>
          <w:trHeight w:val="227"/>
          <w:jc w:val="center"/>
        </w:trPr>
        <w:tc>
          <w:tcPr>
            <w:tcW w:w="3614" w:type="dxa"/>
            <w:tcBorders>
              <w:top w:val="single" w:sz="4"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left"/>
              <w:rPr>
                <w:rFonts w:ascii="Arial Narrow" w:hAnsi="Arial Narrow"/>
                <w:color w:val="000000"/>
                <w:lang w:val="es-ES" w:eastAsia="es-ES"/>
              </w:rPr>
            </w:pPr>
            <w:r w:rsidRPr="00DC5DD4">
              <w:rPr>
                <w:rFonts w:ascii="Arial Narrow" w:hAnsi="Arial Narrow"/>
                <w:color w:val="000000"/>
                <w:lang w:eastAsia="es-ES"/>
              </w:rPr>
              <w:t>Retribuciones cargos electos</w:t>
            </w:r>
          </w:p>
        </w:tc>
        <w:tc>
          <w:tcPr>
            <w:tcW w:w="1280" w:type="dxa"/>
            <w:tcBorders>
              <w:top w:val="single" w:sz="4"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eastAsia="es-ES"/>
              </w:rPr>
              <w:t>896.982</w:t>
            </w:r>
          </w:p>
        </w:tc>
        <w:tc>
          <w:tcPr>
            <w:tcW w:w="1409" w:type="dxa"/>
            <w:tcBorders>
              <w:top w:val="single" w:sz="4"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val="es-ES" w:eastAsia="es-ES"/>
              </w:rPr>
              <w:t>936.155</w:t>
            </w:r>
          </w:p>
        </w:tc>
        <w:tc>
          <w:tcPr>
            <w:tcW w:w="1162" w:type="dxa"/>
            <w:tcBorders>
              <w:top w:val="single" w:sz="4" w:space="0" w:color="auto"/>
              <w:left w:val="nil"/>
              <w:bottom w:val="single" w:sz="2" w:space="0" w:color="auto"/>
              <w:right w:val="nil"/>
            </w:tcBorders>
          </w:tcPr>
          <w:p w:rsidR="00935BB6" w:rsidRPr="00DC5DD4"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39.173</w:t>
            </w:r>
          </w:p>
        </w:tc>
        <w:tc>
          <w:tcPr>
            <w:tcW w:w="1303" w:type="dxa"/>
            <w:tcBorders>
              <w:top w:val="single" w:sz="4"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val="es-ES" w:eastAsia="es-ES"/>
              </w:rPr>
              <w:t>4,37</w:t>
            </w:r>
          </w:p>
        </w:tc>
      </w:tr>
      <w:tr w:rsidR="00935BB6" w:rsidRPr="00DC5DD4"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left"/>
              <w:rPr>
                <w:rFonts w:ascii="Arial Narrow" w:hAnsi="Arial Narrow"/>
                <w:color w:val="000000"/>
                <w:lang w:val="es-ES" w:eastAsia="es-ES"/>
              </w:rPr>
            </w:pPr>
            <w:r w:rsidRPr="00DC5DD4">
              <w:rPr>
                <w:rFonts w:ascii="Arial Narrow" w:hAnsi="Arial Narrow"/>
                <w:color w:val="000000"/>
                <w:lang w:eastAsia="es-ES"/>
              </w:rPr>
              <w:t>Retribuciones personal eventual</w:t>
            </w:r>
          </w:p>
        </w:tc>
        <w:tc>
          <w:tcPr>
            <w:tcW w:w="1280"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eastAsia="es-ES"/>
              </w:rPr>
              <w:t>908.557</w:t>
            </w:r>
          </w:p>
        </w:tc>
        <w:tc>
          <w:tcPr>
            <w:tcW w:w="1409"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val="es-ES" w:eastAsia="es-ES"/>
              </w:rPr>
              <w:t>1.725.620</w:t>
            </w:r>
          </w:p>
        </w:tc>
        <w:tc>
          <w:tcPr>
            <w:tcW w:w="1162" w:type="dxa"/>
            <w:tcBorders>
              <w:top w:val="single" w:sz="2" w:space="0" w:color="auto"/>
              <w:left w:val="nil"/>
              <w:bottom w:val="single" w:sz="2" w:space="0" w:color="auto"/>
              <w:right w:val="nil"/>
            </w:tcBorders>
          </w:tcPr>
          <w:p w:rsidR="00935BB6" w:rsidRPr="00DC5DD4" w:rsidRDefault="00935BB6" w:rsidP="00896C0A">
            <w:pPr>
              <w:spacing w:after="0"/>
              <w:ind w:firstLine="0"/>
              <w:jc w:val="right"/>
              <w:rPr>
                <w:rFonts w:ascii="Arial Narrow" w:hAnsi="Arial Narrow"/>
                <w:color w:val="000000"/>
                <w:lang w:val="es-ES" w:eastAsia="es-ES"/>
              </w:rPr>
            </w:pPr>
            <w:r>
              <w:rPr>
                <w:rFonts w:ascii="Arial Narrow" w:hAnsi="Arial Narrow"/>
                <w:color w:val="000000"/>
                <w:lang w:val="es-ES" w:eastAsia="es-ES"/>
              </w:rPr>
              <w:t>81</w:t>
            </w:r>
            <w:r w:rsidR="00896C0A">
              <w:rPr>
                <w:rFonts w:ascii="Arial Narrow" w:hAnsi="Arial Narrow"/>
                <w:color w:val="000000"/>
                <w:lang w:val="es-ES" w:eastAsia="es-ES"/>
              </w:rPr>
              <w:t>7</w:t>
            </w:r>
            <w:r>
              <w:rPr>
                <w:rFonts w:ascii="Arial Narrow" w:hAnsi="Arial Narrow"/>
                <w:color w:val="000000"/>
                <w:lang w:val="es-ES" w:eastAsia="es-ES"/>
              </w:rPr>
              <w:t>.063</w:t>
            </w:r>
          </w:p>
        </w:tc>
        <w:tc>
          <w:tcPr>
            <w:tcW w:w="1303"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val="es-ES" w:eastAsia="es-ES"/>
              </w:rPr>
              <w:t>89,93</w:t>
            </w:r>
          </w:p>
        </w:tc>
      </w:tr>
      <w:tr w:rsidR="00935BB6" w:rsidRPr="007671BA"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left"/>
              <w:rPr>
                <w:rFonts w:ascii="Arial Narrow" w:hAnsi="Arial Narrow"/>
                <w:lang w:val="es-ES" w:eastAsia="es-ES"/>
              </w:rPr>
            </w:pPr>
            <w:r w:rsidRPr="007671BA">
              <w:rPr>
                <w:rFonts w:ascii="Arial Narrow" w:hAnsi="Arial Narrow"/>
                <w:lang w:eastAsia="es-ES"/>
              </w:rPr>
              <w:t>Retribuciones funcionarios</w:t>
            </w:r>
          </w:p>
        </w:tc>
        <w:tc>
          <w:tcPr>
            <w:tcW w:w="1280"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lang w:val="es-ES" w:eastAsia="es-ES"/>
              </w:rPr>
            </w:pPr>
            <w:r>
              <w:rPr>
                <w:rFonts w:ascii="Arial Narrow" w:hAnsi="Arial Narrow"/>
                <w:lang w:eastAsia="es-ES"/>
              </w:rPr>
              <w:t>40.241.067</w:t>
            </w:r>
          </w:p>
        </w:tc>
        <w:tc>
          <w:tcPr>
            <w:tcW w:w="1409"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lang w:val="es-ES" w:eastAsia="es-ES"/>
              </w:rPr>
            </w:pPr>
            <w:r w:rsidRPr="007671BA">
              <w:rPr>
                <w:rFonts w:ascii="Arial Narrow" w:hAnsi="Arial Narrow"/>
                <w:lang w:val="es-ES" w:eastAsia="es-ES"/>
              </w:rPr>
              <w:t>40.148.547</w:t>
            </w:r>
          </w:p>
        </w:tc>
        <w:tc>
          <w:tcPr>
            <w:tcW w:w="1162" w:type="dxa"/>
            <w:tcBorders>
              <w:top w:val="single" w:sz="2" w:space="0" w:color="auto"/>
              <w:left w:val="nil"/>
              <w:bottom w:val="single" w:sz="2" w:space="0" w:color="auto"/>
              <w:right w:val="nil"/>
            </w:tcBorders>
          </w:tcPr>
          <w:p w:rsidR="00935BB6" w:rsidRDefault="00935BB6" w:rsidP="000B59FC">
            <w:pPr>
              <w:spacing w:after="0"/>
              <w:ind w:firstLine="0"/>
              <w:jc w:val="right"/>
              <w:rPr>
                <w:rFonts w:ascii="Arial Narrow" w:hAnsi="Arial Narrow"/>
                <w:lang w:val="es-ES" w:eastAsia="es-ES"/>
              </w:rPr>
            </w:pPr>
            <w:r>
              <w:rPr>
                <w:rFonts w:ascii="Arial Narrow" w:hAnsi="Arial Narrow"/>
                <w:lang w:val="es-ES" w:eastAsia="es-ES"/>
              </w:rPr>
              <w:t>-92.520</w:t>
            </w:r>
          </w:p>
        </w:tc>
        <w:tc>
          <w:tcPr>
            <w:tcW w:w="1303"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lang w:val="es-ES" w:eastAsia="es-ES"/>
              </w:rPr>
            </w:pPr>
            <w:r>
              <w:rPr>
                <w:rFonts w:ascii="Arial Narrow" w:hAnsi="Arial Narrow"/>
                <w:lang w:val="es-ES" w:eastAsia="es-ES"/>
              </w:rPr>
              <w:t>-0,23</w:t>
            </w:r>
          </w:p>
        </w:tc>
      </w:tr>
      <w:tr w:rsidR="00935BB6" w:rsidRPr="007671BA"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left"/>
              <w:rPr>
                <w:rFonts w:ascii="Arial Narrow" w:hAnsi="Arial Narrow"/>
                <w:lang w:val="es-ES" w:eastAsia="es-ES"/>
              </w:rPr>
            </w:pPr>
            <w:r w:rsidRPr="007671BA">
              <w:rPr>
                <w:rFonts w:ascii="Arial Narrow" w:hAnsi="Arial Narrow"/>
                <w:lang w:eastAsia="es-ES"/>
              </w:rPr>
              <w:t>Retribuciones personal laboral</w:t>
            </w:r>
            <w:r w:rsidR="00896C0A">
              <w:rPr>
                <w:rFonts w:ascii="Arial Narrow" w:hAnsi="Arial Narrow"/>
                <w:lang w:eastAsia="es-ES"/>
              </w:rPr>
              <w:t xml:space="preserve"> fijo</w:t>
            </w:r>
          </w:p>
        </w:tc>
        <w:tc>
          <w:tcPr>
            <w:tcW w:w="1280"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lang w:val="es-ES" w:eastAsia="es-ES"/>
              </w:rPr>
            </w:pPr>
            <w:r w:rsidRPr="007671BA">
              <w:rPr>
                <w:rFonts w:ascii="Arial Narrow" w:hAnsi="Arial Narrow"/>
                <w:lang w:eastAsia="es-ES"/>
              </w:rPr>
              <w:t>699.713</w:t>
            </w:r>
          </w:p>
        </w:tc>
        <w:tc>
          <w:tcPr>
            <w:tcW w:w="1409"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lang w:val="es-ES" w:eastAsia="es-ES"/>
              </w:rPr>
            </w:pPr>
            <w:r w:rsidRPr="007671BA">
              <w:rPr>
                <w:rFonts w:ascii="Arial Narrow" w:hAnsi="Arial Narrow"/>
                <w:lang w:val="es-ES" w:eastAsia="es-ES"/>
              </w:rPr>
              <w:t>677.645</w:t>
            </w:r>
          </w:p>
        </w:tc>
        <w:tc>
          <w:tcPr>
            <w:tcW w:w="1162" w:type="dxa"/>
            <w:tcBorders>
              <w:top w:val="single" w:sz="2" w:space="0" w:color="auto"/>
              <w:left w:val="nil"/>
              <w:bottom w:val="single" w:sz="2" w:space="0" w:color="auto"/>
              <w:right w:val="nil"/>
            </w:tcBorders>
          </w:tcPr>
          <w:p w:rsidR="00935BB6" w:rsidRPr="007671BA" w:rsidRDefault="00935BB6" w:rsidP="000B59FC">
            <w:pPr>
              <w:spacing w:after="0"/>
              <w:ind w:firstLine="0"/>
              <w:jc w:val="right"/>
              <w:rPr>
                <w:rFonts w:ascii="Arial Narrow" w:hAnsi="Arial Narrow"/>
                <w:lang w:val="es-ES" w:eastAsia="es-ES"/>
              </w:rPr>
            </w:pPr>
            <w:r>
              <w:rPr>
                <w:rFonts w:ascii="Arial Narrow" w:hAnsi="Arial Narrow"/>
                <w:lang w:val="es-ES" w:eastAsia="es-ES"/>
              </w:rPr>
              <w:t>-22.068</w:t>
            </w:r>
          </w:p>
        </w:tc>
        <w:tc>
          <w:tcPr>
            <w:tcW w:w="1303"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lang w:val="es-ES" w:eastAsia="es-ES"/>
              </w:rPr>
            </w:pPr>
            <w:r w:rsidRPr="007671BA">
              <w:rPr>
                <w:rFonts w:ascii="Arial Narrow" w:hAnsi="Arial Narrow"/>
                <w:lang w:val="es-ES" w:eastAsia="es-ES"/>
              </w:rPr>
              <w:t>-3,15</w:t>
            </w:r>
          </w:p>
        </w:tc>
      </w:tr>
      <w:tr w:rsidR="00935BB6" w:rsidRPr="007671BA"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left"/>
              <w:rPr>
                <w:rFonts w:ascii="Arial Narrow" w:hAnsi="Arial Narrow"/>
                <w:lang w:val="es-ES" w:eastAsia="es-ES"/>
              </w:rPr>
            </w:pPr>
            <w:r w:rsidRPr="007671BA">
              <w:rPr>
                <w:rFonts w:ascii="Arial Narrow" w:hAnsi="Arial Narrow"/>
                <w:lang w:eastAsia="es-ES"/>
              </w:rPr>
              <w:t>Retribuciones personal laboral temporal</w:t>
            </w:r>
          </w:p>
        </w:tc>
        <w:tc>
          <w:tcPr>
            <w:tcW w:w="1280"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lang w:val="es-ES" w:eastAsia="es-ES"/>
              </w:rPr>
            </w:pPr>
            <w:r w:rsidRPr="007671BA">
              <w:rPr>
                <w:rFonts w:ascii="Arial Narrow" w:hAnsi="Arial Narrow"/>
                <w:lang w:eastAsia="es-ES"/>
              </w:rPr>
              <w:t>2.582.063</w:t>
            </w:r>
          </w:p>
        </w:tc>
        <w:tc>
          <w:tcPr>
            <w:tcW w:w="1409"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lang w:val="es-ES" w:eastAsia="es-ES"/>
              </w:rPr>
            </w:pPr>
            <w:r w:rsidRPr="007671BA">
              <w:rPr>
                <w:rFonts w:ascii="Arial Narrow" w:hAnsi="Arial Narrow"/>
                <w:lang w:val="es-ES" w:eastAsia="es-ES"/>
              </w:rPr>
              <w:t>2.369.509</w:t>
            </w:r>
          </w:p>
        </w:tc>
        <w:tc>
          <w:tcPr>
            <w:tcW w:w="1162" w:type="dxa"/>
            <w:tcBorders>
              <w:top w:val="single" w:sz="2" w:space="0" w:color="auto"/>
              <w:left w:val="nil"/>
              <w:bottom w:val="single" w:sz="2" w:space="0" w:color="auto"/>
              <w:right w:val="nil"/>
            </w:tcBorders>
          </w:tcPr>
          <w:p w:rsidR="00935BB6" w:rsidRPr="007671BA" w:rsidRDefault="00935BB6" w:rsidP="000B59FC">
            <w:pPr>
              <w:spacing w:after="0"/>
              <w:ind w:firstLine="0"/>
              <w:jc w:val="right"/>
              <w:rPr>
                <w:rFonts w:ascii="Arial Narrow" w:hAnsi="Arial Narrow"/>
                <w:lang w:val="es-ES" w:eastAsia="es-ES"/>
              </w:rPr>
            </w:pPr>
            <w:r>
              <w:rPr>
                <w:rFonts w:ascii="Arial Narrow" w:hAnsi="Arial Narrow"/>
                <w:lang w:val="es-ES" w:eastAsia="es-ES"/>
              </w:rPr>
              <w:t>-212.554</w:t>
            </w:r>
          </w:p>
        </w:tc>
        <w:tc>
          <w:tcPr>
            <w:tcW w:w="1303"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lang w:val="es-ES" w:eastAsia="es-ES"/>
              </w:rPr>
            </w:pPr>
            <w:r w:rsidRPr="007671BA">
              <w:rPr>
                <w:rFonts w:ascii="Arial Narrow" w:hAnsi="Arial Narrow"/>
                <w:lang w:val="es-ES" w:eastAsia="es-ES"/>
              </w:rPr>
              <w:t>-8,23</w:t>
            </w:r>
          </w:p>
        </w:tc>
      </w:tr>
      <w:tr w:rsidR="00935BB6" w:rsidRPr="00DC5DD4"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left"/>
              <w:rPr>
                <w:rFonts w:ascii="Arial Narrow" w:hAnsi="Arial Narrow"/>
                <w:color w:val="000000"/>
                <w:lang w:val="es-ES" w:eastAsia="es-ES"/>
              </w:rPr>
            </w:pPr>
            <w:r w:rsidRPr="00DC5DD4">
              <w:rPr>
                <w:rFonts w:ascii="Arial Narrow" w:hAnsi="Arial Narrow"/>
                <w:color w:val="000000"/>
                <w:lang w:eastAsia="es-ES"/>
              </w:rPr>
              <w:t>Seguridad social</w:t>
            </w:r>
            <w:r w:rsidR="00896C0A">
              <w:rPr>
                <w:rFonts w:ascii="Arial Narrow" w:hAnsi="Arial Narrow"/>
                <w:color w:val="000000"/>
                <w:lang w:eastAsia="es-ES"/>
              </w:rPr>
              <w:t xml:space="preserve"> </w:t>
            </w:r>
            <w:r w:rsidR="00896C0A" w:rsidRPr="00E47376">
              <w:rPr>
                <w:rFonts w:ascii="Arial Narrow" w:hAnsi="Arial Narrow"/>
                <w:color w:val="000000"/>
                <w:sz w:val="16"/>
                <w:szCs w:val="16"/>
                <w:lang w:eastAsia="es-ES"/>
              </w:rPr>
              <w:t>(1)</w:t>
            </w:r>
          </w:p>
        </w:tc>
        <w:tc>
          <w:tcPr>
            <w:tcW w:w="1280"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eastAsia="es-ES"/>
              </w:rPr>
              <w:t>9.278.133</w:t>
            </w:r>
          </w:p>
        </w:tc>
        <w:tc>
          <w:tcPr>
            <w:tcW w:w="1409"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val="es-ES" w:eastAsia="es-ES"/>
              </w:rPr>
              <w:t>9.509.506</w:t>
            </w:r>
          </w:p>
        </w:tc>
        <w:tc>
          <w:tcPr>
            <w:tcW w:w="1162" w:type="dxa"/>
            <w:tcBorders>
              <w:top w:val="single" w:sz="2" w:space="0" w:color="auto"/>
              <w:left w:val="nil"/>
              <w:bottom w:val="single" w:sz="2" w:space="0" w:color="auto"/>
              <w:right w:val="nil"/>
            </w:tcBorders>
          </w:tcPr>
          <w:p w:rsidR="00935BB6" w:rsidRPr="00DC5DD4"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231.373</w:t>
            </w:r>
          </w:p>
        </w:tc>
        <w:tc>
          <w:tcPr>
            <w:tcW w:w="1303"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val="es-ES" w:eastAsia="es-ES"/>
              </w:rPr>
              <w:t>2,49</w:t>
            </w:r>
          </w:p>
        </w:tc>
      </w:tr>
      <w:tr w:rsidR="00935BB6" w:rsidRPr="00DC5DD4"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left"/>
              <w:rPr>
                <w:rFonts w:ascii="Arial Narrow" w:hAnsi="Arial Narrow"/>
                <w:color w:val="000000"/>
                <w:lang w:val="es-ES" w:eastAsia="es-ES"/>
              </w:rPr>
            </w:pPr>
            <w:r w:rsidRPr="00DC5DD4">
              <w:rPr>
                <w:rFonts w:ascii="Arial Narrow" w:hAnsi="Arial Narrow"/>
                <w:color w:val="000000"/>
                <w:lang w:eastAsia="es-ES"/>
              </w:rPr>
              <w:t>Pensiones</w:t>
            </w:r>
          </w:p>
        </w:tc>
        <w:tc>
          <w:tcPr>
            <w:tcW w:w="1280"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eastAsia="es-ES"/>
              </w:rPr>
              <w:t>20.781.127</w:t>
            </w:r>
          </w:p>
        </w:tc>
        <w:tc>
          <w:tcPr>
            <w:tcW w:w="1409"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val="es-ES" w:eastAsia="es-ES"/>
              </w:rPr>
              <w:t>20.723.427</w:t>
            </w:r>
          </w:p>
        </w:tc>
        <w:tc>
          <w:tcPr>
            <w:tcW w:w="1162" w:type="dxa"/>
            <w:tcBorders>
              <w:top w:val="single" w:sz="2" w:space="0" w:color="auto"/>
              <w:left w:val="nil"/>
              <w:bottom w:val="single" w:sz="2" w:space="0" w:color="auto"/>
              <w:right w:val="nil"/>
            </w:tcBorders>
          </w:tcPr>
          <w:p w:rsidR="00935BB6" w:rsidRPr="00DC5DD4"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-57.700</w:t>
            </w:r>
          </w:p>
        </w:tc>
        <w:tc>
          <w:tcPr>
            <w:tcW w:w="1303"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val="es-ES" w:eastAsia="es-ES"/>
              </w:rPr>
              <w:t>-0,28</w:t>
            </w:r>
          </w:p>
        </w:tc>
      </w:tr>
      <w:tr w:rsidR="00935BB6" w:rsidRPr="00DC5DD4" w:rsidTr="00BA78F2">
        <w:trPr>
          <w:trHeight w:val="227"/>
          <w:jc w:val="center"/>
        </w:trPr>
        <w:tc>
          <w:tcPr>
            <w:tcW w:w="3614" w:type="dxa"/>
            <w:tcBorders>
              <w:top w:val="single" w:sz="2" w:space="0" w:color="auto"/>
              <w:left w:val="nil"/>
              <w:bottom w:val="single" w:sz="4" w:space="0" w:color="auto"/>
              <w:right w:val="nil"/>
            </w:tcBorders>
            <w:shd w:val="clear" w:color="auto" w:fill="auto"/>
            <w:vAlign w:val="center"/>
            <w:hideMark/>
          </w:tcPr>
          <w:p w:rsidR="00935BB6" w:rsidRPr="00DC5DD4" w:rsidRDefault="00935BB6" w:rsidP="000B59FC">
            <w:pPr>
              <w:spacing w:after="0"/>
              <w:ind w:firstLine="0"/>
              <w:jc w:val="left"/>
              <w:rPr>
                <w:rFonts w:ascii="Arial Narrow" w:hAnsi="Arial Narrow"/>
                <w:color w:val="000000"/>
                <w:lang w:val="es-ES" w:eastAsia="es-ES"/>
              </w:rPr>
            </w:pPr>
            <w:r w:rsidRPr="00DC5DD4">
              <w:rPr>
                <w:rFonts w:ascii="Arial Narrow" w:hAnsi="Arial Narrow"/>
                <w:color w:val="000000"/>
                <w:lang w:eastAsia="es-ES"/>
              </w:rPr>
              <w:t>Otros gastos sociales</w:t>
            </w:r>
          </w:p>
        </w:tc>
        <w:tc>
          <w:tcPr>
            <w:tcW w:w="1280" w:type="dxa"/>
            <w:tcBorders>
              <w:top w:val="single" w:sz="2" w:space="0" w:color="auto"/>
              <w:left w:val="nil"/>
              <w:bottom w:val="single" w:sz="4"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eastAsia="es-ES"/>
              </w:rPr>
              <w:t>862.221</w:t>
            </w:r>
          </w:p>
        </w:tc>
        <w:tc>
          <w:tcPr>
            <w:tcW w:w="1409" w:type="dxa"/>
            <w:tcBorders>
              <w:top w:val="single" w:sz="2" w:space="0" w:color="auto"/>
              <w:left w:val="nil"/>
              <w:bottom w:val="single" w:sz="4"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val="es-ES" w:eastAsia="es-ES"/>
              </w:rPr>
              <w:t>761.683</w:t>
            </w:r>
          </w:p>
        </w:tc>
        <w:tc>
          <w:tcPr>
            <w:tcW w:w="1162" w:type="dxa"/>
            <w:tcBorders>
              <w:top w:val="single" w:sz="2" w:space="0" w:color="auto"/>
              <w:left w:val="nil"/>
              <w:bottom w:val="single" w:sz="4" w:space="0" w:color="auto"/>
              <w:right w:val="nil"/>
            </w:tcBorders>
          </w:tcPr>
          <w:p w:rsidR="00935BB6" w:rsidRPr="00DC5DD4"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-100.538</w:t>
            </w:r>
          </w:p>
        </w:tc>
        <w:tc>
          <w:tcPr>
            <w:tcW w:w="1303" w:type="dxa"/>
            <w:tcBorders>
              <w:top w:val="single" w:sz="2" w:space="0" w:color="auto"/>
              <w:left w:val="nil"/>
              <w:bottom w:val="single" w:sz="4"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lang w:val="es-ES" w:eastAsia="es-ES"/>
              </w:rPr>
            </w:pPr>
            <w:r w:rsidRPr="00DC5DD4">
              <w:rPr>
                <w:rFonts w:ascii="Arial Narrow" w:hAnsi="Arial Narrow"/>
                <w:color w:val="000000"/>
                <w:lang w:val="es-ES" w:eastAsia="es-ES"/>
              </w:rPr>
              <w:t>-11,66</w:t>
            </w:r>
          </w:p>
        </w:tc>
      </w:tr>
      <w:tr w:rsidR="00935BB6" w:rsidRPr="00DC5DD4" w:rsidTr="00BA78F2">
        <w:trPr>
          <w:trHeight w:val="340"/>
          <w:jc w:val="center"/>
        </w:trPr>
        <w:tc>
          <w:tcPr>
            <w:tcW w:w="3614"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DC5DD4" w:rsidRDefault="00935BB6" w:rsidP="000B59FC">
            <w:pPr>
              <w:spacing w:after="0"/>
              <w:ind w:firstLine="0"/>
              <w:jc w:val="left"/>
              <w:rPr>
                <w:rFonts w:ascii="Arial" w:hAnsi="Arial" w:cs="Arial"/>
                <w:color w:val="000000"/>
                <w:sz w:val="18"/>
                <w:szCs w:val="18"/>
                <w:lang w:val="es-ES" w:eastAsia="es-ES"/>
              </w:rPr>
            </w:pPr>
            <w:r w:rsidRPr="00DC5DD4">
              <w:rPr>
                <w:rFonts w:ascii="Arial" w:hAnsi="Arial" w:cs="Arial"/>
                <w:color w:val="000000"/>
                <w:sz w:val="18"/>
                <w:szCs w:val="18"/>
                <w:lang w:eastAsia="es-ES"/>
              </w:rPr>
              <w:t>Total gastos personal</w:t>
            </w:r>
          </w:p>
        </w:tc>
        <w:tc>
          <w:tcPr>
            <w:tcW w:w="1280"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DC5DD4" w:rsidRDefault="00935BB6" w:rsidP="000B59FC">
            <w:pPr>
              <w:spacing w:after="0"/>
              <w:ind w:firstLine="0"/>
              <w:jc w:val="right"/>
              <w:rPr>
                <w:rFonts w:ascii="Arial" w:hAnsi="Arial" w:cs="Arial"/>
                <w:color w:val="000000"/>
                <w:sz w:val="18"/>
                <w:szCs w:val="18"/>
                <w:lang w:val="es-ES" w:eastAsia="es-ES"/>
              </w:rPr>
            </w:pPr>
            <w:r w:rsidRPr="00DC5DD4">
              <w:rPr>
                <w:rFonts w:ascii="Arial" w:hAnsi="Arial" w:cs="Arial"/>
                <w:color w:val="000000"/>
                <w:sz w:val="18"/>
                <w:szCs w:val="18"/>
                <w:lang w:eastAsia="es-ES"/>
              </w:rPr>
              <w:t>76.</w:t>
            </w:r>
            <w:r>
              <w:rPr>
                <w:rFonts w:ascii="Arial" w:hAnsi="Arial" w:cs="Arial"/>
                <w:color w:val="000000"/>
                <w:sz w:val="18"/>
                <w:szCs w:val="18"/>
                <w:lang w:eastAsia="es-ES"/>
              </w:rPr>
              <w:t>249.863</w:t>
            </w:r>
          </w:p>
        </w:tc>
        <w:tc>
          <w:tcPr>
            <w:tcW w:w="140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DC5DD4" w:rsidRDefault="00935BB6" w:rsidP="000B59FC">
            <w:pPr>
              <w:spacing w:after="0"/>
              <w:ind w:firstLine="0"/>
              <w:jc w:val="right"/>
              <w:rPr>
                <w:rFonts w:ascii="Arial" w:hAnsi="Arial" w:cs="Arial"/>
                <w:color w:val="000000"/>
                <w:sz w:val="18"/>
                <w:szCs w:val="18"/>
                <w:lang w:val="es-ES" w:eastAsia="es-ES"/>
              </w:rPr>
            </w:pPr>
            <w:r w:rsidRPr="00DC5DD4">
              <w:rPr>
                <w:rFonts w:ascii="Arial" w:hAnsi="Arial" w:cs="Arial"/>
                <w:color w:val="000000"/>
                <w:sz w:val="18"/>
                <w:szCs w:val="18"/>
                <w:lang w:val="es-ES" w:eastAsia="es-ES"/>
              </w:rPr>
              <w:t>76.852.092</w:t>
            </w:r>
          </w:p>
        </w:tc>
        <w:tc>
          <w:tcPr>
            <w:tcW w:w="1162" w:type="dxa"/>
            <w:tcBorders>
              <w:top w:val="single" w:sz="4" w:space="0" w:color="auto"/>
              <w:left w:val="nil"/>
              <w:bottom w:val="single" w:sz="4" w:space="0" w:color="auto"/>
              <w:right w:val="nil"/>
            </w:tcBorders>
            <w:shd w:val="clear" w:color="auto" w:fill="FABF8F" w:themeFill="accent6" w:themeFillTint="99"/>
          </w:tcPr>
          <w:p w:rsidR="00935BB6" w:rsidRPr="00DC5DD4"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602.229</w:t>
            </w:r>
          </w:p>
        </w:tc>
        <w:tc>
          <w:tcPr>
            <w:tcW w:w="1303"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DC5DD4" w:rsidRDefault="001569C9" w:rsidP="001569C9">
            <w:pPr>
              <w:spacing w:after="0"/>
              <w:ind w:firstLine="0"/>
              <w:jc w:val="right"/>
              <w:rPr>
                <w:rFonts w:ascii="Arial Narrow" w:hAnsi="Arial Narrow"/>
                <w:color w:val="000000"/>
                <w:lang w:val="es-ES" w:eastAsia="es-ES"/>
              </w:rPr>
            </w:pPr>
            <w:r>
              <w:rPr>
                <w:rFonts w:ascii="Arial Narrow" w:hAnsi="Arial Narrow"/>
                <w:color w:val="000000"/>
                <w:lang w:val="es-ES" w:eastAsia="es-ES"/>
              </w:rPr>
              <w:t>0,7</w:t>
            </w:r>
            <w:r w:rsidR="00935BB6">
              <w:rPr>
                <w:rFonts w:ascii="Arial Narrow" w:hAnsi="Arial Narrow"/>
                <w:color w:val="000000"/>
                <w:lang w:val="es-ES" w:eastAsia="es-ES"/>
              </w:rPr>
              <w:t>9</w:t>
            </w:r>
          </w:p>
        </w:tc>
      </w:tr>
    </w:tbl>
    <w:p w:rsidR="00896C0A" w:rsidRPr="00E47376" w:rsidRDefault="00E47376" w:rsidP="00E47376">
      <w:pPr>
        <w:pStyle w:val="texto"/>
        <w:tabs>
          <w:tab w:val="clear" w:pos="2835"/>
          <w:tab w:val="clear" w:pos="3969"/>
          <w:tab w:val="clear" w:pos="5103"/>
          <w:tab w:val="clear" w:pos="6237"/>
          <w:tab w:val="clear" w:pos="7371"/>
        </w:tabs>
        <w:spacing w:before="120" w:after="260"/>
        <w:ind w:firstLine="68"/>
        <w:rPr>
          <w:rFonts w:ascii="Arial" w:hAnsi="Arial" w:cs="Arial"/>
          <w:sz w:val="16"/>
          <w:szCs w:val="16"/>
          <w:lang w:val="es-ES"/>
        </w:rPr>
      </w:pPr>
      <w:r>
        <w:rPr>
          <w:rFonts w:ascii="Arial" w:hAnsi="Arial" w:cs="Arial"/>
          <w:sz w:val="16"/>
          <w:szCs w:val="16"/>
          <w:lang w:val="es-ES"/>
        </w:rPr>
        <w:t xml:space="preserve">(1) </w:t>
      </w:r>
      <w:r w:rsidR="00896C0A" w:rsidRPr="00E47376">
        <w:rPr>
          <w:rFonts w:ascii="Arial" w:hAnsi="Arial" w:cs="Arial"/>
          <w:sz w:val="16"/>
          <w:szCs w:val="16"/>
          <w:lang w:val="es-ES"/>
        </w:rPr>
        <w:t>Seguridad Social incluye los gastos por asistencia sanitaria, ambos dentro del concepto presupuestario 160</w:t>
      </w:r>
    </w:p>
    <w:p w:rsidR="00935BB6" w:rsidRPr="00742371" w:rsidRDefault="00935BB6" w:rsidP="00671ACC">
      <w:pPr>
        <w:pStyle w:val="texto"/>
        <w:tabs>
          <w:tab w:val="left" w:pos="708"/>
        </w:tabs>
        <w:spacing w:before="100" w:after="120"/>
        <w:rPr>
          <w:rFonts w:cs="Arial"/>
        </w:rPr>
      </w:pPr>
      <w:r w:rsidRPr="00742371">
        <w:rPr>
          <w:rFonts w:cs="Arial"/>
        </w:rPr>
        <w:t xml:space="preserve">Destaca el incremento del gasto en retribuciones del personal eventual en un 89,93 por ciento motivado </w:t>
      </w:r>
      <w:r w:rsidR="00742371">
        <w:rPr>
          <w:rFonts w:cs="Arial"/>
        </w:rPr>
        <w:t xml:space="preserve">principalmente </w:t>
      </w:r>
      <w:r w:rsidR="00BB2C0F" w:rsidRPr="00742371">
        <w:rPr>
          <w:rFonts w:cs="Arial"/>
        </w:rPr>
        <w:t>por</w:t>
      </w:r>
      <w:r w:rsidRPr="00742371">
        <w:rPr>
          <w:rFonts w:cs="Arial"/>
        </w:rPr>
        <w:t xml:space="preserve"> la imputación presupuestaria </w:t>
      </w:r>
      <w:r w:rsidR="00742371">
        <w:rPr>
          <w:rFonts w:cs="Arial"/>
        </w:rPr>
        <w:t xml:space="preserve">en 2016 </w:t>
      </w:r>
      <w:r w:rsidRPr="00742371">
        <w:rPr>
          <w:rFonts w:cs="Arial"/>
        </w:rPr>
        <w:t xml:space="preserve">del </w:t>
      </w:r>
      <w:r w:rsidR="001569C9" w:rsidRPr="00742371">
        <w:rPr>
          <w:rFonts w:cs="Arial"/>
        </w:rPr>
        <w:t xml:space="preserve">gasto en </w:t>
      </w:r>
      <w:r w:rsidRPr="00742371">
        <w:rPr>
          <w:rFonts w:cs="Arial"/>
        </w:rPr>
        <w:t>personal en función del puesto que ocupa y no del puesto que cada persona tiene en propiedad</w:t>
      </w:r>
      <w:r w:rsidRPr="00742371">
        <w:rPr>
          <w:rStyle w:val="Refdenotaalpie"/>
        </w:rPr>
        <w:footnoteReference w:id="4"/>
      </w:r>
      <w:r w:rsidRPr="00742371">
        <w:rPr>
          <w:rFonts w:cs="Arial"/>
        </w:rPr>
        <w:t xml:space="preserve">, </w:t>
      </w:r>
      <w:r w:rsidR="00272545" w:rsidRPr="00742371">
        <w:rPr>
          <w:rFonts w:cs="Arial"/>
        </w:rPr>
        <w:t xml:space="preserve">habiendo sido </w:t>
      </w:r>
      <w:r w:rsidRPr="00742371">
        <w:rPr>
          <w:rFonts w:cs="Arial"/>
        </w:rPr>
        <w:t>corr</w:t>
      </w:r>
      <w:r w:rsidR="00272545" w:rsidRPr="00742371">
        <w:rPr>
          <w:rFonts w:cs="Arial"/>
        </w:rPr>
        <w:t>e</w:t>
      </w:r>
      <w:r w:rsidRPr="00742371">
        <w:rPr>
          <w:rFonts w:cs="Arial"/>
        </w:rPr>
        <w:t>gi</w:t>
      </w:r>
      <w:r w:rsidR="00272545" w:rsidRPr="00742371">
        <w:rPr>
          <w:rFonts w:cs="Arial"/>
        </w:rPr>
        <w:t xml:space="preserve">da </w:t>
      </w:r>
      <w:r w:rsidRPr="00742371">
        <w:rPr>
          <w:rFonts w:cs="Arial"/>
        </w:rPr>
        <w:t>la clasificación pr</w:t>
      </w:r>
      <w:r w:rsidRPr="00742371">
        <w:rPr>
          <w:rFonts w:cs="Arial"/>
        </w:rPr>
        <w:t>e</w:t>
      </w:r>
      <w:r w:rsidRPr="00742371">
        <w:rPr>
          <w:rFonts w:cs="Arial"/>
        </w:rPr>
        <w:t xml:space="preserve">supuestaria que se realizaba anteriormente. </w:t>
      </w:r>
    </w:p>
    <w:p w:rsidR="00935BB6" w:rsidRDefault="00935BB6" w:rsidP="00994005">
      <w:pPr>
        <w:pStyle w:val="texto"/>
        <w:tabs>
          <w:tab w:val="left" w:pos="708"/>
        </w:tabs>
        <w:rPr>
          <w:rFonts w:cs="Arial"/>
        </w:rPr>
      </w:pPr>
      <w:r w:rsidRPr="00165626">
        <w:rPr>
          <w:rFonts w:cs="Arial"/>
        </w:rPr>
        <w:t xml:space="preserve">Por otro lado, el gasto en </w:t>
      </w:r>
      <w:r>
        <w:rPr>
          <w:rFonts w:cs="Arial"/>
        </w:rPr>
        <w:t>ayuda familiar en los ejercicios anteriores se imp</w:t>
      </w:r>
      <w:r>
        <w:rPr>
          <w:rFonts w:cs="Arial"/>
        </w:rPr>
        <w:t>u</w:t>
      </w:r>
      <w:r>
        <w:rPr>
          <w:rFonts w:cs="Arial"/>
        </w:rPr>
        <w:t>taba a las partidas propias de personal funcionario. En el ejercicio 2016 se imputa en el artículo 16 como gastos sociales. Para la comparativa se ha recl</w:t>
      </w:r>
      <w:r>
        <w:rPr>
          <w:rFonts w:cs="Arial"/>
        </w:rPr>
        <w:t>a</w:t>
      </w:r>
      <w:r>
        <w:rPr>
          <w:rFonts w:cs="Arial"/>
        </w:rPr>
        <w:t xml:space="preserve">sificado la imputación realizada en el ejercicio anterior. </w:t>
      </w:r>
    </w:p>
    <w:p w:rsidR="006D38A7" w:rsidRDefault="006D38A7" w:rsidP="006D38A7">
      <w:pPr>
        <w:pStyle w:val="texto"/>
        <w:tabs>
          <w:tab w:val="left" w:pos="708"/>
        </w:tabs>
        <w:rPr>
          <w:rFonts w:cs="Arial"/>
          <w:color w:val="00B050"/>
        </w:rPr>
      </w:pPr>
      <w:r>
        <w:rPr>
          <w:rFonts w:cs="Arial"/>
        </w:rPr>
        <w:t>Los datos de la plantilla orgánica s</w:t>
      </w:r>
      <w:r w:rsidR="00A61B68">
        <w:rPr>
          <w:rFonts w:cs="Arial"/>
        </w:rPr>
        <w:t>on los siguientes:</w:t>
      </w:r>
    </w:p>
    <w:p w:rsidR="00FC1EDB" w:rsidRPr="00FC1EDB" w:rsidRDefault="00FC1EDB" w:rsidP="00FC1EDB">
      <w:pPr>
        <w:pStyle w:val="texto"/>
        <w:tabs>
          <w:tab w:val="clear" w:pos="2835"/>
          <w:tab w:val="clear" w:pos="3969"/>
          <w:tab w:val="clear" w:pos="5103"/>
          <w:tab w:val="clear" w:pos="6237"/>
          <w:tab w:val="clear" w:pos="7371"/>
          <w:tab w:val="left" w:pos="480"/>
        </w:tabs>
        <w:spacing w:before="240" w:after="200"/>
        <w:ind w:left="289" w:firstLine="0"/>
        <w:jc w:val="center"/>
        <w:rPr>
          <w:rFonts w:cs="Arial"/>
          <w:color w:val="00B050"/>
          <w:lang w:val="es-ES"/>
        </w:rPr>
      </w:pPr>
      <w:r>
        <w:rPr>
          <w:rFonts w:ascii="Arial" w:hAnsi="Arial" w:cs="Arial"/>
          <w:sz w:val="20"/>
          <w:szCs w:val="20"/>
          <w:lang w:val="es-ES"/>
        </w:rPr>
        <w:t>Clasificación del personal</w:t>
      </w:r>
    </w:p>
    <w:tbl>
      <w:tblPr>
        <w:tblW w:w="8726" w:type="dxa"/>
        <w:jc w:val="center"/>
        <w:tblLook w:val="01E0" w:firstRow="1" w:lastRow="1" w:firstColumn="1" w:lastColumn="1" w:noHBand="0" w:noVBand="0"/>
      </w:tblPr>
      <w:tblGrid>
        <w:gridCol w:w="2857"/>
        <w:gridCol w:w="1974"/>
        <w:gridCol w:w="2067"/>
        <w:gridCol w:w="1828"/>
      </w:tblGrid>
      <w:tr w:rsidR="006D38A7" w:rsidRPr="00D55077" w:rsidTr="006D38A7">
        <w:trPr>
          <w:trHeight w:val="312"/>
          <w:jc w:val="center"/>
        </w:trPr>
        <w:tc>
          <w:tcPr>
            <w:tcW w:w="2857" w:type="dxa"/>
            <w:tcBorders>
              <w:top w:val="single" w:sz="4" w:space="0" w:color="auto"/>
              <w:bottom w:val="single" w:sz="4" w:space="0" w:color="auto"/>
            </w:tcBorders>
            <w:shd w:val="clear" w:color="auto" w:fill="FABF8F" w:themeFill="accent6" w:themeFillTint="99"/>
            <w:vAlign w:val="center"/>
          </w:tcPr>
          <w:p w:rsidR="006D38A7" w:rsidRPr="00D55077" w:rsidRDefault="00345C0E" w:rsidP="006D38A7">
            <w:pPr>
              <w:pStyle w:val="cuadroCabe"/>
              <w:jc w:val="left"/>
              <w:rPr>
                <w:szCs w:val="18"/>
              </w:rPr>
            </w:pPr>
            <w:r>
              <w:rPr>
                <w:szCs w:val="18"/>
              </w:rPr>
              <w:t>Clasificación</w:t>
            </w:r>
          </w:p>
        </w:tc>
        <w:tc>
          <w:tcPr>
            <w:tcW w:w="1974" w:type="dxa"/>
            <w:tcBorders>
              <w:top w:val="single" w:sz="4" w:space="0" w:color="auto"/>
              <w:bottom w:val="single" w:sz="4" w:space="0" w:color="auto"/>
            </w:tcBorders>
            <w:shd w:val="clear" w:color="auto" w:fill="FABF8F" w:themeFill="accent6" w:themeFillTint="99"/>
            <w:vAlign w:val="center"/>
          </w:tcPr>
          <w:p w:rsidR="006D38A7" w:rsidRPr="00D55077" w:rsidRDefault="006D38A7" w:rsidP="006D38A7">
            <w:pPr>
              <w:pStyle w:val="cuadroCabe"/>
              <w:jc w:val="right"/>
              <w:rPr>
                <w:szCs w:val="18"/>
              </w:rPr>
            </w:pPr>
          </w:p>
        </w:tc>
        <w:tc>
          <w:tcPr>
            <w:tcW w:w="2067" w:type="dxa"/>
            <w:tcBorders>
              <w:top w:val="single" w:sz="4" w:space="0" w:color="auto"/>
              <w:bottom w:val="single" w:sz="4" w:space="0" w:color="auto"/>
            </w:tcBorders>
            <w:shd w:val="clear" w:color="auto" w:fill="FABF8F" w:themeFill="accent6" w:themeFillTint="99"/>
            <w:vAlign w:val="center"/>
          </w:tcPr>
          <w:p w:rsidR="006D38A7" w:rsidRPr="00D55077" w:rsidRDefault="006D38A7" w:rsidP="006D38A7">
            <w:pPr>
              <w:pStyle w:val="cuadroCabe"/>
              <w:jc w:val="right"/>
              <w:rPr>
                <w:szCs w:val="18"/>
              </w:rPr>
            </w:pPr>
          </w:p>
        </w:tc>
        <w:tc>
          <w:tcPr>
            <w:tcW w:w="1828" w:type="dxa"/>
            <w:tcBorders>
              <w:top w:val="single" w:sz="4" w:space="0" w:color="auto"/>
              <w:bottom w:val="single" w:sz="4" w:space="0" w:color="auto"/>
            </w:tcBorders>
            <w:shd w:val="clear" w:color="auto" w:fill="FABF8F" w:themeFill="accent6" w:themeFillTint="99"/>
            <w:vAlign w:val="center"/>
          </w:tcPr>
          <w:p w:rsidR="006D38A7" w:rsidRPr="00A61B68" w:rsidRDefault="006D38A7" w:rsidP="006D38A7">
            <w:pPr>
              <w:pStyle w:val="cuadroCabe"/>
              <w:jc w:val="right"/>
              <w:rPr>
                <w:szCs w:val="18"/>
              </w:rPr>
            </w:pPr>
            <w:r w:rsidRPr="00A61B68">
              <w:rPr>
                <w:szCs w:val="18"/>
              </w:rPr>
              <w:t>Plantilla</w:t>
            </w:r>
          </w:p>
        </w:tc>
      </w:tr>
      <w:tr w:rsidR="006D38A7" w:rsidRPr="004E08E2" w:rsidTr="006D38A7">
        <w:trPr>
          <w:trHeight w:val="198"/>
          <w:jc w:val="center"/>
        </w:trPr>
        <w:tc>
          <w:tcPr>
            <w:tcW w:w="2857" w:type="dxa"/>
            <w:tcBorders>
              <w:top w:val="single" w:sz="4" w:space="0" w:color="auto"/>
              <w:bottom w:val="single" w:sz="2" w:space="0" w:color="auto"/>
            </w:tcBorders>
            <w:vAlign w:val="center"/>
          </w:tcPr>
          <w:p w:rsidR="006D38A7" w:rsidRPr="004E08E2" w:rsidRDefault="006D38A7" w:rsidP="006D38A7">
            <w:pPr>
              <w:pStyle w:val="cuatexto"/>
              <w:ind w:left="-1701" w:firstLine="1701"/>
              <w:jc w:val="left"/>
            </w:pPr>
            <w:r>
              <w:t>Personal Eventual</w:t>
            </w:r>
          </w:p>
        </w:tc>
        <w:tc>
          <w:tcPr>
            <w:tcW w:w="1974" w:type="dxa"/>
            <w:tcBorders>
              <w:top w:val="single" w:sz="4" w:space="0" w:color="auto"/>
              <w:bottom w:val="single" w:sz="2" w:space="0" w:color="auto"/>
            </w:tcBorders>
            <w:vAlign w:val="center"/>
          </w:tcPr>
          <w:p w:rsidR="006D38A7" w:rsidRPr="004E08E2" w:rsidRDefault="006D38A7" w:rsidP="006D38A7">
            <w:pPr>
              <w:pStyle w:val="cuatexto"/>
              <w:ind w:left="-1701" w:firstLine="1701"/>
              <w:jc w:val="right"/>
            </w:pPr>
          </w:p>
        </w:tc>
        <w:tc>
          <w:tcPr>
            <w:tcW w:w="2067" w:type="dxa"/>
            <w:tcBorders>
              <w:top w:val="single" w:sz="4" w:space="0" w:color="auto"/>
              <w:bottom w:val="single" w:sz="2" w:space="0" w:color="auto"/>
            </w:tcBorders>
            <w:vAlign w:val="center"/>
          </w:tcPr>
          <w:p w:rsidR="006D38A7" w:rsidRPr="004E08E2" w:rsidRDefault="006D38A7" w:rsidP="006D38A7">
            <w:pPr>
              <w:pStyle w:val="cuatexto"/>
              <w:ind w:left="-1701" w:firstLine="1701"/>
              <w:jc w:val="right"/>
            </w:pPr>
          </w:p>
        </w:tc>
        <w:tc>
          <w:tcPr>
            <w:tcW w:w="1828" w:type="dxa"/>
            <w:tcBorders>
              <w:top w:val="single" w:sz="4" w:space="0" w:color="auto"/>
              <w:bottom w:val="single" w:sz="2" w:space="0" w:color="auto"/>
            </w:tcBorders>
            <w:vAlign w:val="center"/>
          </w:tcPr>
          <w:p w:rsidR="006D38A7" w:rsidRPr="00A61B68" w:rsidRDefault="006D38A7" w:rsidP="00FC1EDB">
            <w:pPr>
              <w:pStyle w:val="cuatexto"/>
              <w:ind w:left="-1701" w:firstLine="1701"/>
              <w:jc w:val="right"/>
            </w:pPr>
            <w:r w:rsidRPr="00A61B68">
              <w:t>3</w:t>
            </w:r>
            <w:r w:rsidR="00FC1EDB" w:rsidRPr="00A61B68">
              <w:t>9</w:t>
            </w:r>
          </w:p>
        </w:tc>
      </w:tr>
      <w:tr w:rsidR="006D38A7" w:rsidRPr="004E08E2" w:rsidTr="006D38A7">
        <w:trPr>
          <w:trHeight w:val="198"/>
          <w:jc w:val="center"/>
        </w:trPr>
        <w:tc>
          <w:tcPr>
            <w:tcW w:w="2857" w:type="dxa"/>
            <w:tcBorders>
              <w:top w:val="single" w:sz="2" w:space="0" w:color="auto"/>
              <w:bottom w:val="single" w:sz="2" w:space="0" w:color="auto"/>
            </w:tcBorders>
            <w:vAlign w:val="center"/>
          </w:tcPr>
          <w:p w:rsidR="006D38A7" w:rsidRPr="004E08E2" w:rsidRDefault="006D38A7" w:rsidP="006D38A7">
            <w:pPr>
              <w:pStyle w:val="cuatexto"/>
              <w:ind w:left="-1701" w:firstLine="1701"/>
              <w:jc w:val="left"/>
            </w:pPr>
            <w:r>
              <w:t>Régimen Laboral</w:t>
            </w:r>
          </w:p>
        </w:tc>
        <w:tc>
          <w:tcPr>
            <w:tcW w:w="1974" w:type="dxa"/>
            <w:tcBorders>
              <w:top w:val="single" w:sz="2" w:space="0" w:color="auto"/>
              <w:bottom w:val="single" w:sz="2" w:space="0" w:color="auto"/>
            </w:tcBorders>
            <w:vAlign w:val="center"/>
          </w:tcPr>
          <w:p w:rsidR="006D38A7" w:rsidRPr="004E08E2" w:rsidRDefault="006D38A7" w:rsidP="006D38A7">
            <w:pPr>
              <w:pStyle w:val="cuatexto"/>
              <w:ind w:left="-1701" w:firstLine="1701"/>
              <w:jc w:val="right"/>
            </w:pPr>
          </w:p>
        </w:tc>
        <w:tc>
          <w:tcPr>
            <w:tcW w:w="2067" w:type="dxa"/>
            <w:tcBorders>
              <w:top w:val="single" w:sz="2" w:space="0" w:color="auto"/>
              <w:bottom w:val="single" w:sz="2" w:space="0" w:color="auto"/>
            </w:tcBorders>
            <w:vAlign w:val="center"/>
          </w:tcPr>
          <w:p w:rsidR="006D38A7" w:rsidRPr="004E08E2" w:rsidRDefault="006D38A7" w:rsidP="006D38A7">
            <w:pPr>
              <w:pStyle w:val="cuatexto"/>
              <w:ind w:left="-1701" w:firstLine="1701"/>
              <w:jc w:val="right"/>
            </w:pPr>
          </w:p>
        </w:tc>
        <w:tc>
          <w:tcPr>
            <w:tcW w:w="1828" w:type="dxa"/>
            <w:tcBorders>
              <w:top w:val="single" w:sz="2" w:space="0" w:color="auto"/>
              <w:bottom w:val="single" w:sz="2" w:space="0" w:color="auto"/>
            </w:tcBorders>
            <w:vAlign w:val="center"/>
          </w:tcPr>
          <w:p w:rsidR="006D38A7" w:rsidRPr="00A61B68" w:rsidRDefault="00FC1EDB" w:rsidP="00FC1EDB">
            <w:pPr>
              <w:pStyle w:val="cuatexto"/>
              <w:ind w:left="-1701" w:firstLine="1701"/>
              <w:jc w:val="right"/>
            </w:pPr>
            <w:r w:rsidRPr="00A61B68">
              <w:t>44</w:t>
            </w:r>
          </w:p>
        </w:tc>
      </w:tr>
      <w:tr w:rsidR="006D38A7" w:rsidRPr="004E08E2" w:rsidTr="006D38A7">
        <w:trPr>
          <w:trHeight w:val="198"/>
          <w:jc w:val="center"/>
        </w:trPr>
        <w:tc>
          <w:tcPr>
            <w:tcW w:w="2857" w:type="dxa"/>
            <w:tcBorders>
              <w:top w:val="single" w:sz="2" w:space="0" w:color="auto"/>
              <w:bottom w:val="single" w:sz="2" w:space="0" w:color="auto"/>
            </w:tcBorders>
            <w:vAlign w:val="center"/>
          </w:tcPr>
          <w:p w:rsidR="006D38A7" w:rsidRPr="004E08E2" w:rsidRDefault="006D38A7" w:rsidP="006D38A7">
            <w:pPr>
              <w:pStyle w:val="cuatexto"/>
              <w:ind w:left="-1701" w:firstLine="1701"/>
              <w:jc w:val="left"/>
            </w:pPr>
            <w:r>
              <w:t>Régimen Funcionarial</w:t>
            </w:r>
          </w:p>
        </w:tc>
        <w:tc>
          <w:tcPr>
            <w:tcW w:w="1974" w:type="dxa"/>
            <w:tcBorders>
              <w:top w:val="single" w:sz="2" w:space="0" w:color="auto"/>
              <w:bottom w:val="single" w:sz="2" w:space="0" w:color="auto"/>
            </w:tcBorders>
            <w:vAlign w:val="center"/>
          </w:tcPr>
          <w:p w:rsidR="006D38A7" w:rsidRPr="004E08E2" w:rsidRDefault="006D38A7" w:rsidP="006D38A7">
            <w:pPr>
              <w:pStyle w:val="cuatexto"/>
              <w:ind w:left="-1701" w:firstLine="1701"/>
              <w:jc w:val="right"/>
            </w:pPr>
          </w:p>
        </w:tc>
        <w:tc>
          <w:tcPr>
            <w:tcW w:w="2067" w:type="dxa"/>
            <w:tcBorders>
              <w:top w:val="single" w:sz="2" w:space="0" w:color="auto"/>
              <w:bottom w:val="single" w:sz="2" w:space="0" w:color="auto"/>
            </w:tcBorders>
            <w:vAlign w:val="center"/>
          </w:tcPr>
          <w:p w:rsidR="006D38A7" w:rsidRPr="004E08E2" w:rsidRDefault="006D38A7" w:rsidP="006D38A7">
            <w:pPr>
              <w:pStyle w:val="cuatexto"/>
              <w:ind w:left="-1701" w:firstLine="1701"/>
              <w:jc w:val="right"/>
            </w:pPr>
          </w:p>
        </w:tc>
        <w:tc>
          <w:tcPr>
            <w:tcW w:w="1828" w:type="dxa"/>
            <w:tcBorders>
              <w:top w:val="single" w:sz="2" w:space="0" w:color="auto"/>
              <w:bottom w:val="single" w:sz="2" w:space="0" w:color="auto"/>
            </w:tcBorders>
            <w:vAlign w:val="center"/>
          </w:tcPr>
          <w:p w:rsidR="006D38A7" w:rsidRPr="00A61B68" w:rsidRDefault="006D38A7" w:rsidP="00FC1EDB">
            <w:pPr>
              <w:pStyle w:val="cuatexto"/>
              <w:ind w:left="-1701" w:firstLine="1701"/>
              <w:jc w:val="right"/>
            </w:pPr>
            <w:r w:rsidRPr="00A61B68">
              <w:t>1.34</w:t>
            </w:r>
            <w:r w:rsidR="00FC1EDB" w:rsidRPr="00A61B68">
              <w:t>6</w:t>
            </w:r>
          </w:p>
        </w:tc>
      </w:tr>
      <w:tr w:rsidR="006D38A7" w:rsidRPr="004E08E2" w:rsidTr="006D38A7">
        <w:trPr>
          <w:trHeight w:val="255"/>
          <w:jc w:val="center"/>
        </w:trPr>
        <w:tc>
          <w:tcPr>
            <w:tcW w:w="2857" w:type="dxa"/>
            <w:tcBorders>
              <w:top w:val="single" w:sz="4" w:space="0" w:color="auto"/>
              <w:bottom w:val="single" w:sz="4" w:space="0" w:color="auto"/>
            </w:tcBorders>
            <w:shd w:val="clear" w:color="auto" w:fill="FABF8F" w:themeFill="accent6" w:themeFillTint="99"/>
            <w:vAlign w:val="center"/>
          </w:tcPr>
          <w:p w:rsidR="006D38A7" w:rsidRPr="004E08E2" w:rsidRDefault="006D38A7" w:rsidP="006D38A7">
            <w:pPr>
              <w:pStyle w:val="cuadroCabe"/>
              <w:jc w:val="left"/>
              <w:rPr>
                <w:szCs w:val="18"/>
              </w:rPr>
            </w:pPr>
            <w:r w:rsidRPr="004E08E2">
              <w:rPr>
                <w:szCs w:val="18"/>
              </w:rPr>
              <w:t>Total</w:t>
            </w:r>
          </w:p>
        </w:tc>
        <w:tc>
          <w:tcPr>
            <w:tcW w:w="1974" w:type="dxa"/>
            <w:tcBorders>
              <w:top w:val="single" w:sz="4" w:space="0" w:color="auto"/>
              <w:bottom w:val="single" w:sz="4" w:space="0" w:color="auto"/>
            </w:tcBorders>
            <w:shd w:val="clear" w:color="auto" w:fill="FABF8F" w:themeFill="accent6" w:themeFillTint="99"/>
            <w:vAlign w:val="center"/>
          </w:tcPr>
          <w:p w:rsidR="006D38A7" w:rsidRPr="004E08E2" w:rsidRDefault="006D38A7" w:rsidP="006D38A7">
            <w:pPr>
              <w:pStyle w:val="cuadroCabe"/>
              <w:jc w:val="right"/>
              <w:rPr>
                <w:szCs w:val="18"/>
              </w:rPr>
            </w:pPr>
          </w:p>
        </w:tc>
        <w:tc>
          <w:tcPr>
            <w:tcW w:w="2067" w:type="dxa"/>
            <w:tcBorders>
              <w:top w:val="single" w:sz="4" w:space="0" w:color="auto"/>
              <w:bottom w:val="single" w:sz="4" w:space="0" w:color="auto"/>
            </w:tcBorders>
            <w:shd w:val="clear" w:color="auto" w:fill="FABF8F" w:themeFill="accent6" w:themeFillTint="99"/>
            <w:vAlign w:val="center"/>
          </w:tcPr>
          <w:p w:rsidR="006D38A7" w:rsidRPr="004E08E2" w:rsidRDefault="006D38A7" w:rsidP="006D38A7">
            <w:pPr>
              <w:pStyle w:val="cuadroCabe"/>
              <w:jc w:val="right"/>
              <w:rPr>
                <w:szCs w:val="18"/>
              </w:rPr>
            </w:pPr>
          </w:p>
        </w:tc>
        <w:tc>
          <w:tcPr>
            <w:tcW w:w="1828" w:type="dxa"/>
            <w:tcBorders>
              <w:top w:val="single" w:sz="4" w:space="0" w:color="auto"/>
              <w:bottom w:val="single" w:sz="4" w:space="0" w:color="auto"/>
            </w:tcBorders>
            <w:shd w:val="clear" w:color="auto" w:fill="FABF8F" w:themeFill="accent6" w:themeFillTint="99"/>
            <w:vAlign w:val="center"/>
          </w:tcPr>
          <w:p w:rsidR="006D38A7" w:rsidRPr="00A61B68" w:rsidRDefault="006673E3" w:rsidP="006D38A7">
            <w:pPr>
              <w:pStyle w:val="cuadroCabe"/>
              <w:jc w:val="right"/>
              <w:rPr>
                <w:szCs w:val="18"/>
              </w:rPr>
            </w:pPr>
            <w:r w:rsidRPr="00A61B68">
              <w:rPr>
                <w:szCs w:val="18"/>
              </w:rPr>
              <w:t>1.42</w:t>
            </w:r>
            <w:r w:rsidR="00FC1EDB" w:rsidRPr="00A61B68">
              <w:rPr>
                <w:szCs w:val="18"/>
              </w:rPr>
              <w:t>9</w:t>
            </w:r>
          </w:p>
        </w:tc>
      </w:tr>
    </w:tbl>
    <w:p w:rsidR="006D38A7" w:rsidRPr="00BF1715" w:rsidRDefault="00BF1715" w:rsidP="00BF1715">
      <w:pPr>
        <w:pStyle w:val="texto"/>
        <w:tabs>
          <w:tab w:val="clear" w:pos="2835"/>
          <w:tab w:val="clear" w:pos="3969"/>
          <w:tab w:val="clear" w:pos="5103"/>
          <w:tab w:val="clear" w:pos="6237"/>
          <w:tab w:val="clear" w:pos="7371"/>
          <w:tab w:val="left" w:pos="480"/>
        </w:tabs>
        <w:spacing w:before="240" w:after="200"/>
        <w:ind w:left="289" w:firstLine="0"/>
        <w:jc w:val="center"/>
        <w:rPr>
          <w:rFonts w:cs="Arial"/>
          <w:spacing w:val="0"/>
          <w:lang w:val="es-ES"/>
        </w:rPr>
      </w:pPr>
      <w:r>
        <w:rPr>
          <w:rFonts w:ascii="Arial" w:hAnsi="Arial" w:cs="Arial"/>
          <w:sz w:val="20"/>
          <w:szCs w:val="20"/>
          <w:lang w:val="es-ES"/>
        </w:rPr>
        <w:t>Situación de la plantilla</w:t>
      </w:r>
    </w:p>
    <w:tbl>
      <w:tblPr>
        <w:tblW w:w="8686" w:type="dxa"/>
        <w:jc w:val="center"/>
        <w:tblLook w:val="01E0" w:firstRow="1" w:lastRow="1" w:firstColumn="1" w:lastColumn="1" w:noHBand="0" w:noVBand="0"/>
      </w:tblPr>
      <w:tblGrid>
        <w:gridCol w:w="5424"/>
        <w:gridCol w:w="3262"/>
      </w:tblGrid>
      <w:tr w:rsidR="006D38A7" w:rsidRPr="00165626" w:rsidTr="006D38A7">
        <w:trPr>
          <w:trHeight w:val="312"/>
          <w:jc w:val="center"/>
        </w:trPr>
        <w:tc>
          <w:tcPr>
            <w:tcW w:w="5424" w:type="dxa"/>
            <w:tcBorders>
              <w:top w:val="single" w:sz="4" w:space="0" w:color="auto"/>
              <w:bottom w:val="single" w:sz="4" w:space="0" w:color="auto"/>
            </w:tcBorders>
            <w:shd w:val="clear" w:color="auto" w:fill="FABF8F" w:themeFill="accent6" w:themeFillTint="99"/>
            <w:vAlign w:val="center"/>
          </w:tcPr>
          <w:p w:rsidR="006D38A7" w:rsidRPr="00165626" w:rsidRDefault="006D38A7" w:rsidP="006D38A7">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165626">
              <w:rPr>
                <w:rFonts w:ascii="Arial" w:hAnsi="Arial"/>
                <w:spacing w:val="6"/>
                <w:sz w:val="18"/>
                <w:szCs w:val="18"/>
              </w:rPr>
              <w:t>Situación</w:t>
            </w:r>
          </w:p>
        </w:tc>
        <w:tc>
          <w:tcPr>
            <w:tcW w:w="3262" w:type="dxa"/>
            <w:tcBorders>
              <w:top w:val="single" w:sz="4" w:space="0" w:color="auto"/>
              <w:bottom w:val="single" w:sz="4" w:space="0" w:color="auto"/>
            </w:tcBorders>
            <w:shd w:val="clear" w:color="auto" w:fill="FABF8F" w:themeFill="accent6" w:themeFillTint="99"/>
            <w:vAlign w:val="center"/>
          </w:tcPr>
          <w:p w:rsidR="006D38A7" w:rsidRPr="00A61B68" w:rsidRDefault="006D38A7" w:rsidP="006C6AC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A61B68">
              <w:rPr>
                <w:rFonts w:ascii="Arial" w:hAnsi="Arial"/>
                <w:spacing w:val="6"/>
                <w:sz w:val="18"/>
                <w:szCs w:val="18"/>
              </w:rPr>
              <w:t xml:space="preserve">Datos </w:t>
            </w:r>
            <w:r w:rsidR="006C6ACE" w:rsidRPr="00A61B68">
              <w:rPr>
                <w:rFonts w:ascii="Arial" w:hAnsi="Arial"/>
                <w:spacing w:val="6"/>
                <w:sz w:val="18"/>
                <w:szCs w:val="18"/>
              </w:rPr>
              <w:t>Plantilla</w:t>
            </w:r>
          </w:p>
        </w:tc>
      </w:tr>
      <w:tr w:rsidR="006D38A7" w:rsidRPr="00165626" w:rsidTr="006D38A7">
        <w:trPr>
          <w:trHeight w:val="198"/>
          <w:jc w:val="center"/>
        </w:trPr>
        <w:tc>
          <w:tcPr>
            <w:tcW w:w="5424" w:type="dxa"/>
            <w:tcBorders>
              <w:top w:val="single" w:sz="4" w:space="0" w:color="auto"/>
              <w:bottom w:val="single" w:sz="2" w:space="0" w:color="auto"/>
            </w:tcBorders>
            <w:vAlign w:val="center"/>
          </w:tcPr>
          <w:p w:rsidR="006D38A7" w:rsidRPr="00165626" w:rsidRDefault="006D38A7" w:rsidP="006D38A7">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165626">
              <w:rPr>
                <w:rFonts w:ascii="Arial Narrow" w:hAnsi="Arial Narrow"/>
                <w:spacing w:val="6"/>
                <w:szCs w:val="24"/>
              </w:rPr>
              <w:t>Personal Fijo</w:t>
            </w:r>
          </w:p>
        </w:tc>
        <w:tc>
          <w:tcPr>
            <w:tcW w:w="3262" w:type="dxa"/>
            <w:tcBorders>
              <w:top w:val="single" w:sz="4" w:space="0" w:color="auto"/>
              <w:bottom w:val="single" w:sz="2" w:space="0" w:color="auto"/>
            </w:tcBorders>
            <w:vAlign w:val="center"/>
          </w:tcPr>
          <w:p w:rsidR="006D38A7" w:rsidRPr="00A61B68" w:rsidRDefault="006D38A7" w:rsidP="006D38A7">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A61B68">
              <w:rPr>
                <w:rFonts w:ascii="Arial Narrow" w:hAnsi="Arial Narrow"/>
                <w:spacing w:val="6"/>
                <w:szCs w:val="24"/>
              </w:rPr>
              <w:t>691</w:t>
            </w:r>
          </w:p>
        </w:tc>
      </w:tr>
      <w:tr w:rsidR="006D38A7" w:rsidRPr="00165626" w:rsidTr="006D38A7">
        <w:trPr>
          <w:trHeight w:val="198"/>
          <w:jc w:val="center"/>
        </w:trPr>
        <w:tc>
          <w:tcPr>
            <w:tcW w:w="5424" w:type="dxa"/>
            <w:tcBorders>
              <w:top w:val="single" w:sz="2" w:space="0" w:color="auto"/>
              <w:bottom w:val="single" w:sz="2" w:space="0" w:color="auto"/>
            </w:tcBorders>
            <w:vAlign w:val="center"/>
          </w:tcPr>
          <w:p w:rsidR="006D38A7" w:rsidRPr="00165626" w:rsidRDefault="006D38A7" w:rsidP="006D38A7">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165626">
              <w:rPr>
                <w:rFonts w:ascii="Arial Narrow" w:hAnsi="Arial Narrow"/>
                <w:spacing w:val="6"/>
                <w:szCs w:val="24"/>
              </w:rPr>
              <w:t>Vacantes con reserva de plaza</w:t>
            </w:r>
          </w:p>
        </w:tc>
        <w:tc>
          <w:tcPr>
            <w:tcW w:w="3262" w:type="dxa"/>
            <w:tcBorders>
              <w:top w:val="single" w:sz="2" w:space="0" w:color="auto"/>
              <w:bottom w:val="single" w:sz="2" w:space="0" w:color="auto"/>
            </w:tcBorders>
            <w:vAlign w:val="center"/>
          </w:tcPr>
          <w:p w:rsidR="006D38A7" w:rsidRPr="00A61B68" w:rsidRDefault="006D38A7" w:rsidP="006D38A7">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A61B68">
              <w:rPr>
                <w:rFonts w:ascii="Arial Narrow" w:hAnsi="Arial Narrow"/>
                <w:spacing w:val="6"/>
                <w:szCs w:val="24"/>
              </w:rPr>
              <w:t>101</w:t>
            </w:r>
          </w:p>
        </w:tc>
      </w:tr>
      <w:tr w:rsidR="006D38A7" w:rsidRPr="00165626" w:rsidTr="006D38A7">
        <w:trPr>
          <w:trHeight w:val="198"/>
          <w:jc w:val="center"/>
        </w:trPr>
        <w:tc>
          <w:tcPr>
            <w:tcW w:w="5424" w:type="dxa"/>
            <w:tcBorders>
              <w:top w:val="single" w:sz="2" w:space="0" w:color="auto"/>
              <w:bottom w:val="single" w:sz="2" w:space="0" w:color="auto"/>
            </w:tcBorders>
            <w:vAlign w:val="center"/>
          </w:tcPr>
          <w:p w:rsidR="006D38A7" w:rsidRPr="00165626" w:rsidRDefault="006D38A7" w:rsidP="006D38A7">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165626">
              <w:rPr>
                <w:rFonts w:ascii="Arial Narrow" w:hAnsi="Arial Narrow"/>
                <w:spacing w:val="6"/>
                <w:szCs w:val="24"/>
              </w:rPr>
              <w:t>Vacantes</w:t>
            </w:r>
          </w:p>
        </w:tc>
        <w:tc>
          <w:tcPr>
            <w:tcW w:w="3262" w:type="dxa"/>
            <w:tcBorders>
              <w:top w:val="single" w:sz="2" w:space="0" w:color="auto"/>
              <w:bottom w:val="single" w:sz="2" w:space="0" w:color="auto"/>
            </w:tcBorders>
            <w:vAlign w:val="center"/>
          </w:tcPr>
          <w:p w:rsidR="006D38A7" w:rsidRPr="00A61B68" w:rsidRDefault="006D38A7" w:rsidP="006D38A7">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A61B68">
              <w:rPr>
                <w:rFonts w:ascii="Arial Narrow" w:hAnsi="Arial Narrow"/>
                <w:spacing w:val="6"/>
                <w:szCs w:val="24"/>
              </w:rPr>
              <w:t>598</w:t>
            </w:r>
          </w:p>
        </w:tc>
      </w:tr>
      <w:tr w:rsidR="006D38A7" w:rsidRPr="00165626" w:rsidTr="006D38A7">
        <w:trPr>
          <w:trHeight w:val="198"/>
          <w:jc w:val="center"/>
        </w:trPr>
        <w:tc>
          <w:tcPr>
            <w:tcW w:w="5424" w:type="dxa"/>
            <w:tcBorders>
              <w:top w:val="single" w:sz="2" w:space="0" w:color="auto"/>
              <w:bottom w:val="single" w:sz="4" w:space="0" w:color="auto"/>
            </w:tcBorders>
            <w:vAlign w:val="center"/>
          </w:tcPr>
          <w:p w:rsidR="006D38A7" w:rsidRPr="00165626" w:rsidRDefault="006D38A7" w:rsidP="006D38A7">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sidRPr="00165626">
              <w:rPr>
                <w:rFonts w:ascii="Arial Narrow" w:hAnsi="Arial Narrow"/>
                <w:spacing w:val="6"/>
                <w:szCs w:val="24"/>
              </w:rPr>
              <w:t xml:space="preserve">Libre designación </w:t>
            </w:r>
          </w:p>
        </w:tc>
        <w:tc>
          <w:tcPr>
            <w:tcW w:w="3262" w:type="dxa"/>
            <w:tcBorders>
              <w:top w:val="single" w:sz="2" w:space="0" w:color="auto"/>
              <w:bottom w:val="single" w:sz="4" w:space="0" w:color="auto"/>
            </w:tcBorders>
            <w:vAlign w:val="center"/>
          </w:tcPr>
          <w:p w:rsidR="006D38A7" w:rsidRPr="00A61B68" w:rsidRDefault="006D38A7" w:rsidP="006D38A7">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sidRPr="00A61B68">
              <w:rPr>
                <w:rFonts w:ascii="Arial Narrow" w:hAnsi="Arial Narrow"/>
                <w:spacing w:val="6"/>
                <w:szCs w:val="24"/>
              </w:rPr>
              <w:t>39</w:t>
            </w:r>
          </w:p>
        </w:tc>
      </w:tr>
      <w:tr w:rsidR="006D38A7" w:rsidRPr="00165626" w:rsidTr="006D38A7">
        <w:trPr>
          <w:trHeight w:val="255"/>
          <w:jc w:val="center"/>
        </w:trPr>
        <w:tc>
          <w:tcPr>
            <w:tcW w:w="5424" w:type="dxa"/>
            <w:tcBorders>
              <w:top w:val="single" w:sz="4" w:space="0" w:color="auto"/>
              <w:bottom w:val="single" w:sz="4" w:space="0" w:color="auto"/>
            </w:tcBorders>
            <w:shd w:val="clear" w:color="auto" w:fill="FABF8F" w:themeFill="accent6" w:themeFillTint="99"/>
            <w:vAlign w:val="center"/>
          </w:tcPr>
          <w:p w:rsidR="006D38A7" w:rsidRPr="00165626" w:rsidRDefault="006D38A7" w:rsidP="006D38A7">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165626">
              <w:rPr>
                <w:rFonts w:ascii="Arial" w:hAnsi="Arial"/>
                <w:spacing w:val="6"/>
                <w:sz w:val="18"/>
                <w:szCs w:val="18"/>
              </w:rPr>
              <w:t>Total</w:t>
            </w:r>
          </w:p>
        </w:tc>
        <w:tc>
          <w:tcPr>
            <w:tcW w:w="3262" w:type="dxa"/>
            <w:tcBorders>
              <w:top w:val="single" w:sz="4" w:space="0" w:color="auto"/>
              <w:bottom w:val="single" w:sz="4" w:space="0" w:color="auto"/>
            </w:tcBorders>
            <w:shd w:val="clear" w:color="auto" w:fill="FABF8F" w:themeFill="accent6" w:themeFillTint="99"/>
            <w:vAlign w:val="center"/>
          </w:tcPr>
          <w:p w:rsidR="006D38A7" w:rsidRPr="00A61B68" w:rsidRDefault="006D38A7" w:rsidP="006D38A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A61B68">
              <w:rPr>
                <w:rFonts w:ascii="Arial" w:hAnsi="Arial"/>
                <w:spacing w:val="6"/>
                <w:sz w:val="18"/>
                <w:szCs w:val="18"/>
              </w:rPr>
              <w:t>1.429</w:t>
            </w:r>
          </w:p>
        </w:tc>
      </w:tr>
    </w:tbl>
    <w:p w:rsidR="00FA7F82" w:rsidRDefault="00C25076" w:rsidP="000437EA">
      <w:pPr>
        <w:pStyle w:val="texto"/>
        <w:tabs>
          <w:tab w:val="left" w:pos="708"/>
        </w:tabs>
        <w:spacing w:after="100"/>
        <w:rPr>
          <w:rFonts w:cs="Arial"/>
          <w:spacing w:val="0"/>
        </w:rPr>
      </w:pPr>
      <w:r>
        <w:rPr>
          <w:rFonts w:cs="Arial"/>
          <w:spacing w:val="0"/>
        </w:rPr>
        <w:lastRenderedPageBreak/>
        <w:t>Del cuadro anterior, se observa que l</w:t>
      </w:r>
      <w:r w:rsidR="00062B29">
        <w:rPr>
          <w:rFonts w:cs="Arial"/>
          <w:spacing w:val="0"/>
        </w:rPr>
        <w:t>as vacantes suponen un 42 por ciento del t</w:t>
      </w:r>
      <w:r w:rsidR="00062B29">
        <w:rPr>
          <w:rFonts w:cs="Arial"/>
          <w:spacing w:val="0"/>
        </w:rPr>
        <w:t>o</w:t>
      </w:r>
      <w:r w:rsidR="00062B29">
        <w:rPr>
          <w:rFonts w:cs="Arial"/>
          <w:spacing w:val="0"/>
        </w:rPr>
        <w:t>tal de la plantilla.</w:t>
      </w:r>
    </w:p>
    <w:p w:rsidR="00935BB6" w:rsidRPr="0050785C" w:rsidRDefault="00935BB6" w:rsidP="000437EA">
      <w:pPr>
        <w:pStyle w:val="texto"/>
        <w:tabs>
          <w:tab w:val="left" w:pos="708"/>
        </w:tabs>
        <w:spacing w:after="160"/>
        <w:rPr>
          <w:rFonts w:cs="Arial"/>
          <w:spacing w:val="0"/>
        </w:rPr>
      </w:pPr>
      <w:r w:rsidRPr="0050785C">
        <w:rPr>
          <w:rFonts w:cs="Arial"/>
          <w:spacing w:val="0"/>
        </w:rPr>
        <w:t xml:space="preserve">El cuadro siguiente contiene la distribución de los puestos de trabajo </w:t>
      </w:r>
      <w:r w:rsidR="00C25076">
        <w:rPr>
          <w:rFonts w:cs="Arial"/>
          <w:spacing w:val="0"/>
        </w:rPr>
        <w:t xml:space="preserve">de </w:t>
      </w:r>
      <w:r w:rsidRPr="0050785C">
        <w:rPr>
          <w:rFonts w:cs="Arial"/>
          <w:spacing w:val="0"/>
        </w:rPr>
        <w:t>la plant</w:t>
      </w:r>
      <w:r w:rsidRPr="0050785C">
        <w:rPr>
          <w:rFonts w:cs="Arial"/>
          <w:spacing w:val="0"/>
        </w:rPr>
        <w:t>i</w:t>
      </w:r>
      <w:r w:rsidR="00C25076">
        <w:rPr>
          <w:rFonts w:cs="Arial"/>
          <w:spacing w:val="0"/>
        </w:rPr>
        <w:t xml:space="preserve">lla </w:t>
      </w:r>
      <w:r w:rsidRPr="0050785C">
        <w:rPr>
          <w:rFonts w:cs="Arial"/>
          <w:spacing w:val="0"/>
        </w:rPr>
        <w:t xml:space="preserve">en relación a las diferentes direcciones municipales del ayuntamiento: </w:t>
      </w:r>
    </w:p>
    <w:tbl>
      <w:tblPr>
        <w:tblW w:w="8754" w:type="dxa"/>
        <w:jc w:val="center"/>
        <w:tblCellMar>
          <w:left w:w="70" w:type="dxa"/>
          <w:right w:w="70" w:type="dxa"/>
        </w:tblCellMar>
        <w:tblLook w:val="04A0" w:firstRow="1" w:lastRow="0" w:firstColumn="1" w:lastColumn="0" w:noHBand="0" w:noVBand="1"/>
      </w:tblPr>
      <w:tblGrid>
        <w:gridCol w:w="5227"/>
        <w:gridCol w:w="2181"/>
        <w:gridCol w:w="1346"/>
      </w:tblGrid>
      <w:tr w:rsidR="00935BB6" w:rsidRPr="000343B6" w:rsidTr="000437EA">
        <w:trPr>
          <w:trHeight w:val="312"/>
          <w:jc w:val="center"/>
        </w:trPr>
        <w:tc>
          <w:tcPr>
            <w:tcW w:w="5227" w:type="dxa"/>
            <w:tcBorders>
              <w:top w:val="single" w:sz="4" w:space="0" w:color="auto"/>
              <w:left w:val="nil"/>
              <w:bottom w:val="single" w:sz="4" w:space="0" w:color="auto"/>
              <w:right w:val="nil"/>
            </w:tcBorders>
            <w:shd w:val="clear" w:color="auto" w:fill="FABF8F" w:themeFill="accent6" w:themeFillTint="99"/>
            <w:noWrap/>
            <w:vAlign w:val="center"/>
            <w:hideMark/>
          </w:tcPr>
          <w:p w:rsidR="00935BB6" w:rsidRPr="000343B6" w:rsidRDefault="00935BB6" w:rsidP="000B59FC">
            <w:pPr>
              <w:spacing w:after="0"/>
              <w:ind w:firstLine="0"/>
              <w:jc w:val="left"/>
              <w:rPr>
                <w:rFonts w:ascii="Arial" w:hAnsi="Arial" w:cs="Arial"/>
                <w:color w:val="000000"/>
                <w:sz w:val="18"/>
                <w:szCs w:val="18"/>
                <w:lang w:val="es-ES" w:eastAsia="es-ES"/>
              </w:rPr>
            </w:pPr>
            <w:r w:rsidRPr="000343B6">
              <w:rPr>
                <w:rFonts w:ascii="Arial" w:hAnsi="Arial" w:cs="Arial"/>
                <w:color w:val="000000"/>
                <w:sz w:val="18"/>
                <w:szCs w:val="18"/>
                <w:lang w:val="es-ES" w:eastAsia="es-ES"/>
              </w:rPr>
              <w:t> </w:t>
            </w:r>
            <w:r w:rsidR="00BA5C2D">
              <w:rPr>
                <w:rFonts w:ascii="Arial" w:hAnsi="Arial" w:cs="Arial"/>
                <w:color w:val="000000"/>
                <w:sz w:val="18"/>
                <w:szCs w:val="18"/>
                <w:lang w:val="es-ES" w:eastAsia="es-ES"/>
              </w:rPr>
              <w:t>Área</w:t>
            </w:r>
            <w:r>
              <w:rPr>
                <w:rFonts w:ascii="Arial" w:hAnsi="Arial" w:cs="Arial"/>
                <w:color w:val="000000"/>
                <w:sz w:val="18"/>
                <w:szCs w:val="18"/>
                <w:lang w:val="es-ES" w:eastAsia="es-ES"/>
              </w:rPr>
              <w:t xml:space="preserve"> Municipal</w:t>
            </w:r>
          </w:p>
        </w:tc>
        <w:tc>
          <w:tcPr>
            <w:tcW w:w="2181" w:type="dxa"/>
            <w:tcBorders>
              <w:top w:val="single" w:sz="4" w:space="0" w:color="auto"/>
              <w:left w:val="nil"/>
              <w:bottom w:val="single" w:sz="4" w:space="0" w:color="auto"/>
              <w:right w:val="nil"/>
            </w:tcBorders>
            <w:shd w:val="clear" w:color="auto" w:fill="FABF8F" w:themeFill="accent6" w:themeFillTint="99"/>
            <w:noWrap/>
            <w:vAlign w:val="center"/>
            <w:hideMark/>
          </w:tcPr>
          <w:p w:rsidR="00935BB6" w:rsidRPr="00A61B68" w:rsidRDefault="00935BB6" w:rsidP="000B59FC">
            <w:pPr>
              <w:spacing w:after="0"/>
              <w:ind w:firstLine="0"/>
              <w:jc w:val="right"/>
              <w:rPr>
                <w:rFonts w:ascii="Arial" w:hAnsi="Arial" w:cs="Arial"/>
                <w:sz w:val="18"/>
                <w:szCs w:val="18"/>
                <w:lang w:val="es-ES" w:eastAsia="es-ES"/>
              </w:rPr>
            </w:pPr>
            <w:r w:rsidRPr="00A61B68">
              <w:rPr>
                <w:rFonts w:ascii="Arial" w:hAnsi="Arial" w:cs="Arial"/>
                <w:sz w:val="18"/>
                <w:szCs w:val="18"/>
                <w:lang w:eastAsia="es-ES"/>
              </w:rPr>
              <w:t>Nº puestos</w:t>
            </w:r>
          </w:p>
        </w:tc>
        <w:tc>
          <w:tcPr>
            <w:tcW w:w="1346" w:type="dxa"/>
            <w:tcBorders>
              <w:top w:val="single" w:sz="4" w:space="0" w:color="auto"/>
              <w:left w:val="nil"/>
              <w:bottom w:val="single" w:sz="4" w:space="0" w:color="auto"/>
              <w:right w:val="nil"/>
            </w:tcBorders>
            <w:shd w:val="clear" w:color="auto" w:fill="FABF8F" w:themeFill="accent6" w:themeFillTint="99"/>
            <w:noWrap/>
            <w:vAlign w:val="center"/>
            <w:hideMark/>
          </w:tcPr>
          <w:p w:rsidR="00935BB6" w:rsidRPr="000343B6" w:rsidRDefault="00935BB6" w:rsidP="000B59FC">
            <w:pPr>
              <w:spacing w:after="0"/>
              <w:ind w:firstLine="0"/>
              <w:jc w:val="right"/>
              <w:rPr>
                <w:rFonts w:ascii="Arial" w:hAnsi="Arial" w:cs="Arial"/>
                <w:color w:val="000000"/>
                <w:sz w:val="18"/>
                <w:szCs w:val="18"/>
                <w:lang w:val="es-ES" w:eastAsia="es-ES"/>
              </w:rPr>
            </w:pPr>
            <w:r w:rsidRPr="000343B6">
              <w:rPr>
                <w:rFonts w:ascii="Arial" w:hAnsi="Arial" w:cs="Arial"/>
                <w:color w:val="000000"/>
                <w:sz w:val="18"/>
                <w:szCs w:val="18"/>
                <w:lang w:eastAsia="es-ES"/>
              </w:rPr>
              <w:t>% s/ total</w:t>
            </w:r>
          </w:p>
        </w:tc>
      </w:tr>
      <w:tr w:rsidR="00935BB6" w:rsidRPr="000343B6" w:rsidTr="000437EA">
        <w:trPr>
          <w:trHeight w:val="198"/>
          <w:jc w:val="center"/>
        </w:trPr>
        <w:tc>
          <w:tcPr>
            <w:tcW w:w="5227" w:type="dxa"/>
            <w:tcBorders>
              <w:top w:val="single" w:sz="4"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lang w:val="es-ES" w:eastAsia="es-ES"/>
              </w:rPr>
            </w:pPr>
            <w:r w:rsidRPr="000343B6">
              <w:rPr>
                <w:rFonts w:ascii="Arial Narrow" w:hAnsi="Arial Narrow"/>
                <w:color w:val="000000"/>
                <w:lang w:eastAsia="es-ES"/>
              </w:rPr>
              <w:t>Seguridad Ciudadana Policía Local</w:t>
            </w:r>
          </w:p>
        </w:tc>
        <w:tc>
          <w:tcPr>
            <w:tcW w:w="2181" w:type="dxa"/>
            <w:tcBorders>
              <w:top w:val="single" w:sz="4" w:space="0" w:color="auto"/>
              <w:left w:val="nil"/>
              <w:bottom w:val="single" w:sz="2" w:space="0" w:color="auto"/>
              <w:right w:val="nil"/>
            </w:tcBorders>
            <w:shd w:val="clear" w:color="auto" w:fill="auto"/>
            <w:noWrap/>
            <w:vAlign w:val="center"/>
            <w:hideMark/>
          </w:tcPr>
          <w:p w:rsidR="00935BB6" w:rsidRPr="00A61B68" w:rsidRDefault="00FC1EDB" w:rsidP="000B59FC">
            <w:pPr>
              <w:spacing w:after="0"/>
              <w:ind w:firstLine="0"/>
              <w:jc w:val="right"/>
              <w:rPr>
                <w:rFonts w:ascii="Arial Narrow" w:hAnsi="Arial Narrow"/>
                <w:lang w:val="es-ES" w:eastAsia="es-ES"/>
              </w:rPr>
            </w:pPr>
            <w:r w:rsidRPr="00A61B68">
              <w:rPr>
                <w:rFonts w:ascii="Arial Narrow" w:hAnsi="Arial Narrow"/>
                <w:lang w:eastAsia="es-ES"/>
              </w:rPr>
              <w:t>470</w:t>
            </w:r>
          </w:p>
        </w:tc>
        <w:tc>
          <w:tcPr>
            <w:tcW w:w="1346" w:type="dxa"/>
            <w:tcBorders>
              <w:top w:val="single" w:sz="4"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lang w:val="es-ES" w:eastAsia="es-ES"/>
              </w:rPr>
            </w:pPr>
            <w:r w:rsidRPr="000343B6">
              <w:rPr>
                <w:rFonts w:ascii="Arial Narrow" w:hAnsi="Arial Narrow"/>
                <w:color w:val="000000"/>
                <w:lang w:val="es-ES" w:eastAsia="es-ES"/>
              </w:rPr>
              <w:t>33</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lang w:val="es-ES" w:eastAsia="es-ES"/>
              </w:rPr>
            </w:pPr>
            <w:r w:rsidRPr="000343B6">
              <w:rPr>
                <w:rFonts w:ascii="Arial Narrow" w:hAnsi="Arial Narrow"/>
                <w:color w:val="000000"/>
                <w:lang w:eastAsia="es-ES"/>
              </w:rPr>
              <w:t>Cultura, Política Lingüística, Educación y Deporte</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lang w:val="es-ES" w:eastAsia="es-ES"/>
              </w:rPr>
            </w:pPr>
            <w:r w:rsidRPr="00A61B68">
              <w:rPr>
                <w:rFonts w:ascii="Arial Narrow" w:hAnsi="Arial Narrow"/>
                <w:lang w:eastAsia="es-ES"/>
              </w:rPr>
              <w:t>20</w:t>
            </w:r>
            <w:r w:rsidR="00FC1EDB" w:rsidRPr="00A61B68">
              <w:rPr>
                <w:rFonts w:ascii="Arial Narrow" w:hAnsi="Arial Narrow"/>
                <w:lang w:eastAsia="es-ES"/>
              </w:rPr>
              <w:t>5</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lang w:val="es-ES" w:eastAsia="es-ES"/>
              </w:rPr>
            </w:pPr>
            <w:r w:rsidRPr="000343B6">
              <w:rPr>
                <w:rFonts w:ascii="Arial Narrow" w:hAnsi="Arial Narrow"/>
                <w:color w:val="000000"/>
                <w:lang w:val="es-ES" w:eastAsia="es-ES"/>
              </w:rPr>
              <w:t>14</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lang w:val="es-ES" w:eastAsia="es-ES"/>
              </w:rPr>
            </w:pPr>
            <w:r w:rsidRPr="000343B6">
              <w:rPr>
                <w:rFonts w:ascii="Arial Narrow" w:hAnsi="Arial Narrow"/>
                <w:color w:val="000000"/>
                <w:lang w:eastAsia="es-ES"/>
              </w:rPr>
              <w:t>Ciudad Habitable Conservación Urbana</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lang w:val="es-ES" w:eastAsia="es-ES"/>
              </w:rPr>
            </w:pPr>
            <w:r w:rsidRPr="00A61B68">
              <w:rPr>
                <w:rFonts w:ascii="Arial Narrow" w:hAnsi="Arial Narrow"/>
                <w:lang w:eastAsia="es-ES"/>
              </w:rPr>
              <w:t>170</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lang w:val="es-ES" w:eastAsia="es-ES"/>
              </w:rPr>
            </w:pPr>
            <w:r w:rsidRPr="000343B6">
              <w:rPr>
                <w:rFonts w:ascii="Arial Narrow" w:hAnsi="Arial Narrow"/>
                <w:color w:val="000000"/>
                <w:lang w:val="es-ES" w:eastAsia="es-ES"/>
              </w:rPr>
              <w:t>12</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lang w:val="es-ES" w:eastAsia="es-ES"/>
              </w:rPr>
            </w:pPr>
            <w:r w:rsidRPr="000343B6">
              <w:rPr>
                <w:rFonts w:ascii="Arial Narrow" w:hAnsi="Arial Narrow"/>
                <w:color w:val="000000"/>
                <w:lang w:eastAsia="es-ES"/>
              </w:rPr>
              <w:t>Acción Social</w:t>
            </w:r>
            <w:r w:rsidR="00896C0A">
              <w:rPr>
                <w:rFonts w:ascii="Arial Narrow" w:hAnsi="Arial Narrow"/>
                <w:color w:val="000000"/>
                <w:lang w:eastAsia="es-ES"/>
              </w:rPr>
              <w:t xml:space="preserve"> y Desarrollo Comunitario</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lang w:val="es-ES" w:eastAsia="es-ES"/>
              </w:rPr>
            </w:pPr>
            <w:r w:rsidRPr="00A61B68">
              <w:rPr>
                <w:rFonts w:ascii="Arial Narrow" w:hAnsi="Arial Narrow"/>
                <w:lang w:eastAsia="es-ES"/>
              </w:rPr>
              <w:t>17</w:t>
            </w:r>
            <w:r w:rsidR="00FC1EDB" w:rsidRPr="00A61B68">
              <w:rPr>
                <w:rFonts w:ascii="Arial Narrow" w:hAnsi="Arial Narrow"/>
                <w:lang w:eastAsia="es-ES"/>
              </w:rPr>
              <w:t>2</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lang w:val="es-ES" w:eastAsia="es-ES"/>
              </w:rPr>
            </w:pPr>
            <w:r w:rsidRPr="000343B6">
              <w:rPr>
                <w:rFonts w:ascii="Arial Narrow" w:hAnsi="Arial Narrow"/>
                <w:color w:val="000000"/>
                <w:lang w:val="es-ES" w:eastAsia="es-ES"/>
              </w:rPr>
              <w:t>12</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lang w:val="es-ES" w:eastAsia="es-ES"/>
              </w:rPr>
            </w:pPr>
            <w:r w:rsidRPr="000343B6">
              <w:rPr>
                <w:rFonts w:ascii="Arial Narrow" w:hAnsi="Arial Narrow"/>
                <w:color w:val="000000"/>
                <w:lang w:eastAsia="es-ES"/>
              </w:rPr>
              <w:t>Ecología Urbana y Movilidad</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lang w:val="es-ES" w:eastAsia="es-ES"/>
              </w:rPr>
            </w:pPr>
            <w:r w:rsidRPr="00A61B68">
              <w:rPr>
                <w:rFonts w:ascii="Arial Narrow" w:hAnsi="Arial Narrow"/>
                <w:lang w:eastAsia="es-ES"/>
              </w:rPr>
              <w:t>9</w:t>
            </w:r>
            <w:r w:rsidR="00FC1EDB" w:rsidRPr="00A61B68">
              <w:rPr>
                <w:rFonts w:ascii="Arial Narrow" w:hAnsi="Arial Narrow"/>
                <w:lang w:eastAsia="es-ES"/>
              </w:rPr>
              <w:t>3</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FC1EDB"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7</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lang w:val="es-ES" w:eastAsia="es-ES"/>
              </w:rPr>
            </w:pPr>
            <w:r w:rsidRPr="000343B6">
              <w:rPr>
                <w:rFonts w:ascii="Arial Narrow" w:hAnsi="Arial Narrow"/>
                <w:color w:val="000000"/>
                <w:lang w:eastAsia="es-ES"/>
              </w:rPr>
              <w:t>Economía Local Sostenible Hacienda</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lang w:val="es-ES" w:eastAsia="es-ES"/>
              </w:rPr>
            </w:pPr>
            <w:r w:rsidRPr="00A61B68">
              <w:rPr>
                <w:rFonts w:ascii="Arial Narrow" w:hAnsi="Arial Narrow"/>
                <w:lang w:eastAsia="es-ES"/>
              </w:rPr>
              <w:t>8</w:t>
            </w:r>
            <w:r w:rsidR="00FC1EDB" w:rsidRPr="00A61B68">
              <w:rPr>
                <w:rFonts w:ascii="Arial Narrow" w:hAnsi="Arial Narrow"/>
                <w:lang w:eastAsia="es-ES"/>
              </w:rPr>
              <w:t>4</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lang w:val="es-ES" w:eastAsia="es-ES"/>
              </w:rPr>
            </w:pPr>
            <w:r w:rsidRPr="000343B6">
              <w:rPr>
                <w:rFonts w:ascii="Arial Narrow" w:hAnsi="Arial Narrow"/>
                <w:color w:val="000000"/>
                <w:lang w:val="es-ES" w:eastAsia="es-ES"/>
              </w:rPr>
              <w:t>6</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lang w:val="es-ES" w:eastAsia="es-ES"/>
              </w:rPr>
            </w:pPr>
            <w:r w:rsidRPr="000343B6">
              <w:rPr>
                <w:rFonts w:ascii="Arial Narrow" w:hAnsi="Arial Narrow"/>
                <w:color w:val="000000"/>
                <w:lang w:eastAsia="es-ES"/>
              </w:rPr>
              <w:t>Gobierno Transparente</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FC1EDB" w:rsidP="000B59FC">
            <w:pPr>
              <w:spacing w:after="0"/>
              <w:ind w:firstLine="0"/>
              <w:jc w:val="right"/>
              <w:rPr>
                <w:rFonts w:ascii="Arial Narrow" w:hAnsi="Arial Narrow"/>
                <w:lang w:val="es-ES" w:eastAsia="es-ES"/>
              </w:rPr>
            </w:pPr>
            <w:r w:rsidRPr="00A61B68">
              <w:rPr>
                <w:rFonts w:ascii="Arial Narrow" w:hAnsi="Arial Narrow"/>
                <w:lang w:eastAsia="es-ES"/>
              </w:rPr>
              <w:t>71</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lang w:val="es-ES" w:eastAsia="es-ES"/>
              </w:rPr>
            </w:pPr>
            <w:r w:rsidRPr="000343B6">
              <w:rPr>
                <w:rFonts w:ascii="Arial Narrow" w:hAnsi="Arial Narrow"/>
                <w:color w:val="000000"/>
                <w:lang w:val="es-ES" w:eastAsia="es-ES"/>
              </w:rPr>
              <w:t>5</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BA5C2D" w:rsidP="000B59FC">
            <w:pPr>
              <w:spacing w:after="0"/>
              <w:ind w:firstLine="0"/>
              <w:jc w:val="left"/>
              <w:rPr>
                <w:rFonts w:ascii="Arial Narrow" w:hAnsi="Arial Narrow"/>
                <w:color w:val="000000"/>
                <w:lang w:val="es-ES" w:eastAsia="es-ES"/>
              </w:rPr>
            </w:pPr>
            <w:r w:rsidRPr="000343B6">
              <w:rPr>
                <w:rFonts w:ascii="Arial Narrow" w:hAnsi="Arial Narrow"/>
                <w:color w:val="000000"/>
                <w:lang w:eastAsia="es-ES"/>
              </w:rPr>
              <w:t>Economía</w:t>
            </w:r>
            <w:r w:rsidR="00935BB6" w:rsidRPr="000343B6">
              <w:rPr>
                <w:rFonts w:ascii="Arial Narrow" w:hAnsi="Arial Narrow"/>
                <w:color w:val="000000"/>
                <w:lang w:eastAsia="es-ES"/>
              </w:rPr>
              <w:t xml:space="preserve"> Local Sostenible Recursos Humanos</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lang w:val="es-ES" w:eastAsia="es-ES"/>
              </w:rPr>
            </w:pPr>
            <w:r w:rsidRPr="00A61B68">
              <w:rPr>
                <w:rFonts w:ascii="Arial Narrow" w:hAnsi="Arial Narrow"/>
                <w:lang w:eastAsia="es-ES"/>
              </w:rPr>
              <w:t>6</w:t>
            </w:r>
            <w:r w:rsidR="00FC1EDB" w:rsidRPr="00A61B68">
              <w:rPr>
                <w:rFonts w:ascii="Arial Narrow" w:hAnsi="Arial Narrow"/>
                <w:lang w:eastAsia="es-ES"/>
              </w:rPr>
              <w:t>3</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lang w:val="es-ES" w:eastAsia="es-ES"/>
              </w:rPr>
            </w:pPr>
            <w:r w:rsidRPr="000343B6">
              <w:rPr>
                <w:rFonts w:ascii="Arial Narrow" w:hAnsi="Arial Narrow"/>
                <w:color w:val="000000"/>
                <w:lang w:val="es-ES" w:eastAsia="es-ES"/>
              </w:rPr>
              <w:t>4</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lang w:val="es-ES" w:eastAsia="es-ES"/>
              </w:rPr>
            </w:pPr>
            <w:r w:rsidRPr="000343B6">
              <w:rPr>
                <w:rFonts w:ascii="Arial Narrow" w:hAnsi="Arial Narrow"/>
                <w:color w:val="000000"/>
                <w:lang w:eastAsia="es-ES"/>
              </w:rPr>
              <w:t>Ciudad Habitable Urbanismo</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lang w:val="es-ES" w:eastAsia="es-ES"/>
              </w:rPr>
            </w:pPr>
            <w:r w:rsidRPr="00A61B68">
              <w:rPr>
                <w:rFonts w:ascii="Arial Narrow" w:hAnsi="Arial Narrow"/>
                <w:lang w:eastAsia="es-ES"/>
              </w:rPr>
              <w:t>4</w:t>
            </w:r>
            <w:r w:rsidR="00FC1EDB" w:rsidRPr="00A61B68">
              <w:rPr>
                <w:rFonts w:ascii="Arial Narrow" w:hAnsi="Arial Narrow"/>
                <w:lang w:eastAsia="es-ES"/>
              </w:rPr>
              <w:t>8</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lang w:val="es-ES" w:eastAsia="es-ES"/>
              </w:rPr>
            </w:pPr>
            <w:r w:rsidRPr="000343B6">
              <w:rPr>
                <w:rFonts w:ascii="Arial Narrow" w:hAnsi="Arial Narrow"/>
                <w:color w:val="000000"/>
                <w:lang w:val="es-ES" w:eastAsia="es-ES"/>
              </w:rPr>
              <w:t>3</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lang w:val="es-ES" w:eastAsia="es-ES"/>
              </w:rPr>
            </w:pPr>
            <w:r w:rsidRPr="000343B6">
              <w:rPr>
                <w:rFonts w:ascii="Arial Narrow" w:hAnsi="Arial Narrow"/>
                <w:color w:val="000000"/>
                <w:lang w:eastAsia="es-ES"/>
              </w:rPr>
              <w:t>Seguridad Ciudadana</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lang w:val="es-ES" w:eastAsia="es-ES"/>
              </w:rPr>
            </w:pPr>
            <w:r w:rsidRPr="00A61B68">
              <w:rPr>
                <w:rFonts w:ascii="Arial Narrow" w:hAnsi="Arial Narrow"/>
                <w:lang w:eastAsia="es-ES"/>
              </w:rPr>
              <w:t>36</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lang w:val="es-ES" w:eastAsia="es-ES"/>
              </w:rPr>
            </w:pPr>
            <w:r w:rsidRPr="000343B6">
              <w:rPr>
                <w:rFonts w:ascii="Arial Narrow" w:hAnsi="Arial Narrow"/>
                <w:color w:val="000000"/>
                <w:lang w:val="es-ES" w:eastAsia="es-ES"/>
              </w:rPr>
              <w:t>3</w:t>
            </w:r>
          </w:p>
        </w:tc>
      </w:tr>
      <w:tr w:rsidR="00935BB6" w:rsidRPr="000343B6" w:rsidTr="000437EA">
        <w:trPr>
          <w:trHeight w:val="198"/>
          <w:jc w:val="center"/>
        </w:trPr>
        <w:tc>
          <w:tcPr>
            <w:tcW w:w="5227" w:type="dxa"/>
            <w:tcBorders>
              <w:top w:val="single" w:sz="2" w:space="0" w:color="auto"/>
              <w:left w:val="nil"/>
              <w:bottom w:val="single" w:sz="4"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lang w:val="es-ES" w:eastAsia="es-ES"/>
              </w:rPr>
            </w:pPr>
            <w:r w:rsidRPr="000343B6">
              <w:rPr>
                <w:rFonts w:ascii="Arial Narrow" w:hAnsi="Arial Narrow"/>
                <w:color w:val="000000"/>
                <w:lang w:eastAsia="es-ES"/>
              </w:rPr>
              <w:t>Participación Ciudadana, Igualdad y Empoderamiento Social</w:t>
            </w:r>
          </w:p>
        </w:tc>
        <w:tc>
          <w:tcPr>
            <w:tcW w:w="2181" w:type="dxa"/>
            <w:tcBorders>
              <w:top w:val="single" w:sz="2" w:space="0" w:color="auto"/>
              <w:left w:val="nil"/>
              <w:bottom w:val="single" w:sz="4"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lang w:val="es-ES" w:eastAsia="es-ES"/>
              </w:rPr>
            </w:pPr>
            <w:r w:rsidRPr="00A61B68">
              <w:rPr>
                <w:rFonts w:ascii="Arial Narrow" w:hAnsi="Arial Narrow"/>
                <w:lang w:eastAsia="es-ES"/>
              </w:rPr>
              <w:t>1</w:t>
            </w:r>
            <w:r w:rsidR="00FC1EDB" w:rsidRPr="00A61B68">
              <w:rPr>
                <w:rFonts w:ascii="Arial Narrow" w:hAnsi="Arial Narrow"/>
                <w:lang w:eastAsia="es-ES"/>
              </w:rPr>
              <w:t>7</w:t>
            </w:r>
          </w:p>
        </w:tc>
        <w:tc>
          <w:tcPr>
            <w:tcW w:w="1346" w:type="dxa"/>
            <w:tcBorders>
              <w:top w:val="single" w:sz="2" w:space="0" w:color="auto"/>
              <w:left w:val="nil"/>
              <w:bottom w:val="single" w:sz="4"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lang w:val="es-ES" w:eastAsia="es-ES"/>
              </w:rPr>
            </w:pPr>
            <w:r w:rsidRPr="000343B6">
              <w:rPr>
                <w:rFonts w:ascii="Arial Narrow" w:hAnsi="Arial Narrow"/>
                <w:color w:val="000000"/>
                <w:lang w:val="es-ES" w:eastAsia="es-ES"/>
              </w:rPr>
              <w:t>1</w:t>
            </w:r>
          </w:p>
        </w:tc>
      </w:tr>
      <w:tr w:rsidR="00935BB6" w:rsidRPr="000343B6" w:rsidTr="000437EA">
        <w:trPr>
          <w:trHeight w:val="284"/>
          <w:jc w:val="center"/>
        </w:trPr>
        <w:tc>
          <w:tcPr>
            <w:tcW w:w="5227" w:type="dxa"/>
            <w:tcBorders>
              <w:top w:val="single" w:sz="4" w:space="0" w:color="auto"/>
              <w:left w:val="nil"/>
              <w:bottom w:val="single" w:sz="4" w:space="0" w:color="auto"/>
              <w:right w:val="nil"/>
            </w:tcBorders>
            <w:shd w:val="clear" w:color="000000" w:fill="FABF8F"/>
            <w:noWrap/>
            <w:vAlign w:val="center"/>
            <w:hideMark/>
          </w:tcPr>
          <w:p w:rsidR="00935BB6" w:rsidRPr="000343B6" w:rsidRDefault="00935BB6" w:rsidP="000B59FC">
            <w:pPr>
              <w:spacing w:after="0"/>
              <w:ind w:firstLine="0"/>
              <w:jc w:val="left"/>
              <w:rPr>
                <w:rFonts w:ascii="Arial" w:hAnsi="Arial" w:cs="Arial"/>
                <w:color w:val="000000"/>
                <w:sz w:val="18"/>
                <w:szCs w:val="18"/>
                <w:lang w:val="es-ES" w:eastAsia="es-ES"/>
              </w:rPr>
            </w:pPr>
            <w:r w:rsidRPr="000343B6">
              <w:rPr>
                <w:rFonts w:ascii="Arial" w:hAnsi="Arial" w:cs="Arial"/>
                <w:color w:val="000000"/>
                <w:sz w:val="18"/>
                <w:szCs w:val="18"/>
                <w:lang w:eastAsia="es-ES"/>
              </w:rPr>
              <w:t>Total</w:t>
            </w:r>
          </w:p>
        </w:tc>
        <w:tc>
          <w:tcPr>
            <w:tcW w:w="2181" w:type="dxa"/>
            <w:tcBorders>
              <w:top w:val="single" w:sz="4" w:space="0" w:color="auto"/>
              <w:left w:val="nil"/>
              <w:bottom w:val="single" w:sz="4" w:space="0" w:color="auto"/>
              <w:right w:val="nil"/>
            </w:tcBorders>
            <w:shd w:val="clear" w:color="000000" w:fill="FABF8F"/>
            <w:noWrap/>
            <w:vAlign w:val="center"/>
            <w:hideMark/>
          </w:tcPr>
          <w:p w:rsidR="00935BB6" w:rsidRPr="00A61B68" w:rsidRDefault="00935BB6" w:rsidP="00FC1EDB">
            <w:pPr>
              <w:spacing w:after="0"/>
              <w:ind w:firstLine="0"/>
              <w:jc w:val="right"/>
              <w:rPr>
                <w:rFonts w:ascii="Arial" w:hAnsi="Arial" w:cs="Arial"/>
                <w:sz w:val="18"/>
                <w:szCs w:val="18"/>
                <w:lang w:val="es-ES" w:eastAsia="es-ES"/>
              </w:rPr>
            </w:pPr>
            <w:r w:rsidRPr="00A61B68">
              <w:rPr>
                <w:rFonts w:ascii="Arial" w:hAnsi="Arial" w:cs="Arial"/>
                <w:sz w:val="18"/>
                <w:szCs w:val="18"/>
                <w:lang w:eastAsia="es-ES"/>
              </w:rPr>
              <w:t>1.42</w:t>
            </w:r>
            <w:r w:rsidR="00FC1EDB" w:rsidRPr="00A61B68">
              <w:rPr>
                <w:rFonts w:ascii="Arial" w:hAnsi="Arial" w:cs="Arial"/>
                <w:sz w:val="18"/>
                <w:szCs w:val="18"/>
                <w:lang w:eastAsia="es-ES"/>
              </w:rPr>
              <w:t>9</w:t>
            </w:r>
          </w:p>
        </w:tc>
        <w:tc>
          <w:tcPr>
            <w:tcW w:w="1346" w:type="dxa"/>
            <w:tcBorders>
              <w:top w:val="single" w:sz="4" w:space="0" w:color="auto"/>
              <w:left w:val="nil"/>
              <w:bottom w:val="single" w:sz="4" w:space="0" w:color="auto"/>
              <w:right w:val="nil"/>
            </w:tcBorders>
            <w:shd w:val="clear" w:color="000000" w:fill="FABF8F"/>
            <w:noWrap/>
            <w:vAlign w:val="center"/>
            <w:hideMark/>
          </w:tcPr>
          <w:p w:rsidR="00935BB6" w:rsidRPr="000343B6" w:rsidRDefault="00935BB6" w:rsidP="000B59FC">
            <w:pPr>
              <w:spacing w:after="0"/>
              <w:ind w:firstLine="0"/>
              <w:jc w:val="right"/>
              <w:rPr>
                <w:rFonts w:ascii="Arial" w:hAnsi="Arial" w:cs="Arial"/>
                <w:color w:val="000000"/>
                <w:sz w:val="18"/>
                <w:szCs w:val="18"/>
                <w:lang w:val="es-ES" w:eastAsia="es-ES"/>
              </w:rPr>
            </w:pPr>
            <w:r w:rsidRPr="000343B6">
              <w:rPr>
                <w:rFonts w:ascii="Arial" w:hAnsi="Arial" w:cs="Arial"/>
                <w:color w:val="000000"/>
                <w:sz w:val="18"/>
                <w:szCs w:val="18"/>
                <w:lang w:val="es-ES" w:eastAsia="es-ES"/>
              </w:rPr>
              <w:t>100</w:t>
            </w:r>
          </w:p>
        </w:tc>
      </w:tr>
    </w:tbl>
    <w:p w:rsidR="00935BB6" w:rsidRPr="00263ABF" w:rsidRDefault="00935BB6" w:rsidP="000437EA">
      <w:pPr>
        <w:pStyle w:val="texto"/>
        <w:tabs>
          <w:tab w:val="left" w:pos="708"/>
        </w:tabs>
        <w:spacing w:before="160" w:after="100"/>
      </w:pPr>
      <w:r w:rsidRPr="00263ABF">
        <w:rPr>
          <w:rFonts w:cs="Arial"/>
        </w:rPr>
        <w:t>Como se observa, un</w:t>
      </w:r>
      <w:r w:rsidRPr="00263ABF">
        <w:t xml:space="preserve"> 33 por ciento de los puestos corresponden a Policía Municipal, un 14 por ciento  a Cultura, Política Lingüística, Educación y D</w:t>
      </w:r>
      <w:r w:rsidRPr="00263ABF">
        <w:t>e</w:t>
      </w:r>
      <w:r w:rsidRPr="00263ABF">
        <w:t xml:space="preserve">porte, un 12 por ciento </w:t>
      </w:r>
      <w:r w:rsidR="006C6ACE" w:rsidRPr="00263ABF">
        <w:t xml:space="preserve">respectivamente </w:t>
      </w:r>
      <w:r w:rsidRPr="00263ABF">
        <w:t xml:space="preserve">a </w:t>
      </w:r>
      <w:r w:rsidR="00896C0A" w:rsidRPr="00263ABF">
        <w:t xml:space="preserve">las áreas </w:t>
      </w:r>
      <w:r w:rsidR="00345C0E">
        <w:t xml:space="preserve">Ciudad Habitable, </w:t>
      </w:r>
      <w:r w:rsidRPr="00263ABF">
        <w:t>Conse</w:t>
      </w:r>
      <w:r w:rsidRPr="00263ABF">
        <w:t>r</w:t>
      </w:r>
      <w:r w:rsidRPr="00263ABF">
        <w:t xml:space="preserve">vación Urbana, </w:t>
      </w:r>
      <w:r w:rsidR="00896C0A" w:rsidRPr="00263ABF">
        <w:t xml:space="preserve">y </w:t>
      </w:r>
      <w:r w:rsidRPr="00263ABF">
        <w:t xml:space="preserve">Acción Social y Desarrollo Comunitario, </w:t>
      </w:r>
      <w:r w:rsidR="006C6ACE" w:rsidRPr="00263ABF">
        <w:t xml:space="preserve">siendo </w:t>
      </w:r>
      <w:r w:rsidRPr="00263ABF">
        <w:t>el porcentaje del resto de direcciones i</w:t>
      </w:r>
      <w:r w:rsidR="006C6ACE" w:rsidRPr="00263ABF">
        <w:t xml:space="preserve">gual o inferior a </w:t>
      </w:r>
      <w:r w:rsidR="00FC1EDB" w:rsidRPr="00263ABF">
        <w:t>siete</w:t>
      </w:r>
      <w:r w:rsidRPr="00263ABF">
        <w:t xml:space="preserve">. </w:t>
      </w:r>
    </w:p>
    <w:p w:rsidR="00935BB6" w:rsidRDefault="00935BB6" w:rsidP="000437EA">
      <w:pPr>
        <w:pStyle w:val="texto"/>
        <w:tabs>
          <w:tab w:val="left" w:pos="708"/>
        </w:tabs>
        <w:spacing w:after="100"/>
        <w:rPr>
          <w:rFonts w:cs="Arial"/>
        </w:rPr>
      </w:pPr>
      <w:r w:rsidRPr="005B4871">
        <w:rPr>
          <w:rFonts w:cs="Arial"/>
        </w:rPr>
        <w:t xml:space="preserve">De la revisión efectuada </w:t>
      </w:r>
      <w:r>
        <w:rPr>
          <w:rFonts w:cs="Arial"/>
        </w:rPr>
        <w:t>destacamos los siguientes aspectos:</w:t>
      </w:r>
    </w:p>
    <w:p w:rsidR="00D770D7" w:rsidRPr="006C6ACE" w:rsidRDefault="00935BB6" w:rsidP="000437EA">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00"/>
        <w:ind w:left="0" w:firstLine="289"/>
        <w:rPr>
          <w:rFonts w:cs="Arial"/>
        </w:rPr>
      </w:pPr>
      <w:r w:rsidRPr="006C6ACE">
        <w:rPr>
          <w:rFonts w:cs="Arial"/>
        </w:rPr>
        <w:t>El ayuntamiento aprobó la plantilla orgánica de forma definitiva el 4 de f</w:t>
      </w:r>
      <w:r w:rsidRPr="006C6ACE">
        <w:rPr>
          <w:rFonts w:cs="Arial"/>
        </w:rPr>
        <w:t>e</w:t>
      </w:r>
      <w:r w:rsidRPr="006C6ACE">
        <w:rPr>
          <w:rFonts w:cs="Arial"/>
        </w:rPr>
        <w:t>brero de 2016, publicándose en el BON el 3 de marzo de 2016. No obstante, se han aprobado por la Junta de Gobierno Local durante el ejercicio cinco modif</w:t>
      </w:r>
      <w:r w:rsidRPr="006C6ACE">
        <w:rPr>
          <w:rFonts w:cs="Arial"/>
        </w:rPr>
        <w:t>i</w:t>
      </w:r>
      <w:r w:rsidRPr="006C6ACE">
        <w:rPr>
          <w:rFonts w:cs="Arial"/>
        </w:rPr>
        <w:t>caciones a la plantilla, sin que hayan sido o</w:t>
      </w:r>
      <w:r w:rsidR="006C6ACE">
        <w:rPr>
          <w:rFonts w:cs="Arial"/>
        </w:rPr>
        <w:t>bjeto de publicación en el BON.</w:t>
      </w:r>
    </w:p>
    <w:p w:rsidR="00935BB6" w:rsidRPr="00AE4F05" w:rsidRDefault="00935BB6" w:rsidP="000437EA">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00"/>
        <w:ind w:left="0" w:firstLine="289"/>
        <w:rPr>
          <w:rFonts w:cs="Arial"/>
          <w:spacing w:val="4"/>
        </w:rPr>
      </w:pPr>
      <w:r w:rsidRPr="00AE4F05">
        <w:rPr>
          <w:rFonts w:cs="Arial"/>
          <w:spacing w:val="4"/>
        </w:rPr>
        <w:t>En diciembre de 2016 se aprueba la oferta pública de empleo para un total de 17 plazas, siendo nueve para agentes de policía municipal y el resto para di</w:t>
      </w:r>
      <w:r w:rsidRPr="00AE4F05">
        <w:rPr>
          <w:rFonts w:cs="Arial"/>
          <w:spacing w:val="4"/>
        </w:rPr>
        <w:t>s</w:t>
      </w:r>
      <w:r w:rsidR="00435FD2" w:rsidRPr="00AE4F05">
        <w:rPr>
          <w:rFonts w:cs="Arial"/>
          <w:spacing w:val="4"/>
        </w:rPr>
        <w:t xml:space="preserve">tintos puestos en diversas </w:t>
      </w:r>
      <w:r w:rsidRPr="00AE4F05">
        <w:rPr>
          <w:rFonts w:cs="Arial"/>
          <w:spacing w:val="4"/>
        </w:rPr>
        <w:t>áreas. A la fecha de finalización del trabajo de campo, sólo se han convocado oposiciones para los puestos de policía municipal.</w:t>
      </w:r>
    </w:p>
    <w:p w:rsidR="00935BB6" w:rsidRPr="006C6ACE" w:rsidRDefault="00935BB6" w:rsidP="000437EA">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00"/>
        <w:ind w:left="0" w:firstLine="289"/>
        <w:rPr>
          <w:rFonts w:cs="Arial"/>
        </w:rPr>
      </w:pPr>
      <w:r w:rsidRPr="006C6ACE">
        <w:rPr>
          <w:rFonts w:cs="Arial"/>
        </w:rPr>
        <w:t xml:space="preserve">Durante el ejercicio 2016 consta la realización de 24 convocatorias para contratar personal, todas ellas para la constitución de listas de aspirantes para la cobertura de necesidades que se produzcan en el Ayuntamiento. </w:t>
      </w:r>
    </w:p>
    <w:p w:rsidR="00935BB6" w:rsidRPr="00263ABF" w:rsidRDefault="006C6ACE" w:rsidP="000437EA">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rsidRPr="00263ABF">
        <w:rPr>
          <w:rFonts w:cs="Arial"/>
        </w:rPr>
        <w:t>Se han formalizado un total de 837 contratos con el siguiente detalle:</w:t>
      </w:r>
    </w:p>
    <w:tbl>
      <w:tblPr>
        <w:tblW w:w="0" w:type="auto"/>
        <w:jc w:val="center"/>
        <w:tblInd w:w="55" w:type="dxa"/>
        <w:tblCellMar>
          <w:left w:w="70" w:type="dxa"/>
          <w:right w:w="70" w:type="dxa"/>
        </w:tblCellMar>
        <w:tblLook w:val="04A0" w:firstRow="1" w:lastRow="0" w:firstColumn="1" w:lastColumn="0" w:noHBand="0" w:noVBand="1"/>
      </w:tblPr>
      <w:tblGrid>
        <w:gridCol w:w="2875"/>
        <w:gridCol w:w="3229"/>
        <w:gridCol w:w="1701"/>
        <w:gridCol w:w="992"/>
      </w:tblGrid>
      <w:tr w:rsidR="00935BB6" w:rsidRPr="000343B6" w:rsidTr="00A36626">
        <w:trPr>
          <w:trHeight w:val="315"/>
          <w:jc w:val="center"/>
        </w:trPr>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35BB6" w:rsidRPr="000343B6" w:rsidRDefault="00935BB6" w:rsidP="00274405">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Tipo de contrato</w:t>
            </w:r>
          </w:p>
        </w:tc>
        <w:tc>
          <w:tcPr>
            <w:tcW w:w="3229" w:type="dxa"/>
            <w:tcBorders>
              <w:top w:val="single" w:sz="4" w:space="0" w:color="auto"/>
              <w:left w:val="nil"/>
              <w:bottom w:val="single" w:sz="4" w:space="0" w:color="auto"/>
              <w:right w:val="nil"/>
            </w:tcBorders>
            <w:shd w:val="clear" w:color="auto" w:fill="FABF8F" w:themeFill="accent6" w:themeFillTint="99"/>
            <w:vAlign w:val="center"/>
          </w:tcPr>
          <w:p w:rsidR="00935BB6" w:rsidRDefault="00935BB6" w:rsidP="0027440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Tiempo completo</w:t>
            </w:r>
          </w:p>
        </w:tc>
        <w:tc>
          <w:tcPr>
            <w:tcW w:w="1701" w:type="dxa"/>
            <w:tcBorders>
              <w:top w:val="single" w:sz="4" w:space="0" w:color="auto"/>
              <w:left w:val="nil"/>
              <w:bottom w:val="single" w:sz="4" w:space="0" w:color="auto"/>
              <w:right w:val="nil"/>
            </w:tcBorders>
            <w:shd w:val="clear" w:color="auto" w:fill="FABF8F" w:themeFill="accent6" w:themeFillTint="99"/>
            <w:noWrap/>
            <w:vAlign w:val="center"/>
          </w:tcPr>
          <w:p w:rsidR="00935BB6" w:rsidRPr="000343B6" w:rsidRDefault="00935BB6" w:rsidP="000B59F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Tiempo parcial</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935BB6" w:rsidRPr="000343B6" w:rsidRDefault="00935BB6" w:rsidP="000B59F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Total</w:t>
            </w:r>
          </w:p>
        </w:tc>
      </w:tr>
      <w:tr w:rsidR="00935BB6" w:rsidRPr="000343B6" w:rsidTr="00A36626">
        <w:trPr>
          <w:trHeight w:val="198"/>
          <w:jc w:val="center"/>
        </w:trPr>
        <w:tc>
          <w:tcPr>
            <w:tcW w:w="0" w:type="auto"/>
            <w:tcBorders>
              <w:top w:val="single" w:sz="4" w:space="0" w:color="auto"/>
              <w:left w:val="nil"/>
              <w:bottom w:val="single" w:sz="2"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Administrativo de interinidad                     </w:t>
            </w:r>
          </w:p>
        </w:tc>
        <w:tc>
          <w:tcPr>
            <w:tcW w:w="3229" w:type="dxa"/>
            <w:tcBorders>
              <w:top w:val="single" w:sz="4" w:space="0" w:color="auto"/>
              <w:left w:val="nil"/>
              <w:bottom w:val="single" w:sz="2" w:space="0" w:color="auto"/>
              <w:right w:val="nil"/>
            </w:tcBorders>
            <w:vAlign w:val="center"/>
          </w:tcPr>
          <w:p w:rsidR="00935BB6" w:rsidRDefault="00935BB6" w:rsidP="00274405">
            <w:pPr>
              <w:spacing w:after="0"/>
              <w:ind w:firstLine="0"/>
              <w:jc w:val="right"/>
              <w:rPr>
                <w:rFonts w:ascii="Arial Narrow" w:hAnsi="Arial Narrow"/>
                <w:color w:val="000000"/>
                <w:lang w:val="es-ES" w:eastAsia="es-ES"/>
              </w:rPr>
            </w:pPr>
            <w:r>
              <w:rPr>
                <w:rFonts w:ascii="Arial Narrow" w:hAnsi="Arial Narrow"/>
                <w:color w:val="000000"/>
                <w:lang w:val="es-ES" w:eastAsia="es-ES"/>
              </w:rPr>
              <w:t>297</w:t>
            </w:r>
          </w:p>
        </w:tc>
        <w:tc>
          <w:tcPr>
            <w:tcW w:w="1701" w:type="dxa"/>
            <w:tcBorders>
              <w:top w:val="single" w:sz="4" w:space="0" w:color="auto"/>
              <w:left w:val="nil"/>
              <w:bottom w:val="single" w:sz="2"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20</w:t>
            </w:r>
          </w:p>
        </w:tc>
        <w:tc>
          <w:tcPr>
            <w:tcW w:w="992" w:type="dxa"/>
            <w:tcBorders>
              <w:top w:val="single" w:sz="4" w:space="0" w:color="auto"/>
              <w:left w:val="nil"/>
              <w:bottom w:val="single" w:sz="2" w:space="0" w:color="auto"/>
              <w:right w:val="nil"/>
            </w:tcBorders>
            <w:vAlign w:val="center"/>
          </w:tcPr>
          <w:p w:rsidR="00935BB6" w:rsidRPr="000343B6"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317</w:t>
            </w:r>
          </w:p>
        </w:tc>
      </w:tr>
      <w:tr w:rsidR="00935BB6" w:rsidRPr="000343B6" w:rsidTr="00A36626">
        <w:trPr>
          <w:trHeight w:val="198"/>
          <w:jc w:val="center"/>
        </w:trPr>
        <w:tc>
          <w:tcPr>
            <w:tcW w:w="0" w:type="auto"/>
            <w:tcBorders>
              <w:top w:val="single" w:sz="2" w:space="0" w:color="auto"/>
              <w:left w:val="nil"/>
              <w:bottom w:val="single" w:sz="2"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lang w:val="es-ES" w:eastAsia="es-ES"/>
              </w:rPr>
            </w:pPr>
            <w:r>
              <w:rPr>
                <w:rFonts w:ascii="Arial Narrow" w:hAnsi="Arial Narrow"/>
                <w:color w:val="000000"/>
                <w:lang w:val="es-ES" w:eastAsia="es-ES"/>
              </w:rPr>
              <w:t>Laboral de interinidad</w:t>
            </w:r>
          </w:p>
        </w:tc>
        <w:tc>
          <w:tcPr>
            <w:tcW w:w="3229" w:type="dxa"/>
            <w:tcBorders>
              <w:top w:val="single" w:sz="2" w:space="0" w:color="auto"/>
              <w:left w:val="nil"/>
              <w:bottom w:val="single" w:sz="2" w:space="0" w:color="auto"/>
              <w:right w:val="nil"/>
            </w:tcBorders>
            <w:vAlign w:val="center"/>
          </w:tcPr>
          <w:p w:rsidR="00935BB6" w:rsidRDefault="00935BB6" w:rsidP="00274405">
            <w:pPr>
              <w:spacing w:after="0"/>
              <w:ind w:firstLine="0"/>
              <w:jc w:val="right"/>
              <w:rPr>
                <w:rFonts w:ascii="Arial Narrow" w:hAnsi="Arial Narrow"/>
                <w:color w:val="000000"/>
                <w:lang w:val="es-ES" w:eastAsia="es-ES"/>
              </w:rPr>
            </w:pPr>
            <w:r>
              <w:rPr>
                <w:rFonts w:ascii="Arial Narrow" w:hAnsi="Arial Narrow"/>
                <w:color w:val="000000"/>
                <w:lang w:val="es-ES" w:eastAsia="es-ES"/>
              </w:rPr>
              <w:t>6</w:t>
            </w:r>
          </w:p>
        </w:tc>
        <w:tc>
          <w:tcPr>
            <w:tcW w:w="1701" w:type="dxa"/>
            <w:tcBorders>
              <w:top w:val="single" w:sz="2" w:space="0" w:color="auto"/>
              <w:left w:val="nil"/>
              <w:bottom w:val="single" w:sz="2"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1</w:t>
            </w:r>
          </w:p>
        </w:tc>
        <w:tc>
          <w:tcPr>
            <w:tcW w:w="992" w:type="dxa"/>
            <w:tcBorders>
              <w:top w:val="single" w:sz="2" w:space="0" w:color="auto"/>
              <w:left w:val="nil"/>
              <w:bottom w:val="single" w:sz="2" w:space="0" w:color="auto"/>
              <w:right w:val="nil"/>
            </w:tcBorders>
            <w:vAlign w:val="center"/>
          </w:tcPr>
          <w:p w:rsidR="00935BB6" w:rsidRPr="000343B6"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7</w:t>
            </w:r>
          </w:p>
        </w:tc>
      </w:tr>
      <w:tr w:rsidR="00935BB6" w:rsidRPr="000343B6" w:rsidTr="00A36626">
        <w:trPr>
          <w:trHeight w:val="198"/>
          <w:jc w:val="center"/>
        </w:trPr>
        <w:tc>
          <w:tcPr>
            <w:tcW w:w="0" w:type="auto"/>
            <w:tcBorders>
              <w:top w:val="single" w:sz="2" w:space="0" w:color="auto"/>
              <w:left w:val="nil"/>
              <w:bottom w:val="single" w:sz="2"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lang w:val="es-ES" w:eastAsia="es-ES"/>
              </w:rPr>
            </w:pPr>
            <w:r>
              <w:rPr>
                <w:rFonts w:ascii="Arial Narrow" w:hAnsi="Arial Narrow"/>
                <w:color w:val="000000"/>
                <w:lang w:val="es-ES" w:eastAsia="es-ES"/>
              </w:rPr>
              <w:t>Obra o servicio</w:t>
            </w:r>
          </w:p>
        </w:tc>
        <w:tc>
          <w:tcPr>
            <w:tcW w:w="3229" w:type="dxa"/>
            <w:tcBorders>
              <w:top w:val="single" w:sz="2" w:space="0" w:color="auto"/>
              <w:left w:val="nil"/>
              <w:bottom w:val="single" w:sz="2" w:space="0" w:color="auto"/>
              <w:right w:val="nil"/>
            </w:tcBorders>
            <w:vAlign w:val="center"/>
          </w:tcPr>
          <w:p w:rsidR="00935BB6" w:rsidRDefault="00935BB6" w:rsidP="00274405">
            <w:pPr>
              <w:spacing w:after="0"/>
              <w:ind w:firstLine="0"/>
              <w:jc w:val="right"/>
              <w:rPr>
                <w:rFonts w:ascii="Arial Narrow" w:hAnsi="Arial Narrow"/>
                <w:color w:val="000000"/>
                <w:lang w:val="es-ES" w:eastAsia="es-ES"/>
              </w:rPr>
            </w:pPr>
            <w:r>
              <w:rPr>
                <w:rFonts w:ascii="Arial Narrow" w:hAnsi="Arial Narrow"/>
                <w:color w:val="000000"/>
                <w:lang w:val="es-ES" w:eastAsia="es-ES"/>
              </w:rPr>
              <w:t>36</w:t>
            </w:r>
          </w:p>
        </w:tc>
        <w:tc>
          <w:tcPr>
            <w:tcW w:w="1701" w:type="dxa"/>
            <w:tcBorders>
              <w:top w:val="single" w:sz="2" w:space="0" w:color="auto"/>
              <w:left w:val="nil"/>
              <w:bottom w:val="single" w:sz="2"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231</w:t>
            </w:r>
          </w:p>
        </w:tc>
        <w:tc>
          <w:tcPr>
            <w:tcW w:w="992" w:type="dxa"/>
            <w:tcBorders>
              <w:top w:val="single" w:sz="2" w:space="0" w:color="auto"/>
              <w:left w:val="nil"/>
              <w:bottom w:val="single" w:sz="2" w:space="0" w:color="auto"/>
              <w:right w:val="nil"/>
            </w:tcBorders>
            <w:vAlign w:val="center"/>
          </w:tcPr>
          <w:p w:rsidR="00935BB6" w:rsidRPr="000343B6"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267</w:t>
            </w:r>
          </w:p>
        </w:tc>
      </w:tr>
      <w:tr w:rsidR="00935BB6" w:rsidRPr="000343B6" w:rsidTr="00A36626">
        <w:trPr>
          <w:trHeight w:val="198"/>
          <w:jc w:val="center"/>
        </w:trPr>
        <w:tc>
          <w:tcPr>
            <w:tcW w:w="0" w:type="auto"/>
            <w:tcBorders>
              <w:top w:val="single" w:sz="2" w:space="0" w:color="auto"/>
              <w:left w:val="nil"/>
              <w:bottom w:val="single" w:sz="2"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lang w:val="es-ES" w:eastAsia="es-ES"/>
              </w:rPr>
            </w:pPr>
            <w:r>
              <w:rPr>
                <w:rFonts w:ascii="Arial Narrow" w:hAnsi="Arial Narrow"/>
                <w:color w:val="000000"/>
                <w:lang w:val="es-ES" w:eastAsia="es-ES"/>
              </w:rPr>
              <w:t>Administrativo trabajos singulares</w:t>
            </w:r>
          </w:p>
        </w:tc>
        <w:tc>
          <w:tcPr>
            <w:tcW w:w="3229" w:type="dxa"/>
            <w:tcBorders>
              <w:top w:val="single" w:sz="2" w:space="0" w:color="auto"/>
              <w:left w:val="nil"/>
              <w:bottom w:val="single" w:sz="2" w:space="0" w:color="auto"/>
              <w:right w:val="nil"/>
            </w:tcBorders>
            <w:vAlign w:val="center"/>
          </w:tcPr>
          <w:p w:rsidR="00935BB6" w:rsidRDefault="00935BB6" w:rsidP="00274405">
            <w:pPr>
              <w:spacing w:after="0"/>
              <w:ind w:firstLine="0"/>
              <w:jc w:val="right"/>
              <w:rPr>
                <w:rFonts w:ascii="Arial Narrow" w:hAnsi="Arial Narrow"/>
                <w:color w:val="000000"/>
                <w:lang w:val="es-ES" w:eastAsia="es-ES"/>
              </w:rPr>
            </w:pPr>
            <w:r>
              <w:rPr>
                <w:rFonts w:ascii="Arial Narrow" w:hAnsi="Arial Narrow"/>
                <w:color w:val="000000"/>
                <w:lang w:val="es-ES" w:eastAsia="es-ES"/>
              </w:rPr>
              <w:t>35</w:t>
            </w:r>
          </w:p>
        </w:tc>
        <w:tc>
          <w:tcPr>
            <w:tcW w:w="1701" w:type="dxa"/>
            <w:tcBorders>
              <w:top w:val="single" w:sz="2" w:space="0" w:color="auto"/>
              <w:left w:val="nil"/>
              <w:bottom w:val="single" w:sz="2"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5</w:t>
            </w:r>
          </w:p>
        </w:tc>
        <w:tc>
          <w:tcPr>
            <w:tcW w:w="992" w:type="dxa"/>
            <w:tcBorders>
              <w:top w:val="single" w:sz="2" w:space="0" w:color="auto"/>
              <w:left w:val="nil"/>
              <w:bottom w:val="single" w:sz="2" w:space="0" w:color="auto"/>
              <w:right w:val="nil"/>
            </w:tcBorders>
            <w:vAlign w:val="center"/>
          </w:tcPr>
          <w:p w:rsidR="00935BB6" w:rsidRPr="000343B6"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40</w:t>
            </w:r>
          </w:p>
        </w:tc>
      </w:tr>
      <w:tr w:rsidR="00935BB6" w:rsidRPr="000343B6" w:rsidTr="00A36626">
        <w:trPr>
          <w:trHeight w:val="198"/>
          <w:jc w:val="center"/>
        </w:trPr>
        <w:tc>
          <w:tcPr>
            <w:tcW w:w="0" w:type="auto"/>
            <w:tcBorders>
              <w:top w:val="single" w:sz="2" w:space="0" w:color="auto"/>
              <w:left w:val="nil"/>
              <w:bottom w:val="single" w:sz="2"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lang w:val="es-ES" w:eastAsia="es-ES"/>
              </w:rPr>
            </w:pPr>
            <w:r>
              <w:rPr>
                <w:rFonts w:ascii="Arial Narrow" w:hAnsi="Arial Narrow"/>
                <w:color w:val="000000"/>
                <w:lang w:val="es-ES" w:eastAsia="es-ES"/>
              </w:rPr>
              <w:t>Duración determinada corta</w:t>
            </w:r>
          </w:p>
        </w:tc>
        <w:tc>
          <w:tcPr>
            <w:tcW w:w="3229" w:type="dxa"/>
            <w:tcBorders>
              <w:top w:val="single" w:sz="2" w:space="0" w:color="auto"/>
              <w:left w:val="nil"/>
              <w:bottom w:val="single" w:sz="2" w:space="0" w:color="auto"/>
              <w:right w:val="nil"/>
            </w:tcBorders>
            <w:vAlign w:val="center"/>
          </w:tcPr>
          <w:p w:rsidR="00935BB6" w:rsidRPr="000343B6" w:rsidRDefault="00935BB6" w:rsidP="00274405">
            <w:pPr>
              <w:spacing w:after="0"/>
              <w:ind w:firstLine="0"/>
              <w:jc w:val="right"/>
              <w:rPr>
                <w:rFonts w:ascii="Arial Narrow" w:hAnsi="Arial Narrow"/>
                <w:color w:val="000000"/>
                <w:lang w:val="es-ES" w:eastAsia="es-ES"/>
              </w:rPr>
            </w:pPr>
            <w:r>
              <w:rPr>
                <w:rFonts w:ascii="Arial Narrow" w:hAnsi="Arial Narrow"/>
                <w:color w:val="000000"/>
                <w:lang w:val="es-ES" w:eastAsia="es-ES"/>
              </w:rPr>
              <w:t>140</w:t>
            </w:r>
          </w:p>
        </w:tc>
        <w:tc>
          <w:tcPr>
            <w:tcW w:w="1701" w:type="dxa"/>
            <w:tcBorders>
              <w:top w:val="single" w:sz="2" w:space="0" w:color="auto"/>
              <w:left w:val="nil"/>
              <w:bottom w:val="single" w:sz="2"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lang w:val="es-ES" w:eastAsia="es-ES"/>
              </w:rPr>
            </w:pPr>
          </w:p>
        </w:tc>
        <w:tc>
          <w:tcPr>
            <w:tcW w:w="992" w:type="dxa"/>
            <w:tcBorders>
              <w:top w:val="single" w:sz="2" w:space="0" w:color="auto"/>
              <w:left w:val="nil"/>
              <w:bottom w:val="single" w:sz="2" w:space="0" w:color="auto"/>
              <w:right w:val="nil"/>
            </w:tcBorders>
            <w:vAlign w:val="center"/>
          </w:tcPr>
          <w:p w:rsidR="00935BB6" w:rsidRPr="000343B6"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140</w:t>
            </w:r>
          </w:p>
        </w:tc>
      </w:tr>
      <w:tr w:rsidR="00935BB6" w:rsidRPr="000343B6" w:rsidTr="00A36626">
        <w:trPr>
          <w:trHeight w:val="198"/>
          <w:jc w:val="center"/>
        </w:trPr>
        <w:tc>
          <w:tcPr>
            <w:tcW w:w="0" w:type="auto"/>
            <w:tcBorders>
              <w:top w:val="single" w:sz="2" w:space="0" w:color="auto"/>
              <w:left w:val="nil"/>
              <w:bottom w:val="single" w:sz="4"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lang w:val="es-ES" w:eastAsia="es-ES"/>
              </w:rPr>
            </w:pPr>
            <w:r>
              <w:rPr>
                <w:rFonts w:ascii="Arial Narrow" w:hAnsi="Arial Narrow"/>
                <w:color w:val="000000"/>
                <w:lang w:val="es-ES" w:eastAsia="es-ES"/>
              </w:rPr>
              <w:t>Formación (Alumnos Escuelas Taller)</w:t>
            </w:r>
          </w:p>
        </w:tc>
        <w:tc>
          <w:tcPr>
            <w:tcW w:w="3229" w:type="dxa"/>
            <w:tcBorders>
              <w:top w:val="single" w:sz="2" w:space="0" w:color="auto"/>
              <w:left w:val="nil"/>
              <w:bottom w:val="single" w:sz="4" w:space="0" w:color="auto"/>
              <w:right w:val="nil"/>
            </w:tcBorders>
            <w:vAlign w:val="center"/>
          </w:tcPr>
          <w:p w:rsidR="00935BB6" w:rsidRPr="000343B6" w:rsidRDefault="00935BB6" w:rsidP="00274405">
            <w:pPr>
              <w:spacing w:after="0"/>
              <w:ind w:firstLine="0"/>
              <w:jc w:val="right"/>
              <w:rPr>
                <w:rFonts w:ascii="Arial Narrow" w:hAnsi="Arial Narrow"/>
                <w:color w:val="000000"/>
                <w:lang w:val="es-ES" w:eastAsia="es-ES"/>
              </w:rPr>
            </w:pPr>
            <w:r>
              <w:rPr>
                <w:rFonts w:ascii="Arial Narrow" w:hAnsi="Arial Narrow"/>
                <w:color w:val="000000"/>
                <w:lang w:val="es-ES" w:eastAsia="es-ES"/>
              </w:rPr>
              <w:t>66</w:t>
            </w:r>
          </w:p>
        </w:tc>
        <w:tc>
          <w:tcPr>
            <w:tcW w:w="1701" w:type="dxa"/>
            <w:tcBorders>
              <w:top w:val="single" w:sz="2" w:space="0" w:color="auto"/>
              <w:left w:val="nil"/>
              <w:bottom w:val="single" w:sz="4"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lang w:val="es-ES" w:eastAsia="es-ES"/>
              </w:rPr>
            </w:pPr>
          </w:p>
        </w:tc>
        <w:tc>
          <w:tcPr>
            <w:tcW w:w="992" w:type="dxa"/>
            <w:tcBorders>
              <w:top w:val="single" w:sz="2" w:space="0" w:color="auto"/>
              <w:left w:val="nil"/>
              <w:bottom w:val="single" w:sz="4" w:space="0" w:color="auto"/>
              <w:right w:val="nil"/>
            </w:tcBorders>
            <w:vAlign w:val="center"/>
          </w:tcPr>
          <w:p w:rsidR="00935BB6" w:rsidRPr="000343B6" w:rsidRDefault="00935BB6" w:rsidP="000B59FC">
            <w:pPr>
              <w:spacing w:after="0"/>
              <w:ind w:firstLine="0"/>
              <w:jc w:val="right"/>
              <w:rPr>
                <w:rFonts w:ascii="Arial Narrow" w:hAnsi="Arial Narrow"/>
                <w:color w:val="000000"/>
                <w:lang w:val="es-ES" w:eastAsia="es-ES"/>
              </w:rPr>
            </w:pPr>
            <w:r>
              <w:rPr>
                <w:rFonts w:ascii="Arial Narrow" w:hAnsi="Arial Narrow"/>
                <w:color w:val="000000"/>
                <w:lang w:val="es-ES" w:eastAsia="es-ES"/>
              </w:rPr>
              <w:t>66</w:t>
            </w:r>
          </w:p>
        </w:tc>
      </w:tr>
      <w:tr w:rsidR="00935BB6" w:rsidRPr="000343B6" w:rsidTr="00A36626">
        <w:trPr>
          <w:trHeight w:val="255"/>
          <w:jc w:val="center"/>
        </w:trPr>
        <w:tc>
          <w:tcPr>
            <w:tcW w:w="0" w:type="auto"/>
            <w:tcBorders>
              <w:top w:val="single" w:sz="4" w:space="0" w:color="auto"/>
              <w:left w:val="nil"/>
              <w:bottom w:val="single" w:sz="4" w:space="0" w:color="auto"/>
              <w:right w:val="nil"/>
            </w:tcBorders>
            <w:shd w:val="clear" w:color="auto" w:fill="FABF8F" w:themeFill="accent6" w:themeFillTint="99"/>
            <w:noWrap/>
            <w:vAlign w:val="center"/>
          </w:tcPr>
          <w:p w:rsidR="00935BB6" w:rsidRPr="000343B6" w:rsidRDefault="00935BB6" w:rsidP="00274405">
            <w:pPr>
              <w:spacing w:after="0"/>
              <w:ind w:firstLine="0"/>
              <w:jc w:val="left"/>
              <w:rPr>
                <w:rFonts w:ascii="Arial" w:hAnsi="Arial" w:cs="Arial"/>
                <w:color w:val="000000"/>
                <w:sz w:val="18"/>
                <w:szCs w:val="18"/>
                <w:lang w:val="es-ES" w:eastAsia="es-ES"/>
              </w:rPr>
            </w:pPr>
          </w:p>
        </w:tc>
        <w:tc>
          <w:tcPr>
            <w:tcW w:w="3229" w:type="dxa"/>
            <w:tcBorders>
              <w:top w:val="single" w:sz="4" w:space="0" w:color="auto"/>
              <w:left w:val="nil"/>
              <w:bottom w:val="single" w:sz="4" w:space="0" w:color="auto"/>
              <w:right w:val="nil"/>
            </w:tcBorders>
            <w:shd w:val="clear" w:color="auto" w:fill="FABF8F" w:themeFill="accent6" w:themeFillTint="99"/>
            <w:vAlign w:val="center"/>
          </w:tcPr>
          <w:p w:rsidR="00935BB6" w:rsidRDefault="00935BB6" w:rsidP="00274405">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580</w:t>
            </w:r>
          </w:p>
        </w:tc>
        <w:tc>
          <w:tcPr>
            <w:tcW w:w="1701" w:type="dxa"/>
            <w:tcBorders>
              <w:top w:val="single" w:sz="4" w:space="0" w:color="auto"/>
              <w:left w:val="nil"/>
              <w:bottom w:val="single" w:sz="4" w:space="0" w:color="auto"/>
              <w:right w:val="nil"/>
            </w:tcBorders>
            <w:shd w:val="clear" w:color="auto" w:fill="FABF8F" w:themeFill="accent6" w:themeFillTint="99"/>
            <w:noWrap/>
            <w:vAlign w:val="center"/>
          </w:tcPr>
          <w:p w:rsidR="00935BB6" w:rsidRPr="000343B6" w:rsidRDefault="00935BB6" w:rsidP="000B59F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257</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935BB6" w:rsidRPr="000343B6" w:rsidRDefault="00935BB6" w:rsidP="000B59FC">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837</w:t>
            </w:r>
          </w:p>
        </w:tc>
      </w:tr>
    </w:tbl>
    <w:p w:rsidR="00935BB6" w:rsidRPr="006C6ACE" w:rsidRDefault="00296487" w:rsidP="00440F9E">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rsidRPr="006C6ACE">
        <w:rPr>
          <w:rFonts w:cs="Arial"/>
        </w:rPr>
        <w:lastRenderedPageBreak/>
        <w:t>Se ha revisado la contratación de</w:t>
      </w:r>
      <w:r w:rsidR="006526A0" w:rsidRPr="006C6ACE">
        <w:rPr>
          <w:rFonts w:cs="Arial"/>
        </w:rPr>
        <w:t xml:space="preserve"> cuatro </w:t>
      </w:r>
      <w:r w:rsidRPr="006C6ACE">
        <w:rPr>
          <w:rFonts w:cs="Arial"/>
        </w:rPr>
        <w:t>puesto</w:t>
      </w:r>
      <w:r w:rsidR="006526A0" w:rsidRPr="006C6ACE">
        <w:rPr>
          <w:rFonts w:cs="Arial"/>
        </w:rPr>
        <w:t>s</w:t>
      </w:r>
      <w:r w:rsidRPr="006C6ACE">
        <w:rPr>
          <w:rFonts w:cs="Arial"/>
        </w:rPr>
        <w:t xml:space="preserve"> </w:t>
      </w:r>
      <w:r w:rsidR="006526A0" w:rsidRPr="006C6ACE">
        <w:rPr>
          <w:rFonts w:cs="Arial"/>
        </w:rPr>
        <w:t>de t</w:t>
      </w:r>
      <w:r w:rsidRPr="006C6ACE">
        <w:rPr>
          <w:rFonts w:cs="Arial"/>
        </w:rPr>
        <w:t>écnico de particip</w:t>
      </w:r>
      <w:r w:rsidRPr="006C6ACE">
        <w:rPr>
          <w:rFonts w:cs="Arial"/>
        </w:rPr>
        <w:t>a</w:t>
      </w:r>
      <w:r w:rsidRPr="006C6ACE">
        <w:rPr>
          <w:rFonts w:cs="Arial"/>
        </w:rPr>
        <w:t>ci</w:t>
      </w:r>
      <w:r w:rsidR="00A61B68">
        <w:rPr>
          <w:rFonts w:cs="Arial"/>
        </w:rPr>
        <w:t>ón</w:t>
      </w:r>
      <w:r w:rsidR="006526A0" w:rsidRPr="006C6ACE">
        <w:rPr>
          <w:rFonts w:cs="Arial"/>
        </w:rPr>
        <w:t xml:space="preserve">. </w:t>
      </w:r>
      <w:r w:rsidRPr="006C6ACE">
        <w:rPr>
          <w:rFonts w:cs="Arial"/>
        </w:rPr>
        <w:t>De</w:t>
      </w:r>
      <w:r w:rsidR="00C25076">
        <w:rPr>
          <w:rFonts w:cs="Arial"/>
        </w:rPr>
        <w:t xml:space="preserve">l trabajo </w:t>
      </w:r>
      <w:r w:rsidRPr="006C6ACE">
        <w:rPr>
          <w:rFonts w:cs="Arial"/>
        </w:rPr>
        <w:t>realizad</w:t>
      </w:r>
      <w:r w:rsidR="00C25076">
        <w:rPr>
          <w:rFonts w:cs="Arial"/>
        </w:rPr>
        <w:t>o</w:t>
      </w:r>
      <w:r w:rsidRPr="006C6ACE">
        <w:rPr>
          <w:rFonts w:cs="Arial"/>
        </w:rPr>
        <w:t xml:space="preserve">, </w:t>
      </w:r>
      <w:r w:rsidR="00935BB6" w:rsidRPr="006C6ACE">
        <w:rPr>
          <w:rFonts w:cs="Arial"/>
        </w:rPr>
        <w:t>destacamos las siguientes incidencias:</w:t>
      </w:r>
    </w:p>
    <w:p w:rsidR="00896C0A" w:rsidRDefault="008D65F2" w:rsidP="00440F9E">
      <w:pPr>
        <w:pStyle w:val="texto"/>
        <w:tabs>
          <w:tab w:val="clear" w:pos="2835"/>
          <w:tab w:val="clear" w:pos="3969"/>
          <w:tab w:val="clear" w:pos="5103"/>
          <w:tab w:val="clear" w:pos="6237"/>
          <w:tab w:val="clear" w:pos="7371"/>
        </w:tabs>
        <w:spacing w:after="160"/>
      </w:pPr>
      <w:r>
        <w:t xml:space="preserve">a) </w:t>
      </w:r>
      <w:r w:rsidR="00896C0A" w:rsidRPr="00A46403">
        <w:t>En mayo de 2016 se aprueba la convocatoria para la constitución a través de pruebas selectivas de dos relaciones de aspirantes una para la formación y otra para la contratación temporal, en orden a la cobertura de necesidades que se produzcan en el ayuntamiento. El proceso selectivo para la contratación temporal</w:t>
      </w:r>
      <w:r w:rsidR="00896C0A">
        <w:t>,</w:t>
      </w:r>
      <w:r w:rsidR="00896C0A" w:rsidRPr="00A46403">
        <w:t xml:space="preserve"> </w:t>
      </w:r>
      <w:r w:rsidR="00896C0A">
        <w:t xml:space="preserve">que supuso la formalización de dos contratos, </w:t>
      </w:r>
      <w:r w:rsidR="00896C0A" w:rsidRPr="00A46403">
        <w:t>ha sido objeto de r</w:t>
      </w:r>
      <w:r w:rsidR="00896C0A" w:rsidRPr="00A46403">
        <w:t>e</w:t>
      </w:r>
      <w:r w:rsidR="00896C0A" w:rsidRPr="00A46403">
        <w:t>curso contencioso-administrativo y a la fecha de emisión del informe está pe</w:t>
      </w:r>
      <w:r w:rsidR="00896C0A" w:rsidRPr="00A46403">
        <w:t>n</w:t>
      </w:r>
      <w:r w:rsidR="00896C0A" w:rsidRPr="00A46403">
        <w:t>diente el pronunciamiento de resolución en vía contencioso-administrativa s</w:t>
      </w:r>
      <w:r w:rsidR="00896C0A" w:rsidRPr="00A46403">
        <w:t>o</w:t>
      </w:r>
      <w:r w:rsidR="00896C0A" w:rsidRPr="00A46403">
        <w:t>bre la posible anulación del mismo</w:t>
      </w:r>
      <w:r w:rsidR="00896C0A">
        <w:t>.</w:t>
      </w:r>
    </w:p>
    <w:p w:rsidR="006526A0" w:rsidRPr="00263ABF" w:rsidRDefault="008D65F2" w:rsidP="00440F9E">
      <w:pPr>
        <w:pStyle w:val="texto"/>
        <w:tabs>
          <w:tab w:val="clear" w:pos="2835"/>
          <w:tab w:val="clear" w:pos="3969"/>
          <w:tab w:val="clear" w:pos="5103"/>
          <w:tab w:val="clear" w:pos="6237"/>
          <w:tab w:val="clear" w:pos="7371"/>
        </w:tabs>
        <w:spacing w:after="160"/>
      </w:pPr>
      <w:r w:rsidRPr="00263ABF">
        <w:t xml:space="preserve">b) </w:t>
      </w:r>
      <w:r w:rsidR="00896C0A" w:rsidRPr="00263ABF">
        <w:t>Además de las dos contrataciones anteriores, s</w:t>
      </w:r>
      <w:r w:rsidR="00AE5CE6" w:rsidRPr="00263ABF">
        <w:t>e ha</w:t>
      </w:r>
      <w:r w:rsidR="00296487" w:rsidRPr="00263ABF">
        <w:t>n formalizado dos co</w:t>
      </w:r>
      <w:r w:rsidR="00296487" w:rsidRPr="00263ABF">
        <w:t>n</w:t>
      </w:r>
      <w:r w:rsidR="00296487" w:rsidRPr="00263ABF">
        <w:t xml:space="preserve">tratos al amparo de los supuestos previstos para los </w:t>
      </w:r>
      <w:r w:rsidR="00935BB6" w:rsidRPr="00263ABF">
        <w:t>trabajos singulares no hab</w:t>
      </w:r>
      <w:r w:rsidR="00935BB6" w:rsidRPr="00263ABF">
        <w:t>i</w:t>
      </w:r>
      <w:r w:rsidR="00935BB6" w:rsidRPr="00263ABF">
        <w:t xml:space="preserve">tuales </w:t>
      </w:r>
      <w:r w:rsidR="00296487" w:rsidRPr="00263ABF">
        <w:t>d</w:t>
      </w:r>
      <w:r w:rsidR="00935BB6" w:rsidRPr="00263ABF">
        <w:t>el artículo 3º del De</w:t>
      </w:r>
      <w:r w:rsidR="00896C0A" w:rsidRPr="00263ABF">
        <w:t xml:space="preserve">creto Foral 68/2009, argumentados en necesidades del servicio. </w:t>
      </w:r>
      <w:r w:rsidR="00935BB6" w:rsidRPr="00263ABF">
        <w:t>De los informes de necesidades, observamos que el trabajo a real</w:t>
      </w:r>
      <w:r w:rsidR="00935BB6" w:rsidRPr="00263ABF">
        <w:t>i</w:t>
      </w:r>
      <w:r w:rsidR="006C6ACE" w:rsidRPr="00263ABF">
        <w:t>zar no se corresponde con ninguno de los supuestos previstos en el citado a</w:t>
      </w:r>
      <w:r w:rsidR="006C6ACE" w:rsidRPr="00263ABF">
        <w:t>r</w:t>
      </w:r>
      <w:r w:rsidR="006C6ACE" w:rsidRPr="00263ABF">
        <w:t>tículo, respondiendo más bien a acumulación de tareas, por lo que hubiera sido más correcto acudir a otra figura contractual</w:t>
      </w:r>
      <w:r w:rsidR="00896C0A" w:rsidRPr="00263ABF">
        <w:t>.</w:t>
      </w:r>
    </w:p>
    <w:p w:rsidR="00935BB6" w:rsidRPr="002C03F7" w:rsidRDefault="00935BB6" w:rsidP="00440F9E">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rsidRPr="002C03F7">
        <w:rPr>
          <w:rFonts w:cs="Arial"/>
        </w:rPr>
        <w:t>Control interno de la nómina</w:t>
      </w:r>
      <w:r w:rsidR="00C96EB9">
        <w:rPr>
          <w:rFonts w:cs="Arial"/>
        </w:rPr>
        <w:t>.</w:t>
      </w:r>
    </w:p>
    <w:p w:rsidR="00935BB6" w:rsidRDefault="00935BB6" w:rsidP="00440F9E">
      <w:pPr>
        <w:pStyle w:val="texto"/>
        <w:tabs>
          <w:tab w:val="clear" w:pos="2835"/>
          <w:tab w:val="clear" w:pos="3969"/>
          <w:tab w:val="clear" w:pos="5103"/>
          <w:tab w:val="clear" w:pos="6237"/>
          <w:tab w:val="clear" w:pos="7371"/>
        </w:tabs>
        <w:spacing w:after="160"/>
      </w:pPr>
      <w:r>
        <w:t xml:space="preserve">Como se viene reiterando en anteriores informes de esta Cámara, la nómina no se interviene por parte del control interno. </w:t>
      </w:r>
    </w:p>
    <w:p w:rsidR="00935BB6" w:rsidRDefault="00935BB6" w:rsidP="00440F9E">
      <w:pPr>
        <w:pStyle w:val="texto"/>
        <w:tabs>
          <w:tab w:val="clear" w:pos="2835"/>
          <w:tab w:val="clear" w:pos="3969"/>
          <w:tab w:val="clear" w:pos="5103"/>
          <w:tab w:val="clear" w:pos="6237"/>
          <w:tab w:val="clear" w:pos="7371"/>
        </w:tabs>
        <w:spacing w:after="160"/>
      </w:pPr>
      <w:r>
        <w:t xml:space="preserve">Al respecto, el informe de la intervención sobre la Cuenta General de 2016 vuelve a exponer los mismos motivos por los cuales no realiza esta labor que </w:t>
      </w:r>
      <w:r w:rsidRPr="00263ABF">
        <w:t>están relacionados</w:t>
      </w:r>
      <w:r w:rsidR="006C6ACE" w:rsidRPr="00263ABF">
        <w:t xml:space="preserve"> con la aplicación del gasto a nivel de bolsas del </w:t>
      </w:r>
      <w:r w:rsidRPr="00263ABF">
        <w:t xml:space="preserve">presupuesto, </w:t>
      </w:r>
      <w:r>
        <w:t>la falta de documentación, escasez de recursos y tiempo, etc.</w:t>
      </w:r>
    </w:p>
    <w:p w:rsidR="00935BB6" w:rsidRPr="00C8221B" w:rsidRDefault="00935BB6" w:rsidP="00440F9E">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rsidRPr="00C8221B">
        <w:rPr>
          <w:rFonts w:cs="Arial"/>
        </w:rPr>
        <w:t xml:space="preserve">Financiación del personal </w:t>
      </w:r>
      <w:r>
        <w:rPr>
          <w:rFonts w:cs="Arial"/>
        </w:rPr>
        <w:t>sujeto</w:t>
      </w:r>
      <w:r w:rsidRPr="00C8221B">
        <w:rPr>
          <w:rFonts w:cs="Arial"/>
        </w:rPr>
        <w:t xml:space="preserve"> al régimen de clases pasivas</w:t>
      </w:r>
      <w:r w:rsidR="00C96EB9">
        <w:rPr>
          <w:rFonts w:cs="Arial"/>
        </w:rPr>
        <w:t>.</w:t>
      </w:r>
    </w:p>
    <w:p w:rsidR="00263ABF" w:rsidRPr="00B6058A" w:rsidRDefault="00263ABF" w:rsidP="00440F9E">
      <w:pPr>
        <w:pStyle w:val="texto"/>
        <w:tabs>
          <w:tab w:val="clear" w:pos="2835"/>
          <w:tab w:val="clear" w:pos="3969"/>
          <w:tab w:val="clear" w:pos="5103"/>
          <w:tab w:val="clear" w:pos="6237"/>
          <w:tab w:val="clear" w:pos="7371"/>
        </w:tabs>
        <w:spacing w:after="160"/>
      </w:pPr>
      <w:r>
        <w:t xml:space="preserve">En </w:t>
      </w:r>
      <w:r w:rsidR="00960FAF">
        <w:t xml:space="preserve">el </w:t>
      </w:r>
      <w:r>
        <w:t>informe de la Cámara de</w:t>
      </w:r>
      <w:r w:rsidR="00960FAF">
        <w:t xml:space="preserve">l </w:t>
      </w:r>
      <w:r>
        <w:t>ejercicio</w:t>
      </w:r>
      <w:r w:rsidR="00960FAF">
        <w:t xml:space="preserve"> 2015 se </w:t>
      </w:r>
      <w:r>
        <w:t>indicaba que existía un e</w:t>
      </w:r>
      <w:r>
        <w:t>x</w:t>
      </w:r>
      <w:r>
        <w:t>ceso de financiación en la subvención percibida por el ayuntamiento</w:t>
      </w:r>
      <w:r w:rsidR="00960FAF">
        <w:t xml:space="preserve"> como co</w:t>
      </w:r>
      <w:r w:rsidR="00960FAF">
        <w:t>n</w:t>
      </w:r>
      <w:r w:rsidR="00960FAF" w:rsidRPr="00B6058A">
        <w:t xml:space="preserve">secuencia de no </w:t>
      </w:r>
      <w:r w:rsidR="00F054AA" w:rsidRPr="00B6058A">
        <w:t xml:space="preserve">considerar </w:t>
      </w:r>
      <w:r w:rsidR="00960FAF" w:rsidRPr="00B6058A">
        <w:t xml:space="preserve">la cuantía correspondiente al ingreso que percibe el ayuntamiento de su personal del cuerpo de bomberos adscrito al Gobierno de Navarra. </w:t>
      </w:r>
    </w:p>
    <w:p w:rsidR="00935BB6" w:rsidRPr="00B6058A" w:rsidRDefault="00F054AA" w:rsidP="00440F9E">
      <w:pPr>
        <w:pStyle w:val="texto"/>
        <w:tabs>
          <w:tab w:val="left" w:pos="708"/>
        </w:tabs>
        <w:spacing w:after="160"/>
      </w:pPr>
      <w:r w:rsidRPr="00B6058A">
        <w:t xml:space="preserve">La justificación de la financiación </w:t>
      </w:r>
      <w:r w:rsidR="006526A0" w:rsidRPr="00B6058A">
        <w:t xml:space="preserve">del ejercicio </w:t>
      </w:r>
      <w:r w:rsidR="00935BB6" w:rsidRPr="00B6058A">
        <w:t>2016</w:t>
      </w:r>
      <w:r w:rsidR="00FA491A">
        <w:t xml:space="preserve"> </w:t>
      </w:r>
      <w:r w:rsidR="00935BB6" w:rsidRPr="00B6058A">
        <w:t>presenta dos diferencias con el sistema de ejercicios anteriores:</w:t>
      </w:r>
    </w:p>
    <w:p w:rsidR="00935BB6" w:rsidRPr="00B6058A" w:rsidRDefault="00A71E71" w:rsidP="00440F9E">
      <w:pPr>
        <w:pStyle w:val="texto"/>
        <w:tabs>
          <w:tab w:val="left" w:pos="708"/>
        </w:tabs>
        <w:spacing w:after="160"/>
      </w:pPr>
      <w:r w:rsidRPr="00B6058A">
        <w:t xml:space="preserve">a) </w:t>
      </w:r>
      <w:r w:rsidR="00935BB6" w:rsidRPr="00B6058A">
        <w:t>Por un lado</w:t>
      </w:r>
      <w:r w:rsidR="007B3EF3">
        <w:t>,</w:t>
      </w:r>
      <w:r w:rsidR="00935BB6" w:rsidRPr="00B6058A">
        <w:t xml:space="preserve"> se </w:t>
      </w:r>
      <w:r w:rsidR="00F054AA" w:rsidRPr="00B6058A">
        <w:t xml:space="preserve">considera </w:t>
      </w:r>
      <w:r w:rsidR="00935BB6" w:rsidRPr="00B6058A">
        <w:t>como cuantía a descontar un importe de 7</w:t>
      </w:r>
      <w:r w:rsidR="00F054AA" w:rsidRPr="00B6058A">
        <w:t>89.652</w:t>
      </w:r>
      <w:r w:rsidR="00935BB6" w:rsidRPr="00B6058A">
        <w:t xml:space="preserve"> eu</w:t>
      </w:r>
      <w:r w:rsidR="00F054AA" w:rsidRPr="00B6058A">
        <w:t>ros que computa</w:t>
      </w:r>
      <w:r w:rsidR="00935BB6" w:rsidRPr="00B6058A">
        <w:t xml:space="preserve"> el ayuntamiento en aplicación de</w:t>
      </w:r>
      <w:r w:rsidR="00960FAF" w:rsidRPr="00B6058A">
        <w:t xml:space="preserve"> la adscripción del personal al Gobierno anteriormente citada. </w:t>
      </w:r>
      <w:r w:rsidR="00935BB6" w:rsidRPr="00B6058A">
        <w:t>Esto implica que, en 2016, y a diferencia del sistema anterior, se corregiría el exceso de financiación puesto de manifiesto en los informes de esta Cámara en la subvención percibida por el Ayuntamiento de Pamplona.</w:t>
      </w:r>
    </w:p>
    <w:p w:rsidR="00935BB6" w:rsidRPr="00440F9E" w:rsidRDefault="00A71E71" w:rsidP="006879F8">
      <w:pPr>
        <w:pStyle w:val="texto"/>
        <w:tabs>
          <w:tab w:val="left" w:pos="708"/>
        </w:tabs>
        <w:spacing w:after="160"/>
        <w:rPr>
          <w:spacing w:val="8"/>
        </w:rPr>
      </w:pPr>
      <w:r w:rsidRPr="00440F9E">
        <w:rPr>
          <w:spacing w:val="8"/>
        </w:rPr>
        <w:lastRenderedPageBreak/>
        <w:t xml:space="preserve">b) </w:t>
      </w:r>
      <w:r w:rsidR="00935BB6" w:rsidRPr="00440F9E">
        <w:rPr>
          <w:spacing w:val="8"/>
        </w:rPr>
        <w:t>Por otro</w:t>
      </w:r>
      <w:r w:rsidR="00171905">
        <w:rPr>
          <w:spacing w:val="8"/>
        </w:rPr>
        <w:t>,</w:t>
      </w:r>
      <w:r w:rsidR="00935BB6" w:rsidRPr="00440F9E">
        <w:rPr>
          <w:spacing w:val="8"/>
        </w:rPr>
        <w:t xml:space="preserve"> y para compensar el efecto financiero anterior, se realiza una valoración del coste anual del montepío</w:t>
      </w:r>
      <w:r w:rsidR="00BC67E4" w:rsidRPr="00440F9E">
        <w:rPr>
          <w:spacing w:val="8"/>
        </w:rPr>
        <w:t xml:space="preserve"> en términos económicos</w:t>
      </w:r>
      <w:r w:rsidR="00935BB6" w:rsidRPr="00440F9E">
        <w:rPr>
          <w:spacing w:val="8"/>
        </w:rPr>
        <w:t>, considera</w:t>
      </w:r>
      <w:r w:rsidR="00935BB6" w:rsidRPr="00440F9E">
        <w:rPr>
          <w:spacing w:val="8"/>
        </w:rPr>
        <w:t>n</w:t>
      </w:r>
      <w:r w:rsidR="00935BB6" w:rsidRPr="00440F9E">
        <w:rPr>
          <w:spacing w:val="8"/>
        </w:rPr>
        <w:t xml:space="preserve">do </w:t>
      </w:r>
      <w:r w:rsidR="00BC67E4" w:rsidRPr="00440F9E">
        <w:rPr>
          <w:spacing w:val="8"/>
        </w:rPr>
        <w:t xml:space="preserve">a tal efecto </w:t>
      </w:r>
      <w:r w:rsidR="00935BB6" w:rsidRPr="00440F9E">
        <w:rPr>
          <w:spacing w:val="8"/>
        </w:rPr>
        <w:t>las prestaciones por pensiones</w:t>
      </w:r>
      <w:r w:rsidR="00D969BD" w:rsidRPr="00440F9E">
        <w:rPr>
          <w:spacing w:val="8"/>
        </w:rPr>
        <w:t xml:space="preserve"> y </w:t>
      </w:r>
      <w:r w:rsidR="00435FD2" w:rsidRPr="00440F9E">
        <w:rPr>
          <w:spacing w:val="8"/>
        </w:rPr>
        <w:t>un</w:t>
      </w:r>
      <w:r w:rsidR="00272545" w:rsidRPr="00440F9E">
        <w:rPr>
          <w:spacing w:val="8"/>
        </w:rPr>
        <w:t xml:space="preserve"> incremento por</w:t>
      </w:r>
      <w:r w:rsidR="00435FD2" w:rsidRPr="00440F9E">
        <w:rPr>
          <w:spacing w:val="8"/>
        </w:rPr>
        <w:t xml:space="preserve"> estimación de </w:t>
      </w:r>
      <w:r w:rsidR="00D969BD" w:rsidRPr="00440F9E">
        <w:rPr>
          <w:spacing w:val="8"/>
        </w:rPr>
        <w:t xml:space="preserve">costes directos e </w:t>
      </w:r>
      <w:r w:rsidR="00935BB6" w:rsidRPr="00440F9E">
        <w:rPr>
          <w:spacing w:val="8"/>
        </w:rPr>
        <w:t>i</w:t>
      </w:r>
      <w:r w:rsidR="00435FD2" w:rsidRPr="00440F9E">
        <w:rPr>
          <w:spacing w:val="8"/>
        </w:rPr>
        <w:t>ndi</w:t>
      </w:r>
      <w:r w:rsidR="00935BB6" w:rsidRPr="00440F9E">
        <w:rPr>
          <w:spacing w:val="8"/>
        </w:rPr>
        <w:t xml:space="preserve">rectos por la gestión de las pensiones. </w:t>
      </w:r>
      <w:r w:rsidR="00960FAF" w:rsidRPr="00440F9E">
        <w:rPr>
          <w:spacing w:val="8"/>
        </w:rPr>
        <w:t xml:space="preserve">En este sentido, </w:t>
      </w:r>
      <w:r w:rsidR="00345C0E" w:rsidRPr="00440F9E">
        <w:rPr>
          <w:spacing w:val="8"/>
        </w:rPr>
        <w:t xml:space="preserve">entendemos </w:t>
      </w:r>
      <w:r w:rsidR="00960FAF" w:rsidRPr="00440F9E">
        <w:rPr>
          <w:spacing w:val="8"/>
        </w:rPr>
        <w:t>que el coste neto anual de las clases pasivas del ayuntamiento se obtiene con</w:t>
      </w:r>
      <w:r w:rsidR="00345C0E" w:rsidRPr="00440F9E">
        <w:rPr>
          <w:spacing w:val="8"/>
        </w:rPr>
        <w:t xml:space="preserve">templando </w:t>
      </w:r>
      <w:r w:rsidR="00960FAF" w:rsidRPr="00440F9E">
        <w:rPr>
          <w:spacing w:val="8"/>
        </w:rPr>
        <w:t>como gasto exclusivamente las prestaciones por pe</w:t>
      </w:r>
      <w:r w:rsidR="00960FAF" w:rsidRPr="00440F9E">
        <w:rPr>
          <w:spacing w:val="8"/>
        </w:rPr>
        <w:t>n</w:t>
      </w:r>
      <w:r w:rsidR="00960FAF" w:rsidRPr="00440F9E">
        <w:rPr>
          <w:spacing w:val="8"/>
        </w:rPr>
        <w:t xml:space="preserve">siones. </w:t>
      </w:r>
    </w:p>
    <w:p w:rsidR="00BC67E4" w:rsidRDefault="00935BB6" w:rsidP="006879F8">
      <w:pPr>
        <w:pStyle w:val="texto"/>
        <w:tabs>
          <w:tab w:val="left" w:pos="708"/>
        </w:tabs>
        <w:spacing w:after="160"/>
      </w:pPr>
      <w:r w:rsidRPr="008F7F4B">
        <w:t xml:space="preserve">Hemos verificado que el </w:t>
      </w:r>
      <w:r>
        <w:t>Gobierno de Navarra ha liquidado 6.877.367,20 e</w:t>
      </w:r>
      <w:r>
        <w:t>u</w:t>
      </w:r>
      <w:r>
        <w:t>ros. Para el cálculo de esta magnitud ha descontado unilateralmente la aport</w:t>
      </w:r>
      <w:r>
        <w:t>a</w:t>
      </w:r>
      <w:r>
        <w:t xml:space="preserve">ción anteriormente citada de los bomberos municipales en régimen de servicios especiales en la administración de la comunidad foral. </w:t>
      </w:r>
      <w:r w:rsidR="00BC67E4" w:rsidRPr="00BC67E4">
        <w:t>El Ayuntamiento ha ejercido su derecho de requerimiento frente a la administración</w:t>
      </w:r>
      <w:r w:rsidR="00BC67E4">
        <w:t xml:space="preserve"> </w:t>
      </w:r>
      <w:r w:rsidR="00BC67E4" w:rsidRPr="00BC67E4">
        <w:t>foral en rel</w:t>
      </w:r>
      <w:r w:rsidR="00BC67E4" w:rsidRPr="00BC67E4">
        <w:t>a</w:t>
      </w:r>
      <w:r w:rsidR="00BC67E4" w:rsidRPr="00BC67E4">
        <w:t>ción con la subvención al déficit de 2016</w:t>
      </w:r>
    </w:p>
    <w:p w:rsidR="00BC67E4" w:rsidRDefault="00935BB6" w:rsidP="006879F8">
      <w:pPr>
        <w:pStyle w:val="texto"/>
        <w:tabs>
          <w:tab w:val="left" w:pos="708"/>
        </w:tabs>
        <w:spacing w:after="240"/>
      </w:pPr>
      <w:r>
        <w:t>Al respecto, y como hecho posterior al ejercicio, se indica en la memoria que se ha recibido notificación del Gobierno de Navarra solicitando la devolución de supuestas sobrefinanciaciones del montepío propio del Ayuntamiento de Pamplona generadas en los ejercicios anteriores.</w:t>
      </w:r>
      <w:r w:rsidR="00D969BD">
        <w:t xml:space="preserve"> </w:t>
      </w:r>
    </w:p>
    <w:p w:rsidR="00935BB6" w:rsidRDefault="00935BB6" w:rsidP="006879F8">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rPr>
          <w:rFonts w:cs="Arial"/>
        </w:rPr>
        <w:t>Procedimiento contratación personal sociedades públicas</w:t>
      </w:r>
      <w:r w:rsidR="002A0C9B">
        <w:rPr>
          <w:rFonts w:cs="Arial"/>
        </w:rPr>
        <w:t>.</w:t>
      </w:r>
    </w:p>
    <w:p w:rsidR="00935BB6" w:rsidRDefault="00935BB6" w:rsidP="006879F8">
      <w:pPr>
        <w:pStyle w:val="texto"/>
        <w:tabs>
          <w:tab w:val="left" w:pos="708"/>
        </w:tabs>
        <w:spacing w:after="240"/>
      </w:pPr>
      <w:r w:rsidRPr="00960FAF">
        <w:t>Se ha realizado una muestra de</w:t>
      </w:r>
      <w:r w:rsidR="00435FD2" w:rsidRPr="00960FAF">
        <w:t xml:space="preserve">l proceso de </w:t>
      </w:r>
      <w:r w:rsidR="00D969BD" w:rsidRPr="00960FAF">
        <w:t xml:space="preserve">contratación </w:t>
      </w:r>
      <w:r w:rsidR="00472197" w:rsidRPr="00960FAF">
        <w:t xml:space="preserve">de personal </w:t>
      </w:r>
      <w:r w:rsidR="00D969BD" w:rsidRPr="00960FAF">
        <w:t xml:space="preserve">sobre </w:t>
      </w:r>
      <w:r w:rsidRPr="00B8207B">
        <w:t xml:space="preserve">cuatro trabajadores en las sociedades públicas </w:t>
      </w:r>
      <w:proofErr w:type="spellStart"/>
      <w:r w:rsidRPr="00B8207B">
        <w:t>Animsa</w:t>
      </w:r>
      <w:proofErr w:type="spellEnd"/>
      <w:r w:rsidRPr="00B8207B">
        <w:t xml:space="preserve"> y Pamplona Centro Hi</w:t>
      </w:r>
      <w:r w:rsidRPr="00B8207B">
        <w:t>s</w:t>
      </w:r>
      <w:r w:rsidRPr="00B8207B">
        <w:t>tórico, siendo el resultado de las co</w:t>
      </w:r>
      <w:r w:rsidR="00472197">
        <w:t>ntrataciones revisadas correcto conforme a los principios de mérito y capacidad.</w:t>
      </w:r>
    </w:p>
    <w:p w:rsidR="00935BB6" w:rsidRDefault="00935BB6" w:rsidP="006879F8">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rPr>
          <w:rFonts w:cs="Arial"/>
        </w:rPr>
        <w:t>Personal Escuelas Infantiles</w:t>
      </w:r>
      <w:r w:rsidR="002A0C9B">
        <w:rPr>
          <w:rFonts w:cs="Arial"/>
        </w:rPr>
        <w:t>.</w:t>
      </w:r>
    </w:p>
    <w:p w:rsidR="00935BB6" w:rsidRPr="00B81A65" w:rsidRDefault="00935BB6" w:rsidP="006879F8">
      <w:pPr>
        <w:pStyle w:val="texto"/>
        <w:tabs>
          <w:tab w:val="clear" w:pos="2835"/>
          <w:tab w:val="clear" w:pos="3969"/>
          <w:tab w:val="clear" w:pos="5103"/>
          <w:tab w:val="clear" w:pos="6237"/>
          <w:tab w:val="clear" w:pos="7371"/>
          <w:tab w:val="left" w:pos="480"/>
          <w:tab w:val="num" w:pos="644"/>
          <w:tab w:val="num" w:pos="720"/>
          <w:tab w:val="num" w:pos="1320"/>
        </w:tabs>
        <w:spacing w:after="160"/>
      </w:pPr>
      <w:r w:rsidRPr="00B81A65">
        <w:rPr>
          <w:rFonts w:cs="Arial"/>
        </w:rPr>
        <w:t>Se ha revisado una muestra de</w:t>
      </w:r>
      <w:r>
        <w:rPr>
          <w:rFonts w:cs="Arial"/>
        </w:rPr>
        <w:t xml:space="preserve"> ocho </w:t>
      </w:r>
      <w:r w:rsidR="00D969BD" w:rsidRPr="00960FAF">
        <w:rPr>
          <w:rFonts w:cs="Arial"/>
        </w:rPr>
        <w:t>nóminas</w:t>
      </w:r>
      <w:r w:rsidR="00D969BD" w:rsidRPr="00D969BD">
        <w:rPr>
          <w:rFonts w:cs="Arial"/>
          <w:color w:val="FF0000"/>
        </w:rPr>
        <w:t xml:space="preserve"> </w:t>
      </w:r>
      <w:r>
        <w:rPr>
          <w:rFonts w:cs="Arial"/>
        </w:rPr>
        <w:t>de</w:t>
      </w:r>
      <w:r w:rsidRPr="00B81A65">
        <w:rPr>
          <w:rFonts w:cs="Arial"/>
        </w:rPr>
        <w:t xml:space="preserve">l personal de este organismo autónomo. </w:t>
      </w:r>
      <w:r w:rsidRPr="00B81A65">
        <w:t>De la revisión efectuada se concluye que, en general, las retribuci</w:t>
      </w:r>
      <w:r w:rsidRPr="00B81A65">
        <w:t>o</w:t>
      </w:r>
      <w:r w:rsidRPr="00B81A65">
        <w:t>nes abonadas son las establecidas para el puesto de trabajo desempeñado y las retenciones practicadas son correctas y han sido correctamente contabilizadas, si bien destacamos los siguientes aspectos:</w:t>
      </w:r>
    </w:p>
    <w:p w:rsidR="00935BB6" w:rsidRPr="00440F9E" w:rsidRDefault="001769D5" w:rsidP="006879F8">
      <w:pPr>
        <w:pStyle w:val="texto"/>
        <w:tabs>
          <w:tab w:val="clear" w:pos="2835"/>
          <w:tab w:val="clear" w:pos="3969"/>
          <w:tab w:val="clear" w:pos="5103"/>
          <w:tab w:val="clear" w:pos="6237"/>
          <w:tab w:val="clear" w:pos="7371"/>
        </w:tabs>
        <w:spacing w:after="160"/>
        <w:rPr>
          <w:spacing w:val="8"/>
        </w:rPr>
      </w:pPr>
      <w:r w:rsidRPr="00440F9E">
        <w:rPr>
          <w:spacing w:val="8"/>
        </w:rPr>
        <w:t xml:space="preserve">a) </w:t>
      </w:r>
      <w:r w:rsidR="00935BB6" w:rsidRPr="00440F9E">
        <w:rPr>
          <w:spacing w:val="8"/>
        </w:rPr>
        <w:t xml:space="preserve">El reconocimiento del ascenso del grado </w:t>
      </w:r>
      <w:r w:rsidR="006526A0" w:rsidRPr="00440F9E">
        <w:rPr>
          <w:spacing w:val="8"/>
        </w:rPr>
        <w:t xml:space="preserve">y de antigüedad </w:t>
      </w:r>
      <w:r w:rsidR="00935BB6" w:rsidRPr="00440F9E">
        <w:rPr>
          <w:spacing w:val="8"/>
        </w:rPr>
        <w:t>no se realiza mediante resolución expresa. En la misma situación se encuentra la ayuda f</w:t>
      </w:r>
      <w:r w:rsidR="00935BB6" w:rsidRPr="00440F9E">
        <w:rPr>
          <w:spacing w:val="8"/>
        </w:rPr>
        <w:t>a</w:t>
      </w:r>
      <w:r w:rsidR="00935BB6" w:rsidRPr="00440F9E">
        <w:rPr>
          <w:spacing w:val="8"/>
        </w:rPr>
        <w:t>miliar.</w:t>
      </w:r>
    </w:p>
    <w:p w:rsidR="00935BB6" w:rsidRPr="00960FAF" w:rsidRDefault="001769D5" w:rsidP="006879F8">
      <w:pPr>
        <w:pStyle w:val="texto"/>
        <w:tabs>
          <w:tab w:val="clear" w:pos="2835"/>
          <w:tab w:val="clear" w:pos="3969"/>
          <w:tab w:val="clear" w:pos="5103"/>
          <w:tab w:val="clear" w:pos="6237"/>
          <w:tab w:val="clear" w:pos="7371"/>
        </w:tabs>
        <w:spacing w:after="160"/>
        <w:rPr>
          <w:spacing w:val="4"/>
        </w:rPr>
      </w:pPr>
      <w:r w:rsidRPr="00960FAF">
        <w:rPr>
          <w:spacing w:val="4"/>
        </w:rPr>
        <w:t xml:space="preserve">b) </w:t>
      </w:r>
      <w:r w:rsidR="00935BB6" w:rsidRPr="00960FAF">
        <w:rPr>
          <w:spacing w:val="4"/>
        </w:rPr>
        <w:t xml:space="preserve">Los empleados de las </w:t>
      </w:r>
      <w:r w:rsidR="00D770D7" w:rsidRPr="00960FAF">
        <w:rPr>
          <w:spacing w:val="4"/>
        </w:rPr>
        <w:t>e</w:t>
      </w:r>
      <w:r w:rsidR="00935BB6" w:rsidRPr="00960FAF">
        <w:rPr>
          <w:spacing w:val="4"/>
        </w:rPr>
        <w:t xml:space="preserve">scuelas </w:t>
      </w:r>
      <w:r w:rsidR="00D770D7" w:rsidRPr="00960FAF">
        <w:rPr>
          <w:spacing w:val="4"/>
        </w:rPr>
        <w:t>i</w:t>
      </w:r>
      <w:r w:rsidR="00D969BD" w:rsidRPr="00960FAF">
        <w:rPr>
          <w:spacing w:val="4"/>
        </w:rPr>
        <w:t xml:space="preserve">nfantiles </w:t>
      </w:r>
      <w:r w:rsidR="00472197" w:rsidRPr="00960FAF">
        <w:rPr>
          <w:spacing w:val="4"/>
        </w:rPr>
        <w:t xml:space="preserve">tienen </w:t>
      </w:r>
      <w:r w:rsidR="00D969BD" w:rsidRPr="00960FAF">
        <w:rPr>
          <w:spacing w:val="4"/>
        </w:rPr>
        <w:t xml:space="preserve">la posibilidad de  </w:t>
      </w:r>
      <w:r w:rsidR="00935BB6" w:rsidRPr="00960FAF">
        <w:rPr>
          <w:spacing w:val="4"/>
        </w:rPr>
        <w:t>manute</w:t>
      </w:r>
      <w:r w:rsidR="00935BB6" w:rsidRPr="00960FAF">
        <w:rPr>
          <w:spacing w:val="4"/>
        </w:rPr>
        <w:t>n</w:t>
      </w:r>
      <w:r w:rsidR="00935BB6" w:rsidRPr="00960FAF">
        <w:rPr>
          <w:spacing w:val="4"/>
        </w:rPr>
        <w:t xml:space="preserve">ción en los comedores escolares. El coste de la manutención se materializa en un descuento en nómina por comida realizada. No nos consta el acuerdo o norma en la que está </w:t>
      </w:r>
      <w:r w:rsidR="00BA5C2D" w:rsidRPr="00960FAF">
        <w:rPr>
          <w:spacing w:val="4"/>
        </w:rPr>
        <w:t>previsto</w:t>
      </w:r>
      <w:r w:rsidR="00935BB6" w:rsidRPr="00960FAF">
        <w:rPr>
          <w:spacing w:val="4"/>
        </w:rPr>
        <w:t xml:space="preserve">, </w:t>
      </w:r>
      <w:r w:rsidR="00885095">
        <w:rPr>
          <w:spacing w:val="4"/>
        </w:rPr>
        <w:t>ni respecto al procedimiento ni al importe</w:t>
      </w:r>
      <w:r w:rsidR="00935BB6" w:rsidRPr="00960FAF">
        <w:rPr>
          <w:spacing w:val="4"/>
        </w:rPr>
        <w:t xml:space="preserve">. </w:t>
      </w:r>
      <w:r w:rsidR="00C3064D">
        <w:rPr>
          <w:spacing w:val="4"/>
        </w:rPr>
        <w:t>Tampoco</w:t>
      </w:r>
      <w:r w:rsidR="00935BB6" w:rsidRPr="00960FAF">
        <w:rPr>
          <w:spacing w:val="4"/>
        </w:rPr>
        <w:t xml:space="preserve"> existe un procedimiento normalizado para controlar el número de comidas realizadas cada mes.</w:t>
      </w:r>
    </w:p>
    <w:p w:rsidR="00440F9E" w:rsidRDefault="00440F9E" w:rsidP="008D65F2">
      <w:pPr>
        <w:pStyle w:val="texto"/>
        <w:tabs>
          <w:tab w:val="clear" w:pos="2835"/>
          <w:tab w:val="clear" w:pos="3969"/>
          <w:tab w:val="clear" w:pos="5103"/>
          <w:tab w:val="clear" w:pos="6237"/>
          <w:tab w:val="clear" w:pos="7371"/>
        </w:tabs>
        <w:spacing w:after="120"/>
      </w:pPr>
    </w:p>
    <w:p w:rsidR="00935BB6" w:rsidRPr="00960FAF" w:rsidRDefault="00935BB6" w:rsidP="001E75B2">
      <w:pPr>
        <w:pStyle w:val="texto"/>
        <w:tabs>
          <w:tab w:val="clear" w:pos="2835"/>
          <w:tab w:val="clear" w:pos="3969"/>
          <w:tab w:val="clear" w:pos="5103"/>
          <w:tab w:val="clear" w:pos="6237"/>
          <w:tab w:val="clear" w:pos="7371"/>
        </w:tabs>
      </w:pPr>
      <w:r w:rsidRPr="00960FAF">
        <w:lastRenderedPageBreak/>
        <w:t>Recomendamos:</w:t>
      </w:r>
    </w:p>
    <w:p w:rsidR="006526A0" w:rsidRPr="00960FAF" w:rsidRDefault="006526A0" w:rsidP="001E75B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960FAF">
        <w:rPr>
          <w:rFonts w:cs="Arial"/>
          <w:i/>
        </w:rPr>
        <w:t>Tramitar las modificaciones de la plantilla siguiendo el procedimiento previsto en el marco local.</w:t>
      </w:r>
    </w:p>
    <w:p w:rsidR="006526A0" w:rsidRPr="00B6058A" w:rsidRDefault="00D969BD" w:rsidP="001E75B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6058A">
        <w:rPr>
          <w:rFonts w:cs="Arial"/>
          <w:i/>
        </w:rPr>
        <w:t xml:space="preserve">Analizar </w:t>
      </w:r>
      <w:r w:rsidR="006526A0" w:rsidRPr="00B6058A">
        <w:rPr>
          <w:rFonts w:cs="Arial"/>
          <w:i/>
        </w:rPr>
        <w:t>los puestos vacantes en plantilla y, cuando las disposiciones leg</w:t>
      </w:r>
      <w:r w:rsidR="006526A0" w:rsidRPr="00B6058A">
        <w:rPr>
          <w:rFonts w:cs="Arial"/>
          <w:i/>
        </w:rPr>
        <w:t>a</w:t>
      </w:r>
      <w:r w:rsidR="006526A0" w:rsidRPr="00B6058A">
        <w:rPr>
          <w:rFonts w:cs="Arial"/>
          <w:i/>
        </w:rPr>
        <w:t>les y presupuestarias lo permitan, atender con contrataciones estables de pe</w:t>
      </w:r>
      <w:r w:rsidR="006526A0" w:rsidRPr="00B6058A">
        <w:rPr>
          <w:rFonts w:cs="Arial"/>
          <w:i/>
        </w:rPr>
        <w:t>r</w:t>
      </w:r>
      <w:r w:rsidR="006526A0" w:rsidRPr="00B6058A">
        <w:rPr>
          <w:rFonts w:cs="Arial"/>
          <w:i/>
        </w:rPr>
        <w:t>sonal las actividades y servicios municipales estructurales y de carácter fijo.</w:t>
      </w:r>
    </w:p>
    <w:p w:rsidR="006526A0" w:rsidRPr="00960FAF" w:rsidRDefault="006526A0" w:rsidP="001E75B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960FAF">
        <w:rPr>
          <w:rFonts w:cs="Arial"/>
          <w:i/>
        </w:rPr>
        <w:t xml:space="preserve">Recurrir a la contratación </w:t>
      </w:r>
      <w:r w:rsidR="00C936C1" w:rsidRPr="00960FAF">
        <w:rPr>
          <w:rFonts w:cs="Arial"/>
          <w:i/>
        </w:rPr>
        <w:t xml:space="preserve">administrativa para </w:t>
      </w:r>
      <w:r w:rsidRPr="00960FAF">
        <w:rPr>
          <w:rFonts w:cs="Arial"/>
          <w:i/>
        </w:rPr>
        <w:t>los supuestos</w:t>
      </w:r>
      <w:r w:rsidRPr="00960FAF">
        <w:rPr>
          <w:i/>
        </w:rPr>
        <w:t xml:space="preserve"> de trabajos singulares no habitua</w:t>
      </w:r>
      <w:r w:rsidR="008C5514" w:rsidRPr="00960FAF">
        <w:rPr>
          <w:i/>
        </w:rPr>
        <w:t xml:space="preserve">les, exclusivamente cuando se den </w:t>
      </w:r>
      <w:r w:rsidR="00C936C1" w:rsidRPr="00960FAF">
        <w:rPr>
          <w:i/>
        </w:rPr>
        <w:t xml:space="preserve">los requisitos y </w:t>
      </w:r>
      <w:r w:rsidRPr="00960FAF">
        <w:rPr>
          <w:i/>
        </w:rPr>
        <w:t>final</w:t>
      </w:r>
      <w:r w:rsidRPr="00960FAF">
        <w:rPr>
          <w:i/>
        </w:rPr>
        <w:t>i</w:t>
      </w:r>
      <w:r w:rsidRPr="00960FAF">
        <w:rPr>
          <w:i/>
        </w:rPr>
        <w:t>dad previstos en el Decreto Foral 68/2009</w:t>
      </w:r>
    </w:p>
    <w:p w:rsidR="00935BB6" w:rsidRPr="00960FAF" w:rsidRDefault="00D969BD" w:rsidP="001E75B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960FAF">
        <w:rPr>
          <w:rFonts w:cs="Arial"/>
          <w:i/>
        </w:rPr>
        <w:t xml:space="preserve">Aprobar </w:t>
      </w:r>
      <w:r w:rsidR="00935BB6" w:rsidRPr="00960FAF">
        <w:rPr>
          <w:rFonts w:cs="Arial"/>
          <w:i/>
        </w:rPr>
        <w:t>las resoluciones pertinentes para reconocer cualquier cambio en la situación de una persona (grado, antigüedad, etc.) que impliquen modific</w:t>
      </w:r>
      <w:r w:rsidR="00935BB6" w:rsidRPr="00960FAF">
        <w:rPr>
          <w:rFonts w:cs="Arial"/>
          <w:i/>
        </w:rPr>
        <w:t>a</w:t>
      </w:r>
      <w:r w:rsidR="00935BB6" w:rsidRPr="00960FAF">
        <w:rPr>
          <w:rFonts w:cs="Arial"/>
          <w:i/>
        </w:rPr>
        <w:t xml:space="preserve">ciones en sus conceptos retributivos. </w:t>
      </w:r>
    </w:p>
    <w:p w:rsidR="00935BB6" w:rsidRPr="00960FAF" w:rsidRDefault="00935BB6" w:rsidP="007965E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i/>
        </w:rPr>
      </w:pPr>
      <w:r w:rsidRPr="00960FAF">
        <w:rPr>
          <w:rFonts w:cs="Arial"/>
          <w:i/>
        </w:rPr>
        <w:t>Regularizar el marco de</w:t>
      </w:r>
      <w:r w:rsidR="00D969BD" w:rsidRPr="00960FAF">
        <w:rPr>
          <w:rFonts w:cs="Arial"/>
          <w:i/>
        </w:rPr>
        <w:t xml:space="preserve"> la</w:t>
      </w:r>
      <w:r w:rsidRPr="00960FAF">
        <w:rPr>
          <w:rFonts w:cs="Arial"/>
          <w:i/>
        </w:rPr>
        <w:t xml:space="preserve"> manutención </w:t>
      </w:r>
      <w:r w:rsidR="00D969BD" w:rsidRPr="00960FAF">
        <w:rPr>
          <w:rFonts w:cs="Arial"/>
          <w:i/>
        </w:rPr>
        <w:t xml:space="preserve">por el personal de </w:t>
      </w:r>
      <w:r w:rsidRPr="00960FAF">
        <w:rPr>
          <w:rFonts w:cs="Arial"/>
          <w:i/>
        </w:rPr>
        <w:t>las Escuelas Infanti</w:t>
      </w:r>
      <w:r w:rsidR="00D969BD" w:rsidRPr="00960FAF">
        <w:rPr>
          <w:rFonts w:cs="Arial"/>
          <w:i/>
        </w:rPr>
        <w:t xml:space="preserve">les </w:t>
      </w:r>
      <w:r w:rsidRPr="00960FAF">
        <w:rPr>
          <w:rFonts w:cs="Arial"/>
          <w:i/>
        </w:rPr>
        <w:t>actualizando en su caso, la adecuación del importe que abona el tr</w:t>
      </w:r>
      <w:r w:rsidRPr="00960FAF">
        <w:rPr>
          <w:rFonts w:cs="Arial"/>
          <w:i/>
        </w:rPr>
        <w:t>a</w:t>
      </w:r>
      <w:r w:rsidRPr="00960FAF">
        <w:rPr>
          <w:rFonts w:cs="Arial"/>
          <w:i/>
        </w:rPr>
        <w:t xml:space="preserve">bajador al coste real del servicio de comida.  </w:t>
      </w:r>
    </w:p>
    <w:p w:rsidR="00935BB6" w:rsidRPr="00BC13C3" w:rsidRDefault="004B7519" w:rsidP="004B7519">
      <w:pPr>
        <w:pStyle w:val="atitulo2"/>
        <w:spacing w:before="360"/>
      </w:pPr>
      <w:bookmarkStart w:id="94" w:name="_Toc430935369"/>
      <w:bookmarkStart w:id="95" w:name="_Toc455145999"/>
      <w:bookmarkStart w:id="96" w:name="_Toc501538382"/>
      <w:r>
        <w:t>IV.</w:t>
      </w:r>
      <w:r w:rsidR="006D3F23">
        <w:t>7</w:t>
      </w:r>
      <w:r w:rsidR="00935BB6" w:rsidRPr="00BC13C3">
        <w:t>. Gastos corrientes en bienes y servicios del ayuntamiento</w:t>
      </w:r>
      <w:bookmarkEnd w:id="94"/>
      <w:bookmarkEnd w:id="95"/>
      <w:bookmarkEnd w:id="96"/>
    </w:p>
    <w:p w:rsidR="00935BB6" w:rsidRDefault="00935BB6" w:rsidP="001E75B2">
      <w:pPr>
        <w:pStyle w:val="texto"/>
        <w:tabs>
          <w:tab w:val="left" w:pos="708"/>
        </w:tabs>
      </w:pPr>
      <w:r>
        <w:t>Los gastos corrientes en bienes y servicios del ayuntamiento en 2016 asce</w:t>
      </w:r>
      <w:r>
        <w:t>n</w:t>
      </w:r>
      <w:r>
        <w:t>dieron a 66,08 millones de euros. Suponen el 35 por ciento del total de oblig</w:t>
      </w:r>
      <w:r>
        <w:t>a</w:t>
      </w:r>
      <w:r>
        <w:t>ciones reconocidas en 2016. Su grado de ejecución fue del 92 por ciento de los crédit</w:t>
      </w:r>
      <w:r w:rsidR="00D969BD">
        <w:t xml:space="preserve">os definitivos y aumentaron un siete </w:t>
      </w:r>
      <w:r>
        <w:t>por ciento resp</w:t>
      </w:r>
      <w:r w:rsidR="00C936C1">
        <w:t>ecto a 2015</w:t>
      </w:r>
    </w:p>
    <w:p w:rsidR="00935BB6" w:rsidRDefault="00935BB6" w:rsidP="00935BB6">
      <w:pPr>
        <w:pStyle w:val="texto"/>
        <w:tabs>
          <w:tab w:val="clear" w:pos="2835"/>
          <w:tab w:val="clear" w:pos="3969"/>
          <w:tab w:val="clear" w:pos="5103"/>
          <w:tab w:val="clear" w:pos="6237"/>
          <w:tab w:val="clear" w:pos="7371"/>
        </w:tabs>
        <w:spacing w:after="240"/>
      </w:pPr>
      <w:r>
        <w:t>Los</w:t>
      </w:r>
      <w:r w:rsidRPr="00E06329">
        <w:t xml:space="preserve"> gastos </w:t>
      </w:r>
      <w:r>
        <w:t>corrientes de bienes y servicios superiores al millón de euros en 2016 fueron</w:t>
      </w:r>
      <w:r w:rsidRPr="00E06329">
        <w:t>:</w:t>
      </w:r>
    </w:p>
    <w:tbl>
      <w:tblPr>
        <w:tblW w:w="8854" w:type="dxa"/>
        <w:jc w:val="center"/>
        <w:tblCellMar>
          <w:left w:w="70" w:type="dxa"/>
          <w:right w:w="70" w:type="dxa"/>
        </w:tblCellMar>
        <w:tblLook w:val="04A0" w:firstRow="1" w:lastRow="0" w:firstColumn="1" w:lastColumn="0" w:noHBand="0" w:noVBand="1"/>
      </w:tblPr>
      <w:tblGrid>
        <w:gridCol w:w="4386"/>
        <w:gridCol w:w="1287"/>
        <w:gridCol w:w="1298"/>
        <w:gridCol w:w="992"/>
        <w:gridCol w:w="891"/>
      </w:tblGrid>
      <w:tr w:rsidR="00BD7CA4" w:rsidRPr="007A10F0" w:rsidTr="007965E1">
        <w:trPr>
          <w:trHeight w:val="340"/>
          <w:jc w:val="center"/>
        </w:trPr>
        <w:tc>
          <w:tcPr>
            <w:tcW w:w="4386" w:type="dxa"/>
            <w:tcBorders>
              <w:top w:val="single" w:sz="4" w:space="0" w:color="auto"/>
              <w:left w:val="nil"/>
              <w:bottom w:val="single" w:sz="4" w:space="0" w:color="auto"/>
              <w:right w:val="nil"/>
            </w:tcBorders>
            <w:shd w:val="clear" w:color="auto" w:fill="FABF8F" w:themeFill="accent6" w:themeFillTint="99"/>
            <w:noWrap/>
            <w:vAlign w:val="center"/>
            <w:hideMark/>
          </w:tcPr>
          <w:p w:rsidR="00BD7CA4" w:rsidRPr="007A10F0" w:rsidRDefault="00BD7CA4" w:rsidP="000B59FC">
            <w:pPr>
              <w:spacing w:after="0"/>
              <w:ind w:firstLine="0"/>
              <w:jc w:val="left"/>
              <w:rPr>
                <w:rFonts w:ascii="Arial" w:hAnsi="Arial" w:cs="Arial"/>
                <w:bCs/>
                <w:color w:val="000000"/>
                <w:sz w:val="18"/>
                <w:szCs w:val="18"/>
                <w:lang w:val="es-ES" w:eastAsia="es-ES"/>
              </w:rPr>
            </w:pPr>
            <w:r w:rsidRPr="007A10F0">
              <w:rPr>
                <w:rFonts w:ascii="Arial" w:hAnsi="Arial" w:cs="Arial"/>
                <w:bCs/>
                <w:color w:val="000000"/>
                <w:sz w:val="18"/>
                <w:szCs w:val="18"/>
                <w:lang w:val="es-ES" w:eastAsia="es-ES"/>
              </w:rPr>
              <w:t>Concepto</w:t>
            </w:r>
          </w:p>
        </w:tc>
        <w:tc>
          <w:tcPr>
            <w:tcW w:w="1287" w:type="dxa"/>
            <w:tcBorders>
              <w:top w:val="single" w:sz="4" w:space="0" w:color="auto"/>
              <w:left w:val="nil"/>
              <w:bottom w:val="single" w:sz="4" w:space="0" w:color="auto"/>
              <w:right w:val="nil"/>
            </w:tcBorders>
            <w:shd w:val="clear" w:color="auto" w:fill="FABF8F" w:themeFill="accent6" w:themeFillTint="99"/>
            <w:noWrap/>
            <w:vAlign w:val="center"/>
            <w:hideMark/>
          </w:tcPr>
          <w:p w:rsidR="00BD7CA4" w:rsidRPr="007A10F0" w:rsidRDefault="00BD7CA4" w:rsidP="000B59FC">
            <w:pPr>
              <w:spacing w:after="0"/>
              <w:ind w:firstLine="0"/>
              <w:jc w:val="right"/>
              <w:rPr>
                <w:rFonts w:ascii="Arial" w:hAnsi="Arial" w:cs="Arial"/>
                <w:bCs/>
                <w:color w:val="000000"/>
                <w:sz w:val="18"/>
                <w:szCs w:val="18"/>
                <w:lang w:val="es-ES" w:eastAsia="es-ES"/>
              </w:rPr>
            </w:pPr>
            <w:r w:rsidRPr="007A10F0">
              <w:rPr>
                <w:rFonts w:ascii="Arial" w:hAnsi="Arial" w:cs="Arial"/>
                <w:bCs/>
                <w:color w:val="000000"/>
                <w:sz w:val="18"/>
                <w:szCs w:val="18"/>
                <w:lang w:val="es-ES" w:eastAsia="es-ES"/>
              </w:rPr>
              <w:t>Obligaciones</w:t>
            </w:r>
          </w:p>
          <w:p w:rsidR="00BD7CA4" w:rsidRPr="007A10F0" w:rsidRDefault="00BD7CA4" w:rsidP="000B59FC">
            <w:pPr>
              <w:spacing w:after="0"/>
              <w:jc w:val="right"/>
              <w:rPr>
                <w:rFonts w:ascii="Arial" w:hAnsi="Arial" w:cs="Arial"/>
                <w:bCs/>
                <w:color w:val="000000"/>
                <w:sz w:val="18"/>
                <w:szCs w:val="18"/>
                <w:lang w:val="es-ES" w:eastAsia="es-ES"/>
              </w:rPr>
            </w:pPr>
            <w:r w:rsidRPr="007A10F0">
              <w:rPr>
                <w:rFonts w:ascii="Arial" w:hAnsi="Arial" w:cs="Arial"/>
                <w:bCs/>
                <w:color w:val="000000"/>
                <w:sz w:val="18"/>
                <w:szCs w:val="18"/>
                <w:lang w:val="es-ES" w:eastAsia="es-ES"/>
              </w:rPr>
              <w:t>2015</w:t>
            </w:r>
          </w:p>
        </w:tc>
        <w:tc>
          <w:tcPr>
            <w:tcW w:w="1298" w:type="dxa"/>
            <w:tcBorders>
              <w:top w:val="single" w:sz="4" w:space="0" w:color="auto"/>
              <w:left w:val="nil"/>
              <w:bottom w:val="single" w:sz="4" w:space="0" w:color="auto"/>
              <w:right w:val="nil"/>
            </w:tcBorders>
            <w:shd w:val="clear" w:color="auto" w:fill="FABF8F" w:themeFill="accent6" w:themeFillTint="99"/>
            <w:noWrap/>
            <w:vAlign w:val="center"/>
            <w:hideMark/>
          </w:tcPr>
          <w:p w:rsidR="00BD7CA4" w:rsidRPr="007A10F0" w:rsidRDefault="00BD7CA4" w:rsidP="000B59FC">
            <w:pPr>
              <w:spacing w:after="0"/>
              <w:ind w:firstLine="0"/>
              <w:jc w:val="right"/>
              <w:rPr>
                <w:rFonts w:ascii="Arial" w:hAnsi="Arial" w:cs="Arial"/>
                <w:bCs/>
                <w:color w:val="000000"/>
                <w:sz w:val="18"/>
                <w:szCs w:val="18"/>
                <w:lang w:val="es-ES" w:eastAsia="es-ES"/>
              </w:rPr>
            </w:pPr>
            <w:r w:rsidRPr="007A10F0">
              <w:rPr>
                <w:rFonts w:ascii="Arial" w:hAnsi="Arial" w:cs="Arial"/>
                <w:bCs/>
                <w:color w:val="000000"/>
                <w:sz w:val="18"/>
                <w:szCs w:val="18"/>
                <w:lang w:val="es-ES" w:eastAsia="es-ES"/>
              </w:rPr>
              <w:t xml:space="preserve">Obligaciones </w:t>
            </w:r>
          </w:p>
          <w:p w:rsidR="00BD7CA4" w:rsidRPr="007A10F0" w:rsidRDefault="00BD7CA4" w:rsidP="000B59FC">
            <w:pPr>
              <w:spacing w:after="0"/>
              <w:jc w:val="right"/>
              <w:rPr>
                <w:rFonts w:ascii="Arial" w:hAnsi="Arial" w:cs="Arial"/>
                <w:bCs/>
                <w:color w:val="000000"/>
                <w:sz w:val="18"/>
                <w:szCs w:val="18"/>
                <w:lang w:val="es-ES" w:eastAsia="es-ES"/>
              </w:rPr>
            </w:pPr>
            <w:r w:rsidRPr="007A10F0">
              <w:rPr>
                <w:rFonts w:ascii="Arial" w:hAnsi="Arial" w:cs="Arial"/>
                <w:bCs/>
                <w:color w:val="000000"/>
                <w:sz w:val="18"/>
                <w:szCs w:val="18"/>
                <w:lang w:val="es-ES" w:eastAsia="es-ES"/>
              </w:rPr>
              <w:t>2016</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BD7CA4" w:rsidRPr="007A10F0" w:rsidRDefault="00BD7CA4" w:rsidP="000B59FC">
            <w:pPr>
              <w:spacing w:after="0"/>
              <w:ind w:firstLine="0"/>
              <w:jc w:val="right"/>
              <w:rPr>
                <w:rFonts w:ascii="Arial" w:hAnsi="Arial" w:cs="Arial"/>
                <w:bCs/>
                <w:color w:val="000000"/>
                <w:sz w:val="18"/>
                <w:szCs w:val="18"/>
                <w:lang w:val="es-ES" w:eastAsia="es-ES"/>
              </w:rPr>
            </w:pPr>
            <w:r w:rsidRPr="007A10F0">
              <w:rPr>
                <w:rFonts w:ascii="Arial" w:hAnsi="Arial" w:cs="Arial"/>
                <w:bCs/>
                <w:color w:val="000000"/>
                <w:sz w:val="18"/>
                <w:szCs w:val="18"/>
                <w:lang w:val="es-ES" w:eastAsia="es-ES"/>
              </w:rPr>
              <w:t>Variación</w:t>
            </w:r>
          </w:p>
        </w:tc>
        <w:tc>
          <w:tcPr>
            <w:tcW w:w="891" w:type="dxa"/>
            <w:tcBorders>
              <w:top w:val="single" w:sz="4" w:space="0" w:color="auto"/>
              <w:left w:val="nil"/>
              <w:bottom w:val="single" w:sz="4" w:space="0" w:color="auto"/>
              <w:right w:val="nil"/>
            </w:tcBorders>
            <w:shd w:val="clear" w:color="auto" w:fill="FABF8F" w:themeFill="accent6" w:themeFillTint="99"/>
            <w:noWrap/>
            <w:vAlign w:val="center"/>
            <w:hideMark/>
          </w:tcPr>
          <w:p w:rsidR="00BD7CA4" w:rsidRPr="007A10F0" w:rsidRDefault="00BD7CA4" w:rsidP="000B59FC">
            <w:pPr>
              <w:spacing w:after="0"/>
              <w:ind w:firstLine="0"/>
              <w:jc w:val="right"/>
              <w:rPr>
                <w:rFonts w:ascii="Arial" w:hAnsi="Arial" w:cs="Arial"/>
                <w:bCs/>
                <w:color w:val="000000"/>
                <w:sz w:val="18"/>
                <w:szCs w:val="18"/>
                <w:lang w:val="es-ES" w:eastAsia="es-ES"/>
              </w:rPr>
            </w:pPr>
            <w:r w:rsidRPr="007A10F0">
              <w:rPr>
                <w:rFonts w:ascii="Arial" w:hAnsi="Arial" w:cs="Arial"/>
                <w:bCs/>
                <w:color w:val="000000"/>
                <w:sz w:val="18"/>
                <w:szCs w:val="18"/>
                <w:lang w:val="es-ES" w:eastAsia="es-ES"/>
              </w:rPr>
              <w:t xml:space="preserve">% </w:t>
            </w:r>
          </w:p>
          <w:p w:rsidR="00BD7CA4" w:rsidRPr="007A10F0" w:rsidRDefault="00BD7CA4" w:rsidP="00BD7CA4">
            <w:pPr>
              <w:spacing w:after="0"/>
              <w:ind w:firstLine="0"/>
              <w:rPr>
                <w:rFonts w:ascii="Arial" w:hAnsi="Arial" w:cs="Arial"/>
                <w:bCs/>
                <w:color w:val="000000"/>
                <w:sz w:val="18"/>
                <w:szCs w:val="18"/>
                <w:lang w:val="es-ES" w:eastAsia="es-ES"/>
              </w:rPr>
            </w:pPr>
            <w:r w:rsidRPr="007A10F0">
              <w:rPr>
                <w:rFonts w:ascii="Arial" w:hAnsi="Arial" w:cs="Arial"/>
                <w:bCs/>
                <w:color w:val="000000"/>
                <w:sz w:val="18"/>
                <w:szCs w:val="18"/>
                <w:lang w:val="es-ES" w:eastAsia="es-ES"/>
              </w:rPr>
              <w:t>Variación</w:t>
            </w:r>
          </w:p>
        </w:tc>
      </w:tr>
      <w:tr w:rsidR="00935BB6" w:rsidRPr="007A10F0" w:rsidTr="007965E1">
        <w:trPr>
          <w:trHeight w:val="227"/>
          <w:jc w:val="center"/>
        </w:trPr>
        <w:tc>
          <w:tcPr>
            <w:tcW w:w="4386" w:type="dxa"/>
            <w:tcBorders>
              <w:top w:val="single" w:sz="4"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Movilidad  tráfico y contrato gestión ORA</w:t>
            </w:r>
          </w:p>
        </w:tc>
        <w:tc>
          <w:tcPr>
            <w:tcW w:w="1287" w:type="dxa"/>
            <w:tcBorders>
              <w:top w:val="single" w:sz="4"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7.465.941</w:t>
            </w:r>
          </w:p>
        </w:tc>
        <w:tc>
          <w:tcPr>
            <w:tcW w:w="1298" w:type="dxa"/>
            <w:tcBorders>
              <w:top w:val="single" w:sz="4"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7.482.891</w:t>
            </w:r>
          </w:p>
        </w:tc>
        <w:tc>
          <w:tcPr>
            <w:tcW w:w="992" w:type="dxa"/>
            <w:tcBorders>
              <w:top w:val="single" w:sz="4"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16.950</w:t>
            </w:r>
          </w:p>
        </w:tc>
        <w:tc>
          <w:tcPr>
            <w:tcW w:w="891" w:type="dxa"/>
            <w:tcBorders>
              <w:top w:val="single" w:sz="4"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0,2</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 xml:space="preserve">Limpieza </w:t>
            </w:r>
            <w:r w:rsidR="00BA5C2D" w:rsidRPr="007A10F0">
              <w:rPr>
                <w:rFonts w:ascii="Arial Narrow" w:hAnsi="Arial Narrow" w:cs="Arial"/>
                <w:color w:val="000000"/>
                <w:lang w:val="es-ES" w:eastAsia="es-ES"/>
              </w:rPr>
              <w:t>vía</w:t>
            </w:r>
            <w:r w:rsidRPr="007A10F0">
              <w:rPr>
                <w:rFonts w:ascii="Arial Narrow" w:hAnsi="Arial Narrow" w:cs="Arial"/>
                <w:color w:val="000000"/>
                <w:lang w:val="es-ES" w:eastAsia="es-ES"/>
              </w:rPr>
              <w:t xml:space="preserve"> publica cont. Salubridad pública</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7.928.534</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7.996.888</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68.354</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0,9</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Zonas verdes mantenimiento y reparación bienes uso</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3.917.037</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4.015.557</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98.520</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2,5</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Informática y nuevas  encomienda servicios Informáticos *</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 </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2.977.125</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2.977.125</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 </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Infraestructuras culturales gestión actividades</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2.963.460</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2.928.177</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-35.283</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-1,2</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Consumo alumbrado público</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2.783.900</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2.776.161</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-7.739</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-0,3</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Colegios públicos contratos limpieza</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2.015.081</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2.044.302</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29.221</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1,5</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Atención personas situación gestión actividades</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2.926.836</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2.963.256</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36.420</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1,2</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Contrato alumbrado público</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1.451.719</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1.449.445</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-2.274</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-0,2</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Instalaciones deportivas gestión actividades</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1.498.289</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1.325.487</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-172.802</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-11,5</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 xml:space="preserve">Difusión cultura. </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1.092.882</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1.214.008</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121.126</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11,1</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Policía municipal contrato retirada vehículos</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1.169.721</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1.169.721</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0</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0,0</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Vía publica mantenimiento y reparación bienes uso</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1.139.465</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1.135.337</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-4.128</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-0,4</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Sanfermines festejos</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1.007.877</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1.060.101</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52.224</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5,2</w:t>
            </w:r>
          </w:p>
        </w:tc>
      </w:tr>
      <w:tr w:rsidR="00935BB6" w:rsidRPr="007A10F0" w:rsidTr="007965E1">
        <w:trPr>
          <w:trHeight w:val="227"/>
          <w:jc w:val="center"/>
        </w:trPr>
        <w:tc>
          <w:tcPr>
            <w:tcW w:w="4386" w:type="dxa"/>
            <w:tcBorders>
              <w:top w:val="single" w:sz="2" w:space="0" w:color="auto"/>
              <w:left w:val="nil"/>
              <w:bottom w:val="single" w:sz="4"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lang w:val="es-ES" w:eastAsia="es-ES"/>
              </w:rPr>
            </w:pPr>
            <w:r w:rsidRPr="007A10F0">
              <w:rPr>
                <w:rFonts w:ascii="Arial Narrow" w:hAnsi="Arial Narrow" w:cs="Arial"/>
                <w:color w:val="000000"/>
                <w:lang w:val="es-ES" w:eastAsia="es-ES"/>
              </w:rPr>
              <w:t>Servicios de higiene cont. Salubridad publica</w:t>
            </w:r>
          </w:p>
        </w:tc>
        <w:tc>
          <w:tcPr>
            <w:tcW w:w="1287" w:type="dxa"/>
            <w:tcBorders>
              <w:top w:val="single" w:sz="2" w:space="0" w:color="auto"/>
              <w:left w:val="nil"/>
              <w:bottom w:val="single" w:sz="4"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1.017.610</w:t>
            </w:r>
          </w:p>
        </w:tc>
        <w:tc>
          <w:tcPr>
            <w:tcW w:w="1298" w:type="dxa"/>
            <w:tcBorders>
              <w:top w:val="single" w:sz="2" w:space="0" w:color="auto"/>
              <w:left w:val="nil"/>
              <w:bottom w:val="single" w:sz="4"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1.009.240</w:t>
            </w:r>
          </w:p>
        </w:tc>
        <w:tc>
          <w:tcPr>
            <w:tcW w:w="992" w:type="dxa"/>
            <w:tcBorders>
              <w:top w:val="single" w:sz="2" w:space="0" w:color="auto"/>
              <w:left w:val="nil"/>
              <w:bottom w:val="single" w:sz="4"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-8.370</w:t>
            </w:r>
          </w:p>
        </w:tc>
        <w:tc>
          <w:tcPr>
            <w:tcW w:w="891" w:type="dxa"/>
            <w:tcBorders>
              <w:top w:val="single" w:sz="2" w:space="0" w:color="auto"/>
              <w:left w:val="nil"/>
              <w:bottom w:val="single" w:sz="4"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lang w:val="es-ES" w:eastAsia="es-ES"/>
              </w:rPr>
            </w:pPr>
            <w:r w:rsidRPr="007A10F0">
              <w:rPr>
                <w:rFonts w:ascii="Arial Narrow" w:hAnsi="Arial Narrow" w:cs="Arial"/>
                <w:color w:val="000000"/>
                <w:lang w:val="es-ES" w:eastAsia="es-ES"/>
              </w:rPr>
              <w:t>-0,8</w:t>
            </w:r>
          </w:p>
        </w:tc>
      </w:tr>
    </w:tbl>
    <w:p w:rsidR="00935BB6" w:rsidRPr="00A7478B" w:rsidRDefault="00935BB6" w:rsidP="00041332">
      <w:pPr>
        <w:pStyle w:val="texto"/>
        <w:tabs>
          <w:tab w:val="clear" w:pos="2835"/>
          <w:tab w:val="clear" w:pos="3969"/>
          <w:tab w:val="clear" w:pos="5103"/>
          <w:tab w:val="clear" w:pos="6237"/>
          <w:tab w:val="clear" w:pos="7371"/>
        </w:tabs>
        <w:spacing w:before="200"/>
        <w:ind w:firstLine="0"/>
        <w:rPr>
          <w:rFonts w:ascii="Arial" w:hAnsi="Arial" w:cs="Arial"/>
          <w:color w:val="000000"/>
          <w:spacing w:val="0"/>
          <w:w w:val="97"/>
          <w:sz w:val="16"/>
          <w:szCs w:val="16"/>
          <w:lang w:val="es-ES" w:eastAsia="es-ES"/>
        </w:rPr>
      </w:pPr>
      <w:r w:rsidRPr="00A7478B">
        <w:rPr>
          <w:rFonts w:ascii="Arial" w:hAnsi="Arial" w:cs="Arial"/>
          <w:color w:val="000000"/>
          <w:spacing w:val="0"/>
          <w:w w:val="97"/>
          <w:sz w:val="16"/>
          <w:szCs w:val="16"/>
          <w:lang w:val="es-ES" w:eastAsia="es-ES"/>
        </w:rPr>
        <w:t>*</w:t>
      </w:r>
      <w:r w:rsidR="009C61AD" w:rsidRPr="00A7478B">
        <w:rPr>
          <w:rFonts w:ascii="Arial" w:hAnsi="Arial" w:cs="Arial"/>
          <w:color w:val="000000"/>
          <w:spacing w:val="0"/>
          <w:w w:val="97"/>
          <w:sz w:val="16"/>
          <w:szCs w:val="16"/>
          <w:lang w:val="es-ES" w:eastAsia="es-ES"/>
        </w:rPr>
        <w:t xml:space="preserve"> </w:t>
      </w:r>
      <w:r w:rsidRPr="00A7478B">
        <w:rPr>
          <w:rFonts w:ascii="Arial" w:hAnsi="Arial" w:cs="Arial"/>
          <w:color w:val="000000"/>
          <w:spacing w:val="0"/>
          <w:w w:val="97"/>
          <w:sz w:val="16"/>
          <w:szCs w:val="16"/>
          <w:lang w:val="es-ES" w:eastAsia="es-ES"/>
        </w:rPr>
        <w:t xml:space="preserve">La variación que representa la partida Informática y nuevas encomiendas servicios informáticos se debe a la </w:t>
      </w:r>
      <w:proofErr w:type="spellStart"/>
      <w:r w:rsidRPr="00A7478B">
        <w:rPr>
          <w:rFonts w:ascii="Arial" w:hAnsi="Arial" w:cs="Arial"/>
          <w:color w:val="000000"/>
          <w:spacing w:val="0"/>
          <w:w w:val="97"/>
          <w:sz w:val="16"/>
          <w:szCs w:val="16"/>
          <w:lang w:val="es-ES" w:eastAsia="es-ES"/>
        </w:rPr>
        <w:t>presupuestación</w:t>
      </w:r>
      <w:proofErr w:type="spellEnd"/>
      <w:r w:rsidRPr="00A7478B">
        <w:rPr>
          <w:rFonts w:ascii="Arial" w:hAnsi="Arial" w:cs="Arial"/>
          <w:color w:val="000000"/>
          <w:spacing w:val="0"/>
          <w:w w:val="97"/>
          <w:sz w:val="16"/>
          <w:szCs w:val="16"/>
          <w:lang w:val="es-ES" w:eastAsia="es-ES"/>
        </w:rPr>
        <w:t xml:space="preserve"> en el ejercicio 2016 en el capítulo 2 a diferencia de los ejercicios anteriores en los que se imputaba a partidas del capítulo 4.</w:t>
      </w:r>
    </w:p>
    <w:p w:rsidR="00935BB6" w:rsidRDefault="00935BB6" w:rsidP="009C61AD">
      <w:pPr>
        <w:pStyle w:val="texto"/>
        <w:tabs>
          <w:tab w:val="clear" w:pos="2835"/>
          <w:tab w:val="clear" w:pos="3969"/>
          <w:tab w:val="clear" w:pos="5103"/>
          <w:tab w:val="clear" w:pos="6237"/>
          <w:tab w:val="clear" w:pos="7371"/>
        </w:tabs>
        <w:spacing w:before="260" w:after="260"/>
      </w:pPr>
      <w:r w:rsidRPr="00E67895">
        <w:lastRenderedPageBreak/>
        <w:t xml:space="preserve">Se ha fiscalizado la siguiente muestra de </w:t>
      </w:r>
      <w:r>
        <w:t xml:space="preserve">partidas de </w:t>
      </w:r>
      <w:r w:rsidRPr="00E67895">
        <w:t>gastos</w:t>
      </w:r>
      <w:r>
        <w:t>:</w:t>
      </w:r>
    </w:p>
    <w:tbl>
      <w:tblPr>
        <w:tblW w:w="8803" w:type="dxa"/>
        <w:jc w:val="center"/>
        <w:tblLook w:val="01E0" w:firstRow="1" w:lastRow="1" w:firstColumn="1" w:lastColumn="1" w:noHBand="0" w:noVBand="0"/>
      </w:tblPr>
      <w:tblGrid>
        <w:gridCol w:w="6376"/>
        <w:gridCol w:w="2427"/>
      </w:tblGrid>
      <w:tr w:rsidR="00935BB6" w:rsidRPr="007A10F0" w:rsidTr="007A10F0">
        <w:trPr>
          <w:trHeight w:val="340"/>
          <w:jc w:val="center"/>
        </w:trPr>
        <w:tc>
          <w:tcPr>
            <w:tcW w:w="6376" w:type="dxa"/>
            <w:tcBorders>
              <w:top w:val="single" w:sz="4" w:space="0" w:color="auto"/>
              <w:bottom w:val="single" w:sz="4" w:space="0" w:color="auto"/>
            </w:tcBorders>
            <w:shd w:val="clear" w:color="auto" w:fill="FABF8F" w:themeFill="accent6" w:themeFillTint="99"/>
            <w:vAlign w:val="center"/>
          </w:tcPr>
          <w:p w:rsidR="00935BB6" w:rsidRPr="007A10F0" w:rsidRDefault="00935BB6" w:rsidP="000B59FC">
            <w:pPr>
              <w:spacing w:after="0"/>
              <w:ind w:firstLine="0"/>
              <w:jc w:val="left"/>
              <w:rPr>
                <w:rFonts w:ascii="Arial" w:eastAsia="Calibri" w:hAnsi="Arial" w:cs="Arial"/>
                <w:sz w:val="18"/>
                <w:szCs w:val="18"/>
                <w:lang w:eastAsia="es-ES"/>
              </w:rPr>
            </w:pPr>
            <w:r w:rsidRPr="007A10F0">
              <w:rPr>
                <w:rFonts w:ascii="Arial" w:eastAsia="Calibri" w:hAnsi="Arial" w:cs="Arial"/>
                <w:sz w:val="18"/>
                <w:szCs w:val="18"/>
                <w:lang w:eastAsia="es-ES"/>
              </w:rPr>
              <w:t>Partidas presupuestarias</w:t>
            </w:r>
          </w:p>
        </w:tc>
        <w:tc>
          <w:tcPr>
            <w:tcW w:w="2427" w:type="dxa"/>
            <w:tcBorders>
              <w:top w:val="single" w:sz="4" w:space="0" w:color="auto"/>
              <w:bottom w:val="single" w:sz="4" w:space="0" w:color="auto"/>
            </w:tcBorders>
            <w:shd w:val="clear" w:color="auto" w:fill="FABF8F" w:themeFill="accent6" w:themeFillTint="99"/>
            <w:vAlign w:val="center"/>
          </w:tcPr>
          <w:p w:rsidR="00935BB6" w:rsidRPr="007A10F0" w:rsidRDefault="00935BB6" w:rsidP="000B59FC">
            <w:pPr>
              <w:spacing w:after="0"/>
              <w:ind w:firstLine="0"/>
              <w:jc w:val="right"/>
              <w:rPr>
                <w:rFonts w:ascii="Arial" w:eastAsia="Calibri" w:hAnsi="Arial" w:cs="Arial"/>
                <w:sz w:val="18"/>
                <w:szCs w:val="18"/>
                <w:lang w:eastAsia="es-ES"/>
              </w:rPr>
            </w:pPr>
            <w:r w:rsidRPr="007A10F0">
              <w:rPr>
                <w:rFonts w:ascii="Arial" w:eastAsia="Calibri" w:hAnsi="Arial" w:cs="Arial"/>
                <w:sz w:val="18"/>
                <w:szCs w:val="18"/>
                <w:lang w:eastAsia="es-ES"/>
              </w:rPr>
              <w:t>Obligaciones 2016</w:t>
            </w:r>
          </w:p>
        </w:tc>
      </w:tr>
      <w:tr w:rsidR="00935BB6" w:rsidRPr="00636F57" w:rsidTr="00636F57">
        <w:trPr>
          <w:trHeight w:val="227"/>
          <w:jc w:val="center"/>
        </w:trPr>
        <w:tc>
          <w:tcPr>
            <w:tcW w:w="6376" w:type="dxa"/>
            <w:tcBorders>
              <w:top w:val="single" w:sz="4" w:space="0" w:color="auto"/>
              <w:bottom w:val="single" w:sz="2" w:space="0" w:color="auto"/>
            </w:tcBorders>
            <w:shd w:val="clear" w:color="auto" w:fill="auto"/>
            <w:vAlign w:val="center"/>
          </w:tcPr>
          <w:p w:rsidR="00935BB6" w:rsidRPr="00636F57" w:rsidRDefault="00935BB6" w:rsidP="000B59FC">
            <w:pPr>
              <w:spacing w:after="0"/>
              <w:ind w:firstLine="0"/>
              <w:jc w:val="left"/>
              <w:rPr>
                <w:rFonts w:ascii="Arial Narrow" w:eastAsia="Calibri" w:hAnsi="Arial Narrow" w:cs="Arial"/>
                <w:lang w:eastAsia="es-ES"/>
              </w:rPr>
            </w:pPr>
            <w:r w:rsidRPr="00636F57">
              <w:rPr>
                <w:rFonts w:ascii="Arial Narrow" w:eastAsia="Calibri" w:hAnsi="Arial Narrow" w:cs="Arial"/>
                <w:lang w:eastAsia="es-ES"/>
              </w:rPr>
              <w:t xml:space="preserve">Zonas verdes mantenimiento y reparación bienes uso </w:t>
            </w:r>
          </w:p>
        </w:tc>
        <w:tc>
          <w:tcPr>
            <w:tcW w:w="2427" w:type="dxa"/>
            <w:tcBorders>
              <w:top w:val="single" w:sz="4" w:space="0" w:color="auto"/>
              <w:bottom w:val="single" w:sz="2" w:space="0" w:color="auto"/>
            </w:tcBorders>
            <w:shd w:val="clear" w:color="auto" w:fill="auto"/>
            <w:vAlign w:val="center"/>
          </w:tcPr>
          <w:p w:rsidR="00935BB6" w:rsidRPr="00636F57" w:rsidRDefault="00935BB6" w:rsidP="000B59FC">
            <w:pPr>
              <w:spacing w:after="0"/>
              <w:ind w:firstLine="0"/>
              <w:jc w:val="right"/>
              <w:rPr>
                <w:rFonts w:ascii="Arial Narrow" w:eastAsia="Calibri" w:hAnsi="Arial Narrow" w:cs="Arial"/>
                <w:lang w:eastAsia="es-ES"/>
              </w:rPr>
            </w:pPr>
            <w:r w:rsidRPr="00636F57">
              <w:rPr>
                <w:rFonts w:ascii="Arial Narrow" w:eastAsia="Calibri" w:hAnsi="Arial Narrow" w:cs="Arial"/>
                <w:lang w:eastAsia="es-ES"/>
              </w:rPr>
              <w:t>4.015.557</w:t>
            </w:r>
          </w:p>
        </w:tc>
      </w:tr>
      <w:tr w:rsidR="00935BB6" w:rsidRPr="00636F57" w:rsidTr="00636F57">
        <w:trPr>
          <w:trHeight w:val="227"/>
          <w:jc w:val="center"/>
        </w:trPr>
        <w:tc>
          <w:tcPr>
            <w:tcW w:w="6376"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left"/>
              <w:rPr>
                <w:rFonts w:ascii="Arial Narrow" w:eastAsia="Calibri" w:hAnsi="Arial Narrow" w:cs="Arial"/>
                <w:lang w:eastAsia="es-ES"/>
              </w:rPr>
            </w:pPr>
            <w:r w:rsidRPr="00636F57">
              <w:rPr>
                <w:rFonts w:ascii="Arial Narrow" w:eastAsia="Calibri" w:hAnsi="Arial Narrow" w:cs="Arial"/>
                <w:lang w:eastAsia="es-ES"/>
              </w:rPr>
              <w:t xml:space="preserve">Atención personas </w:t>
            </w:r>
          </w:p>
        </w:tc>
        <w:tc>
          <w:tcPr>
            <w:tcW w:w="2427"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right"/>
              <w:rPr>
                <w:rFonts w:ascii="Arial Narrow" w:eastAsia="Calibri" w:hAnsi="Arial Narrow" w:cs="Arial"/>
                <w:lang w:eastAsia="es-ES"/>
              </w:rPr>
            </w:pPr>
            <w:r w:rsidRPr="00636F57">
              <w:rPr>
                <w:rFonts w:ascii="Arial Narrow" w:eastAsia="Calibri" w:hAnsi="Arial Narrow" w:cs="Arial"/>
                <w:lang w:eastAsia="es-ES"/>
              </w:rPr>
              <w:t>2.963.256</w:t>
            </w:r>
          </w:p>
        </w:tc>
      </w:tr>
      <w:tr w:rsidR="00935BB6" w:rsidRPr="00636F57" w:rsidTr="00636F57">
        <w:trPr>
          <w:trHeight w:val="227"/>
          <w:jc w:val="center"/>
        </w:trPr>
        <w:tc>
          <w:tcPr>
            <w:tcW w:w="6376"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left"/>
              <w:rPr>
                <w:rFonts w:ascii="Arial Narrow" w:eastAsia="Calibri" w:hAnsi="Arial Narrow" w:cs="Arial"/>
                <w:lang w:eastAsia="es-ES"/>
              </w:rPr>
            </w:pPr>
            <w:r w:rsidRPr="00636F57">
              <w:rPr>
                <w:rFonts w:ascii="Arial Narrow" w:eastAsia="Calibri" w:hAnsi="Arial Narrow" w:cs="Arial"/>
                <w:lang w:eastAsia="es-ES"/>
              </w:rPr>
              <w:t xml:space="preserve">Consumo alumbrado público. </w:t>
            </w:r>
          </w:p>
        </w:tc>
        <w:tc>
          <w:tcPr>
            <w:tcW w:w="2427"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right"/>
              <w:rPr>
                <w:rFonts w:ascii="Arial Narrow" w:eastAsia="Calibri" w:hAnsi="Arial Narrow" w:cs="Arial"/>
                <w:lang w:eastAsia="es-ES"/>
              </w:rPr>
            </w:pPr>
            <w:r w:rsidRPr="00636F57">
              <w:rPr>
                <w:rFonts w:ascii="Arial Narrow" w:eastAsia="Calibri" w:hAnsi="Arial Narrow" w:cs="Arial"/>
                <w:lang w:eastAsia="es-ES"/>
              </w:rPr>
              <w:t>2.776.161</w:t>
            </w:r>
          </w:p>
        </w:tc>
      </w:tr>
      <w:tr w:rsidR="00935BB6" w:rsidRPr="00636F57" w:rsidTr="00636F57">
        <w:trPr>
          <w:trHeight w:val="227"/>
          <w:jc w:val="center"/>
        </w:trPr>
        <w:tc>
          <w:tcPr>
            <w:tcW w:w="6376"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left"/>
              <w:rPr>
                <w:rFonts w:ascii="Arial Narrow" w:eastAsia="Calibri" w:hAnsi="Arial Narrow" w:cs="Arial"/>
                <w:lang w:eastAsia="es-ES"/>
              </w:rPr>
            </w:pPr>
            <w:r w:rsidRPr="00636F57">
              <w:rPr>
                <w:rFonts w:ascii="Arial Narrow" w:eastAsia="Calibri" w:hAnsi="Arial Narrow" w:cs="Arial"/>
                <w:lang w:eastAsia="es-ES"/>
              </w:rPr>
              <w:t>Contrato alumbrado público</w:t>
            </w:r>
          </w:p>
        </w:tc>
        <w:tc>
          <w:tcPr>
            <w:tcW w:w="2427"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right"/>
              <w:rPr>
                <w:rFonts w:ascii="Arial Narrow" w:eastAsia="Calibri" w:hAnsi="Arial Narrow" w:cs="Arial"/>
                <w:lang w:eastAsia="es-ES"/>
              </w:rPr>
            </w:pPr>
            <w:r w:rsidRPr="00636F57">
              <w:rPr>
                <w:rFonts w:ascii="Arial Narrow" w:eastAsia="Calibri" w:hAnsi="Arial Narrow" w:cs="Arial"/>
                <w:lang w:eastAsia="es-ES"/>
              </w:rPr>
              <w:t>1.449.445</w:t>
            </w:r>
          </w:p>
        </w:tc>
      </w:tr>
      <w:tr w:rsidR="00935BB6" w:rsidRPr="00636F57" w:rsidTr="00636F57">
        <w:trPr>
          <w:trHeight w:val="227"/>
          <w:jc w:val="center"/>
        </w:trPr>
        <w:tc>
          <w:tcPr>
            <w:tcW w:w="6376" w:type="dxa"/>
            <w:tcBorders>
              <w:top w:val="single" w:sz="2" w:space="0" w:color="auto"/>
              <w:bottom w:val="single" w:sz="4" w:space="0" w:color="auto"/>
            </w:tcBorders>
            <w:shd w:val="clear" w:color="auto" w:fill="auto"/>
            <w:vAlign w:val="center"/>
          </w:tcPr>
          <w:p w:rsidR="00935BB6" w:rsidRPr="00636F57" w:rsidRDefault="00935BB6" w:rsidP="000B59FC">
            <w:pPr>
              <w:spacing w:after="0"/>
              <w:ind w:firstLine="0"/>
              <w:jc w:val="left"/>
              <w:rPr>
                <w:rFonts w:ascii="Arial Narrow" w:eastAsia="Calibri" w:hAnsi="Arial Narrow" w:cs="Arial"/>
                <w:lang w:eastAsia="es-ES"/>
              </w:rPr>
            </w:pPr>
            <w:r w:rsidRPr="00636F57">
              <w:rPr>
                <w:rFonts w:ascii="Arial Narrow" w:eastAsia="Calibri" w:hAnsi="Arial Narrow" w:cs="Arial"/>
                <w:lang w:eastAsia="es-ES"/>
              </w:rPr>
              <w:t>Movilidad tráfico y contrato mantenimiento semáforos</w:t>
            </w:r>
          </w:p>
        </w:tc>
        <w:tc>
          <w:tcPr>
            <w:tcW w:w="2427" w:type="dxa"/>
            <w:tcBorders>
              <w:top w:val="single" w:sz="2" w:space="0" w:color="auto"/>
              <w:bottom w:val="single" w:sz="4" w:space="0" w:color="auto"/>
            </w:tcBorders>
            <w:shd w:val="clear" w:color="auto" w:fill="auto"/>
            <w:vAlign w:val="center"/>
          </w:tcPr>
          <w:p w:rsidR="00935BB6" w:rsidRPr="00636F57" w:rsidRDefault="00935BB6" w:rsidP="000B59FC">
            <w:pPr>
              <w:spacing w:after="0"/>
              <w:ind w:firstLine="0"/>
              <w:jc w:val="right"/>
              <w:rPr>
                <w:rFonts w:ascii="Arial Narrow" w:eastAsia="Calibri" w:hAnsi="Arial Narrow" w:cs="Arial"/>
                <w:lang w:eastAsia="es-ES"/>
              </w:rPr>
            </w:pPr>
            <w:r w:rsidRPr="00636F57">
              <w:rPr>
                <w:rFonts w:ascii="Arial Narrow" w:eastAsia="Calibri" w:hAnsi="Arial Narrow" w:cs="Arial"/>
                <w:lang w:eastAsia="es-ES"/>
              </w:rPr>
              <w:t>617.781</w:t>
            </w:r>
          </w:p>
        </w:tc>
      </w:tr>
    </w:tbl>
    <w:p w:rsidR="00935BB6" w:rsidRDefault="00935BB6" w:rsidP="00285B61">
      <w:pPr>
        <w:pStyle w:val="texto"/>
        <w:tabs>
          <w:tab w:val="left" w:pos="708"/>
        </w:tabs>
        <w:spacing w:before="240" w:after="160"/>
      </w:pPr>
      <w:r w:rsidRPr="00D947CE">
        <w:t>De nuestra revisión podemos concluir que,</w:t>
      </w:r>
      <w:r>
        <w:t xml:space="preserve"> en general,</w:t>
      </w:r>
      <w:r w:rsidRPr="00D947CE">
        <w:t xml:space="preserve"> en la muestra fiscal</w:t>
      </w:r>
      <w:r w:rsidRPr="00D947CE">
        <w:t>i</w:t>
      </w:r>
      <w:r w:rsidRPr="00D947CE">
        <w:t>zada, los gastos están justificados, aprobados, intervenidos (intervención previa limitada), correctamente contabilizados y pagados, en general, en un plazo m</w:t>
      </w:r>
      <w:r w:rsidRPr="00D947CE">
        <w:t>e</w:t>
      </w:r>
      <w:r>
        <w:t>dio inferior a 30 días; además, en general, se han implantado y se aplican pr</w:t>
      </w:r>
      <w:r>
        <w:t>o</w:t>
      </w:r>
      <w:r>
        <w:t>cedimientos para controlar que los servicios se ejecutan y justifican conforme a las estipulaciones establecidas en los pliegos.</w:t>
      </w:r>
    </w:p>
    <w:p w:rsidR="00345C0E" w:rsidRPr="00BE00DA" w:rsidRDefault="00345C0E" w:rsidP="00285B61">
      <w:pPr>
        <w:pStyle w:val="texto"/>
        <w:tabs>
          <w:tab w:val="left" w:pos="708"/>
        </w:tabs>
        <w:spacing w:after="160"/>
        <w:rPr>
          <w:spacing w:val="8"/>
        </w:rPr>
      </w:pPr>
      <w:r w:rsidRPr="00BE00DA">
        <w:rPr>
          <w:spacing w:val="8"/>
        </w:rPr>
        <w:t>Además de lo anterior, esta Cámara viene reiterando en sus informes que, en algunos actos de contenido económico, la función de la intervención previa realiza actuaciones más allá de la comprobación de la existencia de crédito presupuestario, de la adecuación del gasto a la partida presupuestaria o de la aprobación del mismo por el órgano competente. Sin embargo, estas actuaci</w:t>
      </w:r>
      <w:r w:rsidRPr="00BE00DA">
        <w:rPr>
          <w:spacing w:val="8"/>
        </w:rPr>
        <w:t>o</w:t>
      </w:r>
      <w:r w:rsidRPr="00BE00DA">
        <w:rPr>
          <w:spacing w:val="8"/>
        </w:rPr>
        <w:t xml:space="preserve">nes añadidas no están determinadas ni constan en el expediente o documento fiscalizado. </w:t>
      </w:r>
    </w:p>
    <w:p w:rsidR="00935BB6" w:rsidRDefault="00935BB6" w:rsidP="00285B61">
      <w:pPr>
        <w:pStyle w:val="texto"/>
        <w:tabs>
          <w:tab w:val="left" w:pos="708"/>
        </w:tabs>
        <w:spacing w:after="160"/>
      </w:pPr>
      <w:r>
        <w:t>No obstante, señalamos las siguientes incidencias:</w:t>
      </w:r>
    </w:p>
    <w:p w:rsidR="00935BB6" w:rsidRPr="00960FAF" w:rsidRDefault="003134AC" w:rsidP="00285B6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960FAF">
        <w:rPr>
          <w:rFonts w:cs="Arial"/>
        </w:rPr>
        <w:t>De los cinco contratos, el correspondiente a las zonas verdes se ha factur</w:t>
      </w:r>
      <w:r w:rsidRPr="00960FAF">
        <w:rPr>
          <w:rFonts w:cs="Arial"/>
        </w:rPr>
        <w:t>a</w:t>
      </w:r>
      <w:r w:rsidRPr="00960FAF">
        <w:rPr>
          <w:rFonts w:cs="Arial"/>
        </w:rPr>
        <w:t xml:space="preserve">do </w:t>
      </w:r>
      <w:r w:rsidR="00272545" w:rsidRPr="00960FAF">
        <w:rPr>
          <w:rFonts w:cs="Arial"/>
        </w:rPr>
        <w:t xml:space="preserve">durante </w:t>
      </w:r>
      <w:r w:rsidRPr="00960FAF">
        <w:rPr>
          <w:rFonts w:cs="Arial"/>
        </w:rPr>
        <w:t xml:space="preserve">todo el ejercicio 2016 bajo la figura de la </w:t>
      </w:r>
      <w:r w:rsidR="00935BB6" w:rsidRPr="00960FAF">
        <w:rPr>
          <w:rFonts w:cs="Arial"/>
        </w:rPr>
        <w:t>prórroga por tácita reco</w:t>
      </w:r>
      <w:r w:rsidR="00935BB6" w:rsidRPr="00960FAF">
        <w:rPr>
          <w:rFonts w:cs="Arial"/>
        </w:rPr>
        <w:t>n</w:t>
      </w:r>
      <w:r w:rsidR="00935BB6" w:rsidRPr="00960FAF">
        <w:rPr>
          <w:rFonts w:cs="Arial"/>
        </w:rPr>
        <w:t xml:space="preserve">ducción, figura no contemplada en el marco </w:t>
      </w:r>
      <w:r w:rsidR="00320C2D" w:rsidRPr="00960FAF">
        <w:rPr>
          <w:rFonts w:cs="Arial"/>
        </w:rPr>
        <w:t xml:space="preserve">de la contratación pública </w:t>
      </w:r>
      <w:r w:rsidR="00935BB6" w:rsidRPr="00960FAF">
        <w:rPr>
          <w:rFonts w:cs="Arial"/>
        </w:rPr>
        <w:t xml:space="preserve">y que ha permitido al ayuntamiento exigir la </w:t>
      </w:r>
      <w:r w:rsidR="00960FAF" w:rsidRPr="00960FAF">
        <w:rPr>
          <w:rFonts w:cs="Arial"/>
        </w:rPr>
        <w:t>continuidad en el servicio al</w:t>
      </w:r>
      <w:r w:rsidR="00935BB6" w:rsidRPr="00960FAF">
        <w:rPr>
          <w:rFonts w:cs="Arial"/>
        </w:rPr>
        <w:t xml:space="preserve"> anterior adj</w:t>
      </w:r>
      <w:r w:rsidR="00935BB6" w:rsidRPr="00960FAF">
        <w:rPr>
          <w:rFonts w:cs="Arial"/>
        </w:rPr>
        <w:t>u</w:t>
      </w:r>
      <w:r w:rsidR="00935BB6" w:rsidRPr="00960FAF">
        <w:rPr>
          <w:rFonts w:cs="Arial"/>
        </w:rPr>
        <w:t>dicatario una vez finalizado el periodo legal de vigencia del contrato hasta una nueva adjudicación del servicio. A la fecha de finalización de</w:t>
      </w:r>
      <w:r w:rsidR="00960FAF" w:rsidRPr="00960FAF">
        <w:rPr>
          <w:rFonts w:cs="Arial"/>
        </w:rPr>
        <w:t xml:space="preserve"> nuestro </w:t>
      </w:r>
      <w:r w:rsidR="00935BB6" w:rsidRPr="00960FAF">
        <w:rPr>
          <w:rFonts w:cs="Arial"/>
        </w:rPr>
        <w:t>trabajo no nos consta que se haya licitado nuevo expediente para los servicios de ma</w:t>
      </w:r>
      <w:r w:rsidR="00935BB6" w:rsidRPr="00960FAF">
        <w:rPr>
          <w:rFonts w:cs="Arial"/>
        </w:rPr>
        <w:t>n</w:t>
      </w:r>
      <w:r w:rsidR="00935BB6" w:rsidRPr="00960FAF">
        <w:rPr>
          <w:rFonts w:cs="Arial"/>
        </w:rPr>
        <w:t>tenimiento de las zonas verdes.</w:t>
      </w:r>
    </w:p>
    <w:p w:rsidR="00935BB6" w:rsidRPr="00960FAF" w:rsidRDefault="00935BB6" w:rsidP="00285B6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960FAF">
        <w:rPr>
          <w:rFonts w:cs="Arial"/>
        </w:rPr>
        <w:t xml:space="preserve">El pago por los anteriores servicios se viene realizando sin más trámite que la inclusión en las relaciones ordinarias de pagos. La tramitación de pagos por servicios que continúan prestándose </w:t>
      </w:r>
      <w:r w:rsidR="00960FAF" w:rsidRPr="00960FAF">
        <w:rPr>
          <w:rFonts w:cs="Arial"/>
        </w:rPr>
        <w:t xml:space="preserve">con </w:t>
      </w:r>
      <w:r w:rsidRPr="00960FAF">
        <w:rPr>
          <w:rFonts w:cs="Arial"/>
        </w:rPr>
        <w:t>contrato</w:t>
      </w:r>
      <w:r w:rsidR="00960FAF" w:rsidRPr="00960FAF">
        <w:rPr>
          <w:rFonts w:cs="Arial"/>
        </w:rPr>
        <w:t xml:space="preserve"> vencido</w:t>
      </w:r>
      <w:r w:rsidRPr="00960FAF">
        <w:rPr>
          <w:rFonts w:cs="Arial"/>
        </w:rPr>
        <w:t xml:space="preserve"> supondría acudir al principio que prohíbe el enriquecimiento injusto o sin causa</w:t>
      </w:r>
      <w:r w:rsidR="001817B0">
        <w:rPr>
          <w:rFonts w:cs="Arial"/>
        </w:rPr>
        <w:t>;</w:t>
      </w:r>
      <w:r w:rsidRPr="00960FAF">
        <w:rPr>
          <w:rFonts w:cs="Arial"/>
        </w:rPr>
        <w:t xml:space="preserve"> consecuente</w:t>
      </w:r>
      <w:r w:rsidR="00275105" w:rsidRPr="00960FAF">
        <w:rPr>
          <w:rFonts w:cs="Arial"/>
        </w:rPr>
        <w:t>me</w:t>
      </w:r>
      <w:r w:rsidR="00275105" w:rsidRPr="00960FAF">
        <w:rPr>
          <w:rFonts w:cs="Arial"/>
        </w:rPr>
        <w:t>n</w:t>
      </w:r>
      <w:r w:rsidR="00275105" w:rsidRPr="00960FAF">
        <w:rPr>
          <w:rFonts w:cs="Arial"/>
        </w:rPr>
        <w:t>te</w:t>
      </w:r>
      <w:r w:rsidR="00643692">
        <w:rPr>
          <w:rFonts w:cs="Arial"/>
        </w:rPr>
        <w:t>,</w:t>
      </w:r>
      <w:r w:rsidR="00275105" w:rsidRPr="00960FAF">
        <w:rPr>
          <w:rFonts w:cs="Arial"/>
        </w:rPr>
        <w:t xml:space="preserve"> tal y como ha establecido la doctrina jurisprudencial, </w:t>
      </w:r>
      <w:r w:rsidRPr="00960FAF">
        <w:rPr>
          <w:rFonts w:cs="Arial"/>
        </w:rPr>
        <w:t>la Administración P</w:t>
      </w:r>
      <w:r w:rsidRPr="00960FAF">
        <w:rPr>
          <w:rFonts w:cs="Arial"/>
        </w:rPr>
        <w:t>ú</w:t>
      </w:r>
      <w:r w:rsidRPr="00960FAF">
        <w:rPr>
          <w:rFonts w:cs="Arial"/>
        </w:rPr>
        <w:t>blica está obligada a indemnizar los trabajos realizados por el tercero. La apl</w:t>
      </w:r>
      <w:r w:rsidRPr="00960FAF">
        <w:rPr>
          <w:rFonts w:cs="Arial"/>
        </w:rPr>
        <w:t>i</w:t>
      </w:r>
      <w:r w:rsidRPr="00960FAF">
        <w:rPr>
          <w:rFonts w:cs="Arial"/>
        </w:rPr>
        <w:t xml:space="preserve">cación de este principio se </w:t>
      </w:r>
      <w:r w:rsidR="00275105" w:rsidRPr="00960FAF">
        <w:rPr>
          <w:rFonts w:cs="Arial"/>
        </w:rPr>
        <w:t xml:space="preserve">debería </w:t>
      </w:r>
      <w:r w:rsidRPr="00960FAF">
        <w:rPr>
          <w:rFonts w:cs="Arial"/>
        </w:rPr>
        <w:t>concreta</w:t>
      </w:r>
      <w:r w:rsidR="00275105" w:rsidRPr="00960FAF">
        <w:rPr>
          <w:rFonts w:cs="Arial"/>
        </w:rPr>
        <w:t>r</w:t>
      </w:r>
      <w:r w:rsidRPr="00960FAF">
        <w:rPr>
          <w:rFonts w:cs="Arial"/>
        </w:rPr>
        <w:t xml:space="preserve"> en la tramitación de un expediente específico en base al cual las Administraciones Públicas reconocen su co</w:t>
      </w:r>
      <w:r w:rsidR="003134AC" w:rsidRPr="00960FAF">
        <w:rPr>
          <w:rFonts w:cs="Arial"/>
        </w:rPr>
        <w:t>rre</w:t>
      </w:r>
      <w:r w:rsidR="003134AC" w:rsidRPr="00960FAF">
        <w:rPr>
          <w:rFonts w:cs="Arial"/>
        </w:rPr>
        <w:t>s</w:t>
      </w:r>
      <w:r w:rsidR="003134AC" w:rsidRPr="00960FAF">
        <w:rPr>
          <w:rFonts w:cs="Arial"/>
        </w:rPr>
        <w:t xml:space="preserve">pondiente obligación y pago; expediente que </w:t>
      </w:r>
      <w:r w:rsidRPr="00960FAF">
        <w:rPr>
          <w:rFonts w:cs="Arial"/>
        </w:rPr>
        <w:t>no se ha producido en los serv</w:t>
      </w:r>
      <w:r w:rsidRPr="00960FAF">
        <w:rPr>
          <w:rFonts w:cs="Arial"/>
        </w:rPr>
        <w:t>i</w:t>
      </w:r>
      <w:r w:rsidRPr="00960FAF">
        <w:rPr>
          <w:rFonts w:cs="Arial"/>
        </w:rPr>
        <w:t>cios facturados.</w:t>
      </w:r>
    </w:p>
    <w:p w:rsidR="00935BB6" w:rsidRDefault="00935BB6" w:rsidP="00935BB6">
      <w:pPr>
        <w:pStyle w:val="texto"/>
        <w:tabs>
          <w:tab w:val="clear" w:pos="2835"/>
          <w:tab w:val="clear" w:pos="3969"/>
          <w:tab w:val="clear" w:pos="5103"/>
          <w:tab w:val="clear" w:pos="6237"/>
          <w:tab w:val="clear" w:pos="7371"/>
        </w:tabs>
        <w:spacing w:before="180" w:after="220"/>
      </w:pPr>
      <w:r w:rsidRPr="0075265C">
        <w:lastRenderedPageBreak/>
        <w:t>Asimismo, se han revisado las siguientes adjudicaciones realizadas en 201</w:t>
      </w:r>
      <w:r>
        <w:t>6 así como la ejecución del gasto correspondiente a las mismas en este año:</w:t>
      </w:r>
    </w:p>
    <w:tbl>
      <w:tblPr>
        <w:tblW w:w="87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81"/>
        <w:gridCol w:w="3958"/>
        <w:gridCol w:w="1681"/>
        <w:gridCol w:w="787"/>
        <w:gridCol w:w="988"/>
        <w:gridCol w:w="973"/>
      </w:tblGrid>
      <w:tr w:rsidR="00935BB6" w:rsidRPr="001B4BF4" w:rsidTr="00DF52E4">
        <w:trPr>
          <w:trHeight w:val="284"/>
          <w:tblHeader/>
          <w:jc w:val="center"/>
        </w:trPr>
        <w:tc>
          <w:tcPr>
            <w:tcW w:w="381" w:type="dxa"/>
            <w:tcBorders>
              <w:bottom w:val="single" w:sz="4" w:space="0" w:color="auto"/>
            </w:tcBorders>
            <w:shd w:val="clear" w:color="auto" w:fill="FABF8F" w:themeFill="accent6" w:themeFillTint="99"/>
            <w:vAlign w:val="center"/>
          </w:tcPr>
          <w:p w:rsidR="00935BB6" w:rsidRPr="001B4BF4" w:rsidRDefault="00935BB6" w:rsidP="001B4BF4">
            <w:pPr>
              <w:pStyle w:val="cuadroCabe"/>
              <w:ind w:right="-118"/>
              <w:jc w:val="left"/>
              <w:rPr>
                <w:sz w:val="16"/>
                <w:szCs w:val="16"/>
              </w:rPr>
            </w:pPr>
            <w:r w:rsidRPr="001B4BF4">
              <w:rPr>
                <w:sz w:val="16"/>
                <w:szCs w:val="16"/>
              </w:rPr>
              <w:t>Nº</w:t>
            </w:r>
          </w:p>
        </w:tc>
        <w:tc>
          <w:tcPr>
            <w:tcW w:w="3958" w:type="dxa"/>
            <w:tcBorders>
              <w:bottom w:val="single" w:sz="4" w:space="0" w:color="auto"/>
            </w:tcBorders>
            <w:shd w:val="clear" w:color="auto" w:fill="FABF8F" w:themeFill="accent6" w:themeFillTint="99"/>
            <w:vAlign w:val="center"/>
          </w:tcPr>
          <w:p w:rsidR="00935BB6" w:rsidRPr="001B4BF4" w:rsidRDefault="00935BB6" w:rsidP="000B59FC">
            <w:pPr>
              <w:pStyle w:val="cuadroCabe"/>
              <w:ind w:right="-118"/>
              <w:jc w:val="left"/>
              <w:rPr>
                <w:sz w:val="16"/>
                <w:szCs w:val="16"/>
              </w:rPr>
            </w:pPr>
            <w:r w:rsidRPr="001B4BF4">
              <w:rPr>
                <w:sz w:val="16"/>
                <w:szCs w:val="16"/>
              </w:rPr>
              <w:t>Concepto</w:t>
            </w:r>
          </w:p>
        </w:tc>
        <w:tc>
          <w:tcPr>
            <w:tcW w:w="1681" w:type="dxa"/>
            <w:tcBorders>
              <w:bottom w:val="single" w:sz="4" w:space="0" w:color="auto"/>
            </w:tcBorders>
            <w:shd w:val="clear" w:color="auto" w:fill="FABF8F" w:themeFill="accent6" w:themeFillTint="99"/>
            <w:vAlign w:val="center"/>
          </w:tcPr>
          <w:p w:rsidR="00935BB6" w:rsidRPr="001B4BF4" w:rsidRDefault="00935BB6" w:rsidP="001B4BF4">
            <w:pPr>
              <w:pStyle w:val="cuadroCabe"/>
              <w:tabs>
                <w:tab w:val="clear" w:pos="2835"/>
                <w:tab w:val="right" w:pos="2958"/>
              </w:tabs>
              <w:ind w:left="-108" w:right="-83"/>
              <w:jc w:val="left"/>
              <w:rPr>
                <w:sz w:val="16"/>
                <w:szCs w:val="16"/>
              </w:rPr>
            </w:pPr>
            <w:r w:rsidRPr="001B4BF4">
              <w:rPr>
                <w:sz w:val="16"/>
                <w:szCs w:val="16"/>
              </w:rPr>
              <w:t>Procedimiento</w:t>
            </w:r>
          </w:p>
        </w:tc>
        <w:tc>
          <w:tcPr>
            <w:tcW w:w="787" w:type="dxa"/>
            <w:tcBorders>
              <w:bottom w:val="single" w:sz="4" w:space="0" w:color="auto"/>
            </w:tcBorders>
            <w:shd w:val="clear" w:color="auto" w:fill="FABF8F" w:themeFill="accent6" w:themeFillTint="99"/>
            <w:vAlign w:val="center"/>
          </w:tcPr>
          <w:p w:rsidR="00935BB6" w:rsidRPr="001B4BF4" w:rsidRDefault="00935BB6" w:rsidP="001B4BF4">
            <w:pPr>
              <w:pStyle w:val="cuadroCabe"/>
              <w:ind w:left="-150" w:right="-106"/>
              <w:jc w:val="right"/>
              <w:rPr>
                <w:sz w:val="16"/>
                <w:szCs w:val="16"/>
              </w:rPr>
            </w:pPr>
            <w:r w:rsidRPr="001B4BF4">
              <w:rPr>
                <w:sz w:val="16"/>
                <w:szCs w:val="16"/>
              </w:rPr>
              <w:t>N</w:t>
            </w:r>
            <w:r w:rsidR="00563116">
              <w:rPr>
                <w:sz w:val="16"/>
                <w:szCs w:val="16"/>
              </w:rPr>
              <w:t>úmero</w:t>
            </w:r>
            <w:r w:rsidRPr="001B4BF4">
              <w:rPr>
                <w:sz w:val="16"/>
                <w:szCs w:val="16"/>
              </w:rPr>
              <w:t xml:space="preserve"> </w:t>
            </w:r>
          </w:p>
          <w:p w:rsidR="00935BB6" w:rsidRPr="001B4BF4" w:rsidRDefault="00935BB6" w:rsidP="001B4BF4">
            <w:pPr>
              <w:pStyle w:val="cuadroCabe"/>
              <w:ind w:left="-150" w:right="-106"/>
              <w:jc w:val="right"/>
              <w:rPr>
                <w:sz w:val="15"/>
                <w:szCs w:val="15"/>
              </w:rPr>
            </w:pPr>
            <w:r w:rsidRPr="001B4BF4">
              <w:rPr>
                <w:sz w:val="15"/>
                <w:szCs w:val="15"/>
              </w:rPr>
              <w:t>licitadores</w:t>
            </w:r>
          </w:p>
        </w:tc>
        <w:tc>
          <w:tcPr>
            <w:tcW w:w="988" w:type="dxa"/>
            <w:tcBorders>
              <w:bottom w:val="single" w:sz="4" w:space="0" w:color="auto"/>
            </w:tcBorders>
            <w:shd w:val="clear" w:color="auto" w:fill="FABF8F" w:themeFill="accent6" w:themeFillTint="99"/>
            <w:vAlign w:val="center"/>
          </w:tcPr>
          <w:p w:rsidR="00935BB6" w:rsidRPr="001B4BF4" w:rsidRDefault="00935BB6" w:rsidP="001B4BF4">
            <w:pPr>
              <w:pStyle w:val="cuadroCabe"/>
              <w:ind w:left="-118"/>
              <w:jc w:val="right"/>
              <w:rPr>
                <w:sz w:val="16"/>
                <w:szCs w:val="16"/>
              </w:rPr>
            </w:pPr>
            <w:r w:rsidRPr="001B4BF4">
              <w:rPr>
                <w:sz w:val="16"/>
                <w:szCs w:val="16"/>
              </w:rPr>
              <w:t xml:space="preserve">Precio </w:t>
            </w:r>
          </w:p>
          <w:p w:rsidR="00935BB6" w:rsidRPr="001B4BF4" w:rsidRDefault="00935BB6" w:rsidP="001B4BF4">
            <w:pPr>
              <w:pStyle w:val="cuadroCabe"/>
              <w:ind w:left="-118"/>
              <w:jc w:val="right"/>
              <w:rPr>
                <w:sz w:val="16"/>
                <w:szCs w:val="16"/>
              </w:rPr>
            </w:pPr>
            <w:r w:rsidRPr="001B4BF4">
              <w:rPr>
                <w:sz w:val="16"/>
                <w:szCs w:val="16"/>
              </w:rPr>
              <w:t>licitación</w:t>
            </w:r>
          </w:p>
          <w:p w:rsidR="00935BB6" w:rsidRPr="001B4BF4" w:rsidRDefault="00935BB6" w:rsidP="001B4BF4">
            <w:pPr>
              <w:pStyle w:val="cuadroCabe"/>
              <w:ind w:left="-118"/>
              <w:jc w:val="right"/>
              <w:rPr>
                <w:sz w:val="16"/>
                <w:szCs w:val="16"/>
              </w:rPr>
            </w:pPr>
            <w:r w:rsidRPr="001B4BF4">
              <w:rPr>
                <w:sz w:val="16"/>
                <w:szCs w:val="16"/>
              </w:rPr>
              <w:t>sin IVA</w:t>
            </w:r>
          </w:p>
        </w:tc>
        <w:tc>
          <w:tcPr>
            <w:tcW w:w="973" w:type="dxa"/>
            <w:tcBorders>
              <w:bottom w:val="single" w:sz="4" w:space="0" w:color="auto"/>
            </w:tcBorders>
            <w:shd w:val="clear" w:color="auto" w:fill="FABF8F" w:themeFill="accent6" w:themeFillTint="99"/>
            <w:vAlign w:val="center"/>
          </w:tcPr>
          <w:p w:rsidR="00935BB6" w:rsidRPr="001B4BF4" w:rsidRDefault="00935BB6" w:rsidP="001B4BF4">
            <w:pPr>
              <w:pStyle w:val="cuadroCabe"/>
              <w:jc w:val="right"/>
              <w:rPr>
                <w:sz w:val="16"/>
                <w:szCs w:val="16"/>
              </w:rPr>
            </w:pPr>
            <w:r w:rsidRPr="001B4BF4">
              <w:rPr>
                <w:sz w:val="16"/>
                <w:szCs w:val="16"/>
              </w:rPr>
              <w:t xml:space="preserve">Precio </w:t>
            </w:r>
          </w:p>
          <w:p w:rsidR="00935BB6" w:rsidRPr="001B4BF4" w:rsidRDefault="00481E57" w:rsidP="001B4BF4">
            <w:pPr>
              <w:pStyle w:val="cuadroCabe"/>
              <w:jc w:val="right"/>
              <w:rPr>
                <w:sz w:val="16"/>
                <w:szCs w:val="16"/>
              </w:rPr>
            </w:pPr>
            <w:r>
              <w:rPr>
                <w:sz w:val="16"/>
                <w:szCs w:val="16"/>
              </w:rPr>
              <w:t xml:space="preserve">  </w:t>
            </w:r>
            <w:proofErr w:type="spellStart"/>
            <w:proofErr w:type="gramStart"/>
            <w:r w:rsidR="00935BB6" w:rsidRPr="001B4BF4">
              <w:rPr>
                <w:sz w:val="16"/>
                <w:szCs w:val="16"/>
              </w:rPr>
              <w:t>adjudic</w:t>
            </w:r>
            <w:proofErr w:type="spellEnd"/>
            <w:proofErr w:type="gramEnd"/>
            <w:r w:rsidR="00935BB6" w:rsidRPr="001B4BF4">
              <w:rPr>
                <w:sz w:val="16"/>
                <w:szCs w:val="16"/>
              </w:rPr>
              <w:t>.</w:t>
            </w:r>
          </w:p>
          <w:p w:rsidR="00935BB6" w:rsidRPr="001B4BF4" w:rsidRDefault="00935BB6" w:rsidP="001B4BF4">
            <w:pPr>
              <w:pStyle w:val="cuadroCabe"/>
              <w:jc w:val="right"/>
              <w:rPr>
                <w:sz w:val="16"/>
                <w:szCs w:val="16"/>
              </w:rPr>
            </w:pPr>
            <w:r w:rsidRPr="001B4BF4">
              <w:rPr>
                <w:sz w:val="16"/>
                <w:szCs w:val="16"/>
              </w:rPr>
              <w:t>sin IVA</w:t>
            </w:r>
          </w:p>
        </w:tc>
      </w:tr>
      <w:tr w:rsidR="008C5514" w:rsidRPr="001B4BF4" w:rsidTr="008C5514">
        <w:trPr>
          <w:trHeight w:val="255"/>
          <w:jc w:val="center"/>
        </w:trPr>
        <w:tc>
          <w:tcPr>
            <w:tcW w:w="381" w:type="dxa"/>
            <w:tcBorders>
              <w:bottom w:val="nil"/>
            </w:tcBorders>
            <w:vAlign w:val="center"/>
          </w:tcPr>
          <w:p w:rsidR="008C5514" w:rsidRPr="001B4BF4" w:rsidRDefault="008C5514" w:rsidP="001B4BF4">
            <w:pPr>
              <w:pStyle w:val="cuatexto"/>
              <w:ind w:right="-118"/>
              <w:jc w:val="left"/>
              <w:rPr>
                <w:sz w:val="18"/>
                <w:szCs w:val="18"/>
              </w:rPr>
            </w:pPr>
            <w:r>
              <w:rPr>
                <w:sz w:val="18"/>
                <w:szCs w:val="18"/>
              </w:rPr>
              <w:t>1</w:t>
            </w:r>
          </w:p>
        </w:tc>
        <w:tc>
          <w:tcPr>
            <w:tcW w:w="3958" w:type="dxa"/>
            <w:tcBorders>
              <w:bottom w:val="nil"/>
            </w:tcBorders>
            <w:vAlign w:val="center"/>
          </w:tcPr>
          <w:p w:rsidR="008C5514" w:rsidRPr="001B4BF4" w:rsidRDefault="008C5514" w:rsidP="000B59FC">
            <w:pPr>
              <w:pStyle w:val="cuatexto"/>
              <w:ind w:right="-118"/>
              <w:jc w:val="left"/>
              <w:rPr>
                <w:sz w:val="18"/>
                <w:szCs w:val="18"/>
              </w:rPr>
            </w:pPr>
            <w:r>
              <w:rPr>
                <w:sz w:val="18"/>
                <w:szCs w:val="18"/>
              </w:rPr>
              <w:t>Limpieza viaria de Pamplona</w:t>
            </w:r>
          </w:p>
        </w:tc>
        <w:tc>
          <w:tcPr>
            <w:tcW w:w="1681" w:type="dxa"/>
            <w:tcBorders>
              <w:bottom w:val="nil"/>
            </w:tcBorders>
            <w:vAlign w:val="center"/>
          </w:tcPr>
          <w:p w:rsidR="008C5514" w:rsidRPr="001B4BF4" w:rsidRDefault="008C5514" w:rsidP="00DF52E4">
            <w:pPr>
              <w:pStyle w:val="cuatexto"/>
              <w:tabs>
                <w:tab w:val="clear" w:pos="2835"/>
                <w:tab w:val="right" w:pos="2958"/>
              </w:tabs>
              <w:ind w:left="-108" w:right="-83"/>
              <w:jc w:val="left"/>
              <w:rPr>
                <w:sz w:val="18"/>
                <w:szCs w:val="18"/>
              </w:rPr>
            </w:pPr>
            <w:r>
              <w:rPr>
                <w:sz w:val="18"/>
                <w:szCs w:val="18"/>
              </w:rPr>
              <w:t>Abierto superior al umbral comunitario</w:t>
            </w:r>
          </w:p>
        </w:tc>
        <w:tc>
          <w:tcPr>
            <w:tcW w:w="787" w:type="dxa"/>
            <w:tcBorders>
              <w:bottom w:val="nil"/>
            </w:tcBorders>
            <w:vAlign w:val="center"/>
          </w:tcPr>
          <w:p w:rsidR="008C5514" w:rsidRPr="001B4BF4" w:rsidRDefault="008C5514" w:rsidP="001B4BF4">
            <w:pPr>
              <w:pStyle w:val="cuatexto"/>
              <w:ind w:left="-150" w:right="-106"/>
              <w:jc w:val="right"/>
              <w:rPr>
                <w:sz w:val="18"/>
                <w:szCs w:val="18"/>
              </w:rPr>
            </w:pPr>
          </w:p>
        </w:tc>
        <w:tc>
          <w:tcPr>
            <w:tcW w:w="988" w:type="dxa"/>
            <w:tcBorders>
              <w:bottom w:val="nil"/>
            </w:tcBorders>
            <w:vAlign w:val="center"/>
          </w:tcPr>
          <w:p w:rsidR="008C5514" w:rsidRPr="001B4BF4" w:rsidRDefault="008C5514" w:rsidP="001B4BF4">
            <w:pPr>
              <w:pStyle w:val="cuatexto"/>
              <w:ind w:left="-118"/>
              <w:jc w:val="right"/>
              <w:rPr>
                <w:sz w:val="18"/>
                <w:szCs w:val="18"/>
              </w:rPr>
            </w:pPr>
          </w:p>
        </w:tc>
        <w:tc>
          <w:tcPr>
            <w:tcW w:w="973" w:type="dxa"/>
            <w:tcBorders>
              <w:bottom w:val="nil"/>
            </w:tcBorders>
            <w:vAlign w:val="center"/>
          </w:tcPr>
          <w:p w:rsidR="008C5514" w:rsidRPr="001B4BF4" w:rsidRDefault="008C5514" w:rsidP="00A37B86">
            <w:pPr>
              <w:pStyle w:val="cuatexto"/>
              <w:ind w:left="-118"/>
              <w:jc w:val="right"/>
              <w:rPr>
                <w:sz w:val="18"/>
                <w:szCs w:val="18"/>
              </w:rPr>
            </w:pPr>
          </w:p>
        </w:tc>
      </w:tr>
      <w:tr w:rsidR="00935BB6" w:rsidRPr="001B4BF4" w:rsidTr="008C5514">
        <w:trPr>
          <w:trHeight w:val="255"/>
          <w:jc w:val="center"/>
        </w:trPr>
        <w:tc>
          <w:tcPr>
            <w:tcW w:w="381" w:type="dxa"/>
            <w:tcBorders>
              <w:top w:val="nil"/>
              <w:bottom w:val="nil"/>
            </w:tcBorders>
            <w:vAlign w:val="center"/>
          </w:tcPr>
          <w:p w:rsidR="00935BB6" w:rsidRPr="001B4BF4" w:rsidRDefault="00935BB6" w:rsidP="001B4BF4">
            <w:pPr>
              <w:pStyle w:val="cuatexto"/>
              <w:ind w:right="-118"/>
              <w:jc w:val="left"/>
              <w:rPr>
                <w:sz w:val="18"/>
                <w:szCs w:val="18"/>
              </w:rPr>
            </w:pPr>
          </w:p>
        </w:tc>
        <w:tc>
          <w:tcPr>
            <w:tcW w:w="3958" w:type="dxa"/>
            <w:tcBorders>
              <w:top w:val="nil"/>
              <w:bottom w:val="nil"/>
            </w:tcBorders>
            <w:vAlign w:val="center"/>
          </w:tcPr>
          <w:p w:rsidR="00935BB6" w:rsidRPr="001B4BF4" w:rsidRDefault="00935BB6" w:rsidP="000B59FC">
            <w:pPr>
              <w:pStyle w:val="cuatexto"/>
              <w:ind w:right="-118"/>
              <w:jc w:val="left"/>
              <w:rPr>
                <w:sz w:val="18"/>
                <w:szCs w:val="18"/>
              </w:rPr>
            </w:pPr>
            <w:r w:rsidRPr="001B4BF4">
              <w:rPr>
                <w:sz w:val="18"/>
                <w:szCs w:val="18"/>
              </w:rPr>
              <w:t>Lote 1</w:t>
            </w:r>
          </w:p>
        </w:tc>
        <w:tc>
          <w:tcPr>
            <w:tcW w:w="1681" w:type="dxa"/>
            <w:tcBorders>
              <w:top w:val="nil"/>
              <w:bottom w:val="nil"/>
            </w:tcBorders>
            <w:vAlign w:val="center"/>
          </w:tcPr>
          <w:p w:rsidR="00935BB6" w:rsidRPr="001B4BF4" w:rsidRDefault="00935BB6" w:rsidP="00DF52E4">
            <w:pPr>
              <w:pStyle w:val="cuatexto"/>
              <w:tabs>
                <w:tab w:val="clear" w:pos="2835"/>
                <w:tab w:val="right" w:pos="2958"/>
              </w:tabs>
              <w:ind w:left="-108" w:right="-83"/>
              <w:jc w:val="left"/>
              <w:rPr>
                <w:sz w:val="18"/>
                <w:szCs w:val="18"/>
              </w:rPr>
            </w:pPr>
          </w:p>
        </w:tc>
        <w:tc>
          <w:tcPr>
            <w:tcW w:w="787" w:type="dxa"/>
            <w:tcBorders>
              <w:top w:val="nil"/>
              <w:bottom w:val="nil"/>
            </w:tcBorders>
            <w:vAlign w:val="center"/>
          </w:tcPr>
          <w:p w:rsidR="00935BB6" w:rsidRPr="001B4BF4" w:rsidRDefault="00935BB6" w:rsidP="001B4BF4">
            <w:pPr>
              <w:pStyle w:val="cuatexto"/>
              <w:ind w:left="-150" w:right="-106"/>
              <w:jc w:val="right"/>
              <w:rPr>
                <w:sz w:val="18"/>
                <w:szCs w:val="18"/>
              </w:rPr>
            </w:pPr>
            <w:r w:rsidRPr="001B4BF4">
              <w:rPr>
                <w:sz w:val="18"/>
                <w:szCs w:val="18"/>
              </w:rPr>
              <w:t>4</w:t>
            </w:r>
          </w:p>
        </w:tc>
        <w:tc>
          <w:tcPr>
            <w:tcW w:w="988" w:type="dxa"/>
            <w:tcBorders>
              <w:top w:val="nil"/>
              <w:bottom w:val="nil"/>
            </w:tcBorders>
            <w:vAlign w:val="center"/>
          </w:tcPr>
          <w:p w:rsidR="00935BB6" w:rsidRPr="001B4BF4" w:rsidRDefault="00935BB6" w:rsidP="001B4BF4">
            <w:pPr>
              <w:pStyle w:val="cuatexto"/>
              <w:ind w:left="-118"/>
              <w:jc w:val="right"/>
              <w:rPr>
                <w:sz w:val="18"/>
                <w:szCs w:val="18"/>
              </w:rPr>
            </w:pPr>
            <w:r w:rsidRPr="001B4BF4">
              <w:rPr>
                <w:sz w:val="18"/>
                <w:szCs w:val="18"/>
              </w:rPr>
              <w:t xml:space="preserve">   7.817.955</w:t>
            </w:r>
          </w:p>
        </w:tc>
        <w:tc>
          <w:tcPr>
            <w:tcW w:w="973" w:type="dxa"/>
            <w:tcBorders>
              <w:top w:val="nil"/>
              <w:bottom w:val="nil"/>
            </w:tcBorders>
            <w:vAlign w:val="center"/>
          </w:tcPr>
          <w:p w:rsidR="00935BB6" w:rsidRPr="001B4BF4" w:rsidRDefault="00935BB6" w:rsidP="00A37B86">
            <w:pPr>
              <w:pStyle w:val="cuatexto"/>
              <w:ind w:left="-118"/>
              <w:jc w:val="right"/>
              <w:rPr>
                <w:sz w:val="18"/>
                <w:szCs w:val="18"/>
              </w:rPr>
            </w:pPr>
            <w:r w:rsidRPr="001B4BF4">
              <w:rPr>
                <w:sz w:val="18"/>
                <w:szCs w:val="18"/>
              </w:rPr>
              <w:t>Contrato recurrido</w:t>
            </w:r>
          </w:p>
        </w:tc>
      </w:tr>
      <w:tr w:rsidR="00935BB6" w:rsidRPr="001B4BF4" w:rsidTr="008C5514">
        <w:trPr>
          <w:trHeight w:val="255"/>
          <w:jc w:val="center"/>
        </w:trPr>
        <w:tc>
          <w:tcPr>
            <w:tcW w:w="381" w:type="dxa"/>
            <w:tcBorders>
              <w:top w:val="nil"/>
              <w:bottom w:val="nil"/>
            </w:tcBorders>
            <w:vAlign w:val="center"/>
          </w:tcPr>
          <w:p w:rsidR="00935BB6" w:rsidRPr="001B4BF4" w:rsidRDefault="00935BB6" w:rsidP="001B4BF4">
            <w:pPr>
              <w:pStyle w:val="cuatexto"/>
              <w:ind w:right="-118"/>
              <w:jc w:val="left"/>
              <w:rPr>
                <w:sz w:val="18"/>
                <w:szCs w:val="18"/>
              </w:rPr>
            </w:pPr>
          </w:p>
        </w:tc>
        <w:tc>
          <w:tcPr>
            <w:tcW w:w="3958" w:type="dxa"/>
            <w:tcBorders>
              <w:top w:val="nil"/>
              <w:bottom w:val="nil"/>
            </w:tcBorders>
            <w:vAlign w:val="center"/>
          </w:tcPr>
          <w:p w:rsidR="00935BB6" w:rsidRPr="001B4BF4" w:rsidRDefault="00935BB6" w:rsidP="000B59FC">
            <w:pPr>
              <w:pStyle w:val="cuatexto"/>
              <w:ind w:right="-118"/>
              <w:jc w:val="left"/>
              <w:rPr>
                <w:sz w:val="18"/>
                <w:szCs w:val="18"/>
              </w:rPr>
            </w:pPr>
            <w:r w:rsidRPr="001B4BF4">
              <w:rPr>
                <w:sz w:val="18"/>
                <w:szCs w:val="18"/>
              </w:rPr>
              <w:t>Lote 2</w:t>
            </w:r>
          </w:p>
        </w:tc>
        <w:tc>
          <w:tcPr>
            <w:tcW w:w="1681" w:type="dxa"/>
            <w:tcBorders>
              <w:top w:val="nil"/>
              <w:bottom w:val="nil"/>
            </w:tcBorders>
            <w:vAlign w:val="center"/>
          </w:tcPr>
          <w:p w:rsidR="00935BB6" w:rsidRPr="001B4BF4" w:rsidRDefault="00935BB6" w:rsidP="00DF52E4">
            <w:pPr>
              <w:pStyle w:val="cuatexto"/>
              <w:tabs>
                <w:tab w:val="clear" w:pos="2835"/>
                <w:tab w:val="right" w:pos="2958"/>
              </w:tabs>
              <w:ind w:left="-108" w:right="-83"/>
              <w:jc w:val="left"/>
              <w:rPr>
                <w:sz w:val="18"/>
                <w:szCs w:val="18"/>
              </w:rPr>
            </w:pPr>
          </w:p>
        </w:tc>
        <w:tc>
          <w:tcPr>
            <w:tcW w:w="787" w:type="dxa"/>
            <w:tcBorders>
              <w:top w:val="nil"/>
              <w:bottom w:val="nil"/>
            </w:tcBorders>
            <w:vAlign w:val="center"/>
          </w:tcPr>
          <w:p w:rsidR="00935BB6" w:rsidRPr="001B4BF4" w:rsidRDefault="00935BB6" w:rsidP="001B4BF4">
            <w:pPr>
              <w:pStyle w:val="cuatexto"/>
              <w:ind w:left="-150" w:right="-106"/>
              <w:jc w:val="right"/>
              <w:rPr>
                <w:sz w:val="18"/>
                <w:szCs w:val="18"/>
              </w:rPr>
            </w:pPr>
            <w:r w:rsidRPr="001B4BF4">
              <w:rPr>
                <w:sz w:val="18"/>
                <w:szCs w:val="18"/>
              </w:rPr>
              <w:t>1</w:t>
            </w:r>
          </w:p>
        </w:tc>
        <w:tc>
          <w:tcPr>
            <w:tcW w:w="988" w:type="dxa"/>
            <w:tcBorders>
              <w:top w:val="nil"/>
              <w:bottom w:val="nil"/>
            </w:tcBorders>
            <w:vAlign w:val="center"/>
          </w:tcPr>
          <w:p w:rsidR="00935BB6" w:rsidRPr="001B4BF4" w:rsidRDefault="00935BB6" w:rsidP="001B4BF4">
            <w:pPr>
              <w:pStyle w:val="cuatexto"/>
              <w:ind w:left="-118"/>
              <w:jc w:val="right"/>
              <w:rPr>
                <w:sz w:val="18"/>
                <w:szCs w:val="18"/>
              </w:rPr>
            </w:pPr>
            <w:r w:rsidRPr="001B4BF4">
              <w:rPr>
                <w:sz w:val="18"/>
                <w:szCs w:val="18"/>
              </w:rPr>
              <w:t>617.283</w:t>
            </w:r>
          </w:p>
        </w:tc>
        <w:tc>
          <w:tcPr>
            <w:tcW w:w="973" w:type="dxa"/>
            <w:tcBorders>
              <w:top w:val="nil"/>
              <w:bottom w:val="nil"/>
            </w:tcBorders>
            <w:vAlign w:val="center"/>
          </w:tcPr>
          <w:p w:rsidR="00935BB6" w:rsidRPr="001B4BF4" w:rsidRDefault="00935BB6" w:rsidP="001B4BF4">
            <w:pPr>
              <w:pStyle w:val="cuatexto"/>
              <w:ind w:left="-118"/>
              <w:jc w:val="right"/>
              <w:rPr>
                <w:sz w:val="18"/>
                <w:szCs w:val="18"/>
              </w:rPr>
            </w:pPr>
            <w:r w:rsidRPr="001B4BF4">
              <w:rPr>
                <w:sz w:val="18"/>
                <w:szCs w:val="18"/>
              </w:rPr>
              <w:t>617.271</w:t>
            </w:r>
          </w:p>
        </w:tc>
      </w:tr>
      <w:tr w:rsidR="00935BB6" w:rsidRPr="001B4BF4" w:rsidTr="008C5514">
        <w:trPr>
          <w:trHeight w:val="255"/>
          <w:jc w:val="center"/>
        </w:trPr>
        <w:tc>
          <w:tcPr>
            <w:tcW w:w="381" w:type="dxa"/>
            <w:tcBorders>
              <w:top w:val="nil"/>
              <w:bottom w:val="single" w:sz="4" w:space="0" w:color="auto"/>
            </w:tcBorders>
            <w:vAlign w:val="center"/>
          </w:tcPr>
          <w:p w:rsidR="00935BB6" w:rsidRPr="001B4BF4" w:rsidRDefault="00935BB6" w:rsidP="001B4BF4">
            <w:pPr>
              <w:pStyle w:val="cuatexto"/>
              <w:ind w:right="-118"/>
              <w:jc w:val="left"/>
              <w:rPr>
                <w:sz w:val="18"/>
                <w:szCs w:val="18"/>
              </w:rPr>
            </w:pPr>
          </w:p>
        </w:tc>
        <w:tc>
          <w:tcPr>
            <w:tcW w:w="3958" w:type="dxa"/>
            <w:tcBorders>
              <w:top w:val="nil"/>
              <w:bottom w:val="single" w:sz="4" w:space="0" w:color="auto"/>
            </w:tcBorders>
            <w:vAlign w:val="center"/>
          </w:tcPr>
          <w:p w:rsidR="00935BB6" w:rsidRPr="001B4BF4" w:rsidRDefault="00935BB6" w:rsidP="000B59FC">
            <w:pPr>
              <w:pStyle w:val="cuatexto"/>
              <w:ind w:right="-118"/>
              <w:jc w:val="left"/>
              <w:rPr>
                <w:sz w:val="18"/>
                <w:szCs w:val="18"/>
              </w:rPr>
            </w:pPr>
            <w:r w:rsidRPr="001B4BF4">
              <w:rPr>
                <w:sz w:val="18"/>
                <w:szCs w:val="18"/>
              </w:rPr>
              <w:t>Lote 3</w:t>
            </w:r>
          </w:p>
        </w:tc>
        <w:tc>
          <w:tcPr>
            <w:tcW w:w="1681" w:type="dxa"/>
            <w:tcBorders>
              <w:top w:val="nil"/>
              <w:bottom w:val="single" w:sz="4"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p>
        </w:tc>
        <w:tc>
          <w:tcPr>
            <w:tcW w:w="787" w:type="dxa"/>
            <w:tcBorders>
              <w:top w:val="nil"/>
              <w:bottom w:val="single" w:sz="4" w:space="0" w:color="auto"/>
            </w:tcBorders>
            <w:vAlign w:val="center"/>
          </w:tcPr>
          <w:p w:rsidR="00935BB6" w:rsidRPr="001B4BF4" w:rsidRDefault="00935BB6" w:rsidP="001B4BF4">
            <w:pPr>
              <w:pStyle w:val="cuatexto"/>
              <w:ind w:left="-150" w:right="-106"/>
              <w:jc w:val="right"/>
              <w:rPr>
                <w:sz w:val="18"/>
                <w:szCs w:val="18"/>
              </w:rPr>
            </w:pPr>
            <w:r w:rsidRPr="001B4BF4">
              <w:rPr>
                <w:sz w:val="18"/>
                <w:szCs w:val="18"/>
              </w:rPr>
              <w:t>1</w:t>
            </w:r>
          </w:p>
        </w:tc>
        <w:tc>
          <w:tcPr>
            <w:tcW w:w="988" w:type="dxa"/>
            <w:tcBorders>
              <w:top w:val="nil"/>
              <w:bottom w:val="single" w:sz="4" w:space="0" w:color="auto"/>
            </w:tcBorders>
            <w:vAlign w:val="center"/>
          </w:tcPr>
          <w:p w:rsidR="00935BB6" w:rsidRPr="001B4BF4" w:rsidRDefault="00935BB6" w:rsidP="001B4BF4">
            <w:pPr>
              <w:pStyle w:val="cuatexto"/>
              <w:ind w:left="-118"/>
              <w:jc w:val="right"/>
              <w:rPr>
                <w:sz w:val="18"/>
                <w:szCs w:val="18"/>
              </w:rPr>
            </w:pPr>
            <w:r w:rsidRPr="001B4BF4">
              <w:rPr>
                <w:sz w:val="18"/>
                <w:szCs w:val="18"/>
              </w:rPr>
              <w:t>145.931</w:t>
            </w:r>
          </w:p>
        </w:tc>
        <w:tc>
          <w:tcPr>
            <w:tcW w:w="973" w:type="dxa"/>
            <w:tcBorders>
              <w:top w:val="nil"/>
              <w:bottom w:val="single" w:sz="4" w:space="0" w:color="auto"/>
            </w:tcBorders>
            <w:vAlign w:val="center"/>
          </w:tcPr>
          <w:p w:rsidR="00935BB6" w:rsidRPr="001B4BF4" w:rsidRDefault="00935BB6" w:rsidP="00A37B86">
            <w:pPr>
              <w:pStyle w:val="cuatexto"/>
              <w:ind w:left="-118"/>
              <w:jc w:val="right"/>
              <w:rPr>
                <w:sz w:val="18"/>
                <w:szCs w:val="18"/>
              </w:rPr>
            </w:pPr>
            <w:r w:rsidRPr="001B4BF4">
              <w:rPr>
                <w:sz w:val="18"/>
                <w:szCs w:val="18"/>
              </w:rPr>
              <w:t>Desierto</w:t>
            </w:r>
          </w:p>
        </w:tc>
      </w:tr>
      <w:tr w:rsidR="00935BB6" w:rsidRPr="001B4BF4" w:rsidTr="008C5514">
        <w:trPr>
          <w:trHeight w:val="255"/>
          <w:jc w:val="center"/>
        </w:trPr>
        <w:tc>
          <w:tcPr>
            <w:tcW w:w="381" w:type="dxa"/>
            <w:tcBorders>
              <w:top w:val="single" w:sz="4" w:space="0" w:color="auto"/>
              <w:bottom w:val="single" w:sz="2" w:space="0" w:color="auto"/>
            </w:tcBorders>
            <w:vAlign w:val="center"/>
          </w:tcPr>
          <w:p w:rsidR="00935BB6" w:rsidRPr="001B4BF4" w:rsidRDefault="008C5514" w:rsidP="001B4BF4">
            <w:pPr>
              <w:pStyle w:val="cuatexto"/>
              <w:ind w:right="-118"/>
              <w:jc w:val="left"/>
              <w:rPr>
                <w:sz w:val="18"/>
                <w:szCs w:val="18"/>
              </w:rPr>
            </w:pPr>
            <w:r>
              <w:rPr>
                <w:sz w:val="18"/>
                <w:szCs w:val="18"/>
              </w:rPr>
              <w:t>2</w:t>
            </w:r>
          </w:p>
        </w:tc>
        <w:tc>
          <w:tcPr>
            <w:tcW w:w="3958" w:type="dxa"/>
            <w:tcBorders>
              <w:top w:val="single" w:sz="4" w:space="0" w:color="auto"/>
              <w:bottom w:val="single" w:sz="2" w:space="0" w:color="auto"/>
            </w:tcBorders>
            <w:vAlign w:val="center"/>
          </w:tcPr>
          <w:p w:rsidR="00935BB6" w:rsidRPr="001B4BF4" w:rsidRDefault="00935BB6" w:rsidP="000B59FC">
            <w:pPr>
              <w:pStyle w:val="cuatexto"/>
              <w:ind w:right="-118"/>
              <w:jc w:val="left"/>
              <w:rPr>
                <w:sz w:val="18"/>
                <w:szCs w:val="18"/>
              </w:rPr>
            </w:pPr>
            <w:r w:rsidRPr="001B4BF4">
              <w:rPr>
                <w:sz w:val="18"/>
                <w:szCs w:val="18"/>
              </w:rPr>
              <w:t>Plan Estratégico de Turismo</w:t>
            </w:r>
          </w:p>
        </w:tc>
        <w:tc>
          <w:tcPr>
            <w:tcW w:w="1681" w:type="dxa"/>
            <w:tcBorders>
              <w:top w:val="single" w:sz="4"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sidRPr="001B4BF4">
              <w:rPr>
                <w:sz w:val="18"/>
                <w:szCs w:val="18"/>
              </w:rPr>
              <w:t>Negociado sin public</w:t>
            </w:r>
            <w:r w:rsidRPr="001B4BF4">
              <w:rPr>
                <w:sz w:val="18"/>
                <w:szCs w:val="18"/>
              </w:rPr>
              <w:t>i</w:t>
            </w:r>
            <w:r w:rsidRPr="001B4BF4">
              <w:rPr>
                <w:sz w:val="18"/>
                <w:szCs w:val="18"/>
              </w:rPr>
              <w:t>dad comunitaria</w:t>
            </w:r>
          </w:p>
        </w:tc>
        <w:tc>
          <w:tcPr>
            <w:tcW w:w="787" w:type="dxa"/>
            <w:tcBorders>
              <w:top w:val="single" w:sz="4" w:space="0" w:color="auto"/>
              <w:bottom w:val="single" w:sz="2" w:space="0" w:color="auto"/>
            </w:tcBorders>
            <w:vAlign w:val="center"/>
          </w:tcPr>
          <w:p w:rsidR="00935BB6" w:rsidRPr="001B4BF4" w:rsidRDefault="00935BB6" w:rsidP="001B4BF4">
            <w:pPr>
              <w:pStyle w:val="cuatexto"/>
              <w:ind w:left="-150" w:right="-106"/>
              <w:jc w:val="right"/>
              <w:rPr>
                <w:sz w:val="18"/>
                <w:szCs w:val="18"/>
              </w:rPr>
            </w:pPr>
            <w:r w:rsidRPr="001B4BF4">
              <w:rPr>
                <w:sz w:val="18"/>
                <w:szCs w:val="18"/>
              </w:rPr>
              <w:t>12</w:t>
            </w:r>
          </w:p>
        </w:tc>
        <w:tc>
          <w:tcPr>
            <w:tcW w:w="988" w:type="dxa"/>
            <w:tcBorders>
              <w:top w:val="single" w:sz="4"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74.380</w:t>
            </w:r>
          </w:p>
        </w:tc>
        <w:tc>
          <w:tcPr>
            <w:tcW w:w="973" w:type="dxa"/>
            <w:tcBorders>
              <w:top w:val="single" w:sz="4"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52.067</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pStyle w:val="cuatexto"/>
              <w:ind w:right="-118"/>
              <w:jc w:val="left"/>
              <w:rPr>
                <w:sz w:val="18"/>
                <w:szCs w:val="18"/>
              </w:rPr>
            </w:pPr>
            <w:r>
              <w:rPr>
                <w:sz w:val="18"/>
                <w:szCs w:val="18"/>
              </w:rPr>
              <w:t>3</w:t>
            </w:r>
          </w:p>
        </w:tc>
        <w:tc>
          <w:tcPr>
            <w:tcW w:w="3958" w:type="dxa"/>
            <w:tcBorders>
              <w:top w:val="single" w:sz="2" w:space="0" w:color="auto"/>
              <w:bottom w:val="single" w:sz="2" w:space="0" w:color="auto"/>
            </w:tcBorders>
            <w:vAlign w:val="center"/>
          </w:tcPr>
          <w:p w:rsidR="00935BB6" w:rsidRPr="001B4BF4" w:rsidRDefault="00935BB6" w:rsidP="000B59FC">
            <w:pPr>
              <w:pStyle w:val="cuatexto"/>
              <w:ind w:right="-118"/>
              <w:jc w:val="left"/>
              <w:rPr>
                <w:sz w:val="18"/>
                <w:szCs w:val="18"/>
              </w:rPr>
            </w:pPr>
            <w:r w:rsidRPr="001B4BF4">
              <w:rPr>
                <w:sz w:val="18"/>
                <w:szCs w:val="18"/>
              </w:rPr>
              <w:t xml:space="preserve">Contrato de asistencia Programa </w:t>
            </w:r>
            <w:proofErr w:type="spellStart"/>
            <w:r w:rsidRPr="001B4BF4">
              <w:rPr>
                <w:sz w:val="18"/>
                <w:szCs w:val="18"/>
              </w:rPr>
              <w:t>Mintzakide</w:t>
            </w:r>
            <w:proofErr w:type="spellEnd"/>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sidRPr="001B4BF4">
              <w:rPr>
                <w:sz w:val="18"/>
                <w:szCs w:val="18"/>
              </w:rPr>
              <w:t>Negociado sin public</w:t>
            </w:r>
            <w:r w:rsidRPr="001B4BF4">
              <w:rPr>
                <w:sz w:val="18"/>
                <w:szCs w:val="18"/>
              </w:rPr>
              <w:t>i</w:t>
            </w:r>
            <w:r w:rsidRPr="001B4BF4">
              <w:rPr>
                <w:sz w:val="18"/>
                <w:szCs w:val="18"/>
              </w:rPr>
              <w:t>dad comunitaria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sidRPr="001B4BF4">
              <w:rPr>
                <w:sz w:val="18"/>
                <w:szCs w:val="18"/>
              </w:rPr>
              <w:t>1</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11.000</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11.000</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pStyle w:val="cuatexto"/>
              <w:ind w:right="-118"/>
              <w:jc w:val="left"/>
              <w:rPr>
                <w:rFonts w:eastAsia="Calibri" w:cs="Calibri"/>
                <w:sz w:val="18"/>
                <w:szCs w:val="18"/>
                <w:lang w:eastAsia="es-ES"/>
              </w:rPr>
            </w:pPr>
            <w:r>
              <w:rPr>
                <w:rFonts w:eastAsia="Calibri" w:cs="Calibri"/>
                <w:sz w:val="18"/>
                <w:szCs w:val="18"/>
                <w:lang w:eastAsia="es-ES"/>
              </w:rPr>
              <w:t>4</w:t>
            </w:r>
          </w:p>
        </w:tc>
        <w:tc>
          <w:tcPr>
            <w:tcW w:w="3958" w:type="dxa"/>
            <w:tcBorders>
              <w:top w:val="single" w:sz="2" w:space="0" w:color="auto"/>
              <w:bottom w:val="single" w:sz="2" w:space="0" w:color="auto"/>
            </w:tcBorders>
            <w:vAlign w:val="center"/>
          </w:tcPr>
          <w:p w:rsidR="00935BB6" w:rsidRPr="001B4BF4" w:rsidRDefault="00935BB6" w:rsidP="000B59FC">
            <w:pPr>
              <w:pStyle w:val="cuatexto"/>
              <w:ind w:right="-118"/>
              <w:jc w:val="left"/>
              <w:rPr>
                <w:sz w:val="18"/>
                <w:szCs w:val="18"/>
              </w:rPr>
            </w:pPr>
            <w:r w:rsidRPr="001B4BF4">
              <w:rPr>
                <w:rFonts w:eastAsia="Calibri" w:cs="Calibri"/>
                <w:sz w:val="18"/>
                <w:szCs w:val="18"/>
                <w:lang w:eastAsia="es-ES"/>
              </w:rPr>
              <w:t>Programa de ocio dirigido al sector juvenil de la p</w:t>
            </w:r>
            <w:r w:rsidRPr="001B4BF4">
              <w:rPr>
                <w:rFonts w:eastAsia="Calibri" w:cs="Calibri"/>
                <w:sz w:val="18"/>
                <w:szCs w:val="18"/>
                <w:lang w:eastAsia="es-ES"/>
              </w:rPr>
              <w:t>o</w:t>
            </w:r>
            <w:r w:rsidRPr="001B4BF4">
              <w:rPr>
                <w:rFonts w:eastAsia="Calibri" w:cs="Calibri"/>
                <w:sz w:val="18"/>
                <w:szCs w:val="18"/>
                <w:lang w:eastAsia="es-ES"/>
              </w:rPr>
              <w:t>blación de Pamplona durante los fines de semana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sidRPr="001B4BF4">
              <w:rPr>
                <w:sz w:val="18"/>
                <w:szCs w:val="18"/>
              </w:rPr>
              <w:t>Negociado sin public</w:t>
            </w:r>
            <w:r w:rsidRPr="001B4BF4">
              <w:rPr>
                <w:sz w:val="18"/>
                <w:szCs w:val="18"/>
              </w:rPr>
              <w:t>i</w:t>
            </w:r>
            <w:r w:rsidRPr="001B4BF4">
              <w:rPr>
                <w:sz w:val="18"/>
                <w:szCs w:val="18"/>
              </w:rPr>
              <w:t>dad comunitaria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sidRPr="001B4BF4">
              <w:rPr>
                <w:sz w:val="18"/>
                <w:szCs w:val="18"/>
              </w:rPr>
              <w:t>2</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33.057</w:t>
            </w:r>
          </w:p>
        </w:tc>
        <w:tc>
          <w:tcPr>
            <w:tcW w:w="973" w:type="dxa"/>
            <w:tcBorders>
              <w:top w:val="single" w:sz="2" w:space="0" w:color="auto"/>
              <w:bottom w:val="single" w:sz="2" w:space="0" w:color="auto"/>
            </w:tcBorders>
            <w:vAlign w:val="center"/>
          </w:tcPr>
          <w:p w:rsidR="00935BB6" w:rsidRPr="001B4BF4" w:rsidRDefault="00320C2D" w:rsidP="00320C2D">
            <w:pPr>
              <w:pStyle w:val="cuatexto"/>
              <w:ind w:left="-118"/>
              <w:jc w:val="right"/>
              <w:rPr>
                <w:sz w:val="18"/>
                <w:szCs w:val="18"/>
              </w:rPr>
            </w:pPr>
            <w:r>
              <w:rPr>
                <w:sz w:val="18"/>
                <w:szCs w:val="18"/>
              </w:rPr>
              <w:t>27.322</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lang w:eastAsia="es-ES"/>
              </w:rPr>
            </w:pPr>
            <w:r>
              <w:rPr>
                <w:rFonts w:ascii="Arial Narrow" w:eastAsia="Calibri" w:hAnsi="Arial Narrow" w:cs="Calibri"/>
                <w:sz w:val="18"/>
                <w:szCs w:val="18"/>
                <w:lang w:eastAsia="es-ES"/>
              </w:rPr>
              <w:t>5</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lang w:eastAsia="es-ES"/>
              </w:rPr>
            </w:pPr>
            <w:r w:rsidRPr="001B4BF4">
              <w:rPr>
                <w:rFonts w:ascii="Arial Narrow" w:eastAsia="Calibri" w:hAnsi="Arial Narrow" w:cs="Calibri"/>
                <w:sz w:val="18"/>
                <w:szCs w:val="18"/>
                <w:lang w:eastAsia="es-ES"/>
              </w:rPr>
              <w:t>Identificación y posicionamiento de la oficina de Planif</w:t>
            </w:r>
            <w:r w:rsidRPr="001B4BF4">
              <w:rPr>
                <w:rFonts w:ascii="Arial Narrow" w:eastAsia="Calibri" w:hAnsi="Arial Narrow" w:cs="Calibri"/>
                <w:sz w:val="18"/>
                <w:szCs w:val="18"/>
                <w:lang w:eastAsia="es-ES"/>
              </w:rPr>
              <w:t>i</w:t>
            </w:r>
            <w:r w:rsidRPr="001B4BF4">
              <w:rPr>
                <w:rFonts w:ascii="Arial Narrow" w:eastAsia="Calibri" w:hAnsi="Arial Narrow" w:cs="Calibri"/>
                <w:sz w:val="18"/>
                <w:szCs w:val="18"/>
                <w:lang w:eastAsia="es-ES"/>
              </w:rPr>
              <w:t>cación Estratégica del Ayuntamiento de Pamplona ante las oportunidades de financiación de los programas de la Unión Europea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sidRPr="001B4BF4">
              <w:rPr>
                <w:sz w:val="18"/>
                <w:szCs w:val="18"/>
              </w:rPr>
              <w:t>Negociado sin public</w:t>
            </w:r>
            <w:r w:rsidRPr="001B4BF4">
              <w:rPr>
                <w:sz w:val="18"/>
                <w:szCs w:val="18"/>
              </w:rPr>
              <w:t>i</w:t>
            </w:r>
            <w:r w:rsidRPr="001B4BF4">
              <w:rPr>
                <w:sz w:val="18"/>
                <w:szCs w:val="18"/>
              </w:rPr>
              <w:t>dad comunitaria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sidRPr="001B4BF4">
              <w:rPr>
                <w:sz w:val="18"/>
                <w:szCs w:val="18"/>
              </w:rPr>
              <w:t>5</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30.000</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26.500</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lang w:eastAsia="es-ES"/>
              </w:rPr>
            </w:pPr>
            <w:r>
              <w:rPr>
                <w:rFonts w:ascii="Arial Narrow" w:eastAsia="Calibri" w:hAnsi="Arial Narrow" w:cs="Calibri"/>
                <w:sz w:val="18"/>
                <w:szCs w:val="18"/>
                <w:lang w:eastAsia="es-ES"/>
              </w:rPr>
              <w:t>6</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lang w:eastAsia="es-ES"/>
              </w:rPr>
            </w:pPr>
            <w:r w:rsidRPr="001B4BF4">
              <w:rPr>
                <w:rFonts w:ascii="Arial Narrow" w:eastAsia="Calibri" w:hAnsi="Arial Narrow" w:cs="Calibri"/>
                <w:sz w:val="18"/>
                <w:szCs w:val="18"/>
                <w:lang w:eastAsia="es-ES"/>
              </w:rPr>
              <w:t>Proceso participativo movilidad en el casco antiguo</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sidRPr="001B4BF4">
              <w:rPr>
                <w:sz w:val="18"/>
                <w:szCs w:val="18"/>
              </w:rPr>
              <w:t>Negociado sin public</w:t>
            </w:r>
            <w:r w:rsidRPr="001B4BF4">
              <w:rPr>
                <w:sz w:val="18"/>
                <w:szCs w:val="18"/>
              </w:rPr>
              <w:t>i</w:t>
            </w:r>
            <w:r w:rsidRPr="001B4BF4">
              <w:rPr>
                <w:sz w:val="18"/>
                <w:szCs w:val="18"/>
              </w:rPr>
              <w:t>dad comunitaria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sidRPr="001B4BF4">
              <w:rPr>
                <w:sz w:val="18"/>
                <w:szCs w:val="18"/>
              </w:rPr>
              <w:t>5</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25.570</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22.450</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lang w:eastAsia="es-ES"/>
              </w:rPr>
            </w:pPr>
            <w:r>
              <w:rPr>
                <w:rFonts w:ascii="Arial Narrow" w:eastAsia="Calibri" w:hAnsi="Arial Narrow" w:cs="Calibri"/>
                <w:sz w:val="18"/>
                <w:szCs w:val="18"/>
                <w:lang w:eastAsia="es-ES"/>
              </w:rPr>
              <w:t>7</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lang w:eastAsia="es-ES"/>
              </w:rPr>
            </w:pPr>
            <w:r w:rsidRPr="001B4BF4">
              <w:rPr>
                <w:rFonts w:ascii="Arial Narrow" w:eastAsia="Calibri" w:hAnsi="Arial Narrow" w:cs="Calibri"/>
                <w:sz w:val="18"/>
                <w:szCs w:val="18"/>
                <w:lang w:eastAsia="es-ES"/>
              </w:rPr>
              <w:t>Redacción de proyecto y dirección de obra de la reforma de la zona de taquillas y bar de la antigua zona de aut</w:t>
            </w:r>
            <w:r w:rsidRPr="001B4BF4">
              <w:rPr>
                <w:rFonts w:ascii="Arial Narrow" w:eastAsia="Calibri" w:hAnsi="Arial Narrow" w:cs="Calibri"/>
                <w:sz w:val="18"/>
                <w:szCs w:val="18"/>
                <w:lang w:eastAsia="es-ES"/>
              </w:rPr>
              <w:t>o</w:t>
            </w:r>
            <w:r w:rsidRPr="001B4BF4">
              <w:rPr>
                <w:rFonts w:ascii="Arial Narrow" w:eastAsia="Calibri" w:hAnsi="Arial Narrow" w:cs="Calibri"/>
                <w:sz w:val="18"/>
                <w:szCs w:val="18"/>
                <w:lang w:eastAsia="es-ES"/>
              </w:rPr>
              <w:t>buses</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sidRPr="001B4BF4">
              <w:rPr>
                <w:sz w:val="18"/>
                <w:szCs w:val="18"/>
              </w:rPr>
              <w:t>Negociado sin public</w:t>
            </w:r>
            <w:r w:rsidRPr="001B4BF4">
              <w:rPr>
                <w:sz w:val="18"/>
                <w:szCs w:val="18"/>
              </w:rPr>
              <w:t>i</w:t>
            </w:r>
            <w:r w:rsidRPr="001B4BF4">
              <w:rPr>
                <w:sz w:val="18"/>
                <w:szCs w:val="18"/>
              </w:rPr>
              <w:t>dad comunitaria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sidRPr="001B4BF4">
              <w:rPr>
                <w:sz w:val="18"/>
                <w:szCs w:val="18"/>
              </w:rPr>
              <w:t>4</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20.000</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14.816</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lang w:eastAsia="es-ES"/>
              </w:rPr>
            </w:pPr>
            <w:r>
              <w:rPr>
                <w:rFonts w:ascii="Arial Narrow" w:eastAsia="Calibri" w:hAnsi="Arial Narrow" w:cs="Calibri"/>
                <w:sz w:val="18"/>
                <w:szCs w:val="18"/>
                <w:lang w:eastAsia="es-ES"/>
              </w:rPr>
              <w:t>8</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lang w:eastAsia="es-ES"/>
              </w:rPr>
            </w:pPr>
            <w:r w:rsidRPr="001B4BF4">
              <w:rPr>
                <w:rFonts w:ascii="Arial Narrow" w:eastAsia="Calibri" w:hAnsi="Arial Narrow" w:cs="Calibri"/>
                <w:sz w:val="18"/>
                <w:szCs w:val="18"/>
                <w:lang w:eastAsia="es-ES"/>
              </w:rPr>
              <w:t>Informe pericial sobre vulneración de derechos humanos durante la guerra civil y etapa franquista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sidRPr="001B4BF4">
              <w:rPr>
                <w:sz w:val="18"/>
                <w:szCs w:val="18"/>
              </w:rPr>
              <w:t>Negociado sin public</w:t>
            </w:r>
            <w:r w:rsidRPr="001B4BF4">
              <w:rPr>
                <w:sz w:val="18"/>
                <w:szCs w:val="18"/>
              </w:rPr>
              <w:t>i</w:t>
            </w:r>
            <w:r w:rsidRPr="001B4BF4">
              <w:rPr>
                <w:sz w:val="18"/>
                <w:szCs w:val="18"/>
              </w:rPr>
              <w:t>dad comunitaria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sidRPr="001B4BF4">
              <w:rPr>
                <w:sz w:val="18"/>
                <w:szCs w:val="18"/>
              </w:rPr>
              <w:t>1</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12.366</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12.366</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lang w:eastAsia="es-ES"/>
              </w:rPr>
            </w:pPr>
            <w:r>
              <w:rPr>
                <w:rFonts w:ascii="Arial Narrow" w:eastAsia="Calibri" w:hAnsi="Arial Narrow" w:cs="Calibri"/>
                <w:sz w:val="18"/>
                <w:szCs w:val="18"/>
                <w:lang w:eastAsia="es-ES"/>
              </w:rPr>
              <w:t>9</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lang w:eastAsia="es-ES"/>
              </w:rPr>
            </w:pPr>
            <w:r w:rsidRPr="001B4BF4">
              <w:rPr>
                <w:rFonts w:ascii="Arial Narrow" w:eastAsia="Calibri" w:hAnsi="Arial Narrow" w:cs="Calibri"/>
                <w:sz w:val="18"/>
                <w:szCs w:val="18"/>
                <w:lang w:eastAsia="es-ES"/>
              </w:rPr>
              <w:t>Medición uso del euskera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sidRPr="001B4BF4">
              <w:rPr>
                <w:sz w:val="18"/>
                <w:szCs w:val="18"/>
              </w:rPr>
              <w:t>Negociado sin public</w:t>
            </w:r>
            <w:r w:rsidRPr="001B4BF4">
              <w:rPr>
                <w:sz w:val="18"/>
                <w:szCs w:val="18"/>
              </w:rPr>
              <w:t>i</w:t>
            </w:r>
            <w:r w:rsidRPr="001B4BF4">
              <w:rPr>
                <w:sz w:val="18"/>
                <w:szCs w:val="18"/>
              </w:rPr>
              <w:t>dad comunitaria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sidRPr="001B4BF4">
              <w:rPr>
                <w:sz w:val="18"/>
                <w:szCs w:val="18"/>
              </w:rPr>
              <w:t>1</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10.563</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10.563</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lang w:eastAsia="es-ES"/>
              </w:rPr>
            </w:pPr>
            <w:r>
              <w:rPr>
                <w:rFonts w:ascii="Arial Narrow" w:eastAsia="Calibri" w:hAnsi="Arial Narrow" w:cs="Calibri"/>
                <w:sz w:val="18"/>
                <w:szCs w:val="18"/>
                <w:lang w:eastAsia="es-ES"/>
              </w:rPr>
              <w:t>10</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lang w:eastAsia="es-ES"/>
              </w:rPr>
            </w:pPr>
            <w:r w:rsidRPr="001B4BF4">
              <w:rPr>
                <w:rFonts w:ascii="Arial Narrow" w:eastAsia="Calibri" w:hAnsi="Arial Narrow" w:cs="Calibri"/>
                <w:sz w:val="18"/>
                <w:szCs w:val="18"/>
                <w:lang w:eastAsia="es-ES"/>
              </w:rPr>
              <w:t>Estudio calidad-fragilidad del paisaje</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sidRPr="001B4BF4">
              <w:rPr>
                <w:sz w:val="18"/>
                <w:szCs w:val="18"/>
              </w:rPr>
              <w:t>Negociado sin public</w:t>
            </w:r>
            <w:r w:rsidRPr="001B4BF4">
              <w:rPr>
                <w:sz w:val="18"/>
                <w:szCs w:val="18"/>
              </w:rPr>
              <w:t>i</w:t>
            </w:r>
            <w:r w:rsidRPr="001B4BF4">
              <w:rPr>
                <w:sz w:val="18"/>
                <w:szCs w:val="18"/>
              </w:rPr>
              <w:t>dad comunitaria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sidRPr="001B4BF4">
              <w:rPr>
                <w:sz w:val="18"/>
                <w:szCs w:val="18"/>
              </w:rPr>
              <w:t>3</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8.264</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sidRPr="001B4BF4">
              <w:rPr>
                <w:sz w:val="18"/>
                <w:szCs w:val="18"/>
              </w:rPr>
              <w:t>7.024</w:t>
            </w:r>
          </w:p>
        </w:tc>
      </w:tr>
      <w:tr w:rsidR="00847562" w:rsidRPr="00847562" w:rsidTr="00DF52E4">
        <w:trPr>
          <w:trHeight w:val="255"/>
          <w:jc w:val="center"/>
        </w:trPr>
        <w:tc>
          <w:tcPr>
            <w:tcW w:w="381" w:type="dxa"/>
            <w:tcBorders>
              <w:top w:val="single" w:sz="2" w:space="0" w:color="auto"/>
              <w:bottom w:val="single" w:sz="2" w:space="0" w:color="auto"/>
            </w:tcBorders>
            <w:vAlign w:val="center"/>
          </w:tcPr>
          <w:p w:rsidR="00935BB6" w:rsidRPr="00847562" w:rsidRDefault="00935BB6" w:rsidP="001B4BF4">
            <w:pPr>
              <w:spacing w:after="0"/>
              <w:ind w:firstLine="0"/>
              <w:jc w:val="left"/>
              <w:rPr>
                <w:rFonts w:ascii="Arial Narrow" w:eastAsia="Calibri" w:hAnsi="Arial Narrow" w:cs="Calibri"/>
                <w:sz w:val="18"/>
                <w:szCs w:val="18"/>
                <w:lang w:eastAsia="es-ES"/>
              </w:rPr>
            </w:pPr>
            <w:r w:rsidRPr="00847562">
              <w:rPr>
                <w:rFonts w:ascii="Arial Narrow" w:eastAsia="Calibri" w:hAnsi="Arial Narrow" w:cs="Calibri"/>
                <w:sz w:val="18"/>
                <w:szCs w:val="18"/>
                <w:lang w:eastAsia="es-ES"/>
              </w:rPr>
              <w:t>1</w:t>
            </w:r>
            <w:r w:rsidR="008C5514" w:rsidRPr="00847562">
              <w:rPr>
                <w:rFonts w:ascii="Arial Narrow" w:eastAsia="Calibri" w:hAnsi="Arial Narrow" w:cs="Calibri"/>
                <w:sz w:val="18"/>
                <w:szCs w:val="18"/>
                <w:lang w:eastAsia="es-ES"/>
              </w:rPr>
              <w:t>1</w:t>
            </w:r>
          </w:p>
        </w:tc>
        <w:tc>
          <w:tcPr>
            <w:tcW w:w="3958" w:type="dxa"/>
            <w:tcBorders>
              <w:top w:val="single" w:sz="2" w:space="0" w:color="auto"/>
              <w:bottom w:val="single" w:sz="2" w:space="0" w:color="auto"/>
            </w:tcBorders>
            <w:vAlign w:val="center"/>
          </w:tcPr>
          <w:p w:rsidR="00935BB6" w:rsidRPr="00847562" w:rsidRDefault="00935BB6" w:rsidP="000B59FC">
            <w:pPr>
              <w:spacing w:after="0"/>
              <w:ind w:firstLine="0"/>
              <w:jc w:val="left"/>
              <w:rPr>
                <w:rFonts w:ascii="Arial Narrow" w:eastAsia="Calibri" w:hAnsi="Arial Narrow" w:cs="Calibri"/>
                <w:sz w:val="18"/>
                <w:szCs w:val="18"/>
                <w:lang w:eastAsia="es-ES"/>
              </w:rPr>
            </w:pPr>
            <w:r w:rsidRPr="00847562">
              <w:rPr>
                <w:rFonts w:ascii="Arial Narrow" w:eastAsia="Calibri" w:hAnsi="Arial Narrow" w:cs="Calibri"/>
                <w:sz w:val="18"/>
                <w:szCs w:val="18"/>
                <w:lang w:eastAsia="es-ES"/>
              </w:rPr>
              <w:t xml:space="preserve">Contratación de servicios lingüísticos </w:t>
            </w:r>
          </w:p>
        </w:tc>
        <w:tc>
          <w:tcPr>
            <w:tcW w:w="1681" w:type="dxa"/>
            <w:tcBorders>
              <w:top w:val="single" w:sz="2" w:space="0" w:color="auto"/>
              <w:bottom w:val="single" w:sz="2" w:space="0" w:color="auto"/>
            </w:tcBorders>
            <w:vAlign w:val="center"/>
          </w:tcPr>
          <w:p w:rsidR="00935BB6" w:rsidRPr="00847562" w:rsidRDefault="00935BB6" w:rsidP="00DF52E4">
            <w:pPr>
              <w:pStyle w:val="cuatexto"/>
              <w:tabs>
                <w:tab w:val="clear" w:pos="2835"/>
                <w:tab w:val="right" w:pos="2958"/>
              </w:tabs>
              <w:ind w:left="-108" w:right="-83"/>
              <w:jc w:val="left"/>
              <w:rPr>
                <w:sz w:val="18"/>
                <w:szCs w:val="18"/>
              </w:rPr>
            </w:pPr>
            <w:r w:rsidRPr="00847562">
              <w:rPr>
                <w:sz w:val="18"/>
                <w:szCs w:val="18"/>
              </w:rPr>
              <w:t>Negociado sin public</w:t>
            </w:r>
            <w:r w:rsidRPr="00847562">
              <w:rPr>
                <w:sz w:val="18"/>
                <w:szCs w:val="18"/>
              </w:rPr>
              <w:t>i</w:t>
            </w:r>
            <w:r w:rsidRPr="00847562">
              <w:rPr>
                <w:sz w:val="18"/>
                <w:szCs w:val="18"/>
              </w:rPr>
              <w:t>dad comunitaria</w:t>
            </w:r>
          </w:p>
        </w:tc>
        <w:tc>
          <w:tcPr>
            <w:tcW w:w="787" w:type="dxa"/>
            <w:tcBorders>
              <w:top w:val="single" w:sz="2" w:space="0" w:color="auto"/>
              <w:bottom w:val="single" w:sz="2" w:space="0" w:color="auto"/>
            </w:tcBorders>
            <w:vAlign w:val="center"/>
          </w:tcPr>
          <w:p w:rsidR="00935BB6" w:rsidRPr="00847562" w:rsidRDefault="00935BB6" w:rsidP="001B4BF4">
            <w:pPr>
              <w:pStyle w:val="cuatexto"/>
              <w:ind w:left="-150" w:right="-106"/>
              <w:jc w:val="right"/>
              <w:rPr>
                <w:sz w:val="18"/>
                <w:szCs w:val="18"/>
              </w:rPr>
            </w:pPr>
            <w:r w:rsidRPr="00847562">
              <w:rPr>
                <w:sz w:val="18"/>
                <w:szCs w:val="18"/>
              </w:rPr>
              <w:t>1</w:t>
            </w:r>
          </w:p>
        </w:tc>
        <w:tc>
          <w:tcPr>
            <w:tcW w:w="988" w:type="dxa"/>
            <w:tcBorders>
              <w:top w:val="single" w:sz="2" w:space="0" w:color="auto"/>
              <w:bottom w:val="single" w:sz="2" w:space="0" w:color="auto"/>
            </w:tcBorders>
            <w:vAlign w:val="center"/>
          </w:tcPr>
          <w:p w:rsidR="00935BB6" w:rsidRPr="00847562" w:rsidRDefault="00320C2D" w:rsidP="00320C2D">
            <w:pPr>
              <w:pStyle w:val="cuatexto"/>
              <w:ind w:left="-118"/>
              <w:jc w:val="right"/>
              <w:rPr>
                <w:sz w:val="18"/>
                <w:szCs w:val="18"/>
              </w:rPr>
            </w:pPr>
            <w:r w:rsidRPr="00847562">
              <w:rPr>
                <w:sz w:val="18"/>
                <w:szCs w:val="18"/>
              </w:rPr>
              <w:t>12.000</w:t>
            </w:r>
          </w:p>
        </w:tc>
        <w:tc>
          <w:tcPr>
            <w:tcW w:w="973" w:type="dxa"/>
            <w:tcBorders>
              <w:top w:val="single" w:sz="2" w:space="0" w:color="auto"/>
              <w:bottom w:val="single" w:sz="2" w:space="0" w:color="auto"/>
            </w:tcBorders>
            <w:vAlign w:val="center"/>
          </w:tcPr>
          <w:p w:rsidR="00935BB6" w:rsidRPr="00847562" w:rsidRDefault="00320C2D" w:rsidP="001B4BF4">
            <w:pPr>
              <w:pStyle w:val="cuatexto"/>
              <w:ind w:left="-118"/>
              <w:jc w:val="right"/>
              <w:rPr>
                <w:sz w:val="18"/>
                <w:szCs w:val="18"/>
              </w:rPr>
            </w:pPr>
            <w:r w:rsidRPr="00847562">
              <w:rPr>
                <w:sz w:val="18"/>
                <w:szCs w:val="18"/>
              </w:rPr>
              <w:t>12.000</w:t>
            </w:r>
          </w:p>
        </w:tc>
      </w:tr>
      <w:tr w:rsidR="00847562" w:rsidRPr="00847562" w:rsidTr="00DF52E4">
        <w:trPr>
          <w:trHeight w:val="255"/>
          <w:jc w:val="center"/>
        </w:trPr>
        <w:tc>
          <w:tcPr>
            <w:tcW w:w="381" w:type="dxa"/>
            <w:tcBorders>
              <w:top w:val="single" w:sz="2" w:space="0" w:color="auto"/>
              <w:bottom w:val="single" w:sz="2" w:space="0" w:color="auto"/>
            </w:tcBorders>
            <w:vAlign w:val="center"/>
          </w:tcPr>
          <w:p w:rsidR="00935BB6" w:rsidRPr="00847562" w:rsidRDefault="00935BB6" w:rsidP="001B4BF4">
            <w:pPr>
              <w:spacing w:after="0"/>
              <w:ind w:firstLine="0"/>
              <w:jc w:val="left"/>
              <w:rPr>
                <w:rFonts w:ascii="Arial Narrow" w:eastAsia="Calibri" w:hAnsi="Arial Narrow" w:cs="Calibri"/>
                <w:sz w:val="18"/>
                <w:szCs w:val="18"/>
                <w:lang w:eastAsia="es-ES"/>
              </w:rPr>
            </w:pPr>
            <w:r w:rsidRPr="00847562">
              <w:rPr>
                <w:rFonts w:ascii="Arial Narrow" w:eastAsia="Calibri" w:hAnsi="Arial Narrow" w:cs="Calibri"/>
                <w:sz w:val="18"/>
                <w:szCs w:val="18"/>
                <w:lang w:eastAsia="es-ES"/>
              </w:rPr>
              <w:t>1</w:t>
            </w:r>
            <w:r w:rsidR="008C5514" w:rsidRPr="00847562">
              <w:rPr>
                <w:rFonts w:ascii="Arial Narrow" w:eastAsia="Calibri" w:hAnsi="Arial Narrow" w:cs="Calibri"/>
                <w:sz w:val="18"/>
                <w:szCs w:val="18"/>
                <w:lang w:eastAsia="es-ES"/>
              </w:rPr>
              <w:t>2</w:t>
            </w:r>
          </w:p>
        </w:tc>
        <w:tc>
          <w:tcPr>
            <w:tcW w:w="3958" w:type="dxa"/>
            <w:tcBorders>
              <w:top w:val="single" w:sz="2" w:space="0" w:color="auto"/>
              <w:bottom w:val="single" w:sz="2" w:space="0" w:color="auto"/>
            </w:tcBorders>
            <w:vAlign w:val="center"/>
          </w:tcPr>
          <w:p w:rsidR="00935BB6" w:rsidRPr="00847562" w:rsidRDefault="00935BB6" w:rsidP="000B59FC">
            <w:pPr>
              <w:spacing w:after="0"/>
              <w:ind w:firstLine="0"/>
              <w:jc w:val="left"/>
              <w:rPr>
                <w:rFonts w:ascii="Arial Narrow" w:eastAsia="Calibri" w:hAnsi="Arial Narrow" w:cs="Calibri"/>
                <w:sz w:val="18"/>
                <w:szCs w:val="18"/>
                <w:lang w:eastAsia="es-ES"/>
              </w:rPr>
            </w:pPr>
            <w:r w:rsidRPr="00847562">
              <w:rPr>
                <w:rFonts w:ascii="Arial Narrow" w:eastAsia="Calibri" w:hAnsi="Arial Narrow" w:cs="Calibri"/>
                <w:sz w:val="18"/>
                <w:szCs w:val="18"/>
                <w:lang w:eastAsia="es-ES"/>
              </w:rPr>
              <w:t>Gestión del servicio de intervención familiar en el ámbito de la atención integral de las mujeres y sus hijos e hijas en dificultad social con problemática de género</w:t>
            </w:r>
          </w:p>
        </w:tc>
        <w:tc>
          <w:tcPr>
            <w:tcW w:w="1681" w:type="dxa"/>
            <w:tcBorders>
              <w:top w:val="single" w:sz="2" w:space="0" w:color="auto"/>
              <w:bottom w:val="single" w:sz="2" w:space="0" w:color="auto"/>
            </w:tcBorders>
            <w:vAlign w:val="center"/>
          </w:tcPr>
          <w:p w:rsidR="00935BB6" w:rsidRPr="00847562" w:rsidRDefault="00847562" w:rsidP="00847562">
            <w:pPr>
              <w:pStyle w:val="cuatexto"/>
              <w:tabs>
                <w:tab w:val="clear" w:pos="2835"/>
                <w:tab w:val="right" w:pos="2958"/>
              </w:tabs>
              <w:ind w:left="-108" w:right="-83"/>
              <w:jc w:val="left"/>
              <w:rPr>
                <w:sz w:val="18"/>
                <w:szCs w:val="18"/>
              </w:rPr>
            </w:pPr>
            <w:r w:rsidRPr="00847562">
              <w:rPr>
                <w:sz w:val="18"/>
                <w:szCs w:val="18"/>
              </w:rPr>
              <w:t xml:space="preserve">Abierto inferior </w:t>
            </w:r>
            <w:r w:rsidR="00935BB6" w:rsidRPr="00847562">
              <w:rPr>
                <w:sz w:val="18"/>
                <w:szCs w:val="18"/>
              </w:rPr>
              <w:t xml:space="preserve"> al Umbral Comunitario</w:t>
            </w:r>
          </w:p>
        </w:tc>
        <w:tc>
          <w:tcPr>
            <w:tcW w:w="787" w:type="dxa"/>
            <w:tcBorders>
              <w:top w:val="single" w:sz="2" w:space="0" w:color="auto"/>
              <w:bottom w:val="single" w:sz="2" w:space="0" w:color="auto"/>
            </w:tcBorders>
            <w:vAlign w:val="center"/>
          </w:tcPr>
          <w:p w:rsidR="00935BB6" w:rsidRPr="00847562" w:rsidRDefault="00935BB6" w:rsidP="001B4BF4">
            <w:pPr>
              <w:pStyle w:val="cuatexto"/>
              <w:ind w:left="-150" w:right="-106"/>
              <w:jc w:val="right"/>
              <w:rPr>
                <w:sz w:val="18"/>
                <w:szCs w:val="18"/>
              </w:rPr>
            </w:pPr>
            <w:r w:rsidRPr="00847562">
              <w:rPr>
                <w:sz w:val="18"/>
                <w:szCs w:val="18"/>
              </w:rPr>
              <w:t>1</w:t>
            </w:r>
          </w:p>
        </w:tc>
        <w:tc>
          <w:tcPr>
            <w:tcW w:w="988" w:type="dxa"/>
            <w:tcBorders>
              <w:top w:val="single" w:sz="2" w:space="0" w:color="auto"/>
              <w:bottom w:val="single" w:sz="2" w:space="0" w:color="auto"/>
            </w:tcBorders>
            <w:vAlign w:val="center"/>
          </w:tcPr>
          <w:p w:rsidR="00935BB6" w:rsidRPr="00847562" w:rsidRDefault="00935BB6" w:rsidP="001B4BF4">
            <w:pPr>
              <w:pStyle w:val="cuatexto"/>
              <w:ind w:left="-118"/>
              <w:jc w:val="right"/>
              <w:rPr>
                <w:sz w:val="18"/>
                <w:szCs w:val="18"/>
              </w:rPr>
            </w:pPr>
            <w:r w:rsidRPr="00847562">
              <w:rPr>
                <w:sz w:val="18"/>
                <w:szCs w:val="18"/>
              </w:rPr>
              <w:t>411.576</w:t>
            </w:r>
          </w:p>
        </w:tc>
        <w:tc>
          <w:tcPr>
            <w:tcW w:w="973" w:type="dxa"/>
            <w:tcBorders>
              <w:top w:val="single" w:sz="2" w:space="0" w:color="auto"/>
              <w:bottom w:val="single" w:sz="2" w:space="0" w:color="auto"/>
            </w:tcBorders>
            <w:vAlign w:val="center"/>
          </w:tcPr>
          <w:p w:rsidR="00935BB6" w:rsidRPr="00847562" w:rsidRDefault="00935BB6" w:rsidP="001B4BF4">
            <w:pPr>
              <w:pStyle w:val="cuatexto"/>
              <w:ind w:left="-118"/>
              <w:jc w:val="right"/>
              <w:rPr>
                <w:sz w:val="18"/>
                <w:szCs w:val="18"/>
              </w:rPr>
            </w:pPr>
            <w:r w:rsidRPr="00847562">
              <w:rPr>
                <w:sz w:val="18"/>
                <w:szCs w:val="18"/>
              </w:rPr>
              <w:t>411.576</w:t>
            </w:r>
          </w:p>
        </w:tc>
      </w:tr>
      <w:tr w:rsidR="00847562" w:rsidRPr="00847562" w:rsidTr="00DF52E4">
        <w:trPr>
          <w:trHeight w:val="255"/>
          <w:jc w:val="center"/>
        </w:trPr>
        <w:tc>
          <w:tcPr>
            <w:tcW w:w="381" w:type="dxa"/>
            <w:tcBorders>
              <w:top w:val="single" w:sz="2" w:space="0" w:color="auto"/>
              <w:bottom w:val="single" w:sz="4" w:space="0" w:color="auto"/>
            </w:tcBorders>
            <w:vAlign w:val="center"/>
          </w:tcPr>
          <w:p w:rsidR="00935BB6" w:rsidRPr="00847562" w:rsidRDefault="00935BB6" w:rsidP="001B4BF4">
            <w:pPr>
              <w:spacing w:after="0"/>
              <w:ind w:firstLine="0"/>
              <w:jc w:val="left"/>
              <w:rPr>
                <w:rFonts w:ascii="Arial Narrow" w:eastAsia="Calibri" w:hAnsi="Arial Narrow" w:cs="Calibri"/>
                <w:sz w:val="18"/>
                <w:szCs w:val="18"/>
                <w:lang w:eastAsia="es-ES"/>
              </w:rPr>
            </w:pPr>
            <w:r w:rsidRPr="00847562">
              <w:rPr>
                <w:rFonts w:ascii="Arial Narrow" w:eastAsia="Calibri" w:hAnsi="Arial Narrow" w:cs="Calibri"/>
                <w:sz w:val="18"/>
                <w:szCs w:val="18"/>
                <w:lang w:eastAsia="es-ES"/>
              </w:rPr>
              <w:t>1</w:t>
            </w:r>
            <w:r w:rsidR="008C5514" w:rsidRPr="00847562">
              <w:rPr>
                <w:rFonts w:ascii="Arial Narrow" w:eastAsia="Calibri" w:hAnsi="Arial Narrow" w:cs="Calibri"/>
                <w:sz w:val="18"/>
                <w:szCs w:val="18"/>
                <w:lang w:eastAsia="es-ES"/>
              </w:rPr>
              <w:t>3</w:t>
            </w:r>
          </w:p>
        </w:tc>
        <w:tc>
          <w:tcPr>
            <w:tcW w:w="3958" w:type="dxa"/>
            <w:tcBorders>
              <w:top w:val="single" w:sz="2" w:space="0" w:color="auto"/>
              <w:bottom w:val="single" w:sz="4" w:space="0" w:color="auto"/>
            </w:tcBorders>
            <w:vAlign w:val="center"/>
          </w:tcPr>
          <w:p w:rsidR="00935BB6" w:rsidRPr="00847562" w:rsidRDefault="00935BB6" w:rsidP="000B59FC">
            <w:pPr>
              <w:spacing w:after="0"/>
              <w:ind w:firstLine="0"/>
              <w:jc w:val="left"/>
              <w:rPr>
                <w:rFonts w:ascii="Arial Narrow" w:eastAsia="Calibri" w:hAnsi="Arial Narrow" w:cs="Calibri"/>
                <w:sz w:val="18"/>
                <w:szCs w:val="18"/>
                <w:lang w:eastAsia="es-ES"/>
              </w:rPr>
            </w:pPr>
            <w:r w:rsidRPr="00847562">
              <w:rPr>
                <w:rFonts w:ascii="Arial Narrow" w:eastAsia="Calibri" w:hAnsi="Arial Narrow" w:cs="Calibri"/>
                <w:sz w:val="18"/>
                <w:szCs w:val="18"/>
                <w:lang w:eastAsia="es-ES"/>
              </w:rPr>
              <w:t>Gestión del servicio de intervención familiar en el ámbito de la actividad de promoción, atención y protección de la población infantil</w:t>
            </w:r>
          </w:p>
        </w:tc>
        <w:tc>
          <w:tcPr>
            <w:tcW w:w="1681" w:type="dxa"/>
            <w:tcBorders>
              <w:top w:val="single" w:sz="2" w:space="0" w:color="auto"/>
              <w:bottom w:val="single" w:sz="4" w:space="0" w:color="auto"/>
            </w:tcBorders>
            <w:vAlign w:val="center"/>
          </w:tcPr>
          <w:p w:rsidR="00935BB6" w:rsidRPr="00847562" w:rsidRDefault="00847562" w:rsidP="00DF52E4">
            <w:pPr>
              <w:pStyle w:val="cuatexto"/>
              <w:tabs>
                <w:tab w:val="clear" w:pos="2835"/>
                <w:tab w:val="right" w:pos="2958"/>
              </w:tabs>
              <w:ind w:left="-108" w:right="-83"/>
              <w:jc w:val="left"/>
              <w:rPr>
                <w:sz w:val="18"/>
                <w:szCs w:val="18"/>
              </w:rPr>
            </w:pPr>
            <w:r w:rsidRPr="00847562">
              <w:rPr>
                <w:sz w:val="18"/>
                <w:szCs w:val="18"/>
              </w:rPr>
              <w:t>Abierto inferior</w:t>
            </w:r>
            <w:r w:rsidR="00935BB6" w:rsidRPr="00847562">
              <w:rPr>
                <w:sz w:val="18"/>
                <w:szCs w:val="18"/>
              </w:rPr>
              <w:t xml:space="preserve"> al Umbral Comunitario</w:t>
            </w:r>
          </w:p>
        </w:tc>
        <w:tc>
          <w:tcPr>
            <w:tcW w:w="787" w:type="dxa"/>
            <w:tcBorders>
              <w:top w:val="single" w:sz="2" w:space="0" w:color="auto"/>
              <w:bottom w:val="single" w:sz="4" w:space="0" w:color="auto"/>
            </w:tcBorders>
            <w:vAlign w:val="center"/>
          </w:tcPr>
          <w:p w:rsidR="00935BB6" w:rsidRPr="00847562" w:rsidRDefault="00935BB6" w:rsidP="001B4BF4">
            <w:pPr>
              <w:pStyle w:val="cuatexto"/>
              <w:ind w:left="-150" w:right="-106"/>
              <w:jc w:val="right"/>
              <w:rPr>
                <w:sz w:val="18"/>
                <w:szCs w:val="18"/>
              </w:rPr>
            </w:pPr>
            <w:r w:rsidRPr="00847562">
              <w:rPr>
                <w:sz w:val="18"/>
                <w:szCs w:val="18"/>
              </w:rPr>
              <w:t>1</w:t>
            </w:r>
          </w:p>
        </w:tc>
        <w:tc>
          <w:tcPr>
            <w:tcW w:w="988" w:type="dxa"/>
            <w:tcBorders>
              <w:top w:val="single" w:sz="2" w:space="0" w:color="auto"/>
              <w:bottom w:val="single" w:sz="4" w:space="0" w:color="auto"/>
            </w:tcBorders>
            <w:vAlign w:val="center"/>
          </w:tcPr>
          <w:p w:rsidR="00935BB6" w:rsidRPr="00847562" w:rsidRDefault="00935BB6" w:rsidP="001B4BF4">
            <w:pPr>
              <w:pStyle w:val="cuatexto"/>
              <w:ind w:left="-118"/>
              <w:jc w:val="right"/>
              <w:rPr>
                <w:sz w:val="18"/>
                <w:szCs w:val="18"/>
              </w:rPr>
            </w:pPr>
            <w:r w:rsidRPr="00847562">
              <w:rPr>
                <w:sz w:val="18"/>
                <w:szCs w:val="18"/>
              </w:rPr>
              <w:t>923.538</w:t>
            </w:r>
          </w:p>
        </w:tc>
        <w:tc>
          <w:tcPr>
            <w:tcW w:w="973" w:type="dxa"/>
            <w:tcBorders>
              <w:top w:val="single" w:sz="2" w:space="0" w:color="auto"/>
              <w:bottom w:val="single" w:sz="4" w:space="0" w:color="auto"/>
            </w:tcBorders>
            <w:vAlign w:val="center"/>
          </w:tcPr>
          <w:p w:rsidR="00935BB6" w:rsidRPr="00847562" w:rsidRDefault="00935BB6" w:rsidP="001B4BF4">
            <w:pPr>
              <w:pStyle w:val="cuatexto"/>
              <w:ind w:left="-118"/>
              <w:jc w:val="right"/>
              <w:rPr>
                <w:sz w:val="18"/>
                <w:szCs w:val="18"/>
              </w:rPr>
            </w:pPr>
            <w:r w:rsidRPr="00847562">
              <w:rPr>
                <w:sz w:val="18"/>
                <w:szCs w:val="18"/>
              </w:rPr>
              <w:t>923.538</w:t>
            </w:r>
          </w:p>
        </w:tc>
      </w:tr>
    </w:tbl>
    <w:p w:rsidR="00935BB6" w:rsidRDefault="00935BB6" w:rsidP="003134AC">
      <w:pPr>
        <w:pStyle w:val="texto"/>
        <w:tabs>
          <w:tab w:val="clear" w:pos="2835"/>
          <w:tab w:val="clear" w:pos="3969"/>
          <w:tab w:val="clear" w:pos="5103"/>
          <w:tab w:val="clear" w:pos="6237"/>
          <w:tab w:val="clear" w:pos="7371"/>
        </w:tabs>
        <w:spacing w:before="240"/>
      </w:pPr>
      <w:r>
        <w:t>De nuestra revisión</w:t>
      </w:r>
      <w:r w:rsidR="003134AC">
        <w:t>, s</w:t>
      </w:r>
      <w:r>
        <w:t>eñalamos las siguientes incidencias en la gestión de lo</w:t>
      </w:r>
      <w:r w:rsidR="00272545">
        <w:t>s expedientes</w:t>
      </w:r>
      <w:r>
        <w:t>:</w:t>
      </w:r>
    </w:p>
    <w:p w:rsidR="00935BB6" w:rsidRPr="006D75CC"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pacing w:val="4"/>
        </w:rPr>
      </w:pPr>
      <w:r w:rsidRPr="006D75CC">
        <w:rPr>
          <w:rFonts w:cs="Arial"/>
          <w:spacing w:val="4"/>
        </w:rPr>
        <w:t xml:space="preserve">El contrato de limpieza </w:t>
      </w:r>
      <w:r w:rsidR="00CA5874" w:rsidRPr="006D75CC">
        <w:rPr>
          <w:rFonts w:cs="Arial"/>
          <w:spacing w:val="4"/>
        </w:rPr>
        <w:t xml:space="preserve">anterior </w:t>
      </w:r>
      <w:r w:rsidRPr="006D75CC">
        <w:rPr>
          <w:rFonts w:cs="Arial"/>
          <w:spacing w:val="4"/>
        </w:rPr>
        <w:t>final</w:t>
      </w:r>
      <w:r w:rsidR="00472197" w:rsidRPr="006D75CC">
        <w:rPr>
          <w:rFonts w:cs="Arial"/>
          <w:spacing w:val="4"/>
        </w:rPr>
        <w:t>izó el 31 de diciembre de 2015</w:t>
      </w:r>
      <w:r w:rsidR="00CA5874" w:rsidRPr="006D75CC">
        <w:rPr>
          <w:rFonts w:cs="Arial"/>
          <w:spacing w:val="4"/>
        </w:rPr>
        <w:t>, debie</w:t>
      </w:r>
      <w:r w:rsidR="00CA5874" w:rsidRPr="006D75CC">
        <w:rPr>
          <w:rFonts w:cs="Arial"/>
          <w:spacing w:val="4"/>
        </w:rPr>
        <w:t>n</w:t>
      </w:r>
      <w:r w:rsidR="00CA5874" w:rsidRPr="006D75CC">
        <w:rPr>
          <w:rFonts w:cs="Arial"/>
          <w:spacing w:val="4"/>
        </w:rPr>
        <w:t xml:space="preserve">do haber estado para </w:t>
      </w:r>
      <w:r w:rsidR="00EB318E" w:rsidRPr="006D75CC">
        <w:rPr>
          <w:rFonts w:cs="Arial"/>
          <w:spacing w:val="4"/>
        </w:rPr>
        <w:t>esa fecha resuelta una nueva adjudicación. En marzo de 2016 se aprueba la nueva licitación del servicio</w:t>
      </w:r>
      <w:r w:rsidR="00855CFF">
        <w:rPr>
          <w:rFonts w:cs="Arial"/>
          <w:spacing w:val="4"/>
        </w:rPr>
        <w:t>,</w:t>
      </w:r>
      <w:r w:rsidR="00EB318E" w:rsidRPr="006D75CC">
        <w:rPr>
          <w:rFonts w:cs="Arial"/>
          <w:spacing w:val="4"/>
        </w:rPr>
        <w:t xml:space="preserve"> </w:t>
      </w:r>
      <w:r w:rsidRPr="006D75CC">
        <w:rPr>
          <w:rFonts w:cs="Arial"/>
          <w:spacing w:val="4"/>
        </w:rPr>
        <w:t>habiéndose prorrogado mediante prórroga por tácita reconducción hasta el 30 de septiembre de 2016</w:t>
      </w:r>
      <w:r w:rsidR="00CA5874" w:rsidRPr="006D75CC">
        <w:rPr>
          <w:rFonts w:cs="Arial"/>
          <w:spacing w:val="4"/>
        </w:rPr>
        <w:t xml:space="preserve"> la prestación del servicio con el anterior adjudicatario</w:t>
      </w:r>
      <w:r w:rsidRPr="006D75CC">
        <w:rPr>
          <w:rFonts w:cs="Arial"/>
          <w:spacing w:val="4"/>
        </w:rPr>
        <w:t xml:space="preserve">; fecha en la que se preveía la entrada en vigor del nuevo adjudicatario. El lote nº 1 se adjudica, pero </w:t>
      </w:r>
      <w:r w:rsidR="00320C2D" w:rsidRPr="006D75CC">
        <w:rPr>
          <w:rFonts w:cs="Arial"/>
          <w:spacing w:val="4"/>
        </w:rPr>
        <w:t>se recurre</w:t>
      </w:r>
      <w:r w:rsidRPr="006D75CC">
        <w:rPr>
          <w:rFonts w:cs="Arial"/>
          <w:spacing w:val="4"/>
        </w:rPr>
        <w:t xml:space="preserve"> ante el Tribunal de Contratos y el lote nº 3 se declara desierto. Ambos servicios se s</w:t>
      </w:r>
      <w:r w:rsidRPr="006D75CC">
        <w:rPr>
          <w:rFonts w:cs="Arial"/>
          <w:spacing w:val="4"/>
        </w:rPr>
        <w:t>i</w:t>
      </w:r>
      <w:r w:rsidRPr="006D75CC">
        <w:rPr>
          <w:rFonts w:cs="Arial"/>
          <w:spacing w:val="4"/>
        </w:rPr>
        <w:t xml:space="preserve">guen ejecutando durante 2016 por la empresa adjudicataria anterior de nuevo a través de otra nueva prórroga por tácita reconducción. A la fecha de finalización del trabajo </w:t>
      </w:r>
      <w:r w:rsidR="00320C2D" w:rsidRPr="006D75CC">
        <w:rPr>
          <w:rFonts w:cs="Arial"/>
          <w:spacing w:val="4"/>
        </w:rPr>
        <w:t>ambos lotes han sido definitivamente adjudicados</w:t>
      </w:r>
      <w:r w:rsidRPr="006D75CC">
        <w:rPr>
          <w:rFonts w:cs="Arial"/>
          <w:spacing w:val="4"/>
        </w:rPr>
        <w:t xml:space="preserve">. </w:t>
      </w:r>
    </w:p>
    <w:p w:rsidR="00935BB6" w:rsidRPr="00960FAF" w:rsidRDefault="00FC2C53" w:rsidP="00F5365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960FAF">
        <w:rPr>
          <w:rFonts w:cs="Arial"/>
        </w:rPr>
        <w:lastRenderedPageBreak/>
        <w:t>De los diez contratos tramitados mediante procedimiento negociado sin publicidad comunitaria se han observado las siguientes incidencias:</w:t>
      </w:r>
    </w:p>
    <w:p w:rsidR="00935BB6" w:rsidRPr="00F53658" w:rsidRDefault="00337FEA" w:rsidP="00337FEA">
      <w:pPr>
        <w:pStyle w:val="texto"/>
        <w:tabs>
          <w:tab w:val="clear" w:pos="2835"/>
          <w:tab w:val="clear" w:pos="3969"/>
          <w:tab w:val="clear" w:pos="5103"/>
          <w:tab w:val="clear" w:pos="6237"/>
          <w:tab w:val="clear" w:pos="7371"/>
        </w:tabs>
        <w:spacing w:after="160"/>
      </w:pPr>
      <w:r>
        <w:t xml:space="preserve">a) </w:t>
      </w:r>
      <w:r w:rsidR="00935BB6" w:rsidRPr="00F53658">
        <w:t>En dos contratos se ha demorado el plazo máximo previsto para la adjud</w:t>
      </w:r>
      <w:r w:rsidR="00935BB6" w:rsidRPr="00F53658">
        <w:t>i</w:t>
      </w:r>
      <w:r w:rsidR="00935BB6" w:rsidRPr="00F53658">
        <w:t xml:space="preserve">cación por el órgano de contratación. </w:t>
      </w:r>
    </w:p>
    <w:p w:rsidR="00935BB6" w:rsidRPr="00B6058A" w:rsidRDefault="00337FEA" w:rsidP="00337FEA">
      <w:pPr>
        <w:pStyle w:val="texto"/>
        <w:tabs>
          <w:tab w:val="clear" w:pos="2835"/>
          <w:tab w:val="clear" w:pos="3969"/>
          <w:tab w:val="clear" w:pos="5103"/>
          <w:tab w:val="clear" w:pos="6237"/>
          <w:tab w:val="clear" w:pos="7371"/>
        </w:tabs>
        <w:spacing w:after="160"/>
      </w:pPr>
      <w:r>
        <w:t xml:space="preserve">b) </w:t>
      </w:r>
      <w:r w:rsidR="00935BB6" w:rsidRPr="00B6058A">
        <w:t xml:space="preserve">En </w:t>
      </w:r>
      <w:r w:rsidR="00FB62D9" w:rsidRPr="00B6058A">
        <w:t xml:space="preserve">un </w:t>
      </w:r>
      <w:r w:rsidR="00935BB6" w:rsidRPr="00B6058A">
        <w:t>contrato</w:t>
      </w:r>
      <w:r w:rsidR="00FB62D9" w:rsidRPr="00B6058A">
        <w:t xml:space="preserve"> se ha</w:t>
      </w:r>
      <w:r w:rsidR="00241F77">
        <w:t>n</w:t>
      </w:r>
      <w:r w:rsidR="00935BB6" w:rsidRPr="00B6058A">
        <w:t xml:space="preserve"> realizado abonos a cuenta sin haber previsto esta circunstancia en </w:t>
      </w:r>
      <w:r w:rsidR="00320C2D" w:rsidRPr="00B6058A">
        <w:t xml:space="preserve">los pliegos de cláusulas </w:t>
      </w:r>
      <w:r w:rsidR="00935BB6" w:rsidRPr="00B6058A">
        <w:t>y sin ha</w:t>
      </w:r>
      <w:r w:rsidR="00FC2C53" w:rsidRPr="00B6058A">
        <w:t>ber depositado garantía previa</w:t>
      </w:r>
      <w:r w:rsidR="00236703">
        <w:t>,</w:t>
      </w:r>
      <w:r w:rsidR="00FC2C53" w:rsidRPr="00B6058A">
        <w:t xml:space="preserve"> </w:t>
      </w:r>
      <w:r w:rsidR="00935BB6" w:rsidRPr="00B6058A">
        <w:t xml:space="preserve">suponiendo un incumplimiento de lo previsto en </w:t>
      </w:r>
      <w:r w:rsidR="000850DE" w:rsidRPr="00B6058A">
        <w:t>el artículo 113 de la Ley Foral 6/2006 de contratos</w:t>
      </w:r>
      <w:r w:rsidR="00935BB6" w:rsidRPr="00B6058A">
        <w:t>.</w:t>
      </w:r>
      <w:r w:rsidR="00FB62D9" w:rsidRPr="00B6058A">
        <w:t xml:space="preserve"> No obstante</w:t>
      </w:r>
      <w:r w:rsidR="00241F77">
        <w:t>,</w:t>
      </w:r>
      <w:r w:rsidR="00FB62D9" w:rsidRPr="00B6058A">
        <w:t xml:space="preserve"> el </w:t>
      </w:r>
      <w:r w:rsidR="00320C2D" w:rsidRPr="00B6058A">
        <w:t>contrato se ha ejecutado conforme a las previsiones contractuales.</w:t>
      </w:r>
    </w:p>
    <w:p w:rsidR="00FC2C53" w:rsidRPr="00F53658" w:rsidRDefault="00337FEA" w:rsidP="00337FEA">
      <w:pPr>
        <w:pStyle w:val="texto"/>
        <w:tabs>
          <w:tab w:val="clear" w:pos="2835"/>
          <w:tab w:val="clear" w:pos="3969"/>
          <w:tab w:val="clear" w:pos="5103"/>
          <w:tab w:val="clear" w:pos="6237"/>
          <w:tab w:val="clear" w:pos="7371"/>
        </w:tabs>
        <w:spacing w:after="160"/>
      </w:pPr>
      <w:r>
        <w:t xml:space="preserve">c) </w:t>
      </w:r>
      <w:r w:rsidR="00FC2C53" w:rsidRPr="00F53658">
        <w:t xml:space="preserve">En </w:t>
      </w:r>
      <w:r w:rsidR="00BF1715" w:rsidRPr="00F53658">
        <w:t xml:space="preserve">un contrato ha existido </w:t>
      </w:r>
      <w:r w:rsidR="00827FD1" w:rsidRPr="00F53658">
        <w:t xml:space="preserve">falta de </w:t>
      </w:r>
      <w:r w:rsidR="00BF1715" w:rsidRPr="00F53658">
        <w:t xml:space="preserve">previsión </w:t>
      </w:r>
      <w:r w:rsidR="00827FD1" w:rsidRPr="00F53658">
        <w:t xml:space="preserve">en la </w:t>
      </w:r>
      <w:r w:rsidR="00FC2C53" w:rsidRPr="00F53658">
        <w:t xml:space="preserve">planificación del tiempo real de ejecución del contrato y en </w:t>
      </w:r>
      <w:proofErr w:type="gramStart"/>
      <w:r w:rsidR="00BF1715" w:rsidRPr="00F53658">
        <w:t>otro</w:t>
      </w:r>
      <w:proofErr w:type="gramEnd"/>
      <w:r w:rsidR="00BF1715" w:rsidRPr="00F53658">
        <w:t xml:space="preserve"> </w:t>
      </w:r>
      <w:r w:rsidR="00272545" w:rsidRPr="00F53658">
        <w:t xml:space="preserve">ausencia </w:t>
      </w:r>
      <w:r w:rsidR="00BF1715" w:rsidRPr="00F53658">
        <w:t xml:space="preserve">de previsión en la </w:t>
      </w:r>
      <w:r w:rsidR="00FC2C53" w:rsidRPr="00F53658">
        <w:t xml:space="preserve">demanda efectiva por los usuarios, la cual ha </w:t>
      </w:r>
      <w:r w:rsidR="00272545" w:rsidRPr="00F53658">
        <w:t xml:space="preserve">tenido que ser resuelta </w:t>
      </w:r>
      <w:r w:rsidR="00FC2C53" w:rsidRPr="00F53658">
        <w:t>mediante la tramit</w:t>
      </w:r>
      <w:r w:rsidR="00FC2C53" w:rsidRPr="00F53658">
        <w:t>a</w:t>
      </w:r>
      <w:r w:rsidR="00FC2C53" w:rsidRPr="00F53658">
        <w:t xml:space="preserve">ción de una modificación </w:t>
      </w:r>
      <w:r w:rsidR="00272545" w:rsidRPr="00F53658">
        <w:t xml:space="preserve">no convencional </w:t>
      </w:r>
      <w:r w:rsidR="00FC2C53" w:rsidRPr="00F53658">
        <w:t xml:space="preserve">para ajustar </w:t>
      </w:r>
      <w:r w:rsidR="00345C0E" w:rsidRPr="00F53658">
        <w:t xml:space="preserve">a la baja </w:t>
      </w:r>
      <w:r w:rsidR="00FC2C53" w:rsidRPr="00F53658">
        <w:t xml:space="preserve">el coste del servicio a las necesidades reales. </w:t>
      </w:r>
    </w:p>
    <w:p w:rsidR="001A723F" w:rsidRPr="00F53658" w:rsidRDefault="00337FEA" w:rsidP="00337FEA">
      <w:pPr>
        <w:pStyle w:val="texto"/>
        <w:tabs>
          <w:tab w:val="clear" w:pos="2835"/>
          <w:tab w:val="clear" w:pos="3969"/>
          <w:tab w:val="clear" w:pos="5103"/>
          <w:tab w:val="clear" w:pos="6237"/>
          <w:tab w:val="clear" w:pos="7371"/>
        </w:tabs>
        <w:spacing w:after="160"/>
      </w:pPr>
      <w:r>
        <w:t xml:space="preserve">d) </w:t>
      </w:r>
      <w:r w:rsidR="00960FAF" w:rsidRPr="00F53658">
        <w:t>L</w:t>
      </w:r>
      <w:r w:rsidR="00935BB6" w:rsidRPr="00F53658">
        <w:t xml:space="preserve">os tres contratos gestionados por el </w:t>
      </w:r>
      <w:r w:rsidR="00BA5C2D" w:rsidRPr="00F53658">
        <w:t>Área</w:t>
      </w:r>
      <w:r w:rsidR="00935BB6" w:rsidRPr="00F53658">
        <w:t xml:space="preserve"> de Cultura, Política</w:t>
      </w:r>
      <w:r w:rsidR="00BA5C2D" w:rsidRPr="00F53658">
        <w:t xml:space="preserve"> </w:t>
      </w:r>
      <w:r w:rsidR="00F453D5" w:rsidRPr="00F53658">
        <w:t>Lingüíst</w:t>
      </w:r>
      <w:r w:rsidR="00F453D5" w:rsidRPr="00F53658">
        <w:t>i</w:t>
      </w:r>
      <w:r w:rsidR="00F453D5" w:rsidRPr="00F53658">
        <w:t>ca</w:t>
      </w:r>
      <w:r w:rsidR="00960FAF" w:rsidRPr="00F53658">
        <w:t xml:space="preserve">, Educación y Deporte </w:t>
      </w:r>
      <w:r w:rsidR="00AE66DD">
        <w:t>-</w:t>
      </w:r>
      <w:r w:rsidR="00935BB6" w:rsidRPr="00F53658">
        <w:t xml:space="preserve">números </w:t>
      </w:r>
      <w:r w:rsidR="008C5514" w:rsidRPr="00F53658">
        <w:t>3</w:t>
      </w:r>
      <w:r w:rsidR="00935BB6" w:rsidRPr="00F53658">
        <w:t>,</w:t>
      </w:r>
      <w:r w:rsidR="008C5514" w:rsidRPr="00F53658">
        <w:t>6</w:t>
      </w:r>
      <w:r w:rsidR="00935BB6" w:rsidRPr="00F53658">
        <w:t xml:space="preserve"> y 1</w:t>
      </w:r>
      <w:r w:rsidR="008C5514" w:rsidRPr="00F53658">
        <w:t>1</w:t>
      </w:r>
      <w:r w:rsidR="001A723F" w:rsidRPr="00F53658">
        <w:t xml:space="preserve"> del cuadro</w:t>
      </w:r>
      <w:r w:rsidR="00AE66DD">
        <w:t>-</w:t>
      </w:r>
      <w:r w:rsidR="00847562" w:rsidRPr="00F53658">
        <w:t xml:space="preserve"> </w:t>
      </w:r>
      <w:r w:rsidR="00935BB6" w:rsidRPr="00F53658">
        <w:t xml:space="preserve">se </w:t>
      </w:r>
      <w:r w:rsidR="000850DE" w:rsidRPr="00F53658">
        <w:t xml:space="preserve">corresponden con actuaciones que en ejercicios anteriores habían sido </w:t>
      </w:r>
      <w:r w:rsidR="001A723F" w:rsidRPr="00F53658">
        <w:t xml:space="preserve">calificadas </w:t>
      </w:r>
      <w:r w:rsidR="000850DE" w:rsidRPr="00F53658">
        <w:t>como subve</w:t>
      </w:r>
      <w:r w:rsidR="000850DE" w:rsidRPr="00F53658">
        <w:t>n</w:t>
      </w:r>
      <w:r w:rsidR="000850DE" w:rsidRPr="00F53658">
        <w:t xml:space="preserve">ciones. </w:t>
      </w:r>
      <w:r w:rsidR="00BE6109" w:rsidRPr="00F53658">
        <w:t>De los tres expedientes, p</w:t>
      </w:r>
      <w:r w:rsidR="00C45A46" w:rsidRPr="00F53658">
        <w:t xml:space="preserve">or </w:t>
      </w:r>
      <w:r w:rsidR="001A723F" w:rsidRPr="00F53658">
        <w:t xml:space="preserve">su </w:t>
      </w:r>
      <w:r w:rsidR="00C45A46" w:rsidRPr="00F53658">
        <w:t>objeto, e</w:t>
      </w:r>
      <w:r w:rsidR="000850DE" w:rsidRPr="00F53658">
        <w:t>ntendemos incorrec</w:t>
      </w:r>
      <w:r w:rsidR="00C45A46" w:rsidRPr="00F53658">
        <w:t>ta</w:t>
      </w:r>
      <w:r w:rsidR="000850DE" w:rsidRPr="00F53658">
        <w:t xml:space="preserve"> </w:t>
      </w:r>
      <w:r w:rsidR="001A723F" w:rsidRPr="00F53658">
        <w:t xml:space="preserve">la </w:t>
      </w:r>
      <w:r w:rsidR="000850DE" w:rsidRPr="00F53658">
        <w:t>calif</w:t>
      </w:r>
      <w:r w:rsidR="000850DE" w:rsidRPr="00F53658">
        <w:t>i</w:t>
      </w:r>
      <w:r w:rsidR="000850DE" w:rsidRPr="00F53658">
        <w:t xml:space="preserve">cación </w:t>
      </w:r>
      <w:r w:rsidR="001A723F" w:rsidRPr="00F53658">
        <w:t xml:space="preserve">como contrato </w:t>
      </w:r>
      <w:r w:rsidR="000850DE" w:rsidRPr="00F53658">
        <w:t xml:space="preserve">en el caso del programa </w:t>
      </w:r>
      <w:proofErr w:type="spellStart"/>
      <w:r w:rsidR="000850DE" w:rsidRPr="00F53658">
        <w:t>Mintzakide</w:t>
      </w:r>
      <w:proofErr w:type="spellEnd"/>
      <w:r w:rsidR="001A723F" w:rsidRPr="00F53658">
        <w:t>, debiendo haberse mantenido su naturaleza como subvención.</w:t>
      </w:r>
    </w:p>
    <w:p w:rsidR="00935BB6" w:rsidRPr="00F53658" w:rsidRDefault="00345C0E" w:rsidP="00F53658">
      <w:pPr>
        <w:pStyle w:val="texto"/>
        <w:tabs>
          <w:tab w:val="clear" w:pos="2835"/>
          <w:tab w:val="clear" w:pos="3969"/>
          <w:tab w:val="clear" w:pos="5103"/>
          <w:tab w:val="clear" w:pos="6237"/>
          <w:tab w:val="clear" w:pos="7371"/>
        </w:tabs>
        <w:spacing w:after="160"/>
      </w:pPr>
      <w:r w:rsidRPr="00F53658">
        <w:t xml:space="preserve">En estos </w:t>
      </w:r>
      <w:r w:rsidR="00847562" w:rsidRPr="00F53658">
        <w:t>contratos</w:t>
      </w:r>
      <w:r w:rsidR="009828A9">
        <w:t xml:space="preserve"> </w:t>
      </w:r>
      <w:r w:rsidRPr="00F53658">
        <w:t xml:space="preserve">se </w:t>
      </w:r>
      <w:r w:rsidR="00935BB6" w:rsidRPr="00F53658">
        <w:t xml:space="preserve">ha puesto de manifiesto incumplimientos de la norma contractual, materializados en </w:t>
      </w:r>
      <w:r w:rsidR="00847562" w:rsidRPr="00F53658">
        <w:t>no haber promovido concurrencia para la sele</w:t>
      </w:r>
      <w:r w:rsidR="00847562" w:rsidRPr="00F53658">
        <w:t>c</w:t>
      </w:r>
      <w:r w:rsidR="00847562" w:rsidRPr="00F53658">
        <w:t>ción del adjudicatario</w:t>
      </w:r>
      <w:r w:rsidR="00935BB6" w:rsidRPr="00F53658">
        <w:t>, incoherencias en las fechas de tramitación, ausencia de contrato en dos expedientes y exención improcedente del IVA en un contra</w:t>
      </w:r>
      <w:r w:rsidR="00847562" w:rsidRPr="00F53658">
        <w:t xml:space="preserve">to. Como hecho posterior, indicamos que el contrato nº 11 </w:t>
      </w:r>
      <w:r w:rsidR="001A723F" w:rsidRPr="00F53658">
        <w:t xml:space="preserve">del cuadro </w:t>
      </w:r>
      <w:r w:rsidR="00847562" w:rsidRPr="00F53658">
        <w:t>figura en las Bases de Ejecución del 2017 como subvención nominativa.</w:t>
      </w:r>
    </w:p>
    <w:p w:rsidR="00935BB6" w:rsidRPr="00847562" w:rsidRDefault="0010005F" w:rsidP="00F53658">
      <w:pPr>
        <w:pStyle w:val="texto"/>
        <w:tabs>
          <w:tab w:val="clear" w:pos="2835"/>
          <w:tab w:val="clear" w:pos="3969"/>
          <w:tab w:val="clear" w:pos="5103"/>
          <w:tab w:val="clear" w:pos="6237"/>
          <w:tab w:val="clear" w:pos="7371"/>
        </w:tabs>
        <w:spacing w:after="160"/>
      </w:pPr>
      <w:r>
        <w:t>e</w:t>
      </w:r>
      <w:r w:rsidR="00F53658">
        <w:t xml:space="preserve">) </w:t>
      </w:r>
      <w:r w:rsidR="00C45A46" w:rsidRPr="00F53658">
        <w:t xml:space="preserve">El contrato de asistencia para el </w:t>
      </w:r>
      <w:r w:rsidR="001A723F" w:rsidRPr="00F53658">
        <w:t>“P</w:t>
      </w:r>
      <w:r w:rsidR="00935BB6" w:rsidRPr="00F53658">
        <w:t>roceso participativo movilidad en el cas</w:t>
      </w:r>
      <w:r w:rsidR="00A3390D" w:rsidRPr="00F53658">
        <w:t>c</w:t>
      </w:r>
      <w:r w:rsidR="00935BB6" w:rsidRPr="00F53658">
        <w:t>o antiguo</w:t>
      </w:r>
      <w:r w:rsidR="001A723F" w:rsidRPr="00F53658">
        <w:t>”</w:t>
      </w:r>
      <w:r w:rsidR="00935BB6" w:rsidRPr="00F53658">
        <w:t xml:space="preserve"> se adjudicó a una empresa que también ha facturado </w:t>
      </w:r>
      <w:r w:rsidR="00847562" w:rsidRPr="00F53658">
        <w:t>con cará</w:t>
      </w:r>
      <w:r w:rsidR="00847562" w:rsidRPr="00F53658">
        <w:t>c</w:t>
      </w:r>
      <w:r w:rsidR="00847562" w:rsidRPr="00F53658">
        <w:t xml:space="preserve">ter previo el servicio </w:t>
      </w:r>
      <w:r w:rsidR="00935BB6" w:rsidRPr="00847562">
        <w:t>cuyo objeto es la definición y diseño del proceso partic</w:t>
      </w:r>
      <w:r w:rsidR="00935BB6" w:rsidRPr="00847562">
        <w:t>i</w:t>
      </w:r>
      <w:r w:rsidR="00935BB6" w:rsidRPr="00847562">
        <w:t xml:space="preserve">pativo por importe de 6.267 euros. </w:t>
      </w:r>
      <w:r w:rsidR="00847562">
        <w:t xml:space="preserve">Entendemos que se ha </w:t>
      </w:r>
      <w:r w:rsidR="001A723F">
        <w:t xml:space="preserve">podido </w:t>
      </w:r>
      <w:r w:rsidR="00847562">
        <w:t>incurrido en un supuesto de incompatibilidad prevista en el artículo 20.3 de l</w:t>
      </w:r>
      <w:r w:rsidR="001A723F">
        <w:t>a Ley Foral 6/2006 de Contratos, por el que se establece que n</w:t>
      </w:r>
      <w:r w:rsidR="001A723F" w:rsidRPr="001A723F">
        <w:t>o podrán concurrir a los pr</w:t>
      </w:r>
      <w:r w:rsidR="001A723F" w:rsidRPr="001A723F">
        <w:t>o</w:t>
      </w:r>
      <w:r w:rsidR="001A723F" w:rsidRPr="001A723F">
        <w:t>cedimientos de licitación las empresas que hayan intervenido en la determin</w:t>
      </w:r>
      <w:r w:rsidR="001A723F" w:rsidRPr="001A723F">
        <w:t>a</w:t>
      </w:r>
      <w:r w:rsidR="001A723F" w:rsidRPr="001A723F">
        <w:t>ción de las especificaciones técnicas de los contratos</w:t>
      </w:r>
      <w:r w:rsidR="001A723F">
        <w:t xml:space="preserve">. </w:t>
      </w:r>
    </w:p>
    <w:p w:rsidR="00935BB6" w:rsidRPr="00847562" w:rsidRDefault="00935BB6" w:rsidP="00A03167">
      <w:pPr>
        <w:pStyle w:val="texto"/>
        <w:tabs>
          <w:tab w:val="clear" w:pos="2835"/>
          <w:tab w:val="clear" w:pos="3969"/>
          <w:tab w:val="clear" w:pos="5103"/>
          <w:tab w:val="clear" w:pos="6237"/>
          <w:tab w:val="clear" w:pos="7371"/>
        </w:tabs>
        <w:spacing w:after="120"/>
      </w:pPr>
      <w:r w:rsidRPr="00847562">
        <w:t>Es necesario indicar</w:t>
      </w:r>
      <w:r w:rsidR="009828A9">
        <w:t>,</w:t>
      </w:r>
      <w:r w:rsidRPr="00847562">
        <w:t xml:space="preserve"> </w:t>
      </w:r>
      <w:r w:rsidR="00BB2C0F">
        <w:t xml:space="preserve">por otra parte, </w:t>
      </w:r>
      <w:r w:rsidRPr="00847562">
        <w:t>que el Tribunal Administrativo de Nav</w:t>
      </w:r>
      <w:r w:rsidRPr="00847562">
        <w:t>a</w:t>
      </w:r>
      <w:r w:rsidRPr="00847562">
        <w:t>rra estimó el recurso presentado por una empresa licitadora por su exclusión en el procedimiento pese a ser la empresa que presentaba mejor oferta que la que resultó finalmente adjudicataria del servicio. La resolución del TAN ha sido confirmada en 2017 en la vía contencios</w:t>
      </w:r>
      <w:r w:rsidR="00F65041" w:rsidRPr="00847562">
        <w:t>o</w:t>
      </w:r>
      <w:r w:rsidRPr="00847562">
        <w:t xml:space="preserve">-administrativa. </w:t>
      </w:r>
    </w:p>
    <w:p w:rsidR="003134AC" w:rsidRDefault="003134AC" w:rsidP="006D75CC">
      <w:pPr>
        <w:pStyle w:val="texto"/>
        <w:tabs>
          <w:tab w:val="clear" w:pos="2835"/>
          <w:tab w:val="clear" w:pos="3969"/>
          <w:tab w:val="clear" w:pos="5103"/>
          <w:tab w:val="clear" w:pos="6237"/>
          <w:tab w:val="clear" w:pos="7371"/>
        </w:tabs>
      </w:pPr>
      <w:r w:rsidRPr="003259C5">
        <w:lastRenderedPageBreak/>
        <w:t>Recomendaciones</w:t>
      </w:r>
      <w:r w:rsidR="00B32BB8">
        <w:t>:</w:t>
      </w:r>
    </w:p>
    <w:p w:rsidR="00345C0E" w:rsidRDefault="00345C0E" w:rsidP="00345C0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sidRPr="008A5C50">
        <w:rPr>
          <w:rFonts w:cs="Arial"/>
          <w:i/>
        </w:rPr>
        <w:t>Determinar por el Pleno aquellos extremos que, por su trascendencia en el proceso de gestión, serán comprobados en la intervención previa de actos, d</w:t>
      </w:r>
      <w:r w:rsidRPr="008A5C50">
        <w:rPr>
          <w:rFonts w:cs="Arial"/>
          <w:i/>
        </w:rPr>
        <w:t>o</w:t>
      </w:r>
      <w:r w:rsidRPr="008A5C50">
        <w:rPr>
          <w:rFonts w:cs="Arial"/>
          <w:i/>
        </w:rPr>
        <w:t>cumentos o expedientes de contenido económico.</w:t>
      </w:r>
    </w:p>
    <w:p w:rsidR="003134AC" w:rsidRPr="00DF52E4" w:rsidRDefault="003134AC" w:rsidP="00B32BB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rFonts w:cs="Arial"/>
          <w:i/>
        </w:rPr>
        <w:t xml:space="preserve">Respetar </w:t>
      </w:r>
      <w:r w:rsidRPr="00DF52E4">
        <w:rPr>
          <w:rFonts w:cs="Arial"/>
          <w:i/>
        </w:rPr>
        <w:t xml:space="preserve">el plazo </w:t>
      </w:r>
      <w:r w:rsidR="00A3390D">
        <w:rPr>
          <w:rFonts w:cs="Arial"/>
          <w:i/>
        </w:rPr>
        <w:t xml:space="preserve">máximo </w:t>
      </w:r>
      <w:r w:rsidRPr="00DF52E4">
        <w:rPr>
          <w:rFonts w:cs="Arial"/>
          <w:i/>
        </w:rPr>
        <w:t xml:space="preserve">de vigencia </w:t>
      </w:r>
      <w:r>
        <w:rPr>
          <w:rFonts w:cs="Arial"/>
          <w:i/>
        </w:rPr>
        <w:t xml:space="preserve">de los contratos </w:t>
      </w:r>
      <w:r w:rsidRPr="00DF52E4">
        <w:rPr>
          <w:rFonts w:cs="Arial"/>
          <w:i/>
        </w:rPr>
        <w:t>previsto en la Ley Foral 6/2006, así como establecer una adecuada planificación en los contratos p</w:t>
      </w:r>
      <w:r>
        <w:rPr>
          <w:rFonts w:cs="Arial"/>
          <w:i/>
        </w:rPr>
        <w:t xml:space="preserve">ara evitar prórrogas </w:t>
      </w:r>
      <w:r w:rsidR="00275105">
        <w:rPr>
          <w:rFonts w:cs="Arial"/>
          <w:i/>
        </w:rPr>
        <w:t>no previstas en el actual marco normativo</w:t>
      </w:r>
      <w:r>
        <w:rPr>
          <w:rFonts w:cs="Arial"/>
          <w:i/>
        </w:rPr>
        <w:t>.</w:t>
      </w:r>
    </w:p>
    <w:p w:rsidR="003134AC" w:rsidRPr="00B32BB8" w:rsidRDefault="003134AC" w:rsidP="00B32BB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sidRPr="00BE6109">
        <w:rPr>
          <w:rFonts w:cs="Arial"/>
          <w:i/>
        </w:rPr>
        <w:t>En los supuestos en que se deba</w:t>
      </w:r>
      <w:r w:rsidR="0098478B">
        <w:rPr>
          <w:rFonts w:cs="Arial"/>
          <w:i/>
        </w:rPr>
        <w:t>n</w:t>
      </w:r>
      <w:r w:rsidRPr="00BE6109">
        <w:rPr>
          <w:rFonts w:cs="Arial"/>
          <w:i/>
        </w:rPr>
        <w:t xml:space="preserve"> asumir obligaciones sin soporte contra</w:t>
      </w:r>
      <w:r w:rsidRPr="00BE6109">
        <w:rPr>
          <w:rFonts w:cs="Arial"/>
          <w:i/>
        </w:rPr>
        <w:t>c</w:t>
      </w:r>
      <w:r w:rsidRPr="00BE6109">
        <w:rPr>
          <w:rFonts w:cs="Arial"/>
          <w:i/>
        </w:rPr>
        <w:t>tual, establecer en bases de ejecución el procedimiento adecuado de tramit</w:t>
      </w:r>
      <w:r w:rsidRPr="00BE6109">
        <w:rPr>
          <w:rFonts w:cs="Arial"/>
          <w:i/>
        </w:rPr>
        <w:t>a</w:t>
      </w:r>
      <w:r w:rsidRPr="00BE6109">
        <w:rPr>
          <w:rFonts w:cs="Arial"/>
          <w:i/>
        </w:rPr>
        <w:t>ción conforme a la teoría del enriquecimiento injusto para su aprobación por el correspondiente órgano competente.</w:t>
      </w:r>
    </w:p>
    <w:p w:rsidR="00935BB6" w:rsidRPr="007746C9"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spacing w:val="2"/>
        </w:rPr>
      </w:pPr>
      <w:r w:rsidRPr="007746C9">
        <w:rPr>
          <w:rFonts w:cs="Arial"/>
          <w:i/>
          <w:spacing w:val="2"/>
        </w:rPr>
        <w:t>Planificar y prever de una forma más rigurosa los plazos de ejecución, así como los aspectos esenciales que puedan suponer modificaciones contractuales.</w:t>
      </w:r>
    </w:p>
    <w:p w:rsidR="00935BB6" w:rsidRPr="008A5C50"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sidRPr="008A5C50">
        <w:rPr>
          <w:rFonts w:cs="Arial"/>
          <w:i/>
        </w:rPr>
        <w:t xml:space="preserve">Evitar </w:t>
      </w:r>
      <w:r w:rsidR="00847562">
        <w:rPr>
          <w:rFonts w:cs="Arial"/>
          <w:i/>
        </w:rPr>
        <w:t xml:space="preserve">los </w:t>
      </w:r>
      <w:r w:rsidRPr="008A5C50">
        <w:rPr>
          <w:rFonts w:cs="Arial"/>
          <w:i/>
        </w:rPr>
        <w:t>anticipo</w:t>
      </w:r>
      <w:r w:rsidR="00847562">
        <w:rPr>
          <w:rFonts w:cs="Arial"/>
          <w:i/>
        </w:rPr>
        <w:t xml:space="preserve">s </w:t>
      </w:r>
      <w:r w:rsidRPr="008A5C50">
        <w:rPr>
          <w:rFonts w:cs="Arial"/>
          <w:i/>
        </w:rPr>
        <w:t>a cuenta en contratos cuando no hayan sido previstos en los pliegos de cláusulas administrativas particulares.</w:t>
      </w:r>
    </w:p>
    <w:p w:rsidR="00935BB6" w:rsidRPr="00C45A46" w:rsidRDefault="00A3390D"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rFonts w:cs="Arial"/>
          <w:i/>
        </w:rPr>
        <w:t>F</w:t>
      </w:r>
      <w:r w:rsidR="00935BB6" w:rsidRPr="00C45A46">
        <w:rPr>
          <w:rFonts w:cs="Arial"/>
          <w:i/>
        </w:rPr>
        <w:t>ormalizar contratos en todas las adjudicaciones de servicios.</w:t>
      </w:r>
    </w:p>
    <w:p w:rsidR="00935BB6" w:rsidRPr="00C149E6" w:rsidRDefault="00935BB6" w:rsidP="00B5562A">
      <w:pPr>
        <w:pStyle w:val="atitulo2"/>
        <w:spacing w:before="280" w:after="180"/>
      </w:pPr>
      <w:bookmarkStart w:id="97" w:name="_Toc455146000"/>
      <w:bookmarkStart w:id="98" w:name="_Toc501538383"/>
      <w:r w:rsidRPr="00C149E6">
        <w:t>IV.</w:t>
      </w:r>
      <w:r w:rsidR="006D3F23">
        <w:t>8</w:t>
      </w:r>
      <w:r w:rsidRPr="00C149E6">
        <w:t>. Inversiones</w:t>
      </w:r>
      <w:bookmarkEnd w:id="97"/>
      <w:bookmarkEnd w:id="98"/>
    </w:p>
    <w:p w:rsidR="00935BB6" w:rsidRDefault="00935BB6" w:rsidP="00A03167">
      <w:pPr>
        <w:pStyle w:val="texto"/>
        <w:tabs>
          <w:tab w:val="clear" w:pos="2835"/>
          <w:tab w:val="clear" w:pos="3969"/>
          <w:tab w:val="clear" w:pos="5103"/>
          <w:tab w:val="clear" w:pos="6237"/>
          <w:tab w:val="clear" w:pos="7371"/>
        </w:tabs>
        <w:spacing w:after="120"/>
      </w:pPr>
      <w:r w:rsidRPr="00DF41C9">
        <w:t xml:space="preserve">Las inversiones </w:t>
      </w:r>
      <w:r>
        <w:t xml:space="preserve">del ayuntamiento </w:t>
      </w:r>
      <w:r w:rsidRPr="00DF41C9">
        <w:t>en el año 201</w:t>
      </w:r>
      <w:r>
        <w:t>6</w:t>
      </w:r>
      <w:r w:rsidRPr="00DF41C9">
        <w:t xml:space="preserve"> ascendieron a </w:t>
      </w:r>
      <w:r>
        <w:t>13,83</w:t>
      </w:r>
      <w:r w:rsidRPr="00DF41C9">
        <w:t xml:space="preserve"> mill</w:t>
      </w:r>
      <w:r w:rsidRPr="00DF41C9">
        <w:t>o</w:t>
      </w:r>
      <w:r w:rsidRPr="00DF41C9">
        <w:t xml:space="preserve">nes de euros. Representan el </w:t>
      </w:r>
      <w:r>
        <w:t>7,3</w:t>
      </w:r>
      <w:r w:rsidRPr="00DF41C9">
        <w:t xml:space="preserve"> por ciento del total de gastos del ejercicio. Su grado de ejecución fue del </w:t>
      </w:r>
      <w:r>
        <w:t>76</w:t>
      </w:r>
      <w:r w:rsidRPr="00DF41C9">
        <w:t xml:space="preserve"> por cie</w:t>
      </w:r>
      <w:r>
        <w:t>nto de los créditos definitivos y el gasto fu</w:t>
      </w:r>
      <w:r w:rsidR="00BE6109">
        <w:t>e superior al de 2015 en un 17</w:t>
      </w:r>
      <w:r>
        <w:t xml:space="preserve"> por ciento.</w:t>
      </w:r>
    </w:p>
    <w:p w:rsidR="00935BB6" w:rsidRPr="00C33FF2" w:rsidRDefault="00935BB6" w:rsidP="00A03167">
      <w:pPr>
        <w:pStyle w:val="texto"/>
        <w:tabs>
          <w:tab w:val="clear" w:pos="2835"/>
          <w:tab w:val="clear" w:pos="3969"/>
          <w:tab w:val="clear" w:pos="5103"/>
          <w:tab w:val="clear" w:pos="6237"/>
          <w:tab w:val="clear" w:pos="7371"/>
        </w:tabs>
        <w:spacing w:after="180"/>
      </w:pPr>
      <w:r w:rsidRPr="00C33FF2">
        <w:t>Se han fiscalizado las siguientes adjudicaciones de contratos de obra y sum</w:t>
      </w:r>
      <w:r w:rsidRPr="00C33FF2">
        <w:t>i</w:t>
      </w:r>
      <w:r w:rsidRPr="00C33FF2">
        <w:t>nistro:</w:t>
      </w:r>
    </w:p>
    <w:tbl>
      <w:tblPr>
        <w:tblW w:w="882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96"/>
        <w:gridCol w:w="1889"/>
        <w:gridCol w:w="872"/>
        <w:gridCol w:w="1038"/>
        <w:gridCol w:w="1023"/>
        <w:gridCol w:w="906"/>
      </w:tblGrid>
      <w:tr w:rsidR="00935BB6" w:rsidRPr="005D142E" w:rsidTr="009E3BBD">
        <w:trPr>
          <w:trHeight w:val="284"/>
          <w:tblHeader/>
          <w:jc w:val="center"/>
        </w:trPr>
        <w:tc>
          <w:tcPr>
            <w:tcW w:w="3096" w:type="dxa"/>
            <w:tcBorders>
              <w:bottom w:val="single" w:sz="4" w:space="0" w:color="auto"/>
            </w:tcBorders>
            <w:shd w:val="clear" w:color="auto" w:fill="FABF8F" w:themeFill="accent6" w:themeFillTint="99"/>
            <w:vAlign w:val="center"/>
          </w:tcPr>
          <w:p w:rsidR="00935BB6" w:rsidRPr="005D142E" w:rsidRDefault="00935BB6" w:rsidP="000B59FC">
            <w:pPr>
              <w:pStyle w:val="cuadroCabe"/>
              <w:jc w:val="left"/>
              <w:rPr>
                <w:rFonts w:cs="Arial"/>
                <w:sz w:val="16"/>
                <w:szCs w:val="16"/>
              </w:rPr>
            </w:pPr>
            <w:r w:rsidRPr="005D142E">
              <w:rPr>
                <w:rFonts w:cs="Arial"/>
                <w:sz w:val="16"/>
                <w:szCs w:val="16"/>
              </w:rPr>
              <w:t>Concepto</w:t>
            </w:r>
          </w:p>
        </w:tc>
        <w:tc>
          <w:tcPr>
            <w:tcW w:w="1889" w:type="dxa"/>
            <w:tcBorders>
              <w:bottom w:val="single" w:sz="4" w:space="0" w:color="auto"/>
            </w:tcBorders>
            <w:shd w:val="clear" w:color="auto" w:fill="FABF8F" w:themeFill="accent6" w:themeFillTint="99"/>
            <w:vAlign w:val="center"/>
          </w:tcPr>
          <w:p w:rsidR="00935BB6" w:rsidRPr="005D142E" w:rsidRDefault="00935BB6" w:rsidP="00C33FF2">
            <w:pPr>
              <w:pStyle w:val="cuadroCabe"/>
              <w:ind w:left="-185"/>
              <w:jc w:val="center"/>
              <w:rPr>
                <w:rFonts w:cs="Arial"/>
                <w:sz w:val="16"/>
                <w:szCs w:val="16"/>
              </w:rPr>
            </w:pPr>
            <w:r w:rsidRPr="005D142E">
              <w:rPr>
                <w:rFonts w:cs="Arial"/>
                <w:sz w:val="16"/>
                <w:szCs w:val="16"/>
              </w:rPr>
              <w:t>Procedimiento</w:t>
            </w:r>
          </w:p>
        </w:tc>
        <w:tc>
          <w:tcPr>
            <w:tcW w:w="872" w:type="dxa"/>
            <w:tcBorders>
              <w:bottom w:val="single" w:sz="4" w:space="0" w:color="auto"/>
            </w:tcBorders>
            <w:shd w:val="clear" w:color="auto" w:fill="FABF8F" w:themeFill="accent6" w:themeFillTint="99"/>
            <w:vAlign w:val="center"/>
          </w:tcPr>
          <w:p w:rsidR="00935BB6" w:rsidRPr="005D142E" w:rsidRDefault="00935BB6" w:rsidP="00C33FF2">
            <w:pPr>
              <w:pStyle w:val="cuadroCabe"/>
              <w:ind w:left="-136"/>
              <w:jc w:val="right"/>
              <w:rPr>
                <w:rFonts w:cs="Arial"/>
                <w:sz w:val="16"/>
                <w:szCs w:val="16"/>
              </w:rPr>
            </w:pPr>
            <w:r w:rsidRPr="005D142E">
              <w:rPr>
                <w:rFonts w:cs="Arial"/>
                <w:sz w:val="16"/>
                <w:szCs w:val="16"/>
              </w:rPr>
              <w:t>N</w:t>
            </w:r>
            <w:r w:rsidR="00152BD4">
              <w:rPr>
                <w:rFonts w:cs="Arial"/>
                <w:sz w:val="16"/>
                <w:szCs w:val="16"/>
              </w:rPr>
              <w:t>úmero</w:t>
            </w:r>
            <w:r w:rsidRPr="005D142E">
              <w:rPr>
                <w:rFonts w:cs="Arial"/>
                <w:sz w:val="16"/>
                <w:szCs w:val="16"/>
              </w:rPr>
              <w:t xml:space="preserve"> </w:t>
            </w:r>
          </w:p>
          <w:p w:rsidR="00935BB6" w:rsidRPr="005A55BA" w:rsidRDefault="000B59FC" w:rsidP="00861F11">
            <w:pPr>
              <w:pStyle w:val="cuadroCabe"/>
              <w:ind w:left="-136"/>
              <w:jc w:val="right"/>
              <w:rPr>
                <w:rFonts w:cs="Arial"/>
                <w:sz w:val="14"/>
                <w:szCs w:val="14"/>
              </w:rPr>
            </w:pPr>
            <w:r w:rsidRPr="005A55BA">
              <w:rPr>
                <w:rFonts w:cs="Arial"/>
                <w:sz w:val="14"/>
                <w:szCs w:val="14"/>
              </w:rPr>
              <w:t>L</w:t>
            </w:r>
            <w:r w:rsidR="00935BB6" w:rsidRPr="005A55BA">
              <w:rPr>
                <w:rFonts w:cs="Arial"/>
                <w:sz w:val="14"/>
                <w:szCs w:val="14"/>
              </w:rPr>
              <w:t>icitadores</w:t>
            </w:r>
          </w:p>
        </w:tc>
        <w:tc>
          <w:tcPr>
            <w:tcW w:w="1038" w:type="dxa"/>
            <w:tcBorders>
              <w:bottom w:val="single" w:sz="4" w:space="0" w:color="auto"/>
            </w:tcBorders>
            <w:shd w:val="clear" w:color="auto" w:fill="FABF8F" w:themeFill="accent6" w:themeFillTint="99"/>
            <w:vAlign w:val="center"/>
          </w:tcPr>
          <w:p w:rsidR="00935BB6" w:rsidRPr="005D142E" w:rsidRDefault="00935BB6" w:rsidP="00C33FF2">
            <w:pPr>
              <w:pStyle w:val="cuadroCabe"/>
              <w:jc w:val="right"/>
              <w:rPr>
                <w:rFonts w:cs="Arial"/>
                <w:sz w:val="16"/>
                <w:szCs w:val="16"/>
              </w:rPr>
            </w:pPr>
            <w:r w:rsidRPr="005D142E">
              <w:rPr>
                <w:rFonts w:cs="Arial"/>
                <w:sz w:val="16"/>
                <w:szCs w:val="16"/>
              </w:rPr>
              <w:t xml:space="preserve">Precio </w:t>
            </w:r>
          </w:p>
          <w:p w:rsidR="00935BB6" w:rsidRPr="005D142E" w:rsidRDefault="00935BB6" w:rsidP="00C33FF2">
            <w:pPr>
              <w:pStyle w:val="cuadroCabe"/>
              <w:jc w:val="right"/>
              <w:rPr>
                <w:rFonts w:cs="Arial"/>
                <w:sz w:val="16"/>
                <w:szCs w:val="16"/>
              </w:rPr>
            </w:pPr>
            <w:r w:rsidRPr="005D142E">
              <w:rPr>
                <w:rFonts w:cs="Arial"/>
                <w:sz w:val="16"/>
                <w:szCs w:val="16"/>
              </w:rPr>
              <w:t>licitación</w:t>
            </w:r>
          </w:p>
          <w:p w:rsidR="00935BB6" w:rsidRPr="005D142E" w:rsidRDefault="00935BB6" w:rsidP="00C33FF2">
            <w:pPr>
              <w:pStyle w:val="cuadroCabe"/>
              <w:jc w:val="right"/>
              <w:rPr>
                <w:rFonts w:cs="Arial"/>
                <w:sz w:val="16"/>
                <w:szCs w:val="16"/>
              </w:rPr>
            </w:pPr>
            <w:r w:rsidRPr="005D142E">
              <w:rPr>
                <w:rFonts w:cs="Arial"/>
                <w:sz w:val="16"/>
                <w:szCs w:val="16"/>
              </w:rPr>
              <w:t>sin IVA</w:t>
            </w:r>
          </w:p>
        </w:tc>
        <w:tc>
          <w:tcPr>
            <w:tcW w:w="1023" w:type="dxa"/>
            <w:tcBorders>
              <w:bottom w:val="single" w:sz="4" w:space="0" w:color="auto"/>
            </w:tcBorders>
            <w:shd w:val="clear" w:color="auto" w:fill="FABF8F" w:themeFill="accent6" w:themeFillTint="99"/>
            <w:vAlign w:val="center"/>
          </w:tcPr>
          <w:p w:rsidR="00935BB6" w:rsidRPr="005D142E" w:rsidRDefault="00935BB6" w:rsidP="00C33FF2">
            <w:pPr>
              <w:pStyle w:val="cuadroCabe"/>
              <w:jc w:val="right"/>
              <w:rPr>
                <w:rFonts w:cs="Arial"/>
                <w:sz w:val="16"/>
                <w:szCs w:val="16"/>
              </w:rPr>
            </w:pPr>
            <w:r w:rsidRPr="005D142E">
              <w:rPr>
                <w:rFonts w:cs="Arial"/>
                <w:sz w:val="16"/>
                <w:szCs w:val="16"/>
              </w:rPr>
              <w:t xml:space="preserve">Precio </w:t>
            </w:r>
          </w:p>
          <w:p w:rsidR="00935BB6" w:rsidRPr="005D142E" w:rsidRDefault="00935BB6" w:rsidP="00C33FF2">
            <w:pPr>
              <w:pStyle w:val="cuadroCabe"/>
              <w:jc w:val="right"/>
              <w:rPr>
                <w:rFonts w:cs="Arial"/>
                <w:sz w:val="16"/>
                <w:szCs w:val="16"/>
              </w:rPr>
            </w:pPr>
            <w:proofErr w:type="spellStart"/>
            <w:proofErr w:type="gramStart"/>
            <w:r w:rsidRPr="005D142E">
              <w:rPr>
                <w:rFonts w:cs="Arial"/>
                <w:sz w:val="16"/>
                <w:szCs w:val="16"/>
              </w:rPr>
              <w:t>adjudic</w:t>
            </w:r>
            <w:proofErr w:type="spellEnd"/>
            <w:proofErr w:type="gramEnd"/>
            <w:r w:rsidRPr="005D142E">
              <w:rPr>
                <w:rFonts w:cs="Arial"/>
                <w:sz w:val="16"/>
                <w:szCs w:val="16"/>
              </w:rPr>
              <w:t>.</w:t>
            </w:r>
          </w:p>
          <w:p w:rsidR="00935BB6" w:rsidRPr="005D142E" w:rsidRDefault="00935BB6" w:rsidP="00C33FF2">
            <w:pPr>
              <w:pStyle w:val="cuadroCabe"/>
              <w:jc w:val="right"/>
              <w:rPr>
                <w:rFonts w:cs="Arial"/>
                <w:sz w:val="16"/>
                <w:szCs w:val="16"/>
              </w:rPr>
            </w:pPr>
            <w:r w:rsidRPr="005D142E">
              <w:rPr>
                <w:rFonts w:cs="Arial"/>
                <w:sz w:val="16"/>
                <w:szCs w:val="16"/>
              </w:rPr>
              <w:t>sin IVA</w:t>
            </w:r>
          </w:p>
        </w:tc>
        <w:tc>
          <w:tcPr>
            <w:tcW w:w="906" w:type="dxa"/>
            <w:tcBorders>
              <w:bottom w:val="single" w:sz="4" w:space="0" w:color="auto"/>
            </w:tcBorders>
            <w:shd w:val="clear" w:color="auto" w:fill="FABF8F" w:themeFill="accent6" w:themeFillTint="99"/>
            <w:vAlign w:val="center"/>
          </w:tcPr>
          <w:p w:rsidR="00935BB6" w:rsidRPr="005D142E" w:rsidRDefault="00935BB6" w:rsidP="00C33FF2">
            <w:pPr>
              <w:pStyle w:val="cuadroCabe"/>
              <w:jc w:val="right"/>
              <w:rPr>
                <w:rFonts w:cs="Arial"/>
                <w:sz w:val="16"/>
                <w:szCs w:val="16"/>
              </w:rPr>
            </w:pPr>
            <w:r w:rsidRPr="005D142E">
              <w:rPr>
                <w:rFonts w:cs="Arial"/>
                <w:sz w:val="16"/>
                <w:szCs w:val="16"/>
              </w:rPr>
              <w:t xml:space="preserve">% baja </w:t>
            </w:r>
          </w:p>
          <w:p w:rsidR="00935BB6" w:rsidRPr="005D142E" w:rsidRDefault="00935BB6" w:rsidP="00C33FF2">
            <w:pPr>
              <w:pStyle w:val="cuadroCabe"/>
              <w:jc w:val="right"/>
              <w:rPr>
                <w:rFonts w:cs="Arial"/>
                <w:sz w:val="16"/>
                <w:szCs w:val="16"/>
              </w:rPr>
            </w:pPr>
            <w:proofErr w:type="spellStart"/>
            <w:proofErr w:type="gramStart"/>
            <w:r w:rsidRPr="005D142E">
              <w:rPr>
                <w:rFonts w:cs="Arial"/>
                <w:sz w:val="16"/>
                <w:szCs w:val="16"/>
              </w:rPr>
              <w:t>adjudic</w:t>
            </w:r>
            <w:proofErr w:type="spellEnd"/>
            <w:proofErr w:type="gramEnd"/>
            <w:r w:rsidRPr="005D142E">
              <w:rPr>
                <w:rFonts w:cs="Arial"/>
                <w:sz w:val="16"/>
                <w:szCs w:val="16"/>
              </w:rPr>
              <w:t>.</w:t>
            </w:r>
          </w:p>
        </w:tc>
      </w:tr>
      <w:tr w:rsidR="00935BB6" w:rsidRPr="005D142E" w:rsidTr="009E3BBD">
        <w:trPr>
          <w:trHeight w:val="255"/>
          <w:jc w:val="center"/>
        </w:trPr>
        <w:tc>
          <w:tcPr>
            <w:tcW w:w="3096" w:type="dxa"/>
            <w:tcBorders>
              <w:bottom w:val="single" w:sz="2" w:space="0" w:color="auto"/>
            </w:tcBorders>
            <w:vAlign w:val="center"/>
          </w:tcPr>
          <w:p w:rsidR="00935BB6" w:rsidRPr="005D142E" w:rsidRDefault="00935BB6" w:rsidP="000B59FC">
            <w:pPr>
              <w:pStyle w:val="cuatexto"/>
              <w:jc w:val="left"/>
              <w:rPr>
                <w:sz w:val="18"/>
                <w:szCs w:val="18"/>
              </w:rPr>
            </w:pPr>
            <w:r w:rsidRPr="005D142E">
              <w:rPr>
                <w:rFonts w:eastAsia="Calibri" w:cs="Calibri"/>
                <w:sz w:val="18"/>
                <w:szCs w:val="18"/>
                <w:lang w:eastAsia="es-ES"/>
              </w:rPr>
              <w:t xml:space="preserve">Urbanización cierre zona sur del parque de </w:t>
            </w:r>
            <w:r w:rsidR="00C33FF2">
              <w:rPr>
                <w:rFonts w:eastAsia="Calibri" w:cs="Calibri"/>
                <w:sz w:val="18"/>
                <w:szCs w:val="18"/>
                <w:lang w:eastAsia="es-ES"/>
              </w:rPr>
              <w:t xml:space="preserve"> </w:t>
            </w:r>
            <w:r w:rsidRPr="005D142E">
              <w:rPr>
                <w:rFonts w:eastAsia="Calibri" w:cs="Calibri"/>
                <w:sz w:val="18"/>
                <w:szCs w:val="18"/>
                <w:lang w:eastAsia="es-ES"/>
              </w:rPr>
              <w:t>Trinitarios-Temático del Ferrocarril</w:t>
            </w:r>
          </w:p>
        </w:tc>
        <w:tc>
          <w:tcPr>
            <w:tcW w:w="1889" w:type="dxa"/>
            <w:tcBorders>
              <w:bottom w:val="single" w:sz="2" w:space="0" w:color="auto"/>
            </w:tcBorders>
            <w:vAlign w:val="center"/>
          </w:tcPr>
          <w:p w:rsidR="00C33FF2" w:rsidRPr="005D142E" w:rsidRDefault="00C33FF2" w:rsidP="00C33FF2">
            <w:pPr>
              <w:pStyle w:val="cuatexto"/>
              <w:ind w:left="-185"/>
              <w:jc w:val="center"/>
              <w:rPr>
                <w:sz w:val="18"/>
                <w:szCs w:val="18"/>
              </w:rPr>
            </w:pPr>
            <w:r>
              <w:rPr>
                <w:sz w:val="18"/>
                <w:szCs w:val="18"/>
              </w:rPr>
              <w:t xml:space="preserve"> </w:t>
            </w:r>
            <w:r w:rsidRPr="005D142E">
              <w:rPr>
                <w:sz w:val="18"/>
                <w:szCs w:val="18"/>
              </w:rPr>
              <w:t>Negociado sin</w:t>
            </w:r>
          </w:p>
          <w:p w:rsidR="00935BB6" w:rsidRPr="005D142E" w:rsidRDefault="00C33FF2" w:rsidP="00C33FF2">
            <w:pPr>
              <w:pStyle w:val="cuatexto"/>
              <w:ind w:left="-185"/>
              <w:jc w:val="center"/>
              <w:rPr>
                <w:sz w:val="18"/>
                <w:szCs w:val="18"/>
              </w:rPr>
            </w:pPr>
            <w:r w:rsidRPr="005D142E">
              <w:rPr>
                <w:sz w:val="18"/>
                <w:szCs w:val="18"/>
              </w:rPr>
              <w:t>publicidad comunitaria</w:t>
            </w:r>
          </w:p>
        </w:tc>
        <w:tc>
          <w:tcPr>
            <w:tcW w:w="872" w:type="dxa"/>
            <w:tcBorders>
              <w:bottom w:val="single" w:sz="2" w:space="0" w:color="auto"/>
            </w:tcBorders>
            <w:vAlign w:val="center"/>
          </w:tcPr>
          <w:p w:rsidR="00935BB6" w:rsidRPr="005D142E" w:rsidRDefault="00935BB6" w:rsidP="00C33FF2">
            <w:pPr>
              <w:pStyle w:val="cuatexto"/>
              <w:ind w:left="-136"/>
              <w:jc w:val="right"/>
              <w:rPr>
                <w:sz w:val="18"/>
                <w:szCs w:val="18"/>
              </w:rPr>
            </w:pPr>
            <w:r w:rsidRPr="005D142E">
              <w:rPr>
                <w:sz w:val="18"/>
                <w:szCs w:val="18"/>
              </w:rPr>
              <w:t>6</w:t>
            </w:r>
          </w:p>
        </w:tc>
        <w:tc>
          <w:tcPr>
            <w:tcW w:w="1038" w:type="dxa"/>
            <w:tcBorders>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341.288</w:t>
            </w:r>
          </w:p>
        </w:tc>
        <w:tc>
          <w:tcPr>
            <w:tcW w:w="1023" w:type="dxa"/>
            <w:tcBorders>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288.354</w:t>
            </w:r>
          </w:p>
        </w:tc>
        <w:tc>
          <w:tcPr>
            <w:tcW w:w="906" w:type="dxa"/>
            <w:tcBorders>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16</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pStyle w:val="cuatexto"/>
              <w:jc w:val="left"/>
              <w:rPr>
                <w:sz w:val="18"/>
                <w:szCs w:val="18"/>
              </w:rPr>
            </w:pPr>
            <w:r w:rsidRPr="005D142E">
              <w:rPr>
                <w:rFonts w:eastAsia="Calibri" w:cs="Calibri"/>
                <w:sz w:val="18"/>
                <w:szCs w:val="18"/>
                <w:lang w:eastAsia="es-ES"/>
              </w:rPr>
              <w:t>Actuaciones de mejora barrios de E</w:t>
            </w:r>
            <w:r w:rsidRPr="005D142E">
              <w:rPr>
                <w:rFonts w:eastAsia="Calibri" w:cs="Calibri"/>
                <w:sz w:val="18"/>
                <w:szCs w:val="18"/>
                <w:lang w:eastAsia="es-ES"/>
              </w:rPr>
              <w:t>n</w:t>
            </w:r>
            <w:r w:rsidRPr="005D142E">
              <w:rPr>
                <w:rFonts w:eastAsia="Calibri" w:cs="Calibri"/>
                <w:sz w:val="18"/>
                <w:szCs w:val="18"/>
                <w:lang w:eastAsia="es-ES"/>
              </w:rPr>
              <w:t>sanches 1º y 2º y Santa María la Real</w:t>
            </w:r>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sidRPr="005D142E">
              <w:rPr>
                <w:sz w:val="18"/>
                <w:szCs w:val="18"/>
              </w:rPr>
              <w:t>Negociado sin</w:t>
            </w:r>
          </w:p>
          <w:p w:rsidR="00935BB6" w:rsidRPr="005D142E" w:rsidRDefault="00935BB6" w:rsidP="00C33FF2">
            <w:pPr>
              <w:pStyle w:val="cuatexto"/>
              <w:ind w:left="-185"/>
              <w:jc w:val="center"/>
              <w:rPr>
                <w:sz w:val="18"/>
                <w:szCs w:val="18"/>
              </w:rPr>
            </w:pPr>
            <w:r w:rsidRPr="005D142E">
              <w:rPr>
                <w:sz w:val="18"/>
                <w:szCs w:val="18"/>
              </w:rPr>
              <w:t>publicidad comunitaria</w:t>
            </w: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sidRPr="005D142E">
              <w:rPr>
                <w:sz w:val="18"/>
                <w:szCs w:val="18"/>
              </w:rPr>
              <w:t>2</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304.482</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273.425</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10</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spacing w:after="0"/>
              <w:ind w:firstLine="0"/>
              <w:jc w:val="left"/>
              <w:rPr>
                <w:rFonts w:ascii="Arial Narrow" w:eastAsia="Calibri" w:hAnsi="Arial Narrow" w:cs="Calibri"/>
                <w:sz w:val="18"/>
                <w:szCs w:val="18"/>
                <w:lang w:eastAsia="es-ES"/>
              </w:rPr>
            </w:pPr>
            <w:r w:rsidRPr="005D142E">
              <w:rPr>
                <w:rFonts w:ascii="Arial Narrow" w:eastAsia="Calibri" w:hAnsi="Arial Narrow" w:cs="Calibri"/>
                <w:sz w:val="18"/>
                <w:szCs w:val="18"/>
                <w:lang w:eastAsia="es-ES"/>
              </w:rPr>
              <w:t xml:space="preserve">Actuaciones de mejora barrios de </w:t>
            </w:r>
            <w:proofErr w:type="spellStart"/>
            <w:r w:rsidRPr="005D142E">
              <w:rPr>
                <w:rFonts w:ascii="Arial Narrow" w:eastAsia="Calibri" w:hAnsi="Arial Narrow" w:cs="Calibri"/>
                <w:sz w:val="18"/>
                <w:szCs w:val="18"/>
                <w:lang w:eastAsia="es-ES"/>
              </w:rPr>
              <w:t>Etxab</w:t>
            </w:r>
            <w:r w:rsidRPr="005D142E">
              <w:rPr>
                <w:rFonts w:ascii="Arial Narrow" w:eastAsia="Calibri" w:hAnsi="Arial Narrow" w:cs="Calibri"/>
                <w:sz w:val="18"/>
                <w:szCs w:val="18"/>
                <w:lang w:eastAsia="es-ES"/>
              </w:rPr>
              <w:t>a</w:t>
            </w:r>
            <w:r w:rsidRPr="005D142E">
              <w:rPr>
                <w:rFonts w:ascii="Arial Narrow" w:eastAsia="Calibri" w:hAnsi="Arial Narrow" w:cs="Calibri"/>
                <w:sz w:val="18"/>
                <w:szCs w:val="18"/>
                <w:lang w:eastAsia="es-ES"/>
              </w:rPr>
              <w:t>koitz</w:t>
            </w:r>
            <w:proofErr w:type="spellEnd"/>
            <w:r w:rsidRPr="005D142E">
              <w:rPr>
                <w:rFonts w:ascii="Arial Narrow" w:eastAsia="Calibri" w:hAnsi="Arial Narrow" w:cs="Calibri"/>
                <w:sz w:val="18"/>
                <w:szCs w:val="18"/>
                <w:lang w:eastAsia="es-ES"/>
              </w:rPr>
              <w:t xml:space="preserve">, </w:t>
            </w:r>
            <w:proofErr w:type="spellStart"/>
            <w:r w:rsidRPr="005D142E">
              <w:rPr>
                <w:rFonts w:ascii="Arial Narrow" w:eastAsia="Calibri" w:hAnsi="Arial Narrow" w:cs="Calibri"/>
                <w:sz w:val="18"/>
                <w:szCs w:val="18"/>
                <w:lang w:eastAsia="es-ES"/>
              </w:rPr>
              <w:t>Donibane</w:t>
            </w:r>
            <w:proofErr w:type="spellEnd"/>
            <w:r w:rsidRPr="005D142E">
              <w:rPr>
                <w:rFonts w:ascii="Arial Narrow" w:eastAsia="Calibri" w:hAnsi="Arial Narrow" w:cs="Calibri"/>
                <w:sz w:val="18"/>
                <w:szCs w:val="18"/>
                <w:lang w:eastAsia="es-ES"/>
              </w:rPr>
              <w:t xml:space="preserve">, </w:t>
            </w:r>
            <w:proofErr w:type="spellStart"/>
            <w:r w:rsidRPr="005D142E">
              <w:rPr>
                <w:rFonts w:ascii="Arial Narrow" w:eastAsia="Calibri" w:hAnsi="Arial Narrow" w:cs="Calibri"/>
                <w:sz w:val="18"/>
                <w:szCs w:val="18"/>
                <w:lang w:eastAsia="es-ES"/>
              </w:rPr>
              <w:t>Ermitagaña</w:t>
            </w:r>
            <w:proofErr w:type="spellEnd"/>
            <w:r w:rsidRPr="005D142E">
              <w:rPr>
                <w:rFonts w:ascii="Arial Narrow" w:eastAsia="Calibri" w:hAnsi="Arial Narrow" w:cs="Calibri"/>
                <w:sz w:val="18"/>
                <w:szCs w:val="18"/>
                <w:lang w:eastAsia="es-ES"/>
              </w:rPr>
              <w:t xml:space="preserve"> y </w:t>
            </w:r>
            <w:proofErr w:type="spellStart"/>
            <w:r w:rsidRPr="005D142E">
              <w:rPr>
                <w:rFonts w:ascii="Arial Narrow" w:eastAsia="Calibri" w:hAnsi="Arial Narrow" w:cs="Calibri"/>
                <w:sz w:val="18"/>
                <w:szCs w:val="18"/>
                <w:lang w:eastAsia="es-ES"/>
              </w:rPr>
              <w:t>Mendeba</w:t>
            </w:r>
            <w:r w:rsidRPr="005D142E">
              <w:rPr>
                <w:rFonts w:ascii="Arial Narrow" w:eastAsia="Calibri" w:hAnsi="Arial Narrow" w:cs="Calibri"/>
                <w:sz w:val="18"/>
                <w:szCs w:val="18"/>
                <w:lang w:eastAsia="es-ES"/>
              </w:rPr>
              <w:t>l</w:t>
            </w:r>
            <w:r w:rsidRPr="005D142E">
              <w:rPr>
                <w:rFonts w:ascii="Arial Narrow" w:eastAsia="Calibri" w:hAnsi="Arial Narrow" w:cs="Calibri"/>
                <w:sz w:val="18"/>
                <w:szCs w:val="18"/>
                <w:lang w:eastAsia="es-ES"/>
              </w:rPr>
              <w:t>dea</w:t>
            </w:r>
            <w:proofErr w:type="spellEnd"/>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sidRPr="005D142E">
              <w:rPr>
                <w:sz w:val="18"/>
                <w:szCs w:val="18"/>
              </w:rPr>
              <w:t>Negociado sin</w:t>
            </w:r>
          </w:p>
          <w:p w:rsidR="00935BB6" w:rsidRPr="005D142E" w:rsidRDefault="00935BB6" w:rsidP="00C33FF2">
            <w:pPr>
              <w:pStyle w:val="cuatexto"/>
              <w:ind w:left="-185"/>
              <w:jc w:val="center"/>
              <w:rPr>
                <w:sz w:val="18"/>
                <w:szCs w:val="18"/>
              </w:rPr>
            </w:pPr>
            <w:r w:rsidRPr="005D142E">
              <w:rPr>
                <w:sz w:val="18"/>
                <w:szCs w:val="18"/>
              </w:rPr>
              <w:t>publicidad comunitaria</w:t>
            </w: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sidRPr="005D142E">
              <w:rPr>
                <w:sz w:val="18"/>
                <w:szCs w:val="18"/>
              </w:rPr>
              <w:t>3</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297.574</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246.480</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17</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pStyle w:val="cuatexto"/>
              <w:jc w:val="left"/>
              <w:rPr>
                <w:sz w:val="18"/>
                <w:szCs w:val="18"/>
              </w:rPr>
            </w:pPr>
            <w:r w:rsidRPr="005D142E">
              <w:rPr>
                <w:rFonts w:eastAsia="Calibri" w:cs="Calibri"/>
                <w:sz w:val="18"/>
                <w:szCs w:val="18"/>
                <w:lang w:eastAsia="es-ES"/>
              </w:rPr>
              <w:t xml:space="preserve">Actuaciones de mejora barrios de San Jorge, </w:t>
            </w:r>
            <w:proofErr w:type="spellStart"/>
            <w:r w:rsidRPr="005D142E">
              <w:rPr>
                <w:rFonts w:eastAsia="Calibri" w:cs="Calibri"/>
                <w:sz w:val="18"/>
                <w:szCs w:val="18"/>
                <w:lang w:eastAsia="es-ES"/>
              </w:rPr>
              <w:t>Buztintxuri</w:t>
            </w:r>
            <w:proofErr w:type="spellEnd"/>
            <w:r w:rsidRPr="005D142E">
              <w:rPr>
                <w:rFonts w:eastAsia="Calibri" w:cs="Calibri"/>
                <w:sz w:val="18"/>
                <w:szCs w:val="18"/>
                <w:lang w:eastAsia="es-ES"/>
              </w:rPr>
              <w:t xml:space="preserve">, </w:t>
            </w:r>
            <w:proofErr w:type="spellStart"/>
            <w:r w:rsidRPr="005D142E">
              <w:rPr>
                <w:rFonts w:eastAsia="Calibri" w:cs="Calibri"/>
                <w:sz w:val="18"/>
                <w:szCs w:val="18"/>
                <w:lang w:eastAsia="es-ES"/>
              </w:rPr>
              <w:t>Chantrea</w:t>
            </w:r>
            <w:proofErr w:type="spellEnd"/>
            <w:r w:rsidRPr="005D142E">
              <w:rPr>
                <w:rFonts w:eastAsia="Calibri" w:cs="Calibri"/>
                <w:sz w:val="18"/>
                <w:szCs w:val="18"/>
                <w:lang w:eastAsia="es-ES"/>
              </w:rPr>
              <w:t xml:space="preserve">, </w:t>
            </w:r>
            <w:proofErr w:type="spellStart"/>
            <w:r w:rsidRPr="005D142E">
              <w:rPr>
                <w:rFonts w:eastAsia="Calibri" w:cs="Calibri"/>
                <w:sz w:val="18"/>
                <w:szCs w:val="18"/>
                <w:lang w:eastAsia="es-ES"/>
              </w:rPr>
              <w:t>Rochapea</w:t>
            </w:r>
            <w:proofErr w:type="spellEnd"/>
            <w:r w:rsidRPr="005D142E">
              <w:rPr>
                <w:rFonts w:eastAsia="Calibri" w:cs="Calibri"/>
                <w:sz w:val="18"/>
                <w:szCs w:val="18"/>
                <w:lang w:eastAsia="es-ES"/>
              </w:rPr>
              <w:t xml:space="preserve"> y Casco Antiguo</w:t>
            </w:r>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sidRPr="005D142E">
              <w:rPr>
                <w:sz w:val="18"/>
                <w:szCs w:val="18"/>
              </w:rPr>
              <w:t>Negociado sin</w:t>
            </w:r>
          </w:p>
          <w:p w:rsidR="00935BB6" w:rsidRPr="005D142E" w:rsidRDefault="00935BB6" w:rsidP="00C33FF2">
            <w:pPr>
              <w:pStyle w:val="cuatexto"/>
              <w:ind w:left="-185"/>
              <w:jc w:val="center"/>
              <w:rPr>
                <w:sz w:val="18"/>
                <w:szCs w:val="18"/>
              </w:rPr>
            </w:pPr>
            <w:r w:rsidRPr="005D142E">
              <w:rPr>
                <w:sz w:val="18"/>
                <w:szCs w:val="18"/>
              </w:rPr>
              <w:t>publicidad comunitaria</w:t>
            </w: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sidRPr="005D142E">
              <w:rPr>
                <w:sz w:val="18"/>
                <w:szCs w:val="18"/>
              </w:rPr>
              <w:t>2</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296.195</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222.146</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25</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pStyle w:val="cuatexto"/>
              <w:jc w:val="left"/>
              <w:rPr>
                <w:sz w:val="18"/>
                <w:szCs w:val="18"/>
              </w:rPr>
            </w:pPr>
            <w:r w:rsidRPr="005D142E">
              <w:rPr>
                <w:rFonts w:eastAsia="Calibri" w:cs="Calibri"/>
                <w:sz w:val="18"/>
                <w:szCs w:val="18"/>
                <w:lang w:eastAsia="es-ES"/>
              </w:rPr>
              <w:t xml:space="preserve">Actuaciones de mejora barrio de </w:t>
            </w:r>
            <w:proofErr w:type="spellStart"/>
            <w:r w:rsidRPr="005D142E">
              <w:rPr>
                <w:rFonts w:eastAsia="Calibri" w:cs="Calibri"/>
                <w:sz w:val="18"/>
                <w:szCs w:val="18"/>
                <w:lang w:eastAsia="es-ES"/>
              </w:rPr>
              <w:t>Mend</w:t>
            </w:r>
            <w:r w:rsidRPr="005D142E">
              <w:rPr>
                <w:rFonts w:eastAsia="Calibri" w:cs="Calibri"/>
                <w:sz w:val="18"/>
                <w:szCs w:val="18"/>
                <w:lang w:eastAsia="es-ES"/>
              </w:rPr>
              <w:t>i</w:t>
            </w:r>
            <w:r w:rsidRPr="005D142E">
              <w:rPr>
                <w:rFonts w:eastAsia="Calibri" w:cs="Calibri"/>
                <w:sz w:val="18"/>
                <w:szCs w:val="18"/>
                <w:lang w:eastAsia="es-ES"/>
              </w:rPr>
              <w:t>llorri</w:t>
            </w:r>
            <w:proofErr w:type="spellEnd"/>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sidRPr="005D142E">
              <w:rPr>
                <w:sz w:val="18"/>
                <w:szCs w:val="18"/>
              </w:rPr>
              <w:t>Negociado sin</w:t>
            </w:r>
          </w:p>
          <w:p w:rsidR="00935BB6" w:rsidRPr="005D142E" w:rsidRDefault="00935BB6" w:rsidP="00C33FF2">
            <w:pPr>
              <w:pStyle w:val="cuatexto"/>
              <w:ind w:left="-185"/>
              <w:jc w:val="center"/>
              <w:rPr>
                <w:sz w:val="18"/>
                <w:szCs w:val="18"/>
              </w:rPr>
            </w:pPr>
            <w:r w:rsidRPr="005D142E">
              <w:rPr>
                <w:sz w:val="18"/>
                <w:szCs w:val="18"/>
              </w:rPr>
              <w:t>publicidad comunitaria</w:t>
            </w: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sidRPr="005D142E">
              <w:rPr>
                <w:sz w:val="18"/>
                <w:szCs w:val="18"/>
              </w:rPr>
              <w:t>7</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231.055</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184.867</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20</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pStyle w:val="cuatexto"/>
              <w:jc w:val="left"/>
              <w:rPr>
                <w:sz w:val="18"/>
                <w:szCs w:val="18"/>
              </w:rPr>
            </w:pPr>
            <w:r w:rsidRPr="005D142E">
              <w:rPr>
                <w:rFonts w:eastAsia="Calibri" w:cs="Calibri"/>
                <w:sz w:val="18"/>
                <w:szCs w:val="18"/>
                <w:lang w:eastAsia="es-ES"/>
              </w:rPr>
              <w:t>Reforma despachos de seguridad ci</w:t>
            </w:r>
            <w:r w:rsidRPr="005D142E">
              <w:rPr>
                <w:rFonts w:eastAsia="Calibri" w:cs="Calibri"/>
                <w:sz w:val="18"/>
                <w:szCs w:val="18"/>
                <w:lang w:eastAsia="es-ES"/>
              </w:rPr>
              <w:t>u</w:t>
            </w:r>
            <w:r w:rsidRPr="005D142E">
              <w:rPr>
                <w:rFonts w:eastAsia="Calibri" w:cs="Calibri"/>
                <w:sz w:val="18"/>
                <w:szCs w:val="18"/>
                <w:lang w:eastAsia="es-ES"/>
              </w:rPr>
              <w:t>dadana</w:t>
            </w:r>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sidRPr="005D142E">
              <w:rPr>
                <w:sz w:val="18"/>
                <w:szCs w:val="18"/>
              </w:rPr>
              <w:t>Negociado sin</w:t>
            </w:r>
          </w:p>
          <w:p w:rsidR="00935BB6" w:rsidRPr="005D142E" w:rsidRDefault="00935BB6" w:rsidP="00C33FF2">
            <w:pPr>
              <w:pStyle w:val="cuatexto"/>
              <w:ind w:left="-185"/>
              <w:jc w:val="center"/>
              <w:rPr>
                <w:sz w:val="18"/>
                <w:szCs w:val="18"/>
              </w:rPr>
            </w:pPr>
            <w:r w:rsidRPr="005D142E">
              <w:rPr>
                <w:sz w:val="18"/>
                <w:szCs w:val="18"/>
              </w:rPr>
              <w:t>publicidad comunitaria</w:t>
            </w: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sidRPr="005D142E">
              <w:rPr>
                <w:sz w:val="18"/>
                <w:szCs w:val="18"/>
              </w:rPr>
              <w:t>2</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102.387</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92.148</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10</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pStyle w:val="cuatexto"/>
              <w:jc w:val="left"/>
              <w:rPr>
                <w:rFonts w:eastAsia="Calibri" w:cs="Calibri"/>
                <w:sz w:val="18"/>
                <w:szCs w:val="18"/>
                <w:lang w:eastAsia="es-ES"/>
              </w:rPr>
            </w:pPr>
            <w:r w:rsidRPr="005D142E">
              <w:rPr>
                <w:rFonts w:eastAsia="Calibri" w:cs="Calibri"/>
                <w:sz w:val="18"/>
                <w:szCs w:val="18"/>
                <w:lang w:eastAsia="es-ES"/>
              </w:rPr>
              <w:t>Alquiler de seis furgones para policía municipal</w:t>
            </w:r>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sidRPr="005D142E">
              <w:rPr>
                <w:sz w:val="18"/>
                <w:szCs w:val="18"/>
              </w:rPr>
              <w:t>Abierto con publicidad comunitaria</w:t>
            </w: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sidRPr="005D142E">
              <w:rPr>
                <w:sz w:val="18"/>
                <w:szCs w:val="18"/>
              </w:rPr>
              <w:t>3</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322.314</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259.482</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sidRPr="005D142E">
              <w:rPr>
                <w:sz w:val="18"/>
                <w:szCs w:val="18"/>
              </w:rPr>
              <w:t>19</w:t>
            </w:r>
          </w:p>
        </w:tc>
      </w:tr>
      <w:tr w:rsidR="00935BB6" w:rsidRPr="005D142E" w:rsidTr="009E3BBD">
        <w:trPr>
          <w:trHeight w:val="255"/>
          <w:jc w:val="center"/>
        </w:trPr>
        <w:tc>
          <w:tcPr>
            <w:tcW w:w="3096" w:type="dxa"/>
            <w:tcBorders>
              <w:top w:val="single" w:sz="2" w:space="0" w:color="auto"/>
              <w:bottom w:val="single" w:sz="4" w:space="0" w:color="auto"/>
            </w:tcBorders>
            <w:vAlign w:val="center"/>
          </w:tcPr>
          <w:p w:rsidR="00935BB6" w:rsidRPr="005D142E" w:rsidRDefault="00935BB6" w:rsidP="000B59FC">
            <w:pPr>
              <w:pStyle w:val="cuatexto"/>
              <w:jc w:val="left"/>
              <w:rPr>
                <w:rFonts w:eastAsia="Calibri" w:cs="Calibri"/>
                <w:sz w:val="18"/>
                <w:szCs w:val="18"/>
                <w:lang w:eastAsia="es-ES"/>
              </w:rPr>
            </w:pPr>
            <w:r w:rsidRPr="005D142E">
              <w:rPr>
                <w:rFonts w:eastAsia="Calibri" w:cs="Calibri"/>
                <w:sz w:val="18"/>
                <w:szCs w:val="18"/>
                <w:lang w:eastAsia="es-ES"/>
              </w:rPr>
              <w:t>Suministro de motocicletas para policía municipal</w:t>
            </w:r>
          </w:p>
        </w:tc>
        <w:tc>
          <w:tcPr>
            <w:tcW w:w="1889" w:type="dxa"/>
            <w:tcBorders>
              <w:top w:val="single" w:sz="2" w:space="0" w:color="auto"/>
              <w:bottom w:val="single" w:sz="4" w:space="0" w:color="auto"/>
            </w:tcBorders>
            <w:vAlign w:val="center"/>
          </w:tcPr>
          <w:p w:rsidR="00935BB6" w:rsidRPr="005D142E" w:rsidRDefault="00935BB6" w:rsidP="00C33FF2">
            <w:pPr>
              <w:pStyle w:val="cuatexto"/>
              <w:ind w:left="-185"/>
              <w:jc w:val="center"/>
              <w:rPr>
                <w:sz w:val="18"/>
                <w:szCs w:val="18"/>
              </w:rPr>
            </w:pPr>
            <w:r w:rsidRPr="005D142E">
              <w:rPr>
                <w:sz w:val="18"/>
                <w:szCs w:val="18"/>
              </w:rPr>
              <w:t>Negociado sin publicidad comunitaria</w:t>
            </w:r>
          </w:p>
        </w:tc>
        <w:tc>
          <w:tcPr>
            <w:tcW w:w="872" w:type="dxa"/>
            <w:tcBorders>
              <w:top w:val="single" w:sz="2" w:space="0" w:color="auto"/>
              <w:bottom w:val="single" w:sz="4" w:space="0" w:color="auto"/>
            </w:tcBorders>
            <w:vAlign w:val="center"/>
          </w:tcPr>
          <w:p w:rsidR="00935BB6" w:rsidRPr="005D142E" w:rsidRDefault="00935BB6" w:rsidP="00C33FF2">
            <w:pPr>
              <w:pStyle w:val="cuatexto"/>
              <w:ind w:left="-136"/>
              <w:jc w:val="right"/>
              <w:rPr>
                <w:sz w:val="18"/>
                <w:szCs w:val="18"/>
              </w:rPr>
            </w:pPr>
            <w:r w:rsidRPr="005D142E">
              <w:rPr>
                <w:sz w:val="18"/>
                <w:szCs w:val="18"/>
              </w:rPr>
              <w:t>5</w:t>
            </w:r>
          </w:p>
        </w:tc>
        <w:tc>
          <w:tcPr>
            <w:tcW w:w="1038" w:type="dxa"/>
            <w:tcBorders>
              <w:top w:val="single" w:sz="2" w:space="0" w:color="auto"/>
              <w:bottom w:val="single" w:sz="4" w:space="0" w:color="auto"/>
            </w:tcBorders>
            <w:vAlign w:val="center"/>
          </w:tcPr>
          <w:p w:rsidR="00935BB6" w:rsidRPr="005D142E" w:rsidRDefault="00935BB6" w:rsidP="00C33FF2">
            <w:pPr>
              <w:pStyle w:val="cuatexto"/>
              <w:jc w:val="right"/>
              <w:rPr>
                <w:sz w:val="18"/>
                <w:szCs w:val="18"/>
              </w:rPr>
            </w:pPr>
            <w:r w:rsidRPr="005D142E">
              <w:rPr>
                <w:sz w:val="18"/>
                <w:szCs w:val="18"/>
              </w:rPr>
              <w:t>39.669</w:t>
            </w:r>
          </w:p>
        </w:tc>
        <w:tc>
          <w:tcPr>
            <w:tcW w:w="1023" w:type="dxa"/>
            <w:tcBorders>
              <w:top w:val="single" w:sz="2" w:space="0" w:color="auto"/>
              <w:bottom w:val="single" w:sz="4" w:space="0" w:color="auto"/>
            </w:tcBorders>
            <w:vAlign w:val="center"/>
          </w:tcPr>
          <w:p w:rsidR="00935BB6" w:rsidRPr="005D142E" w:rsidRDefault="00935BB6" w:rsidP="00C33FF2">
            <w:pPr>
              <w:pStyle w:val="cuatexto"/>
              <w:jc w:val="right"/>
              <w:rPr>
                <w:sz w:val="18"/>
                <w:szCs w:val="18"/>
              </w:rPr>
            </w:pPr>
            <w:r w:rsidRPr="005D142E">
              <w:rPr>
                <w:sz w:val="18"/>
                <w:szCs w:val="18"/>
              </w:rPr>
              <w:t>39.443</w:t>
            </w:r>
          </w:p>
        </w:tc>
        <w:tc>
          <w:tcPr>
            <w:tcW w:w="906" w:type="dxa"/>
            <w:tcBorders>
              <w:top w:val="single" w:sz="2" w:space="0" w:color="auto"/>
              <w:bottom w:val="single" w:sz="4" w:space="0" w:color="auto"/>
            </w:tcBorders>
            <w:vAlign w:val="center"/>
          </w:tcPr>
          <w:p w:rsidR="00935BB6" w:rsidRPr="005D142E" w:rsidRDefault="00935BB6" w:rsidP="00C33FF2">
            <w:pPr>
              <w:pStyle w:val="cuatexto"/>
              <w:jc w:val="right"/>
              <w:rPr>
                <w:sz w:val="18"/>
                <w:szCs w:val="18"/>
              </w:rPr>
            </w:pPr>
            <w:r w:rsidRPr="005D142E">
              <w:rPr>
                <w:sz w:val="18"/>
                <w:szCs w:val="18"/>
              </w:rPr>
              <w:t>1</w:t>
            </w:r>
          </w:p>
        </w:tc>
      </w:tr>
      <w:tr w:rsidR="006A2F36" w:rsidRPr="005D142E" w:rsidTr="009E3BBD">
        <w:trPr>
          <w:trHeight w:val="255"/>
          <w:jc w:val="center"/>
        </w:trPr>
        <w:tc>
          <w:tcPr>
            <w:tcW w:w="3096" w:type="dxa"/>
            <w:tcBorders>
              <w:top w:val="single" w:sz="4" w:space="0" w:color="auto"/>
              <w:bottom w:val="nil"/>
            </w:tcBorders>
            <w:vAlign w:val="center"/>
          </w:tcPr>
          <w:p w:rsidR="006A2F36" w:rsidRPr="005D142E" w:rsidRDefault="006A2F36" w:rsidP="000B59FC">
            <w:pPr>
              <w:pStyle w:val="cuatexto"/>
              <w:jc w:val="left"/>
              <w:rPr>
                <w:rFonts w:eastAsia="Calibri" w:cs="Calibri"/>
                <w:sz w:val="18"/>
                <w:szCs w:val="18"/>
                <w:lang w:eastAsia="es-ES"/>
              </w:rPr>
            </w:pPr>
            <w:r>
              <w:rPr>
                <w:rFonts w:eastAsia="Calibri" w:cs="Calibri"/>
                <w:sz w:val="18"/>
                <w:szCs w:val="18"/>
                <w:lang w:eastAsia="es-ES"/>
              </w:rPr>
              <w:lastRenderedPageBreak/>
              <w:t xml:space="preserve">Suministro de máquinas barredoras y </w:t>
            </w:r>
            <w:proofErr w:type="spellStart"/>
            <w:r>
              <w:rPr>
                <w:rFonts w:eastAsia="Calibri" w:cs="Calibri"/>
                <w:sz w:val="18"/>
                <w:szCs w:val="18"/>
                <w:lang w:eastAsia="es-ES"/>
              </w:rPr>
              <w:t>baldeadoras</w:t>
            </w:r>
            <w:proofErr w:type="spellEnd"/>
            <w:r>
              <w:rPr>
                <w:rFonts w:eastAsia="Calibri" w:cs="Calibri"/>
                <w:sz w:val="18"/>
                <w:szCs w:val="18"/>
                <w:lang w:eastAsia="es-ES"/>
              </w:rPr>
              <w:t xml:space="preserve"> autopropulsadas</w:t>
            </w:r>
          </w:p>
        </w:tc>
        <w:tc>
          <w:tcPr>
            <w:tcW w:w="1889" w:type="dxa"/>
            <w:tcBorders>
              <w:top w:val="single" w:sz="4" w:space="0" w:color="auto"/>
              <w:bottom w:val="nil"/>
            </w:tcBorders>
            <w:vAlign w:val="center"/>
          </w:tcPr>
          <w:p w:rsidR="006A2F36" w:rsidRPr="005D142E" w:rsidRDefault="006A2F36" w:rsidP="00EF667A">
            <w:pPr>
              <w:pStyle w:val="cuatexto"/>
              <w:ind w:left="-185"/>
              <w:jc w:val="center"/>
              <w:rPr>
                <w:sz w:val="18"/>
                <w:szCs w:val="18"/>
              </w:rPr>
            </w:pPr>
            <w:r w:rsidRPr="005D142E">
              <w:rPr>
                <w:sz w:val="18"/>
                <w:szCs w:val="18"/>
              </w:rPr>
              <w:t>Abierto con publicidad comunitaria</w:t>
            </w:r>
          </w:p>
        </w:tc>
        <w:tc>
          <w:tcPr>
            <w:tcW w:w="872" w:type="dxa"/>
            <w:tcBorders>
              <w:top w:val="single" w:sz="4" w:space="0" w:color="auto"/>
              <w:bottom w:val="nil"/>
            </w:tcBorders>
            <w:vAlign w:val="center"/>
          </w:tcPr>
          <w:p w:rsidR="006A2F36" w:rsidRPr="005D142E" w:rsidRDefault="006A2F36" w:rsidP="00C33FF2">
            <w:pPr>
              <w:pStyle w:val="cuatexto"/>
              <w:ind w:left="-136"/>
              <w:jc w:val="right"/>
              <w:rPr>
                <w:sz w:val="18"/>
                <w:szCs w:val="18"/>
              </w:rPr>
            </w:pPr>
          </w:p>
        </w:tc>
        <w:tc>
          <w:tcPr>
            <w:tcW w:w="1038"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1023"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906" w:type="dxa"/>
            <w:tcBorders>
              <w:top w:val="single" w:sz="4" w:space="0" w:color="auto"/>
              <w:bottom w:val="nil"/>
            </w:tcBorders>
            <w:vAlign w:val="center"/>
          </w:tcPr>
          <w:p w:rsidR="006A2F36" w:rsidRPr="005D142E" w:rsidRDefault="006A2F36" w:rsidP="00C33FF2">
            <w:pPr>
              <w:pStyle w:val="cuatexto"/>
              <w:jc w:val="right"/>
              <w:rPr>
                <w:sz w:val="18"/>
                <w:szCs w:val="18"/>
              </w:rPr>
            </w:pP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lang w:eastAsia="es-ES"/>
              </w:rPr>
            </w:pPr>
            <w:r w:rsidRPr="005D142E">
              <w:rPr>
                <w:rFonts w:eastAsia="Calibri" w:cs="Calibri"/>
                <w:sz w:val="18"/>
                <w:szCs w:val="18"/>
                <w:lang w:eastAsia="es-ES"/>
              </w:rPr>
              <w:t>Lote 1</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sidRPr="005D142E">
              <w:rPr>
                <w:sz w:val="18"/>
                <w:szCs w:val="18"/>
              </w:rPr>
              <w:t>5</w:t>
            </w:r>
          </w:p>
        </w:tc>
        <w:tc>
          <w:tcPr>
            <w:tcW w:w="1038"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160.000</w:t>
            </w:r>
          </w:p>
        </w:tc>
        <w:tc>
          <w:tcPr>
            <w:tcW w:w="1023"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144.000</w:t>
            </w:r>
          </w:p>
        </w:tc>
        <w:tc>
          <w:tcPr>
            <w:tcW w:w="906"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10</w:t>
            </w: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lang w:eastAsia="es-ES"/>
              </w:rPr>
            </w:pPr>
            <w:r w:rsidRPr="005D142E">
              <w:rPr>
                <w:rFonts w:eastAsia="Calibri" w:cs="Calibri"/>
                <w:sz w:val="18"/>
                <w:szCs w:val="18"/>
                <w:lang w:eastAsia="es-ES"/>
              </w:rPr>
              <w:t>Lote 2</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sidRPr="005D142E">
              <w:rPr>
                <w:sz w:val="18"/>
                <w:szCs w:val="18"/>
              </w:rPr>
              <w:t>7</w:t>
            </w:r>
          </w:p>
        </w:tc>
        <w:tc>
          <w:tcPr>
            <w:tcW w:w="1038"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288.000</w:t>
            </w:r>
          </w:p>
        </w:tc>
        <w:tc>
          <w:tcPr>
            <w:tcW w:w="1023"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235.000</w:t>
            </w:r>
          </w:p>
        </w:tc>
        <w:tc>
          <w:tcPr>
            <w:tcW w:w="906"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18</w:t>
            </w: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lang w:eastAsia="es-ES"/>
              </w:rPr>
            </w:pPr>
            <w:r w:rsidRPr="005D142E">
              <w:rPr>
                <w:rFonts w:eastAsia="Calibri" w:cs="Calibri"/>
                <w:sz w:val="18"/>
                <w:szCs w:val="18"/>
                <w:lang w:eastAsia="es-ES"/>
              </w:rPr>
              <w:t>Lote 3</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sidRPr="005D142E">
              <w:rPr>
                <w:sz w:val="18"/>
                <w:szCs w:val="18"/>
              </w:rPr>
              <w:t>6</w:t>
            </w:r>
          </w:p>
        </w:tc>
        <w:tc>
          <w:tcPr>
            <w:tcW w:w="1038"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212.000</w:t>
            </w:r>
          </w:p>
        </w:tc>
        <w:tc>
          <w:tcPr>
            <w:tcW w:w="1023"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199.600</w:t>
            </w:r>
          </w:p>
        </w:tc>
        <w:tc>
          <w:tcPr>
            <w:tcW w:w="906"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6</w:t>
            </w:r>
          </w:p>
        </w:tc>
      </w:tr>
      <w:tr w:rsidR="006A2F36" w:rsidRPr="005D142E" w:rsidTr="009E3BBD">
        <w:trPr>
          <w:trHeight w:val="255"/>
          <w:jc w:val="center"/>
        </w:trPr>
        <w:tc>
          <w:tcPr>
            <w:tcW w:w="3096" w:type="dxa"/>
            <w:tcBorders>
              <w:top w:val="nil"/>
              <w:bottom w:val="single" w:sz="4" w:space="0" w:color="auto"/>
            </w:tcBorders>
            <w:vAlign w:val="center"/>
          </w:tcPr>
          <w:p w:rsidR="006A2F36" w:rsidRPr="005D142E" w:rsidRDefault="006A2F36" w:rsidP="006A2F36">
            <w:pPr>
              <w:pStyle w:val="cuatexto"/>
              <w:jc w:val="left"/>
              <w:rPr>
                <w:rFonts w:eastAsia="Calibri" w:cs="Calibri"/>
                <w:sz w:val="18"/>
                <w:szCs w:val="18"/>
                <w:lang w:eastAsia="es-ES"/>
              </w:rPr>
            </w:pPr>
            <w:r w:rsidRPr="005D142E">
              <w:rPr>
                <w:rFonts w:eastAsia="Calibri" w:cs="Calibri"/>
                <w:sz w:val="18"/>
                <w:szCs w:val="18"/>
                <w:lang w:eastAsia="es-ES"/>
              </w:rPr>
              <w:t>Lote 4</w:t>
            </w:r>
          </w:p>
        </w:tc>
        <w:tc>
          <w:tcPr>
            <w:tcW w:w="1889" w:type="dxa"/>
            <w:tcBorders>
              <w:top w:val="nil"/>
              <w:bottom w:val="single" w:sz="4" w:space="0" w:color="auto"/>
            </w:tcBorders>
            <w:vAlign w:val="center"/>
          </w:tcPr>
          <w:p w:rsidR="006A2F36" w:rsidRPr="005D142E" w:rsidRDefault="006A2F36" w:rsidP="00C33FF2">
            <w:pPr>
              <w:pStyle w:val="cuatexto"/>
              <w:ind w:left="-185"/>
              <w:jc w:val="center"/>
              <w:rPr>
                <w:sz w:val="18"/>
                <w:szCs w:val="18"/>
              </w:rPr>
            </w:pPr>
          </w:p>
        </w:tc>
        <w:tc>
          <w:tcPr>
            <w:tcW w:w="872" w:type="dxa"/>
            <w:tcBorders>
              <w:top w:val="nil"/>
              <w:bottom w:val="single" w:sz="4" w:space="0" w:color="auto"/>
            </w:tcBorders>
            <w:vAlign w:val="center"/>
          </w:tcPr>
          <w:p w:rsidR="006A2F36" w:rsidRPr="005D142E" w:rsidRDefault="006A2F36" w:rsidP="00C33FF2">
            <w:pPr>
              <w:pStyle w:val="cuatexto"/>
              <w:ind w:left="-136"/>
              <w:jc w:val="right"/>
              <w:rPr>
                <w:sz w:val="18"/>
                <w:szCs w:val="18"/>
              </w:rPr>
            </w:pPr>
            <w:r w:rsidRPr="005D142E">
              <w:rPr>
                <w:sz w:val="18"/>
                <w:szCs w:val="18"/>
              </w:rPr>
              <w:t>1</w:t>
            </w:r>
          </w:p>
        </w:tc>
        <w:tc>
          <w:tcPr>
            <w:tcW w:w="1038" w:type="dxa"/>
            <w:tcBorders>
              <w:top w:val="nil"/>
              <w:bottom w:val="single" w:sz="4" w:space="0" w:color="auto"/>
            </w:tcBorders>
            <w:vAlign w:val="center"/>
          </w:tcPr>
          <w:p w:rsidR="006A2F36" w:rsidRPr="005D142E" w:rsidRDefault="006A2F36" w:rsidP="00C33FF2">
            <w:pPr>
              <w:pStyle w:val="cuatexto"/>
              <w:jc w:val="right"/>
              <w:rPr>
                <w:sz w:val="18"/>
                <w:szCs w:val="18"/>
              </w:rPr>
            </w:pPr>
            <w:r w:rsidRPr="005D142E">
              <w:rPr>
                <w:sz w:val="18"/>
                <w:szCs w:val="18"/>
              </w:rPr>
              <w:t>125.000</w:t>
            </w:r>
          </w:p>
        </w:tc>
        <w:tc>
          <w:tcPr>
            <w:tcW w:w="1023" w:type="dxa"/>
            <w:tcBorders>
              <w:top w:val="nil"/>
              <w:bottom w:val="single" w:sz="4" w:space="0" w:color="auto"/>
            </w:tcBorders>
            <w:vAlign w:val="center"/>
          </w:tcPr>
          <w:p w:rsidR="006A2F36" w:rsidRPr="005D142E" w:rsidRDefault="006A2F36" w:rsidP="00C33FF2">
            <w:pPr>
              <w:pStyle w:val="cuatexto"/>
              <w:jc w:val="right"/>
              <w:rPr>
                <w:sz w:val="18"/>
                <w:szCs w:val="18"/>
              </w:rPr>
            </w:pPr>
            <w:r w:rsidRPr="005D142E">
              <w:rPr>
                <w:sz w:val="18"/>
                <w:szCs w:val="18"/>
              </w:rPr>
              <w:t>124.600</w:t>
            </w:r>
          </w:p>
        </w:tc>
        <w:tc>
          <w:tcPr>
            <w:tcW w:w="906" w:type="dxa"/>
            <w:tcBorders>
              <w:top w:val="nil"/>
              <w:bottom w:val="single" w:sz="4" w:space="0" w:color="auto"/>
            </w:tcBorders>
            <w:vAlign w:val="center"/>
          </w:tcPr>
          <w:p w:rsidR="006A2F36" w:rsidRPr="005D142E" w:rsidRDefault="006A2F36" w:rsidP="00C33FF2">
            <w:pPr>
              <w:pStyle w:val="cuatexto"/>
              <w:jc w:val="right"/>
              <w:rPr>
                <w:sz w:val="18"/>
                <w:szCs w:val="18"/>
              </w:rPr>
            </w:pPr>
            <w:r w:rsidRPr="005D142E">
              <w:rPr>
                <w:sz w:val="18"/>
                <w:szCs w:val="18"/>
              </w:rPr>
              <w:t>0</w:t>
            </w:r>
          </w:p>
        </w:tc>
      </w:tr>
      <w:tr w:rsidR="006A2F36" w:rsidRPr="005D142E" w:rsidTr="009E3BBD">
        <w:trPr>
          <w:trHeight w:val="255"/>
          <w:jc w:val="center"/>
        </w:trPr>
        <w:tc>
          <w:tcPr>
            <w:tcW w:w="3096" w:type="dxa"/>
            <w:tcBorders>
              <w:top w:val="single" w:sz="4" w:space="0" w:color="auto"/>
              <w:bottom w:val="nil"/>
            </w:tcBorders>
            <w:vAlign w:val="center"/>
          </w:tcPr>
          <w:p w:rsidR="006A2F36" w:rsidRPr="005D142E" w:rsidRDefault="006A2F36" w:rsidP="000B59FC">
            <w:pPr>
              <w:pStyle w:val="cuatexto"/>
              <w:jc w:val="left"/>
              <w:rPr>
                <w:rFonts w:eastAsia="Calibri" w:cs="Calibri"/>
                <w:sz w:val="18"/>
                <w:szCs w:val="18"/>
                <w:lang w:eastAsia="es-ES"/>
              </w:rPr>
            </w:pPr>
            <w:r>
              <w:rPr>
                <w:rFonts w:eastAsia="Calibri" w:cs="Calibri"/>
                <w:sz w:val="18"/>
                <w:szCs w:val="18"/>
                <w:lang w:eastAsia="es-ES"/>
              </w:rPr>
              <w:t>Suministro de planta de los parterres florales para el servicio municipal de jardines</w:t>
            </w:r>
          </w:p>
        </w:tc>
        <w:tc>
          <w:tcPr>
            <w:tcW w:w="1889" w:type="dxa"/>
            <w:tcBorders>
              <w:top w:val="single" w:sz="4" w:space="0" w:color="auto"/>
              <w:bottom w:val="nil"/>
            </w:tcBorders>
            <w:vAlign w:val="center"/>
          </w:tcPr>
          <w:p w:rsidR="006A2F36" w:rsidRPr="005D142E" w:rsidRDefault="006A2F36" w:rsidP="00EF667A">
            <w:pPr>
              <w:pStyle w:val="cuatexto"/>
              <w:ind w:left="-185"/>
              <w:jc w:val="center"/>
              <w:rPr>
                <w:sz w:val="18"/>
                <w:szCs w:val="18"/>
              </w:rPr>
            </w:pPr>
            <w:r w:rsidRPr="005D142E">
              <w:rPr>
                <w:sz w:val="18"/>
                <w:szCs w:val="18"/>
              </w:rPr>
              <w:t>Abierto con publicidad comunitaria</w:t>
            </w:r>
          </w:p>
        </w:tc>
        <w:tc>
          <w:tcPr>
            <w:tcW w:w="872" w:type="dxa"/>
            <w:tcBorders>
              <w:top w:val="single" w:sz="4" w:space="0" w:color="auto"/>
              <w:bottom w:val="nil"/>
            </w:tcBorders>
            <w:vAlign w:val="center"/>
          </w:tcPr>
          <w:p w:rsidR="006A2F36" w:rsidRPr="005D142E" w:rsidRDefault="006A2F36" w:rsidP="00C33FF2">
            <w:pPr>
              <w:pStyle w:val="cuatexto"/>
              <w:ind w:left="-136"/>
              <w:jc w:val="right"/>
              <w:rPr>
                <w:sz w:val="18"/>
                <w:szCs w:val="18"/>
              </w:rPr>
            </w:pPr>
          </w:p>
        </w:tc>
        <w:tc>
          <w:tcPr>
            <w:tcW w:w="1038"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1023"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906" w:type="dxa"/>
            <w:tcBorders>
              <w:top w:val="single" w:sz="4" w:space="0" w:color="auto"/>
              <w:bottom w:val="nil"/>
            </w:tcBorders>
            <w:vAlign w:val="center"/>
          </w:tcPr>
          <w:p w:rsidR="006A2F36" w:rsidRPr="005D142E" w:rsidRDefault="006A2F36" w:rsidP="00C33FF2">
            <w:pPr>
              <w:pStyle w:val="cuatexto"/>
              <w:jc w:val="right"/>
              <w:rPr>
                <w:sz w:val="18"/>
                <w:szCs w:val="18"/>
              </w:rPr>
            </w:pP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lang w:eastAsia="es-ES"/>
              </w:rPr>
            </w:pPr>
            <w:r>
              <w:rPr>
                <w:rFonts w:eastAsia="Calibri" w:cs="Calibri"/>
                <w:sz w:val="18"/>
                <w:szCs w:val="18"/>
                <w:lang w:eastAsia="es-ES"/>
              </w:rPr>
              <w:t>Lote 1 P</w:t>
            </w:r>
            <w:r w:rsidRPr="005D142E">
              <w:rPr>
                <w:rFonts w:eastAsia="Calibri" w:cs="Calibri"/>
                <w:sz w:val="18"/>
                <w:szCs w:val="18"/>
                <w:lang w:eastAsia="es-ES"/>
              </w:rPr>
              <w:t>lanta de primavera-verano</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sidRPr="005D142E">
              <w:rPr>
                <w:sz w:val="18"/>
                <w:szCs w:val="18"/>
              </w:rPr>
              <w:t>3</w:t>
            </w:r>
          </w:p>
        </w:tc>
        <w:tc>
          <w:tcPr>
            <w:tcW w:w="1038"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33.554</w:t>
            </w:r>
          </w:p>
        </w:tc>
        <w:tc>
          <w:tcPr>
            <w:tcW w:w="1023"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23.791</w:t>
            </w:r>
          </w:p>
        </w:tc>
        <w:tc>
          <w:tcPr>
            <w:tcW w:w="906"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29</w:t>
            </w:r>
          </w:p>
        </w:tc>
      </w:tr>
      <w:tr w:rsidR="006A2F36" w:rsidRPr="005D142E" w:rsidTr="009E3BBD">
        <w:trPr>
          <w:trHeight w:val="255"/>
          <w:jc w:val="center"/>
        </w:trPr>
        <w:tc>
          <w:tcPr>
            <w:tcW w:w="3096" w:type="dxa"/>
            <w:tcBorders>
              <w:top w:val="nil"/>
              <w:bottom w:val="single" w:sz="4" w:space="0" w:color="auto"/>
            </w:tcBorders>
            <w:vAlign w:val="center"/>
          </w:tcPr>
          <w:p w:rsidR="006A2F36" w:rsidRPr="005D142E" w:rsidRDefault="006A2F36" w:rsidP="006A2F36">
            <w:pPr>
              <w:pStyle w:val="cuatexto"/>
              <w:jc w:val="left"/>
              <w:rPr>
                <w:rFonts w:eastAsia="Calibri" w:cs="Calibri"/>
                <w:sz w:val="18"/>
                <w:szCs w:val="18"/>
                <w:lang w:eastAsia="es-ES"/>
              </w:rPr>
            </w:pPr>
            <w:r>
              <w:rPr>
                <w:rFonts w:eastAsia="Calibri" w:cs="Calibri"/>
                <w:sz w:val="18"/>
                <w:szCs w:val="18"/>
                <w:lang w:eastAsia="es-ES"/>
              </w:rPr>
              <w:t>Lote 2 P</w:t>
            </w:r>
            <w:r w:rsidRPr="005D142E">
              <w:rPr>
                <w:rFonts w:eastAsia="Calibri" w:cs="Calibri"/>
                <w:sz w:val="18"/>
                <w:szCs w:val="18"/>
                <w:lang w:eastAsia="es-ES"/>
              </w:rPr>
              <w:t>lanta de otoño-invierno</w:t>
            </w:r>
          </w:p>
        </w:tc>
        <w:tc>
          <w:tcPr>
            <w:tcW w:w="1889" w:type="dxa"/>
            <w:tcBorders>
              <w:top w:val="nil"/>
              <w:bottom w:val="single" w:sz="4" w:space="0" w:color="auto"/>
            </w:tcBorders>
            <w:vAlign w:val="center"/>
          </w:tcPr>
          <w:p w:rsidR="006A2F36" w:rsidRPr="005D142E" w:rsidRDefault="006A2F36" w:rsidP="00C33FF2">
            <w:pPr>
              <w:pStyle w:val="cuatexto"/>
              <w:ind w:left="-185"/>
              <w:jc w:val="center"/>
              <w:rPr>
                <w:sz w:val="18"/>
                <w:szCs w:val="18"/>
              </w:rPr>
            </w:pPr>
          </w:p>
        </w:tc>
        <w:tc>
          <w:tcPr>
            <w:tcW w:w="872" w:type="dxa"/>
            <w:tcBorders>
              <w:top w:val="nil"/>
              <w:bottom w:val="single" w:sz="4" w:space="0" w:color="auto"/>
            </w:tcBorders>
            <w:vAlign w:val="center"/>
          </w:tcPr>
          <w:p w:rsidR="006A2F36" w:rsidRPr="005D142E" w:rsidRDefault="006A2F36" w:rsidP="00C33FF2">
            <w:pPr>
              <w:pStyle w:val="cuatexto"/>
              <w:ind w:left="-136"/>
              <w:jc w:val="right"/>
              <w:rPr>
                <w:sz w:val="18"/>
                <w:szCs w:val="18"/>
              </w:rPr>
            </w:pPr>
            <w:r w:rsidRPr="005D142E">
              <w:rPr>
                <w:sz w:val="18"/>
                <w:szCs w:val="18"/>
              </w:rPr>
              <w:t>3</w:t>
            </w:r>
          </w:p>
        </w:tc>
        <w:tc>
          <w:tcPr>
            <w:tcW w:w="1038" w:type="dxa"/>
            <w:tcBorders>
              <w:top w:val="nil"/>
              <w:bottom w:val="single" w:sz="4" w:space="0" w:color="auto"/>
            </w:tcBorders>
            <w:vAlign w:val="center"/>
          </w:tcPr>
          <w:p w:rsidR="006A2F36" w:rsidRPr="005D142E" w:rsidRDefault="006A2F36" w:rsidP="00C33FF2">
            <w:pPr>
              <w:pStyle w:val="cuatexto"/>
              <w:jc w:val="right"/>
              <w:rPr>
                <w:sz w:val="18"/>
                <w:szCs w:val="18"/>
              </w:rPr>
            </w:pPr>
            <w:r w:rsidRPr="005D142E">
              <w:rPr>
                <w:sz w:val="18"/>
                <w:szCs w:val="18"/>
              </w:rPr>
              <w:t>28.129</w:t>
            </w:r>
          </w:p>
        </w:tc>
        <w:tc>
          <w:tcPr>
            <w:tcW w:w="1023" w:type="dxa"/>
            <w:tcBorders>
              <w:top w:val="nil"/>
              <w:bottom w:val="single" w:sz="4" w:space="0" w:color="auto"/>
            </w:tcBorders>
            <w:vAlign w:val="center"/>
          </w:tcPr>
          <w:p w:rsidR="006A2F36" w:rsidRPr="005D142E" w:rsidRDefault="006A2F36" w:rsidP="00C33FF2">
            <w:pPr>
              <w:pStyle w:val="cuatexto"/>
              <w:jc w:val="right"/>
              <w:rPr>
                <w:sz w:val="18"/>
                <w:szCs w:val="18"/>
              </w:rPr>
            </w:pPr>
            <w:r w:rsidRPr="005D142E">
              <w:rPr>
                <w:sz w:val="18"/>
                <w:szCs w:val="18"/>
              </w:rPr>
              <w:t>21.870</w:t>
            </w:r>
          </w:p>
        </w:tc>
        <w:tc>
          <w:tcPr>
            <w:tcW w:w="906" w:type="dxa"/>
            <w:tcBorders>
              <w:top w:val="nil"/>
              <w:bottom w:val="single" w:sz="4" w:space="0" w:color="auto"/>
            </w:tcBorders>
            <w:vAlign w:val="center"/>
          </w:tcPr>
          <w:p w:rsidR="006A2F36" w:rsidRPr="005D142E" w:rsidRDefault="006A2F36" w:rsidP="00C33FF2">
            <w:pPr>
              <w:pStyle w:val="cuatexto"/>
              <w:jc w:val="right"/>
              <w:rPr>
                <w:sz w:val="18"/>
                <w:szCs w:val="18"/>
              </w:rPr>
            </w:pPr>
            <w:r w:rsidRPr="005D142E">
              <w:rPr>
                <w:sz w:val="18"/>
                <w:szCs w:val="18"/>
              </w:rPr>
              <w:t>22</w:t>
            </w:r>
          </w:p>
        </w:tc>
      </w:tr>
      <w:tr w:rsidR="006A2F36" w:rsidRPr="005D142E" w:rsidTr="009E3BBD">
        <w:trPr>
          <w:trHeight w:val="255"/>
          <w:jc w:val="center"/>
        </w:trPr>
        <w:tc>
          <w:tcPr>
            <w:tcW w:w="3096" w:type="dxa"/>
            <w:tcBorders>
              <w:top w:val="single" w:sz="4" w:space="0" w:color="auto"/>
              <w:bottom w:val="nil"/>
            </w:tcBorders>
            <w:vAlign w:val="center"/>
          </w:tcPr>
          <w:p w:rsidR="006A2F36" w:rsidRPr="005D142E" w:rsidRDefault="006A2F36" w:rsidP="000B59FC">
            <w:pPr>
              <w:pStyle w:val="cuatexto"/>
              <w:jc w:val="left"/>
              <w:rPr>
                <w:rFonts w:eastAsia="Calibri" w:cs="Calibri"/>
                <w:sz w:val="18"/>
                <w:szCs w:val="18"/>
                <w:lang w:eastAsia="es-ES"/>
              </w:rPr>
            </w:pPr>
            <w:r w:rsidRPr="005D142E">
              <w:rPr>
                <w:rFonts w:eastAsia="Calibri" w:cs="Calibri"/>
                <w:sz w:val="18"/>
                <w:szCs w:val="18"/>
                <w:lang w:eastAsia="es-ES"/>
              </w:rPr>
              <w:t>Suministro de infraestructuras para la programación de verano</w:t>
            </w:r>
          </w:p>
        </w:tc>
        <w:tc>
          <w:tcPr>
            <w:tcW w:w="1889" w:type="dxa"/>
            <w:tcBorders>
              <w:top w:val="single" w:sz="4" w:space="0" w:color="auto"/>
              <w:bottom w:val="nil"/>
            </w:tcBorders>
            <w:vAlign w:val="center"/>
          </w:tcPr>
          <w:p w:rsidR="006A2F36" w:rsidRPr="005D142E" w:rsidRDefault="006A2F36" w:rsidP="00EF667A">
            <w:pPr>
              <w:pStyle w:val="cuatexto"/>
              <w:ind w:left="-185"/>
              <w:jc w:val="center"/>
              <w:rPr>
                <w:sz w:val="18"/>
                <w:szCs w:val="18"/>
              </w:rPr>
            </w:pPr>
            <w:r w:rsidRPr="005D142E">
              <w:rPr>
                <w:sz w:val="18"/>
                <w:szCs w:val="18"/>
              </w:rPr>
              <w:t>Negociado sin</w:t>
            </w:r>
          </w:p>
          <w:p w:rsidR="006A2F36" w:rsidRPr="005D142E" w:rsidRDefault="006A2F36" w:rsidP="00EF667A">
            <w:pPr>
              <w:pStyle w:val="cuatexto"/>
              <w:ind w:left="-185"/>
              <w:jc w:val="center"/>
              <w:rPr>
                <w:sz w:val="18"/>
                <w:szCs w:val="18"/>
              </w:rPr>
            </w:pPr>
            <w:r w:rsidRPr="005D142E">
              <w:rPr>
                <w:sz w:val="18"/>
                <w:szCs w:val="18"/>
              </w:rPr>
              <w:t>publicidad comunitaria</w:t>
            </w:r>
          </w:p>
        </w:tc>
        <w:tc>
          <w:tcPr>
            <w:tcW w:w="872" w:type="dxa"/>
            <w:tcBorders>
              <w:top w:val="single" w:sz="4" w:space="0" w:color="auto"/>
              <w:bottom w:val="nil"/>
            </w:tcBorders>
            <w:vAlign w:val="center"/>
          </w:tcPr>
          <w:p w:rsidR="006A2F36" w:rsidRPr="005D142E" w:rsidRDefault="006A2F36" w:rsidP="00C33FF2">
            <w:pPr>
              <w:pStyle w:val="cuatexto"/>
              <w:ind w:left="-136"/>
              <w:jc w:val="right"/>
              <w:rPr>
                <w:sz w:val="18"/>
                <w:szCs w:val="18"/>
              </w:rPr>
            </w:pPr>
          </w:p>
        </w:tc>
        <w:tc>
          <w:tcPr>
            <w:tcW w:w="1038"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1023"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906" w:type="dxa"/>
            <w:tcBorders>
              <w:top w:val="single" w:sz="4" w:space="0" w:color="auto"/>
              <w:bottom w:val="nil"/>
            </w:tcBorders>
            <w:vAlign w:val="center"/>
          </w:tcPr>
          <w:p w:rsidR="006A2F36" w:rsidRPr="005D142E" w:rsidRDefault="006A2F36" w:rsidP="00C33FF2">
            <w:pPr>
              <w:pStyle w:val="cuatexto"/>
              <w:jc w:val="right"/>
              <w:rPr>
                <w:sz w:val="18"/>
                <w:szCs w:val="18"/>
              </w:rPr>
            </w:pP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lang w:eastAsia="es-ES"/>
              </w:rPr>
            </w:pPr>
            <w:r>
              <w:rPr>
                <w:rFonts w:eastAsia="Calibri" w:cs="Calibri"/>
                <w:sz w:val="18"/>
                <w:szCs w:val="18"/>
                <w:lang w:eastAsia="es-ES"/>
              </w:rPr>
              <w:t>Lote 1 E</w:t>
            </w:r>
            <w:r w:rsidRPr="005D142E">
              <w:rPr>
                <w:rFonts w:eastAsia="Calibri" w:cs="Calibri"/>
                <w:sz w:val="18"/>
                <w:szCs w:val="18"/>
                <w:lang w:eastAsia="es-ES"/>
              </w:rPr>
              <w:t>scenarios, sillas, vallas y mat</w:t>
            </w:r>
            <w:r w:rsidRPr="005D142E">
              <w:rPr>
                <w:rFonts w:eastAsia="Calibri" w:cs="Calibri"/>
                <w:sz w:val="18"/>
                <w:szCs w:val="18"/>
                <w:lang w:eastAsia="es-ES"/>
              </w:rPr>
              <w:t>e</w:t>
            </w:r>
            <w:r w:rsidRPr="005D142E">
              <w:rPr>
                <w:rFonts w:eastAsia="Calibri" w:cs="Calibri"/>
                <w:sz w:val="18"/>
                <w:szCs w:val="18"/>
                <w:lang w:eastAsia="es-ES"/>
              </w:rPr>
              <w:t>riales auxiliares</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sidRPr="005D142E">
              <w:rPr>
                <w:sz w:val="18"/>
                <w:szCs w:val="18"/>
              </w:rPr>
              <w:t>3</w:t>
            </w:r>
          </w:p>
        </w:tc>
        <w:tc>
          <w:tcPr>
            <w:tcW w:w="1038"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11.570</w:t>
            </w:r>
          </w:p>
        </w:tc>
        <w:tc>
          <w:tcPr>
            <w:tcW w:w="1023"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Desierto</w:t>
            </w:r>
          </w:p>
        </w:tc>
        <w:tc>
          <w:tcPr>
            <w:tcW w:w="906"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w:t>
            </w: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lang w:eastAsia="es-ES"/>
              </w:rPr>
            </w:pPr>
            <w:r>
              <w:rPr>
                <w:rFonts w:eastAsia="Calibri" w:cs="Calibri"/>
                <w:sz w:val="18"/>
                <w:szCs w:val="18"/>
                <w:lang w:eastAsia="es-ES"/>
              </w:rPr>
              <w:t>Lote 2 S</w:t>
            </w:r>
            <w:r w:rsidRPr="005D142E">
              <w:rPr>
                <w:rFonts w:eastAsia="Calibri" w:cs="Calibri"/>
                <w:sz w:val="18"/>
                <w:szCs w:val="18"/>
                <w:lang w:eastAsia="es-ES"/>
              </w:rPr>
              <w:t>onido e iluminación program</w:t>
            </w:r>
            <w:r w:rsidRPr="005D142E">
              <w:rPr>
                <w:rFonts w:eastAsia="Calibri" w:cs="Calibri"/>
                <w:sz w:val="18"/>
                <w:szCs w:val="18"/>
                <w:lang w:eastAsia="es-ES"/>
              </w:rPr>
              <w:t>a</w:t>
            </w:r>
            <w:r w:rsidRPr="005D142E">
              <w:rPr>
                <w:rFonts w:eastAsia="Calibri" w:cs="Calibri"/>
                <w:sz w:val="18"/>
                <w:szCs w:val="18"/>
                <w:lang w:eastAsia="es-ES"/>
              </w:rPr>
              <w:t>ción Ciudadela</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sidRPr="005D142E">
              <w:rPr>
                <w:sz w:val="18"/>
                <w:szCs w:val="18"/>
              </w:rPr>
              <w:t>3</w:t>
            </w:r>
          </w:p>
        </w:tc>
        <w:tc>
          <w:tcPr>
            <w:tcW w:w="1038"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9.917</w:t>
            </w:r>
          </w:p>
        </w:tc>
        <w:tc>
          <w:tcPr>
            <w:tcW w:w="1023"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8.800</w:t>
            </w:r>
          </w:p>
        </w:tc>
        <w:tc>
          <w:tcPr>
            <w:tcW w:w="906"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11</w:t>
            </w: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lang w:eastAsia="es-ES"/>
              </w:rPr>
            </w:pPr>
            <w:r>
              <w:rPr>
                <w:rFonts w:eastAsia="Calibri" w:cs="Calibri"/>
                <w:sz w:val="18"/>
                <w:szCs w:val="18"/>
                <w:lang w:eastAsia="es-ES"/>
              </w:rPr>
              <w:t>Lote 3 E</w:t>
            </w:r>
            <w:r w:rsidRPr="005D142E">
              <w:rPr>
                <w:rFonts w:eastAsia="Calibri" w:cs="Calibri"/>
                <w:sz w:val="18"/>
                <w:szCs w:val="18"/>
                <w:lang w:eastAsia="es-ES"/>
              </w:rPr>
              <w:t>scenarios y sillas programación Ciudadela</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sidRPr="005D142E">
              <w:rPr>
                <w:sz w:val="18"/>
                <w:szCs w:val="18"/>
              </w:rPr>
              <w:t>3</w:t>
            </w:r>
          </w:p>
        </w:tc>
        <w:tc>
          <w:tcPr>
            <w:tcW w:w="1038"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4.132</w:t>
            </w:r>
          </w:p>
        </w:tc>
        <w:tc>
          <w:tcPr>
            <w:tcW w:w="1023"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4.132</w:t>
            </w:r>
          </w:p>
        </w:tc>
        <w:tc>
          <w:tcPr>
            <w:tcW w:w="906" w:type="dxa"/>
            <w:tcBorders>
              <w:top w:val="nil"/>
              <w:bottom w:val="nil"/>
            </w:tcBorders>
            <w:vAlign w:val="center"/>
          </w:tcPr>
          <w:p w:rsidR="006A2F36" w:rsidRPr="005D142E" w:rsidRDefault="006A2F36" w:rsidP="00C33FF2">
            <w:pPr>
              <w:pStyle w:val="cuatexto"/>
              <w:jc w:val="right"/>
              <w:rPr>
                <w:sz w:val="18"/>
                <w:szCs w:val="18"/>
              </w:rPr>
            </w:pPr>
            <w:r w:rsidRPr="005D142E">
              <w:rPr>
                <w:sz w:val="18"/>
                <w:szCs w:val="18"/>
              </w:rPr>
              <w:t>0</w:t>
            </w:r>
          </w:p>
        </w:tc>
      </w:tr>
      <w:tr w:rsidR="006A2F36" w:rsidRPr="005D142E" w:rsidTr="009E3BBD">
        <w:trPr>
          <w:trHeight w:val="255"/>
          <w:jc w:val="center"/>
        </w:trPr>
        <w:tc>
          <w:tcPr>
            <w:tcW w:w="3096" w:type="dxa"/>
            <w:tcBorders>
              <w:top w:val="nil"/>
              <w:bottom w:val="single" w:sz="4" w:space="0" w:color="auto"/>
            </w:tcBorders>
            <w:vAlign w:val="center"/>
          </w:tcPr>
          <w:p w:rsidR="006A2F36" w:rsidRPr="005D142E" w:rsidRDefault="006A2F36" w:rsidP="006A2F36">
            <w:pPr>
              <w:pStyle w:val="cuatexto"/>
              <w:jc w:val="left"/>
              <w:rPr>
                <w:rFonts w:eastAsia="Calibri" w:cs="Calibri"/>
                <w:sz w:val="18"/>
                <w:szCs w:val="18"/>
                <w:lang w:eastAsia="es-ES"/>
              </w:rPr>
            </w:pPr>
            <w:r>
              <w:rPr>
                <w:rFonts w:eastAsia="Calibri" w:cs="Calibri"/>
                <w:sz w:val="18"/>
                <w:szCs w:val="18"/>
                <w:lang w:eastAsia="es-ES"/>
              </w:rPr>
              <w:t>Lote 4 E</w:t>
            </w:r>
            <w:r w:rsidRPr="005D142E">
              <w:rPr>
                <w:rFonts w:eastAsia="Calibri" w:cs="Calibri"/>
                <w:sz w:val="18"/>
                <w:szCs w:val="18"/>
                <w:lang w:eastAsia="es-ES"/>
              </w:rPr>
              <w:t>quipos de sonido e iluminación</w:t>
            </w:r>
          </w:p>
        </w:tc>
        <w:tc>
          <w:tcPr>
            <w:tcW w:w="1889" w:type="dxa"/>
            <w:tcBorders>
              <w:top w:val="nil"/>
              <w:bottom w:val="single" w:sz="4" w:space="0" w:color="auto"/>
            </w:tcBorders>
            <w:vAlign w:val="center"/>
          </w:tcPr>
          <w:p w:rsidR="006A2F36" w:rsidRPr="005D142E" w:rsidRDefault="006A2F36" w:rsidP="00C33FF2">
            <w:pPr>
              <w:pStyle w:val="cuatexto"/>
              <w:ind w:left="-185"/>
              <w:jc w:val="center"/>
              <w:rPr>
                <w:sz w:val="18"/>
                <w:szCs w:val="18"/>
              </w:rPr>
            </w:pPr>
          </w:p>
        </w:tc>
        <w:tc>
          <w:tcPr>
            <w:tcW w:w="872" w:type="dxa"/>
            <w:tcBorders>
              <w:top w:val="nil"/>
              <w:bottom w:val="single" w:sz="4" w:space="0" w:color="auto"/>
            </w:tcBorders>
            <w:vAlign w:val="center"/>
          </w:tcPr>
          <w:p w:rsidR="006A2F36" w:rsidRPr="005D142E" w:rsidRDefault="006A2F36" w:rsidP="00C33FF2">
            <w:pPr>
              <w:pStyle w:val="cuatexto"/>
              <w:ind w:left="-136"/>
              <w:jc w:val="right"/>
              <w:rPr>
                <w:sz w:val="18"/>
                <w:szCs w:val="18"/>
              </w:rPr>
            </w:pPr>
            <w:r w:rsidRPr="005D142E">
              <w:rPr>
                <w:sz w:val="18"/>
                <w:szCs w:val="18"/>
              </w:rPr>
              <w:t>3</w:t>
            </w:r>
          </w:p>
        </w:tc>
        <w:tc>
          <w:tcPr>
            <w:tcW w:w="1038" w:type="dxa"/>
            <w:tcBorders>
              <w:top w:val="nil"/>
              <w:bottom w:val="single" w:sz="4" w:space="0" w:color="auto"/>
            </w:tcBorders>
            <w:vAlign w:val="center"/>
          </w:tcPr>
          <w:p w:rsidR="006A2F36" w:rsidRPr="005D142E" w:rsidRDefault="006A2F36" w:rsidP="00C33FF2">
            <w:pPr>
              <w:pStyle w:val="cuatexto"/>
              <w:jc w:val="right"/>
              <w:rPr>
                <w:sz w:val="18"/>
                <w:szCs w:val="18"/>
              </w:rPr>
            </w:pPr>
            <w:r w:rsidRPr="005D142E">
              <w:rPr>
                <w:sz w:val="18"/>
                <w:szCs w:val="18"/>
              </w:rPr>
              <w:t>2.892</w:t>
            </w:r>
          </w:p>
        </w:tc>
        <w:tc>
          <w:tcPr>
            <w:tcW w:w="1023" w:type="dxa"/>
            <w:tcBorders>
              <w:top w:val="nil"/>
              <w:bottom w:val="single" w:sz="4" w:space="0" w:color="auto"/>
            </w:tcBorders>
            <w:vAlign w:val="center"/>
          </w:tcPr>
          <w:p w:rsidR="006A2F36" w:rsidRPr="005D142E" w:rsidRDefault="006A2F36" w:rsidP="00C33FF2">
            <w:pPr>
              <w:pStyle w:val="cuatexto"/>
              <w:jc w:val="right"/>
              <w:rPr>
                <w:sz w:val="18"/>
                <w:szCs w:val="18"/>
              </w:rPr>
            </w:pPr>
            <w:r w:rsidRPr="005D142E">
              <w:rPr>
                <w:sz w:val="18"/>
                <w:szCs w:val="18"/>
              </w:rPr>
              <w:t>2.789</w:t>
            </w:r>
          </w:p>
        </w:tc>
        <w:tc>
          <w:tcPr>
            <w:tcW w:w="906" w:type="dxa"/>
            <w:tcBorders>
              <w:top w:val="nil"/>
              <w:bottom w:val="single" w:sz="4" w:space="0" w:color="auto"/>
            </w:tcBorders>
            <w:vAlign w:val="center"/>
          </w:tcPr>
          <w:p w:rsidR="006A2F36" w:rsidRPr="005D142E" w:rsidRDefault="006A2F36" w:rsidP="00C33FF2">
            <w:pPr>
              <w:pStyle w:val="cuatexto"/>
              <w:jc w:val="right"/>
              <w:rPr>
                <w:sz w:val="18"/>
                <w:szCs w:val="18"/>
              </w:rPr>
            </w:pPr>
            <w:r w:rsidRPr="005D142E">
              <w:rPr>
                <w:sz w:val="18"/>
                <w:szCs w:val="18"/>
              </w:rPr>
              <w:t>4</w:t>
            </w:r>
          </w:p>
        </w:tc>
      </w:tr>
    </w:tbl>
    <w:p w:rsidR="00935BB6" w:rsidRPr="002F25BE" w:rsidRDefault="00935BB6" w:rsidP="00031393">
      <w:pPr>
        <w:pStyle w:val="texto"/>
        <w:tabs>
          <w:tab w:val="clear" w:pos="2835"/>
          <w:tab w:val="clear" w:pos="3969"/>
          <w:tab w:val="clear" w:pos="5103"/>
          <w:tab w:val="clear" w:pos="6237"/>
          <w:tab w:val="clear" w:pos="7371"/>
        </w:tabs>
        <w:spacing w:before="220" w:after="120"/>
        <w:rPr>
          <w:rFonts w:cs="Arial"/>
        </w:rPr>
      </w:pPr>
      <w:r>
        <w:t xml:space="preserve">En general, la </w:t>
      </w:r>
      <w:r w:rsidR="00BE6109">
        <w:t xml:space="preserve">licitación de los contratos y su adjudicación, así como la </w:t>
      </w:r>
      <w:r>
        <w:t>ej</w:t>
      </w:r>
      <w:r>
        <w:t>e</w:t>
      </w:r>
      <w:r>
        <w:t xml:space="preserve">cución de los contratos, </w:t>
      </w:r>
      <w:r w:rsidRPr="003A31CB">
        <w:t xml:space="preserve">se </w:t>
      </w:r>
      <w:r>
        <w:t>ha</w:t>
      </w:r>
      <w:r w:rsidR="00A6419F">
        <w:t>n</w:t>
      </w:r>
      <w:r>
        <w:t xml:space="preserve"> </w:t>
      </w:r>
      <w:r w:rsidRPr="003A31CB">
        <w:t>tramita</w:t>
      </w:r>
      <w:r>
        <w:t xml:space="preserve">do </w:t>
      </w:r>
      <w:r w:rsidRPr="003A31CB">
        <w:t xml:space="preserve">conforme a la legislación contractual y los gastos están aprobados, intervenidos (intervención </w:t>
      </w:r>
      <w:r w:rsidRPr="002F25BE">
        <w:t>previa limitada), just</w:t>
      </w:r>
      <w:r w:rsidRPr="002F25BE">
        <w:t>i</w:t>
      </w:r>
      <w:r w:rsidRPr="002F25BE">
        <w:t xml:space="preserve">ficados y correctamente contabilizados, si bien señalamos que en algunos casos el plazo de pago a proveedores ha superado los </w:t>
      </w:r>
      <w:r w:rsidRPr="002F25BE">
        <w:rPr>
          <w:rFonts w:cs="Arial"/>
        </w:rPr>
        <w:t>30 días establecidos en la no</w:t>
      </w:r>
      <w:r w:rsidRPr="002F25BE">
        <w:rPr>
          <w:rFonts w:cs="Arial"/>
        </w:rPr>
        <w:t>r</w:t>
      </w:r>
      <w:r w:rsidRPr="002F25BE">
        <w:rPr>
          <w:rFonts w:cs="Arial"/>
        </w:rPr>
        <w:t xml:space="preserve">mativa de contratación pública. </w:t>
      </w:r>
    </w:p>
    <w:p w:rsidR="00935BB6" w:rsidRPr="001A723F" w:rsidRDefault="00935BB6" w:rsidP="00031393">
      <w:pPr>
        <w:pStyle w:val="texto"/>
        <w:tabs>
          <w:tab w:val="clear" w:pos="2835"/>
          <w:tab w:val="clear" w:pos="3969"/>
          <w:tab w:val="clear" w:pos="5103"/>
          <w:tab w:val="clear" w:pos="6237"/>
          <w:tab w:val="clear" w:pos="7371"/>
        </w:tabs>
        <w:spacing w:after="120"/>
        <w:rPr>
          <w:rFonts w:cs="Arial"/>
        </w:rPr>
      </w:pPr>
      <w:r w:rsidRPr="001A723F">
        <w:rPr>
          <w:rFonts w:cs="Arial"/>
        </w:rPr>
        <w:t xml:space="preserve">De la revisión efectuada, </w:t>
      </w:r>
      <w:r w:rsidR="00BE6109" w:rsidRPr="001A723F">
        <w:rPr>
          <w:rFonts w:cs="Arial"/>
        </w:rPr>
        <w:t>no obstante</w:t>
      </w:r>
      <w:r w:rsidR="00076725">
        <w:rPr>
          <w:rFonts w:cs="Arial"/>
        </w:rPr>
        <w:t>,</w:t>
      </w:r>
      <w:r w:rsidR="00BE6109" w:rsidRPr="001A723F">
        <w:rPr>
          <w:rFonts w:cs="Arial"/>
        </w:rPr>
        <w:t xml:space="preserve"> </w:t>
      </w:r>
      <w:r w:rsidRPr="001A723F">
        <w:rPr>
          <w:rFonts w:cs="Arial"/>
        </w:rPr>
        <w:t>destacamos las sigui</w:t>
      </w:r>
      <w:r w:rsidR="00BE6109" w:rsidRPr="001A723F">
        <w:rPr>
          <w:rFonts w:cs="Arial"/>
        </w:rPr>
        <w:t>entes deficiencias</w:t>
      </w:r>
      <w:r w:rsidRPr="001A723F">
        <w:rPr>
          <w:rFonts w:cs="Arial"/>
        </w:rPr>
        <w:t xml:space="preserve">: </w:t>
      </w:r>
    </w:p>
    <w:p w:rsidR="00BE6109" w:rsidRPr="001A723F" w:rsidRDefault="00BE6109" w:rsidP="00031393">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1A723F">
        <w:rPr>
          <w:rFonts w:cs="Arial"/>
        </w:rPr>
        <w:t xml:space="preserve">En los contratos de obra, con carácter general, no se ha respetado el plazo de suspensión de la eficacia de la adjudicación previsto en el artículo 93 de la Ley Foral 6/2006 de Contrato. </w:t>
      </w:r>
      <w:r w:rsidR="00724204" w:rsidRPr="001A723F">
        <w:rPr>
          <w:rFonts w:cs="Arial"/>
        </w:rPr>
        <w:t>En todo caso, no se han presentado reclamaci</w:t>
      </w:r>
      <w:r w:rsidR="00724204" w:rsidRPr="001A723F">
        <w:rPr>
          <w:rFonts w:cs="Arial"/>
        </w:rPr>
        <w:t>o</w:t>
      </w:r>
      <w:r w:rsidR="00724204" w:rsidRPr="001A723F">
        <w:rPr>
          <w:rFonts w:cs="Arial"/>
        </w:rPr>
        <w:t>nes frente a la adjudicación.</w:t>
      </w:r>
    </w:p>
    <w:p w:rsidR="00935BB6" w:rsidRPr="008D686D" w:rsidRDefault="00724204" w:rsidP="00031393">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1A723F">
        <w:rPr>
          <w:rFonts w:cs="Arial"/>
        </w:rPr>
        <w:t>E</w:t>
      </w:r>
      <w:r w:rsidR="00935BB6" w:rsidRPr="001A723F">
        <w:rPr>
          <w:rFonts w:cs="Arial"/>
        </w:rPr>
        <w:t xml:space="preserve">l contrato del Parque del Ferrocarril-Trinitarios </w:t>
      </w:r>
      <w:r w:rsidR="001A723F">
        <w:rPr>
          <w:rFonts w:cs="Arial"/>
        </w:rPr>
        <w:t>fue objeto de una mod</w:t>
      </w:r>
      <w:r w:rsidR="008D686D">
        <w:rPr>
          <w:rFonts w:cs="Arial"/>
        </w:rPr>
        <w:t>i</w:t>
      </w:r>
      <w:r w:rsidR="001A723F">
        <w:rPr>
          <w:rFonts w:cs="Arial"/>
        </w:rPr>
        <w:t>f</w:t>
      </w:r>
      <w:r w:rsidR="001A723F">
        <w:rPr>
          <w:rFonts w:cs="Arial"/>
        </w:rPr>
        <w:t>i</w:t>
      </w:r>
      <w:r w:rsidR="001A723F">
        <w:rPr>
          <w:rFonts w:cs="Arial"/>
        </w:rPr>
        <w:t xml:space="preserve">cación en un porcentaje de un </w:t>
      </w:r>
      <w:r w:rsidR="00B9380E" w:rsidRPr="001A723F">
        <w:rPr>
          <w:rFonts w:cs="Arial"/>
        </w:rPr>
        <w:t>7,14 por ciento sobre el precio de adjudica</w:t>
      </w:r>
      <w:r w:rsidR="001A723F">
        <w:rPr>
          <w:rFonts w:cs="Arial"/>
        </w:rPr>
        <w:t>ción</w:t>
      </w:r>
      <w:r w:rsidR="008D686D">
        <w:rPr>
          <w:rFonts w:cs="Arial"/>
        </w:rPr>
        <w:t>, fundamentada</w:t>
      </w:r>
      <w:r w:rsidR="001A723F">
        <w:rPr>
          <w:rFonts w:cs="Arial"/>
        </w:rPr>
        <w:t xml:space="preserve"> en incorporación de nuevas unidades de obra </w:t>
      </w:r>
      <w:r w:rsidR="008D686D">
        <w:rPr>
          <w:rFonts w:cs="Arial"/>
        </w:rPr>
        <w:t>con sus correspo</w:t>
      </w:r>
      <w:r w:rsidR="008D686D">
        <w:rPr>
          <w:rFonts w:cs="Arial"/>
        </w:rPr>
        <w:t>n</w:t>
      </w:r>
      <w:r w:rsidR="008D686D">
        <w:rPr>
          <w:rFonts w:cs="Arial"/>
        </w:rPr>
        <w:t xml:space="preserve">dientes </w:t>
      </w:r>
      <w:r w:rsidR="001A723F">
        <w:rPr>
          <w:rFonts w:cs="Arial"/>
        </w:rPr>
        <w:t xml:space="preserve">precios contradictorios, así como en mayor medición de unidades. Del acta de recepción se desprende un retraso </w:t>
      </w:r>
      <w:r w:rsidR="008D686D">
        <w:rPr>
          <w:rFonts w:cs="Arial"/>
        </w:rPr>
        <w:t xml:space="preserve">de tres meses </w:t>
      </w:r>
      <w:r w:rsidR="001A723F">
        <w:rPr>
          <w:rFonts w:cs="Arial"/>
        </w:rPr>
        <w:t>en la ejecución del co</w:t>
      </w:r>
      <w:r w:rsidR="001A723F">
        <w:rPr>
          <w:rFonts w:cs="Arial"/>
        </w:rPr>
        <w:t>n</w:t>
      </w:r>
      <w:r w:rsidR="001A723F">
        <w:rPr>
          <w:rFonts w:cs="Arial"/>
        </w:rPr>
        <w:t>trato</w:t>
      </w:r>
      <w:r w:rsidR="008D686D">
        <w:rPr>
          <w:rFonts w:cs="Arial"/>
        </w:rPr>
        <w:t>. No figura</w:t>
      </w:r>
      <w:r w:rsidR="001B1715">
        <w:rPr>
          <w:rFonts w:cs="Arial"/>
        </w:rPr>
        <w:t>n</w:t>
      </w:r>
      <w:r w:rsidR="008D686D">
        <w:rPr>
          <w:rFonts w:cs="Arial"/>
        </w:rPr>
        <w:t xml:space="preserve"> en el expediente los motivos del retraso. </w:t>
      </w:r>
      <w:r w:rsidR="00B9380E" w:rsidRPr="008D686D">
        <w:rPr>
          <w:rFonts w:cs="Arial"/>
        </w:rPr>
        <w:t>Asimismo</w:t>
      </w:r>
      <w:r w:rsidR="001B1715">
        <w:rPr>
          <w:rFonts w:cs="Arial"/>
        </w:rPr>
        <w:t>,</w:t>
      </w:r>
      <w:r w:rsidR="00B9380E" w:rsidRPr="008D686D">
        <w:rPr>
          <w:rFonts w:cs="Arial"/>
        </w:rPr>
        <w:t xml:space="preserve"> </w:t>
      </w:r>
      <w:r w:rsidR="008D686D">
        <w:rPr>
          <w:rFonts w:cs="Arial"/>
        </w:rPr>
        <w:t>en la c</w:t>
      </w:r>
      <w:r w:rsidR="008D686D">
        <w:rPr>
          <w:rFonts w:cs="Arial"/>
        </w:rPr>
        <w:t>i</w:t>
      </w:r>
      <w:r w:rsidR="008D686D">
        <w:rPr>
          <w:rFonts w:cs="Arial"/>
        </w:rPr>
        <w:t xml:space="preserve">tada acta </w:t>
      </w:r>
      <w:r w:rsidRPr="008D686D">
        <w:rPr>
          <w:rFonts w:cs="Arial"/>
        </w:rPr>
        <w:t xml:space="preserve">se hizo constar la existencia de trabajos pendientes a realizar por el contratista. A la fecha de finalización del trabajo, </w:t>
      </w:r>
      <w:r w:rsidR="00935BB6" w:rsidRPr="008D686D">
        <w:rPr>
          <w:rFonts w:cs="Arial"/>
        </w:rPr>
        <w:t xml:space="preserve">no consta </w:t>
      </w:r>
      <w:r w:rsidR="008D686D">
        <w:rPr>
          <w:rFonts w:cs="Arial"/>
        </w:rPr>
        <w:t xml:space="preserve">la situación </w:t>
      </w:r>
      <w:r w:rsidRPr="008D686D">
        <w:rPr>
          <w:rFonts w:cs="Arial"/>
        </w:rPr>
        <w:t xml:space="preserve">de los citados trabajos. </w:t>
      </w:r>
    </w:p>
    <w:p w:rsidR="00935BB6" w:rsidRDefault="00935BB6"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 xml:space="preserve">Las actuaciones para la mejora de los barrios se han tramitado mediante cuatro procedimientos negociados sin publicidad. Sin perjuicio de que en la tramitación mediante estos procedimientos se ha conseguido concurrencia </w:t>
      </w:r>
      <w:r w:rsidR="00650588">
        <w:rPr>
          <w:rFonts w:cs="Arial"/>
        </w:rPr>
        <w:t>-</w:t>
      </w:r>
      <w:r>
        <w:rPr>
          <w:rFonts w:cs="Arial"/>
        </w:rPr>
        <w:t>por la publicación previa en el Portal de Contratación y por envío de invitaciones</w:t>
      </w:r>
      <w:r w:rsidR="00650588">
        <w:rPr>
          <w:rFonts w:cs="Arial"/>
        </w:rPr>
        <w:t>-</w:t>
      </w:r>
      <w:r>
        <w:rPr>
          <w:rFonts w:cs="Arial"/>
        </w:rPr>
        <w:t xml:space="preserve">, </w:t>
      </w:r>
      <w:r w:rsidR="008D686D">
        <w:rPr>
          <w:rFonts w:cs="Arial"/>
        </w:rPr>
        <w:lastRenderedPageBreak/>
        <w:t xml:space="preserve">entendemos que hubiese sido más idóneo </w:t>
      </w:r>
      <w:r>
        <w:rPr>
          <w:rFonts w:cs="Arial"/>
        </w:rPr>
        <w:t>haber</w:t>
      </w:r>
      <w:r w:rsidR="008D686D">
        <w:rPr>
          <w:rFonts w:cs="Arial"/>
        </w:rPr>
        <w:t xml:space="preserve"> </w:t>
      </w:r>
      <w:r>
        <w:rPr>
          <w:rFonts w:cs="Arial"/>
        </w:rPr>
        <w:t>acudido a un único proced</w:t>
      </w:r>
      <w:r>
        <w:rPr>
          <w:rFonts w:cs="Arial"/>
        </w:rPr>
        <w:t>i</w:t>
      </w:r>
      <w:r>
        <w:rPr>
          <w:rFonts w:cs="Arial"/>
        </w:rPr>
        <w:t xml:space="preserve">miento abierto inferior al umbral comunitario distribuido en cuatro lotes. </w:t>
      </w:r>
    </w:p>
    <w:p w:rsidR="00935BB6" w:rsidRDefault="00935BB6"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 xml:space="preserve">En </w:t>
      </w:r>
      <w:r w:rsidR="006A2F36">
        <w:rPr>
          <w:rFonts w:cs="Arial"/>
        </w:rPr>
        <w:t xml:space="preserve">todos los </w:t>
      </w:r>
      <w:r>
        <w:rPr>
          <w:rFonts w:cs="Arial"/>
        </w:rPr>
        <w:t>expediente</w:t>
      </w:r>
      <w:r w:rsidR="006A2F36">
        <w:rPr>
          <w:rFonts w:cs="Arial"/>
        </w:rPr>
        <w:t>s</w:t>
      </w:r>
      <w:r>
        <w:rPr>
          <w:rFonts w:cs="Arial"/>
        </w:rPr>
        <w:t xml:space="preserve"> </w:t>
      </w:r>
      <w:r w:rsidR="006A2F36">
        <w:rPr>
          <w:rFonts w:cs="Arial"/>
        </w:rPr>
        <w:t>de obras se incluye una cláusula relativa a la comprobación de pagos a subcontratistas.</w:t>
      </w:r>
      <w:r w:rsidR="00847562">
        <w:rPr>
          <w:rFonts w:cs="Arial"/>
        </w:rPr>
        <w:t xml:space="preserve"> </w:t>
      </w:r>
      <w:r>
        <w:rPr>
          <w:rFonts w:cs="Arial"/>
        </w:rPr>
        <w:t xml:space="preserve">En la medida </w:t>
      </w:r>
      <w:r w:rsidR="00BA2F37">
        <w:rPr>
          <w:rFonts w:cs="Arial"/>
        </w:rPr>
        <w:t xml:space="preserve">en </w:t>
      </w:r>
      <w:r>
        <w:rPr>
          <w:rFonts w:cs="Arial"/>
        </w:rPr>
        <w:t>que el ayuntamiento se ha obligado a velar por el cumplimiento de las condiciones de la subcontr</w:t>
      </w:r>
      <w:r>
        <w:rPr>
          <w:rFonts w:cs="Arial"/>
        </w:rPr>
        <w:t>a</w:t>
      </w:r>
      <w:r>
        <w:rPr>
          <w:rFonts w:cs="Arial"/>
        </w:rPr>
        <w:t>tación en la fase de ejecución del contrato en los pliegos, debiera haber ejercido dicha facultad, máxime cuando han existido reclamaciones de tres subcontrati</w:t>
      </w:r>
      <w:r>
        <w:rPr>
          <w:rFonts w:cs="Arial"/>
        </w:rPr>
        <w:t>s</w:t>
      </w:r>
      <w:r>
        <w:rPr>
          <w:rFonts w:cs="Arial"/>
        </w:rPr>
        <w:t>tas por impagos de la empresa adju</w:t>
      </w:r>
      <w:r w:rsidR="006A2F36">
        <w:rPr>
          <w:rFonts w:cs="Arial"/>
        </w:rPr>
        <w:t>dicataria en el contrato de reformas de de</w:t>
      </w:r>
      <w:r w:rsidR="006A2F36">
        <w:rPr>
          <w:rFonts w:cs="Arial"/>
        </w:rPr>
        <w:t>s</w:t>
      </w:r>
      <w:r w:rsidR="006A2F36">
        <w:rPr>
          <w:rFonts w:cs="Arial"/>
        </w:rPr>
        <w:t xml:space="preserve">pachos de seguridad ciudadana. </w:t>
      </w:r>
    </w:p>
    <w:p w:rsidR="00935BB6" w:rsidRPr="00B2271A" w:rsidRDefault="00935BB6" w:rsidP="007566F4">
      <w:pPr>
        <w:pStyle w:val="texto"/>
        <w:tabs>
          <w:tab w:val="clear" w:pos="2835"/>
          <w:tab w:val="clear" w:pos="3969"/>
          <w:tab w:val="clear" w:pos="5103"/>
          <w:tab w:val="clear" w:pos="6237"/>
          <w:tab w:val="clear" w:pos="7371"/>
        </w:tabs>
        <w:spacing w:after="120"/>
      </w:pPr>
      <w:r w:rsidRPr="00B2271A">
        <w:t>Recomendamos</w:t>
      </w:r>
      <w:r w:rsidR="00283895">
        <w:t>:</w:t>
      </w:r>
    </w:p>
    <w:p w:rsidR="00935BB6" w:rsidRPr="005F7344" w:rsidRDefault="00BE6109"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i/>
          <w:spacing w:val="2"/>
        </w:rPr>
      </w:pPr>
      <w:r>
        <w:rPr>
          <w:rFonts w:cs="Arial"/>
          <w:i/>
          <w:spacing w:val="2"/>
        </w:rPr>
        <w:t>A</w:t>
      </w:r>
      <w:r w:rsidR="00935BB6" w:rsidRPr="005F7344">
        <w:rPr>
          <w:rFonts w:cs="Arial"/>
          <w:i/>
          <w:spacing w:val="2"/>
        </w:rPr>
        <w:t>doptar las medidas necesarias para cumplir con los plazos de pago a pr</w:t>
      </w:r>
      <w:r w:rsidR="00935BB6" w:rsidRPr="005F7344">
        <w:rPr>
          <w:rFonts w:cs="Arial"/>
          <w:i/>
          <w:spacing w:val="2"/>
        </w:rPr>
        <w:t>o</w:t>
      </w:r>
      <w:r w:rsidR="00935BB6" w:rsidRPr="005F7344">
        <w:rPr>
          <w:rFonts w:cs="Arial"/>
          <w:i/>
          <w:spacing w:val="2"/>
        </w:rPr>
        <w:t xml:space="preserve">veedores establecidos en la normativa de contratación pública. </w:t>
      </w:r>
    </w:p>
    <w:p w:rsidR="00935BB6" w:rsidRPr="00C746F6" w:rsidRDefault="00935BB6"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i/>
        </w:rPr>
      </w:pPr>
      <w:r w:rsidRPr="00C746F6">
        <w:rPr>
          <w:rFonts w:cs="Arial"/>
          <w:i/>
        </w:rPr>
        <w:t xml:space="preserve">Respetar el plazo de suspensión de la </w:t>
      </w:r>
      <w:r w:rsidR="00847562">
        <w:rPr>
          <w:rFonts w:cs="Arial"/>
          <w:i/>
        </w:rPr>
        <w:t xml:space="preserve">eficacia de la </w:t>
      </w:r>
      <w:r w:rsidRPr="00C746F6">
        <w:rPr>
          <w:rFonts w:cs="Arial"/>
          <w:i/>
        </w:rPr>
        <w:t>adjudicación previsto en el marco contractual</w:t>
      </w:r>
      <w:r w:rsidR="00BE6109">
        <w:rPr>
          <w:rFonts w:cs="Arial"/>
          <w:i/>
        </w:rPr>
        <w:t>.</w:t>
      </w:r>
    </w:p>
    <w:p w:rsidR="00BE6109" w:rsidRPr="008D686D" w:rsidRDefault="00BE6109"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i/>
        </w:rPr>
      </w:pPr>
      <w:r w:rsidRPr="008D686D">
        <w:rPr>
          <w:rFonts w:cs="Arial"/>
          <w:i/>
        </w:rPr>
        <w:t xml:space="preserve">Adecuar la selección de los procedimientos de adjudicación a los previstos en el marco de contratación pública. </w:t>
      </w:r>
    </w:p>
    <w:p w:rsidR="00BE6109" w:rsidRPr="00C746F6" w:rsidRDefault="00BE6109"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i/>
        </w:rPr>
      </w:pPr>
      <w:r w:rsidRPr="00C746F6">
        <w:rPr>
          <w:rFonts w:cs="Arial"/>
          <w:i/>
        </w:rPr>
        <w:t xml:space="preserve">Cumplir aquellas cláusulas que a pesar de exceder el marco normativo, el ayuntamiento se </w:t>
      </w:r>
      <w:proofErr w:type="spellStart"/>
      <w:r w:rsidRPr="00C746F6">
        <w:rPr>
          <w:rFonts w:cs="Arial"/>
          <w:i/>
        </w:rPr>
        <w:t>autoobliga</w:t>
      </w:r>
      <w:proofErr w:type="spellEnd"/>
      <w:r w:rsidRPr="00C746F6">
        <w:rPr>
          <w:rFonts w:cs="Arial"/>
          <w:i/>
        </w:rPr>
        <w:t xml:space="preserve"> al ejercicio de las mismas a través de los corre</w:t>
      </w:r>
      <w:r w:rsidRPr="00C746F6">
        <w:rPr>
          <w:rFonts w:cs="Arial"/>
          <w:i/>
        </w:rPr>
        <w:t>s</w:t>
      </w:r>
      <w:r w:rsidRPr="00C746F6">
        <w:rPr>
          <w:rFonts w:cs="Arial"/>
          <w:i/>
        </w:rPr>
        <w:t>pondientes controles</w:t>
      </w:r>
      <w:r>
        <w:rPr>
          <w:rFonts w:cs="Arial"/>
          <w:i/>
        </w:rPr>
        <w:t xml:space="preserve"> y verificaciones.</w:t>
      </w:r>
    </w:p>
    <w:p w:rsidR="00935BB6" w:rsidRPr="00C149E6" w:rsidRDefault="00935BB6" w:rsidP="00664D4D">
      <w:pPr>
        <w:pStyle w:val="atitulo2"/>
        <w:spacing w:before="280" w:after="200"/>
      </w:pPr>
      <w:bookmarkStart w:id="99" w:name="_Toc455146001"/>
      <w:bookmarkStart w:id="100" w:name="_Toc501538384"/>
      <w:r w:rsidRPr="00C149E6">
        <w:t>IV.</w:t>
      </w:r>
      <w:r w:rsidR="006D3F23">
        <w:t>9</w:t>
      </w:r>
      <w:r w:rsidRPr="00C149E6">
        <w:t>. Gastos de transferencias</w:t>
      </w:r>
      <w:bookmarkEnd w:id="99"/>
      <w:bookmarkEnd w:id="100"/>
    </w:p>
    <w:p w:rsidR="00935BB6" w:rsidRDefault="00935BB6" w:rsidP="00031393">
      <w:pPr>
        <w:pStyle w:val="texto"/>
        <w:tabs>
          <w:tab w:val="clear" w:pos="2835"/>
          <w:tab w:val="clear" w:pos="3969"/>
          <w:tab w:val="clear" w:pos="5103"/>
          <w:tab w:val="clear" w:pos="6237"/>
          <w:tab w:val="clear" w:pos="7371"/>
          <w:tab w:val="left" w:pos="480"/>
          <w:tab w:val="num" w:pos="720"/>
          <w:tab w:val="num" w:pos="1320"/>
        </w:tabs>
        <w:spacing w:after="220"/>
        <w:rPr>
          <w:rFonts w:cs="Arial"/>
        </w:rPr>
      </w:pPr>
      <w:r w:rsidRPr="009762DB">
        <w:rPr>
          <w:rFonts w:cs="Arial"/>
        </w:rPr>
        <w:t>En el año 201</w:t>
      </w:r>
      <w:r>
        <w:rPr>
          <w:rFonts w:cs="Arial"/>
        </w:rPr>
        <w:t>6</w:t>
      </w:r>
      <w:r w:rsidRPr="009762DB">
        <w:rPr>
          <w:rFonts w:cs="Arial"/>
        </w:rPr>
        <w:t xml:space="preserve">, el ayuntamiento concedió transferencias y subvenciones por un total de </w:t>
      </w:r>
      <w:r>
        <w:rPr>
          <w:rFonts w:cs="Arial"/>
        </w:rPr>
        <w:t>2</w:t>
      </w:r>
      <w:r w:rsidR="007566F4">
        <w:rPr>
          <w:rFonts w:cs="Arial"/>
        </w:rPr>
        <w:t>3,86</w:t>
      </w:r>
      <w:r w:rsidRPr="009762DB">
        <w:rPr>
          <w:rFonts w:cs="Arial"/>
        </w:rPr>
        <w:t xml:space="preserve"> millones de euros a los siguientes beneficiarios:</w:t>
      </w:r>
    </w:p>
    <w:tbl>
      <w:tblPr>
        <w:tblW w:w="8779" w:type="dxa"/>
        <w:jc w:val="center"/>
        <w:tblLook w:val="01E0" w:firstRow="1" w:lastRow="1" w:firstColumn="1" w:lastColumn="1" w:noHBand="0" w:noVBand="0"/>
      </w:tblPr>
      <w:tblGrid>
        <w:gridCol w:w="3401"/>
        <w:gridCol w:w="1346"/>
        <w:gridCol w:w="1290"/>
        <w:gridCol w:w="1492"/>
        <w:gridCol w:w="1250"/>
      </w:tblGrid>
      <w:tr w:rsidR="00935BB6" w:rsidRPr="007F29C6" w:rsidTr="00DD3F6C">
        <w:trPr>
          <w:trHeight w:val="57"/>
          <w:jc w:val="center"/>
        </w:trPr>
        <w:tc>
          <w:tcPr>
            <w:tcW w:w="3401" w:type="dxa"/>
            <w:vMerge w:val="restart"/>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jc w:val="left"/>
            </w:pPr>
          </w:p>
        </w:tc>
        <w:tc>
          <w:tcPr>
            <w:tcW w:w="2636" w:type="dxa"/>
            <w:gridSpan w:val="2"/>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ind w:left="169"/>
              <w:jc w:val="center"/>
            </w:pPr>
            <w:r w:rsidRPr="007F29C6">
              <w:t>Corrientes</w:t>
            </w:r>
          </w:p>
        </w:tc>
        <w:tc>
          <w:tcPr>
            <w:tcW w:w="2742" w:type="dxa"/>
            <w:gridSpan w:val="2"/>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ind w:left="330"/>
              <w:jc w:val="center"/>
            </w:pPr>
            <w:r w:rsidRPr="007F29C6">
              <w:t>De capital</w:t>
            </w:r>
          </w:p>
        </w:tc>
      </w:tr>
      <w:tr w:rsidR="00935BB6" w:rsidRPr="007F29C6" w:rsidTr="00DD3F6C">
        <w:trPr>
          <w:trHeight w:val="57"/>
          <w:jc w:val="center"/>
        </w:trPr>
        <w:tc>
          <w:tcPr>
            <w:tcW w:w="3401" w:type="dxa"/>
            <w:vMerge/>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jc w:val="left"/>
            </w:pPr>
          </w:p>
        </w:tc>
        <w:tc>
          <w:tcPr>
            <w:tcW w:w="1346" w:type="dxa"/>
            <w:tcBorders>
              <w:top w:val="single" w:sz="4" w:space="0" w:color="auto"/>
              <w:bottom w:val="single" w:sz="4" w:space="0" w:color="auto"/>
            </w:tcBorders>
            <w:shd w:val="clear" w:color="auto" w:fill="FABF8F" w:themeFill="accent6" w:themeFillTint="99"/>
            <w:vAlign w:val="center"/>
          </w:tcPr>
          <w:p w:rsidR="00935BB6" w:rsidRPr="0031294A" w:rsidRDefault="00935BB6" w:rsidP="000B59FC">
            <w:pPr>
              <w:pStyle w:val="cuadroCabe"/>
              <w:ind w:left="169"/>
              <w:jc w:val="right"/>
              <w:rPr>
                <w:szCs w:val="18"/>
              </w:rPr>
            </w:pPr>
            <w:r w:rsidRPr="0031294A">
              <w:rPr>
                <w:szCs w:val="18"/>
              </w:rPr>
              <w:t>Obligación reconocida</w:t>
            </w:r>
          </w:p>
        </w:tc>
        <w:tc>
          <w:tcPr>
            <w:tcW w:w="1290"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ind w:left="-108"/>
              <w:jc w:val="right"/>
              <w:rPr>
                <w:szCs w:val="18"/>
              </w:rPr>
            </w:pPr>
            <w:r w:rsidRPr="0031294A">
              <w:rPr>
                <w:szCs w:val="18"/>
              </w:rPr>
              <w:t xml:space="preserve">% </w:t>
            </w:r>
            <w:r>
              <w:rPr>
                <w:szCs w:val="18"/>
              </w:rPr>
              <w:t>Variación</w:t>
            </w:r>
            <w:r w:rsidRPr="0031294A">
              <w:rPr>
                <w:szCs w:val="18"/>
              </w:rPr>
              <w:t xml:space="preserve"> </w:t>
            </w:r>
          </w:p>
          <w:p w:rsidR="00935BB6" w:rsidRPr="0031294A" w:rsidRDefault="00935BB6" w:rsidP="000B59FC">
            <w:pPr>
              <w:pStyle w:val="cuadroCabe"/>
              <w:ind w:left="169"/>
              <w:jc w:val="right"/>
              <w:rPr>
                <w:szCs w:val="18"/>
              </w:rPr>
            </w:pPr>
            <w:r w:rsidRPr="0031294A">
              <w:rPr>
                <w:szCs w:val="18"/>
              </w:rPr>
              <w:t>201</w:t>
            </w:r>
            <w:r>
              <w:rPr>
                <w:szCs w:val="18"/>
              </w:rPr>
              <w:t>6</w:t>
            </w:r>
            <w:r w:rsidRPr="0031294A">
              <w:rPr>
                <w:szCs w:val="18"/>
              </w:rPr>
              <w:t>/</w:t>
            </w:r>
            <w:r>
              <w:rPr>
                <w:szCs w:val="18"/>
              </w:rPr>
              <w:t>20</w:t>
            </w:r>
            <w:r w:rsidRPr="0031294A">
              <w:rPr>
                <w:szCs w:val="18"/>
              </w:rPr>
              <w:t>1</w:t>
            </w:r>
            <w:r>
              <w:rPr>
                <w:szCs w:val="18"/>
              </w:rPr>
              <w:t>5</w:t>
            </w:r>
          </w:p>
        </w:tc>
        <w:tc>
          <w:tcPr>
            <w:tcW w:w="1492"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jc w:val="right"/>
              <w:rPr>
                <w:szCs w:val="18"/>
              </w:rPr>
            </w:pPr>
            <w:r w:rsidRPr="0031294A">
              <w:rPr>
                <w:szCs w:val="18"/>
              </w:rPr>
              <w:t xml:space="preserve">Obligación </w:t>
            </w:r>
          </w:p>
          <w:p w:rsidR="00935BB6" w:rsidRPr="0031294A" w:rsidRDefault="00935BB6" w:rsidP="000B59FC">
            <w:pPr>
              <w:pStyle w:val="cuadroCabe"/>
              <w:jc w:val="right"/>
              <w:rPr>
                <w:szCs w:val="18"/>
              </w:rPr>
            </w:pPr>
            <w:r w:rsidRPr="0031294A">
              <w:rPr>
                <w:szCs w:val="18"/>
              </w:rPr>
              <w:t>reconocida</w:t>
            </w:r>
          </w:p>
        </w:tc>
        <w:tc>
          <w:tcPr>
            <w:tcW w:w="1250"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jc w:val="right"/>
              <w:rPr>
                <w:szCs w:val="18"/>
              </w:rPr>
            </w:pPr>
            <w:r w:rsidRPr="0031294A">
              <w:rPr>
                <w:szCs w:val="18"/>
              </w:rPr>
              <w:t xml:space="preserve">% </w:t>
            </w:r>
            <w:r>
              <w:rPr>
                <w:szCs w:val="18"/>
              </w:rPr>
              <w:t>Variación</w:t>
            </w:r>
            <w:r w:rsidRPr="0031294A">
              <w:rPr>
                <w:szCs w:val="18"/>
              </w:rPr>
              <w:t xml:space="preserve"> </w:t>
            </w:r>
          </w:p>
          <w:p w:rsidR="00935BB6" w:rsidRPr="0031294A" w:rsidRDefault="00935BB6" w:rsidP="000B59FC">
            <w:pPr>
              <w:pStyle w:val="cuadroCabe"/>
              <w:jc w:val="right"/>
              <w:rPr>
                <w:szCs w:val="18"/>
              </w:rPr>
            </w:pPr>
            <w:r>
              <w:rPr>
                <w:szCs w:val="18"/>
              </w:rPr>
              <w:t>2016</w:t>
            </w:r>
            <w:r w:rsidRPr="0031294A">
              <w:rPr>
                <w:szCs w:val="18"/>
              </w:rPr>
              <w:t>/</w:t>
            </w:r>
            <w:r>
              <w:rPr>
                <w:szCs w:val="18"/>
              </w:rPr>
              <w:t>20</w:t>
            </w:r>
            <w:r w:rsidRPr="0031294A">
              <w:rPr>
                <w:szCs w:val="18"/>
              </w:rPr>
              <w:t>1</w:t>
            </w:r>
            <w:r>
              <w:rPr>
                <w:szCs w:val="18"/>
              </w:rPr>
              <w:t>5</w:t>
            </w:r>
          </w:p>
        </w:tc>
      </w:tr>
      <w:tr w:rsidR="00935BB6" w:rsidRPr="007F29C6" w:rsidTr="00DD3F6C">
        <w:trPr>
          <w:trHeight w:val="198"/>
          <w:jc w:val="center"/>
        </w:trPr>
        <w:tc>
          <w:tcPr>
            <w:tcW w:w="3401" w:type="dxa"/>
            <w:tcBorders>
              <w:top w:val="single" w:sz="4" w:space="0" w:color="auto"/>
              <w:bottom w:val="single" w:sz="2" w:space="0" w:color="auto"/>
            </w:tcBorders>
            <w:vAlign w:val="center"/>
          </w:tcPr>
          <w:p w:rsidR="00935BB6" w:rsidRPr="007F29C6" w:rsidRDefault="00935BB6" w:rsidP="000B59FC">
            <w:pPr>
              <w:pStyle w:val="cuatexto"/>
              <w:jc w:val="left"/>
            </w:pPr>
            <w:r w:rsidRPr="007F29C6">
              <w:t>Organismos autónomos</w:t>
            </w:r>
          </w:p>
        </w:tc>
        <w:tc>
          <w:tcPr>
            <w:tcW w:w="1346" w:type="dxa"/>
            <w:tcBorders>
              <w:top w:val="single" w:sz="4" w:space="0" w:color="auto"/>
              <w:bottom w:val="single" w:sz="2" w:space="0" w:color="auto"/>
            </w:tcBorders>
            <w:vAlign w:val="center"/>
          </w:tcPr>
          <w:p w:rsidR="00935BB6" w:rsidRPr="007F29C6" w:rsidRDefault="00935BB6" w:rsidP="000B59FC">
            <w:pPr>
              <w:pStyle w:val="cuatexto"/>
              <w:ind w:left="169"/>
              <w:jc w:val="right"/>
            </w:pPr>
            <w:r>
              <w:t>9.343.598</w:t>
            </w:r>
          </w:p>
        </w:tc>
        <w:tc>
          <w:tcPr>
            <w:tcW w:w="1290" w:type="dxa"/>
            <w:tcBorders>
              <w:top w:val="single" w:sz="4" w:space="0" w:color="auto"/>
              <w:bottom w:val="single" w:sz="2" w:space="0" w:color="auto"/>
            </w:tcBorders>
            <w:vAlign w:val="bottom"/>
          </w:tcPr>
          <w:p w:rsidR="00935BB6" w:rsidRPr="00F83C76" w:rsidRDefault="00935BB6" w:rsidP="000B59FC">
            <w:pPr>
              <w:pStyle w:val="cuatexto"/>
              <w:jc w:val="right"/>
            </w:pPr>
            <w:r>
              <w:t>10</w:t>
            </w:r>
          </w:p>
        </w:tc>
        <w:tc>
          <w:tcPr>
            <w:tcW w:w="1492" w:type="dxa"/>
            <w:tcBorders>
              <w:top w:val="single" w:sz="4" w:space="0" w:color="auto"/>
              <w:bottom w:val="single" w:sz="2" w:space="0" w:color="auto"/>
            </w:tcBorders>
            <w:vAlign w:val="center"/>
          </w:tcPr>
          <w:p w:rsidR="00935BB6" w:rsidRPr="007F29C6" w:rsidRDefault="00935BB6" w:rsidP="000B59FC">
            <w:pPr>
              <w:pStyle w:val="cuatexto"/>
              <w:jc w:val="right"/>
            </w:pPr>
            <w:r>
              <w:t>771.918</w:t>
            </w:r>
          </w:p>
        </w:tc>
        <w:tc>
          <w:tcPr>
            <w:tcW w:w="1250" w:type="dxa"/>
            <w:tcBorders>
              <w:top w:val="single" w:sz="4" w:space="0" w:color="auto"/>
              <w:bottom w:val="single" w:sz="2" w:space="0" w:color="auto"/>
            </w:tcBorders>
            <w:vAlign w:val="center"/>
          </w:tcPr>
          <w:p w:rsidR="00935BB6" w:rsidRPr="007F29C6" w:rsidRDefault="00935BB6" w:rsidP="000B59FC">
            <w:pPr>
              <w:pStyle w:val="cuatexto"/>
              <w:jc w:val="right"/>
            </w:pPr>
            <w:r>
              <w:t>672</w:t>
            </w:r>
          </w:p>
        </w:tc>
      </w:tr>
      <w:tr w:rsidR="00935BB6" w:rsidRPr="007F29C6" w:rsidTr="00DD3F6C">
        <w:trPr>
          <w:trHeight w:val="198"/>
          <w:jc w:val="center"/>
        </w:trPr>
        <w:tc>
          <w:tcPr>
            <w:tcW w:w="3401" w:type="dxa"/>
            <w:tcBorders>
              <w:top w:val="single" w:sz="2" w:space="0" w:color="auto"/>
              <w:bottom w:val="single" w:sz="2" w:space="0" w:color="auto"/>
            </w:tcBorders>
            <w:vAlign w:val="center"/>
          </w:tcPr>
          <w:p w:rsidR="00935BB6" w:rsidRPr="007F29C6" w:rsidRDefault="00935BB6" w:rsidP="000B59FC">
            <w:pPr>
              <w:pStyle w:val="cuatexto"/>
              <w:jc w:val="left"/>
            </w:pPr>
            <w:r w:rsidRPr="007F29C6">
              <w:t>Sociedades municipales</w:t>
            </w:r>
            <w:r>
              <w:t>*</w:t>
            </w:r>
          </w:p>
        </w:tc>
        <w:tc>
          <w:tcPr>
            <w:tcW w:w="1346" w:type="dxa"/>
            <w:tcBorders>
              <w:top w:val="single" w:sz="2" w:space="0" w:color="auto"/>
              <w:bottom w:val="single" w:sz="2" w:space="0" w:color="auto"/>
            </w:tcBorders>
            <w:vAlign w:val="center"/>
          </w:tcPr>
          <w:p w:rsidR="00935BB6" w:rsidRPr="007F29C6" w:rsidRDefault="00935BB6" w:rsidP="000B59FC">
            <w:pPr>
              <w:pStyle w:val="cuatexto"/>
              <w:ind w:left="169"/>
              <w:jc w:val="right"/>
            </w:pPr>
            <w:r>
              <w:t>2.550.410</w:t>
            </w:r>
          </w:p>
        </w:tc>
        <w:tc>
          <w:tcPr>
            <w:tcW w:w="1290" w:type="dxa"/>
            <w:tcBorders>
              <w:top w:val="single" w:sz="2" w:space="0" w:color="auto"/>
              <w:bottom w:val="single" w:sz="2" w:space="0" w:color="auto"/>
            </w:tcBorders>
            <w:vAlign w:val="bottom"/>
          </w:tcPr>
          <w:p w:rsidR="00935BB6" w:rsidRPr="00F83C76" w:rsidRDefault="00935BB6" w:rsidP="000B59FC">
            <w:pPr>
              <w:pStyle w:val="cuatexto"/>
              <w:jc w:val="right"/>
            </w:pPr>
            <w:r>
              <w:t>-31</w:t>
            </w:r>
          </w:p>
        </w:tc>
        <w:tc>
          <w:tcPr>
            <w:tcW w:w="1492" w:type="dxa"/>
            <w:tcBorders>
              <w:top w:val="single" w:sz="2" w:space="0" w:color="auto"/>
              <w:bottom w:val="single" w:sz="2" w:space="0" w:color="auto"/>
            </w:tcBorders>
            <w:vAlign w:val="center"/>
          </w:tcPr>
          <w:p w:rsidR="00935BB6" w:rsidRPr="007F29C6" w:rsidRDefault="00935BB6" w:rsidP="000B59FC">
            <w:pPr>
              <w:pStyle w:val="cuatexto"/>
              <w:jc w:val="right"/>
            </w:pPr>
            <w:r>
              <w:t>-</w:t>
            </w:r>
          </w:p>
        </w:tc>
        <w:tc>
          <w:tcPr>
            <w:tcW w:w="1250" w:type="dxa"/>
            <w:tcBorders>
              <w:top w:val="single" w:sz="2" w:space="0" w:color="auto"/>
              <w:bottom w:val="single" w:sz="2" w:space="0" w:color="auto"/>
            </w:tcBorders>
            <w:vAlign w:val="center"/>
          </w:tcPr>
          <w:p w:rsidR="00935BB6" w:rsidRPr="007F29C6" w:rsidRDefault="00935BB6" w:rsidP="000B59FC">
            <w:pPr>
              <w:pStyle w:val="cuatexto"/>
              <w:jc w:val="right"/>
            </w:pPr>
            <w:r>
              <w:t>-100</w:t>
            </w:r>
          </w:p>
        </w:tc>
      </w:tr>
      <w:tr w:rsidR="00935BB6" w:rsidRPr="007F29C6" w:rsidTr="00DD3F6C">
        <w:trPr>
          <w:trHeight w:val="198"/>
          <w:jc w:val="center"/>
        </w:trPr>
        <w:tc>
          <w:tcPr>
            <w:tcW w:w="3401" w:type="dxa"/>
            <w:tcBorders>
              <w:top w:val="single" w:sz="2" w:space="0" w:color="auto"/>
              <w:bottom w:val="single" w:sz="2" w:space="0" w:color="auto"/>
            </w:tcBorders>
            <w:vAlign w:val="center"/>
          </w:tcPr>
          <w:p w:rsidR="00935BB6" w:rsidRPr="007F29C6" w:rsidRDefault="00935BB6" w:rsidP="000B59FC">
            <w:pPr>
              <w:pStyle w:val="cuatexto"/>
              <w:jc w:val="left"/>
            </w:pPr>
            <w:r w:rsidRPr="007F29C6">
              <w:t>Comunidad Foral</w:t>
            </w:r>
          </w:p>
        </w:tc>
        <w:tc>
          <w:tcPr>
            <w:tcW w:w="1346" w:type="dxa"/>
            <w:tcBorders>
              <w:top w:val="single" w:sz="2" w:space="0" w:color="auto"/>
              <w:bottom w:val="single" w:sz="2" w:space="0" w:color="auto"/>
            </w:tcBorders>
            <w:vAlign w:val="center"/>
          </w:tcPr>
          <w:p w:rsidR="00935BB6" w:rsidRPr="007F29C6" w:rsidRDefault="00935BB6" w:rsidP="000B59FC">
            <w:pPr>
              <w:pStyle w:val="cuatexto"/>
              <w:ind w:left="169"/>
              <w:jc w:val="right"/>
            </w:pPr>
            <w:r>
              <w:t>350.661</w:t>
            </w:r>
          </w:p>
        </w:tc>
        <w:tc>
          <w:tcPr>
            <w:tcW w:w="1290" w:type="dxa"/>
            <w:tcBorders>
              <w:top w:val="single" w:sz="2" w:space="0" w:color="auto"/>
              <w:bottom w:val="single" w:sz="2" w:space="0" w:color="auto"/>
            </w:tcBorders>
            <w:vAlign w:val="bottom"/>
          </w:tcPr>
          <w:p w:rsidR="00935BB6" w:rsidRPr="00F83C76" w:rsidRDefault="00935BB6" w:rsidP="000B59FC">
            <w:pPr>
              <w:pStyle w:val="cuatexto"/>
              <w:jc w:val="right"/>
            </w:pPr>
            <w:r>
              <w:t>149</w:t>
            </w:r>
          </w:p>
        </w:tc>
        <w:tc>
          <w:tcPr>
            <w:tcW w:w="1492" w:type="dxa"/>
            <w:tcBorders>
              <w:top w:val="single" w:sz="2" w:space="0" w:color="auto"/>
              <w:bottom w:val="single" w:sz="2" w:space="0" w:color="auto"/>
            </w:tcBorders>
            <w:vAlign w:val="center"/>
          </w:tcPr>
          <w:p w:rsidR="00935BB6" w:rsidRPr="007F29C6" w:rsidRDefault="00935BB6" w:rsidP="000B59FC">
            <w:pPr>
              <w:pStyle w:val="cuatexto"/>
              <w:jc w:val="right"/>
            </w:pPr>
            <w:r>
              <w:t>-</w:t>
            </w:r>
          </w:p>
        </w:tc>
        <w:tc>
          <w:tcPr>
            <w:tcW w:w="1250" w:type="dxa"/>
            <w:tcBorders>
              <w:top w:val="single" w:sz="2" w:space="0" w:color="auto"/>
              <w:bottom w:val="single" w:sz="2" w:space="0" w:color="auto"/>
            </w:tcBorders>
            <w:vAlign w:val="center"/>
          </w:tcPr>
          <w:p w:rsidR="00935BB6" w:rsidRPr="007F29C6" w:rsidRDefault="00935BB6" w:rsidP="000B59FC">
            <w:pPr>
              <w:pStyle w:val="cuatexto"/>
              <w:jc w:val="right"/>
            </w:pPr>
            <w:r>
              <w:t>-</w:t>
            </w:r>
          </w:p>
        </w:tc>
      </w:tr>
      <w:tr w:rsidR="00935BB6" w:rsidRPr="007F29C6" w:rsidTr="00DD3F6C">
        <w:trPr>
          <w:trHeight w:val="198"/>
          <w:jc w:val="center"/>
        </w:trPr>
        <w:tc>
          <w:tcPr>
            <w:tcW w:w="3401" w:type="dxa"/>
            <w:tcBorders>
              <w:top w:val="single" w:sz="2" w:space="0" w:color="auto"/>
              <w:bottom w:val="single" w:sz="2" w:space="0" w:color="auto"/>
            </w:tcBorders>
            <w:vAlign w:val="center"/>
          </w:tcPr>
          <w:p w:rsidR="00935BB6" w:rsidRPr="007F29C6" w:rsidRDefault="00935BB6" w:rsidP="000B59FC">
            <w:pPr>
              <w:pStyle w:val="cuatexto"/>
              <w:jc w:val="left"/>
            </w:pPr>
            <w:r w:rsidRPr="007F29C6">
              <w:t>Mancomunidad</w:t>
            </w:r>
          </w:p>
        </w:tc>
        <w:tc>
          <w:tcPr>
            <w:tcW w:w="1346" w:type="dxa"/>
            <w:tcBorders>
              <w:top w:val="single" w:sz="2" w:space="0" w:color="auto"/>
              <w:bottom w:val="single" w:sz="2" w:space="0" w:color="auto"/>
            </w:tcBorders>
            <w:vAlign w:val="center"/>
          </w:tcPr>
          <w:p w:rsidR="00935BB6" w:rsidRPr="007F29C6" w:rsidRDefault="00935BB6" w:rsidP="000B59FC">
            <w:pPr>
              <w:pStyle w:val="cuatexto"/>
              <w:ind w:left="169"/>
              <w:jc w:val="right"/>
            </w:pPr>
            <w:r>
              <w:t>2.171.956</w:t>
            </w:r>
          </w:p>
        </w:tc>
        <w:tc>
          <w:tcPr>
            <w:tcW w:w="1290" w:type="dxa"/>
            <w:tcBorders>
              <w:top w:val="single" w:sz="2" w:space="0" w:color="auto"/>
              <w:bottom w:val="single" w:sz="2" w:space="0" w:color="auto"/>
            </w:tcBorders>
            <w:vAlign w:val="bottom"/>
          </w:tcPr>
          <w:p w:rsidR="00935BB6" w:rsidRPr="00F83C76" w:rsidRDefault="00935BB6" w:rsidP="000B59FC">
            <w:pPr>
              <w:pStyle w:val="cuatexto"/>
              <w:jc w:val="right"/>
            </w:pPr>
            <w:r>
              <w:t>-2</w:t>
            </w:r>
          </w:p>
        </w:tc>
        <w:tc>
          <w:tcPr>
            <w:tcW w:w="1492" w:type="dxa"/>
            <w:tcBorders>
              <w:top w:val="single" w:sz="2" w:space="0" w:color="auto"/>
              <w:bottom w:val="single" w:sz="2" w:space="0" w:color="auto"/>
            </w:tcBorders>
            <w:vAlign w:val="center"/>
          </w:tcPr>
          <w:p w:rsidR="00935BB6" w:rsidRPr="007F29C6" w:rsidRDefault="00935BB6" w:rsidP="000B59FC">
            <w:pPr>
              <w:pStyle w:val="cuatexto"/>
              <w:jc w:val="right"/>
            </w:pPr>
            <w:r>
              <w:t>-</w:t>
            </w:r>
          </w:p>
        </w:tc>
        <w:tc>
          <w:tcPr>
            <w:tcW w:w="1250" w:type="dxa"/>
            <w:tcBorders>
              <w:top w:val="single" w:sz="2" w:space="0" w:color="auto"/>
              <w:bottom w:val="single" w:sz="2" w:space="0" w:color="auto"/>
            </w:tcBorders>
            <w:vAlign w:val="center"/>
          </w:tcPr>
          <w:p w:rsidR="00935BB6" w:rsidRPr="007F29C6" w:rsidRDefault="00935BB6" w:rsidP="000B59FC">
            <w:pPr>
              <w:pStyle w:val="cuatexto"/>
              <w:jc w:val="right"/>
            </w:pPr>
            <w:r>
              <w:t>-</w:t>
            </w:r>
          </w:p>
        </w:tc>
      </w:tr>
      <w:tr w:rsidR="00935BB6" w:rsidRPr="007F29C6" w:rsidTr="00DD3F6C">
        <w:trPr>
          <w:trHeight w:val="198"/>
          <w:jc w:val="center"/>
        </w:trPr>
        <w:tc>
          <w:tcPr>
            <w:tcW w:w="3401" w:type="dxa"/>
            <w:tcBorders>
              <w:top w:val="single" w:sz="2" w:space="0" w:color="auto"/>
              <w:bottom w:val="single" w:sz="2" w:space="0" w:color="auto"/>
            </w:tcBorders>
            <w:vAlign w:val="center"/>
          </w:tcPr>
          <w:p w:rsidR="00935BB6" w:rsidRPr="007F29C6" w:rsidRDefault="00935BB6" w:rsidP="000B59FC">
            <w:pPr>
              <w:pStyle w:val="cuatexto"/>
              <w:jc w:val="left"/>
            </w:pPr>
            <w:r w:rsidRPr="007F29C6">
              <w:t>Empresas privadas</w:t>
            </w:r>
          </w:p>
        </w:tc>
        <w:tc>
          <w:tcPr>
            <w:tcW w:w="1346" w:type="dxa"/>
            <w:tcBorders>
              <w:top w:val="single" w:sz="2" w:space="0" w:color="auto"/>
              <w:bottom w:val="single" w:sz="2" w:space="0" w:color="auto"/>
            </w:tcBorders>
            <w:vAlign w:val="center"/>
          </w:tcPr>
          <w:p w:rsidR="00935BB6" w:rsidRPr="007F29C6" w:rsidRDefault="00935BB6" w:rsidP="000B59FC">
            <w:pPr>
              <w:pStyle w:val="cuatexto"/>
              <w:ind w:left="169"/>
              <w:jc w:val="right"/>
            </w:pPr>
            <w:r>
              <w:t>72.774</w:t>
            </w:r>
          </w:p>
        </w:tc>
        <w:tc>
          <w:tcPr>
            <w:tcW w:w="1290" w:type="dxa"/>
            <w:tcBorders>
              <w:top w:val="single" w:sz="2" w:space="0" w:color="auto"/>
              <w:bottom w:val="single" w:sz="2" w:space="0" w:color="auto"/>
            </w:tcBorders>
            <w:vAlign w:val="bottom"/>
          </w:tcPr>
          <w:p w:rsidR="00935BB6" w:rsidRPr="00F83C76" w:rsidRDefault="00935BB6" w:rsidP="000B59FC">
            <w:pPr>
              <w:pStyle w:val="cuatexto"/>
              <w:jc w:val="right"/>
            </w:pPr>
            <w:r>
              <w:t>-14</w:t>
            </w:r>
          </w:p>
        </w:tc>
        <w:tc>
          <w:tcPr>
            <w:tcW w:w="1492" w:type="dxa"/>
            <w:tcBorders>
              <w:top w:val="single" w:sz="2" w:space="0" w:color="auto"/>
              <w:bottom w:val="single" w:sz="2" w:space="0" w:color="auto"/>
            </w:tcBorders>
            <w:vAlign w:val="center"/>
          </w:tcPr>
          <w:p w:rsidR="00935BB6" w:rsidRPr="007F29C6" w:rsidRDefault="00935BB6" w:rsidP="000B59FC">
            <w:pPr>
              <w:pStyle w:val="cuatexto"/>
              <w:jc w:val="right"/>
            </w:pPr>
            <w:r>
              <w:t>-</w:t>
            </w:r>
          </w:p>
        </w:tc>
        <w:tc>
          <w:tcPr>
            <w:tcW w:w="1250" w:type="dxa"/>
            <w:tcBorders>
              <w:top w:val="single" w:sz="2" w:space="0" w:color="auto"/>
              <w:bottom w:val="single" w:sz="2" w:space="0" w:color="auto"/>
            </w:tcBorders>
            <w:vAlign w:val="center"/>
          </w:tcPr>
          <w:p w:rsidR="00935BB6" w:rsidRPr="007F29C6" w:rsidRDefault="00935BB6" w:rsidP="000B59FC">
            <w:pPr>
              <w:pStyle w:val="cuatexto"/>
              <w:jc w:val="right"/>
            </w:pPr>
            <w:r>
              <w:t>-</w:t>
            </w:r>
          </w:p>
        </w:tc>
      </w:tr>
      <w:tr w:rsidR="00935BB6" w:rsidRPr="007F29C6" w:rsidTr="00DD3F6C">
        <w:trPr>
          <w:trHeight w:val="198"/>
          <w:jc w:val="center"/>
        </w:trPr>
        <w:tc>
          <w:tcPr>
            <w:tcW w:w="3401" w:type="dxa"/>
            <w:tcBorders>
              <w:top w:val="single" w:sz="2" w:space="0" w:color="auto"/>
              <w:bottom w:val="single" w:sz="2" w:space="0" w:color="auto"/>
            </w:tcBorders>
            <w:vAlign w:val="center"/>
          </w:tcPr>
          <w:p w:rsidR="00935BB6" w:rsidRPr="007F29C6" w:rsidRDefault="00935BB6" w:rsidP="000B59FC">
            <w:pPr>
              <w:pStyle w:val="cuatexto"/>
              <w:jc w:val="left"/>
            </w:pPr>
            <w:r w:rsidRPr="007F29C6">
              <w:t>Familias e instituciones sin ánimo lucro</w:t>
            </w:r>
          </w:p>
        </w:tc>
        <w:tc>
          <w:tcPr>
            <w:tcW w:w="1346" w:type="dxa"/>
            <w:tcBorders>
              <w:top w:val="single" w:sz="2" w:space="0" w:color="auto"/>
              <w:bottom w:val="single" w:sz="2" w:space="0" w:color="auto"/>
            </w:tcBorders>
            <w:vAlign w:val="center"/>
          </w:tcPr>
          <w:p w:rsidR="00935BB6" w:rsidRPr="007F29C6" w:rsidRDefault="00935BB6" w:rsidP="000B59FC">
            <w:pPr>
              <w:pStyle w:val="cuatexto"/>
              <w:ind w:left="169"/>
              <w:jc w:val="right"/>
            </w:pPr>
            <w:r>
              <w:t>6.497.175</w:t>
            </w:r>
          </w:p>
        </w:tc>
        <w:tc>
          <w:tcPr>
            <w:tcW w:w="1290" w:type="dxa"/>
            <w:tcBorders>
              <w:top w:val="single" w:sz="2" w:space="0" w:color="auto"/>
              <w:bottom w:val="single" w:sz="2" w:space="0" w:color="auto"/>
            </w:tcBorders>
            <w:vAlign w:val="bottom"/>
          </w:tcPr>
          <w:p w:rsidR="00935BB6" w:rsidRPr="00F83C76" w:rsidRDefault="00935BB6" w:rsidP="000B59FC">
            <w:pPr>
              <w:pStyle w:val="cuatexto"/>
              <w:jc w:val="right"/>
            </w:pPr>
            <w:r>
              <w:t>2</w:t>
            </w:r>
          </w:p>
        </w:tc>
        <w:tc>
          <w:tcPr>
            <w:tcW w:w="1492" w:type="dxa"/>
            <w:tcBorders>
              <w:top w:val="single" w:sz="2" w:space="0" w:color="auto"/>
              <w:bottom w:val="single" w:sz="2" w:space="0" w:color="auto"/>
            </w:tcBorders>
            <w:vAlign w:val="center"/>
          </w:tcPr>
          <w:p w:rsidR="00935BB6" w:rsidRPr="007F29C6" w:rsidRDefault="00935BB6" w:rsidP="000B59FC">
            <w:pPr>
              <w:pStyle w:val="cuatexto"/>
              <w:jc w:val="right"/>
            </w:pPr>
            <w:r>
              <w:t>956.015</w:t>
            </w:r>
          </w:p>
        </w:tc>
        <w:tc>
          <w:tcPr>
            <w:tcW w:w="1250" w:type="dxa"/>
            <w:tcBorders>
              <w:top w:val="single" w:sz="2" w:space="0" w:color="auto"/>
              <w:bottom w:val="single" w:sz="2" w:space="0" w:color="auto"/>
            </w:tcBorders>
            <w:vAlign w:val="center"/>
          </w:tcPr>
          <w:p w:rsidR="00935BB6" w:rsidRPr="007F29C6" w:rsidRDefault="00935BB6" w:rsidP="000B59FC">
            <w:pPr>
              <w:pStyle w:val="cuatexto"/>
              <w:jc w:val="right"/>
            </w:pPr>
            <w:r>
              <w:t>-61</w:t>
            </w:r>
          </w:p>
        </w:tc>
      </w:tr>
      <w:tr w:rsidR="00935BB6" w:rsidRPr="007F29C6" w:rsidTr="00DD3F6C">
        <w:trPr>
          <w:trHeight w:val="198"/>
          <w:jc w:val="center"/>
        </w:trPr>
        <w:tc>
          <w:tcPr>
            <w:tcW w:w="3401" w:type="dxa"/>
            <w:tcBorders>
              <w:top w:val="single" w:sz="2" w:space="0" w:color="auto"/>
              <w:bottom w:val="single" w:sz="4" w:space="0" w:color="auto"/>
            </w:tcBorders>
            <w:vAlign w:val="center"/>
          </w:tcPr>
          <w:p w:rsidR="00935BB6" w:rsidRPr="007F29C6" w:rsidRDefault="00935BB6" w:rsidP="000B59FC">
            <w:pPr>
              <w:pStyle w:val="cuatexto"/>
              <w:jc w:val="left"/>
            </w:pPr>
            <w:r>
              <w:t>Exterior</w:t>
            </w:r>
          </w:p>
        </w:tc>
        <w:tc>
          <w:tcPr>
            <w:tcW w:w="1346" w:type="dxa"/>
            <w:tcBorders>
              <w:top w:val="single" w:sz="2" w:space="0" w:color="auto"/>
              <w:bottom w:val="single" w:sz="4" w:space="0" w:color="auto"/>
            </w:tcBorders>
            <w:vAlign w:val="center"/>
          </w:tcPr>
          <w:p w:rsidR="00935BB6" w:rsidRDefault="00935BB6" w:rsidP="000B59FC">
            <w:pPr>
              <w:pStyle w:val="cuatexto"/>
              <w:ind w:left="169"/>
              <w:jc w:val="right"/>
            </w:pPr>
            <w:r>
              <w:t>1.071.092</w:t>
            </w:r>
          </w:p>
        </w:tc>
        <w:tc>
          <w:tcPr>
            <w:tcW w:w="1290" w:type="dxa"/>
            <w:tcBorders>
              <w:top w:val="single" w:sz="2" w:space="0" w:color="auto"/>
              <w:bottom w:val="single" w:sz="4" w:space="0" w:color="auto"/>
            </w:tcBorders>
            <w:vAlign w:val="bottom"/>
          </w:tcPr>
          <w:p w:rsidR="00935BB6" w:rsidRPr="00F83C76" w:rsidRDefault="00935BB6" w:rsidP="000B59FC">
            <w:pPr>
              <w:pStyle w:val="cuatexto"/>
              <w:jc w:val="right"/>
            </w:pPr>
            <w:r>
              <w:t>-</w:t>
            </w:r>
          </w:p>
        </w:tc>
        <w:tc>
          <w:tcPr>
            <w:tcW w:w="1492" w:type="dxa"/>
            <w:tcBorders>
              <w:top w:val="single" w:sz="2" w:space="0" w:color="auto"/>
              <w:bottom w:val="single" w:sz="4" w:space="0" w:color="auto"/>
            </w:tcBorders>
            <w:vAlign w:val="center"/>
          </w:tcPr>
          <w:p w:rsidR="00935BB6" w:rsidRPr="007F29C6" w:rsidRDefault="00935BB6" w:rsidP="000B59FC">
            <w:pPr>
              <w:pStyle w:val="cuatexto"/>
              <w:jc w:val="right"/>
            </w:pPr>
            <w:r>
              <w:t>80.000</w:t>
            </w:r>
          </w:p>
        </w:tc>
        <w:tc>
          <w:tcPr>
            <w:tcW w:w="1250" w:type="dxa"/>
            <w:tcBorders>
              <w:top w:val="single" w:sz="2" w:space="0" w:color="auto"/>
              <w:bottom w:val="single" w:sz="4" w:space="0" w:color="auto"/>
            </w:tcBorders>
            <w:vAlign w:val="center"/>
          </w:tcPr>
          <w:p w:rsidR="00935BB6" w:rsidRPr="007F29C6" w:rsidRDefault="00935BB6" w:rsidP="000B59FC">
            <w:pPr>
              <w:pStyle w:val="cuatexto"/>
              <w:jc w:val="right"/>
            </w:pPr>
            <w:r>
              <w:t>-</w:t>
            </w:r>
          </w:p>
        </w:tc>
      </w:tr>
      <w:tr w:rsidR="00935BB6" w:rsidRPr="007F29C6" w:rsidTr="00DD3F6C">
        <w:trPr>
          <w:trHeight w:val="284"/>
          <w:jc w:val="center"/>
        </w:trPr>
        <w:tc>
          <w:tcPr>
            <w:tcW w:w="3401" w:type="dxa"/>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jc w:val="left"/>
            </w:pPr>
            <w:r w:rsidRPr="007F29C6">
              <w:t>Total</w:t>
            </w:r>
          </w:p>
        </w:tc>
        <w:tc>
          <w:tcPr>
            <w:tcW w:w="1346" w:type="dxa"/>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ind w:left="169"/>
              <w:jc w:val="right"/>
            </w:pPr>
            <w:r>
              <w:t>22.057.666</w:t>
            </w:r>
          </w:p>
        </w:tc>
        <w:tc>
          <w:tcPr>
            <w:tcW w:w="1290" w:type="dxa"/>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ind w:left="169"/>
              <w:jc w:val="right"/>
            </w:pPr>
            <w:r w:rsidRPr="00445E8B">
              <w:t>-5</w:t>
            </w:r>
          </w:p>
        </w:tc>
        <w:tc>
          <w:tcPr>
            <w:tcW w:w="1492" w:type="dxa"/>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jc w:val="right"/>
            </w:pPr>
            <w:r>
              <w:t>1.807.933</w:t>
            </w:r>
          </w:p>
        </w:tc>
        <w:tc>
          <w:tcPr>
            <w:tcW w:w="1250" w:type="dxa"/>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jc w:val="right"/>
            </w:pPr>
            <w:r>
              <w:t>-49</w:t>
            </w:r>
          </w:p>
        </w:tc>
      </w:tr>
    </w:tbl>
    <w:p w:rsidR="00935BB6" w:rsidRDefault="00935BB6" w:rsidP="00781335">
      <w:pPr>
        <w:pStyle w:val="texto"/>
        <w:tabs>
          <w:tab w:val="left" w:pos="708"/>
        </w:tabs>
        <w:spacing w:before="240" w:after="180"/>
        <w:rPr>
          <w:szCs w:val="26"/>
        </w:rPr>
      </w:pPr>
      <w:r>
        <w:rPr>
          <w:szCs w:val="26"/>
        </w:rPr>
        <w:t>De la información de este cuadro, es necesario no obstante matizar lo s</w:t>
      </w:r>
      <w:r>
        <w:rPr>
          <w:szCs w:val="26"/>
        </w:rPr>
        <w:t>i</w:t>
      </w:r>
      <w:r>
        <w:rPr>
          <w:szCs w:val="26"/>
        </w:rPr>
        <w:t>guiente:</w:t>
      </w:r>
    </w:p>
    <w:p w:rsidR="00FB6727" w:rsidRDefault="00D9564D" w:rsidP="00781335">
      <w:pPr>
        <w:pStyle w:val="texto"/>
        <w:tabs>
          <w:tab w:val="clear" w:pos="2835"/>
          <w:tab w:val="clear" w:pos="3969"/>
          <w:tab w:val="clear" w:pos="5103"/>
          <w:tab w:val="clear" w:pos="6237"/>
          <w:tab w:val="clear" w:pos="7371"/>
        </w:tabs>
        <w:spacing w:after="180"/>
        <w:rPr>
          <w:rFonts w:cs="Arial"/>
        </w:rPr>
      </w:pPr>
      <w:r>
        <w:rPr>
          <w:rFonts w:cs="Arial"/>
        </w:rPr>
        <w:t xml:space="preserve">a) </w:t>
      </w:r>
      <w:r w:rsidR="00935BB6" w:rsidRPr="00D9564D">
        <w:rPr>
          <w:rFonts w:cs="Arial"/>
        </w:rPr>
        <w:t xml:space="preserve">La menor ejecución de las trasferencias tanto corrientes como de capital en las Sociedades Municipales se debe al cambio de </w:t>
      </w:r>
      <w:proofErr w:type="spellStart"/>
      <w:r w:rsidR="00935BB6" w:rsidRPr="00D9564D">
        <w:rPr>
          <w:rFonts w:cs="Arial"/>
        </w:rPr>
        <w:t>presupuestación</w:t>
      </w:r>
      <w:proofErr w:type="spellEnd"/>
      <w:r w:rsidR="00935BB6" w:rsidRPr="00D9564D">
        <w:rPr>
          <w:rFonts w:cs="Arial"/>
        </w:rPr>
        <w:t xml:space="preserve"> de los e</w:t>
      </w:r>
      <w:r w:rsidR="00935BB6" w:rsidRPr="00D9564D">
        <w:rPr>
          <w:rFonts w:cs="Arial"/>
        </w:rPr>
        <w:t>n</w:t>
      </w:r>
      <w:r w:rsidR="00935BB6" w:rsidRPr="00D9564D">
        <w:rPr>
          <w:rFonts w:cs="Arial"/>
        </w:rPr>
        <w:t xml:space="preserve">cargos a </w:t>
      </w:r>
      <w:proofErr w:type="spellStart"/>
      <w:r w:rsidR="00935BB6" w:rsidRPr="00D9564D">
        <w:rPr>
          <w:rFonts w:cs="Arial"/>
        </w:rPr>
        <w:t>Animsa</w:t>
      </w:r>
      <w:proofErr w:type="spellEnd"/>
      <w:r w:rsidR="00935BB6" w:rsidRPr="00D9564D">
        <w:rPr>
          <w:rFonts w:cs="Arial"/>
        </w:rPr>
        <w:t>, ya que en el ejercicio 2016 se presupuestan en los capítulos 2 y 6 de gastos corrientes e inversiones respectiv</w:t>
      </w:r>
      <w:r w:rsidR="00FB6727">
        <w:rPr>
          <w:rFonts w:cs="Arial"/>
        </w:rPr>
        <w:t>amente.</w:t>
      </w:r>
    </w:p>
    <w:p w:rsidR="00935BB6" w:rsidRPr="00D9564D" w:rsidRDefault="00D9564D" w:rsidP="000670E5">
      <w:pPr>
        <w:pStyle w:val="texto"/>
        <w:tabs>
          <w:tab w:val="clear" w:pos="2835"/>
          <w:tab w:val="clear" w:pos="3969"/>
          <w:tab w:val="clear" w:pos="5103"/>
          <w:tab w:val="clear" w:pos="6237"/>
          <w:tab w:val="clear" w:pos="7371"/>
        </w:tabs>
        <w:spacing w:after="120"/>
        <w:rPr>
          <w:rFonts w:cs="Arial"/>
        </w:rPr>
      </w:pPr>
      <w:r>
        <w:rPr>
          <w:rFonts w:cs="Arial"/>
        </w:rPr>
        <w:lastRenderedPageBreak/>
        <w:t xml:space="preserve">b) </w:t>
      </w:r>
      <w:r w:rsidR="00935BB6" w:rsidRPr="00D9564D">
        <w:rPr>
          <w:rFonts w:cs="Arial"/>
        </w:rPr>
        <w:t>Las transferencias al exterior que se reflejan en 2016 supone</w:t>
      </w:r>
      <w:r w:rsidR="00FB6727">
        <w:rPr>
          <w:rFonts w:cs="Arial"/>
        </w:rPr>
        <w:t>n</w:t>
      </w:r>
      <w:r w:rsidR="00935BB6" w:rsidRPr="00D9564D">
        <w:rPr>
          <w:rFonts w:cs="Arial"/>
        </w:rPr>
        <w:t xml:space="preserve"> un cambio de codificación en relación a la existente en 2015. En 2015 se presupuestaban en el artículo de Familias e Instituciones sin ánimo de lucro. </w:t>
      </w:r>
    </w:p>
    <w:p w:rsidR="00935BB6" w:rsidRPr="005F1D61" w:rsidRDefault="00935BB6" w:rsidP="000670E5">
      <w:pPr>
        <w:pStyle w:val="texto"/>
        <w:tabs>
          <w:tab w:val="clear" w:pos="2835"/>
          <w:tab w:val="clear" w:pos="3969"/>
          <w:tab w:val="clear" w:pos="5103"/>
          <w:tab w:val="clear" w:pos="6237"/>
          <w:tab w:val="clear" w:pos="7371"/>
          <w:tab w:val="left" w:pos="480"/>
          <w:tab w:val="num" w:pos="720"/>
          <w:tab w:val="num" w:pos="1320"/>
        </w:tabs>
        <w:spacing w:after="120"/>
        <w:rPr>
          <w:rFonts w:cs="Arial"/>
          <w:spacing w:val="10"/>
          <w:w w:val="102"/>
        </w:rPr>
      </w:pPr>
      <w:r w:rsidRPr="005F1D61">
        <w:rPr>
          <w:rFonts w:cs="Arial"/>
          <w:spacing w:val="10"/>
          <w:w w:val="102"/>
        </w:rPr>
        <w:t>Las transferencias y subvenciones corrientes ascendieron a 22,05 mill</w:t>
      </w:r>
      <w:r w:rsidRPr="005F1D61">
        <w:rPr>
          <w:rFonts w:cs="Arial"/>
          <w:spacing w:val="10"/>
          <w:w w:val="102"/>
        </w:rPr>
        <w:t>o</w:t>
      </w:r>
      <w:r w:rsidRPr="005F1D61">
        <w:rPr>
          <w:rFonts w:cs="Arial"/>
          <w:spacing w:val="10"/>
          <w:w w:val="102"/>
        </w:rPr>
        <w:t>nes y representan el 12 por ciento del total de obligaciones reconocidas en el año 2016. Su grado de ejecución fue del 95 por ciento de los créditos d</w:t>
      </w:r>
      <w:r w:rsidRPr="005F1D61">
        <w:rPr>
          <w:rFonts w:cs="Arial"/>
          <w:spacing w:val="10"/>
          <w:w w:val="102"/>
        </w:rPr>
        <w:t>e</w:t>
      </w:r>
      <w:r w:rsidRPr="005F1D61">
        <w:rPr>
          <w:rFonts w:cs="Arial"/>
          <w:spacing w:val="10"/>
          <w:w w:val="102"/>
        </w:rPr>
        <w:t>finitivos.</w:t>
      </w:r>
    </w:p>
    <w:p w:rsidR="00935BB6" w:rsidRPr="00445E8B" w:rsidRDefault="00935BB6" w:rsidP="000670E5">
      <w:pPr>
        <w:pStyle w:val="texto"/>
        <w:tabs>
          <w:tab w:val="clear" w:pos="2835"/>
          <w:tab w:val="clear" w:pos="3969"/>
          <w:tab w:val="clear" w:pos="5103"/>
          <w:tab w:val="clear" w:pos="6237"/>
          <w:tab w:val="clear" w:pos="7371"/>
          <w:tab w:val="left" w:pos="480"/>
          <w:tab w:val="num" w:pos="720"/>
          <w:tab w:val="num" w:pos="1320"/>
        </w:tabs>
        <w:spacing w:after="120"/>
        <w:rPr>
          <w:rFonts w:cs="Arial"/>
        </w:rPr>
      </w:pPr>
      <w:r w:rsidRPr="00445E8B">
        <w:rPr>
          <w:rFonts w:cs="Arial"/>
        </w:rPr>
        <w:t>Respecto al año anterior, disminuyeron un cinco por ciento debido princ</w:t>
      </w:r>
      <w:r w:rsidRPr="00445E8B">
        <w:rPr>
          <w:rFonts w:cs="Arial"/>
        </w:rPr>
        <w:t>i</w:t>
      </w:r>
      <w:r w:rsidRPr="00445E8B">
        <w:rPr>
          <w:rFonts w:cs="Arial"/>
        </w:rPr>
        <w:t xml:space="preserve">palmente al cambio de </w:t>
      </w:r>
      <w:proofErr w:type="spellStart"/>
      <w:r w:rsidRPr="00445E8B">
        <w:rPr>
          <w:rFonts w:cs="Arial"/>
        </w:rPr>
        <w:t>presupuestación</w:t>
      </w:r>
      <w:proofErr w:type="spellEnd"/>
      <w:r w:rsidRPr="00445E8B">
        <w:rPr>
          <w:rFonts w:cs="Arial"/>
        </w:rPr>
        <w:t xml:space="preserve"> de los encargos a la sociedad pública </w:t>
      </w:r>
      <w:proofErr w:type="spellStart"/>
      <w:r w:rsidRPr="00445E8B">
        <w:rPr>
          <w:rFonts w:cs="Arial"/>
        </w:rPr>
        <w:t>Animsa</w:t>
      </w:r>
      <w:proofErr w:type="spellEnd"/>
      <w:r w:rsidRPr="00445E8B">
        <w:rPr>
          <w:rFonts w:cs="Arial"/>
        </w:rPr>
        <w:t xml:space="preserve"> comentada anteriormente. </w:t>
      </w:r>
    </w:p>
    <w:p w:rsidR="00935BB6" w:rsidRPr="009762DB" w:rsidRDefault="00935BB6" w:rsidP="000670E5">
      <w:pPr>
        <w:pStyle w:val="texto"/>
        <w:tabs>
          <w:tab w:val="clear" w:pos="2835"/>
          <w:tab w:val="clear" w:pos="3969"/>
          <w:tab w:val="clear" w:pos="5103"/>
          <w:tab w:val="clear" w:pos="6237"/>
          <w:tab w:val="clear" w:pos="7371"/>
          <w:tab w:val="left" w:pos="480"/>
          <w:tab w:val="num" w:pos="720"/>
          <w:tab w:val="num" w:pos="1320"/>
        </w:tabs>
        <w:spacing w:after="120"/>
        <w:rPr>
          <w:rFonts w:cs="Arial"/>
        </w:rPr>
      </w:pPr>
      <w:r w:rsidRPr="009762DB">
        <w:rPr>
          <w:rFonts w:cs="Arial"/>
        </w:rPr>
        <w:t xml:space="preserve">Las transferencias y subvenciones de capital ascendieron a </w:t>
      </w:r>
      <w:r>
        <w:rPr>
          <w:rFonts w:cs="Arial"/>
        </w:rPr>
        <w:t>1,80</w:t>
      </w:r>
      <w:r w:rsidRPr="009762DB">
        <w:rPr>
          <w:rFonts w:cs="Arial"/>
        </w:rPr>
        <w:t xml:space="preserve"> millones de euros, lo que supone el </w:t>
      </w:r>
      <w:r>
        <w:rPr>
          <w:rFonts w:cs="Arial"/>
        </w:rPr>
        <w:t xml:space="preserve">uno </w:t>
      </w:r>
      <w:r w:rsidRPr="009762DB">
        <w:rPr>
          <w:rFonts w:cs="Arial"/>
        </w:rPr>
        <w:t>por ciento del total de</w:t>
      </w:r>
      <w:r>
        <w:rPr>
          <w:rFonts w:cs="Arial"/>
        </w:rPr>
        <w:t xml:space="preserve"> gastos del ayuntamiento en 2016</w:t>
      </w:r>
      <w:r w:rsidRPr="009762DB">
        <w:rPr>
          <w:rFonts w:cs="Arial"/>
        </w:rPr>
        <w:t xml:space="preserve">. Presentan un grado de ejecución del </w:t>
      </w:r>
      <w:r>
        <w:rPr>
          <w:rFonts w:cs="Arial"/>
        </w:rPr>
        <w:t>50</w:t>
      </w:r>
      <w:r w:rsidRPr="009762DB">
        <w:rPr>
          <w:rFonts w:cs="Arial"/>
        </w:rPr>
        <w:t xml:space="preserve"> por ciento de los créditos defin</w:t>
      </w:r>
      <w:r w:rsidRPr="009762DB">
        <w:rPr>
          <w:rFonts w:cs="Arial"/>
        </w:rPr>
        <w:t>i</w:t>
      </w:r>
      <w:r w:rsidRPr="009762DB">
        <w:rPr>
          <w:rFonts w:cs="Arial"/>
        </w:rPr>
        <w:t xml:space="preserve">tivos. Fueron un </w:t>
      </w:r>
      <w:r>
        <w:rPr>
          <w:rFonts w:cs="Arial"/>
        </w:rPr>
        <w:t xml:space="preserve">49 </w:t>
      </w:r>
      <w:r w:rsidRPr="009762DB">
        <w:rPr>
          <w:rFonts w:cs="Arial"/>
        </w:rPr>
        <w:t>por ciento menos que las concedidas en 201</w:t>
      </w:r>
      <w:r>
        <w:rPr>
          <w:rFonts w:cs="Arial"/>
        </w:rPr>
        <w:t>5,</w:t>
      </w:r>
      <w:r w:rsidRPr="009762DB">
        <w:rPr>
          <w:rFonts w:cs="Arial"/>
        </w:rPr>
        <w:t xml:space="preserve"> debido fu</w:t>
      </w:r>
      <w:r w:rsidRPr="009762DB">
        <w:rPr>
          <w:rFonts w:cs="Arial"/>
        </w:rPr>
        <w:t>n</w:t>
      </w:r>
      <w:r w:rsidRPr="009762DB">
        <w:rPr>
          <w:rFonts w:cs="Arial"/>
        </w:rPr>
        <w:t xml:space="preserve">damentalmente a la disminución en un </w:t>
      </w:r>
      <w:r>
        <w:rPr>
          <w:rFonts w:cs="Arial"/>
        </w:rPr>
        <w:t>61</w:t>
      </w:r>
      <w:r w:rsidRPr="009762DB">
        <w:rPr>
          <w:rFonts w:cs="Arial"/>
        </w:rPr>
        <w:t xml:space="preserve"> por ciento de las subvencio</w:t>
      </w:r>
      <w:r>
        <w:rPr>
          <w:rFonts w:cs="Arial"/>
        </w:rPr>
        <w:t xml:space="preserve">nes por ayudas a rehabilitación de viviendas a familias e instituciones y </w:t>
      </w:r>
      <w:r w:rsidR="00F25F2F">
        <w:rPr>
          <w:rFonts w:cs="Arial"/>
        </w:rPr>
        <w:t>a</w:t>
      </w:r>
      <w:r>
        <w:rPr>
          <w:rFonts w:cs="Arial"/>
        </w:rPr>
        <w:t xml:space="preserve">l cambio de </w:t>
      </w:r>
      <w:proofErr w:type="spellStart"/>
      <w:r>
        <w:rPr>
          <w:rFonts w:cs="Arial"/>
        </w:rPr>
        <w:t>presupuestación</w:t>
      </w:r>
      <w:proofErr w:type="spellEnd"/>
      <w:r>
        <w:rPr>
          <w:rFonts w:cs="Arial"/>
        </w:rPr>
        <w:t xml:space="preserve"> en </w:t>
      </w:r>
      <w:proofErr w:type="spellStart"/>
      <w:r>
        <w:rPr>
          <w:rFonts w:cs="Arial"/>
        </w:rPr>
        <w:t>Animsa</w:t>
      </w:r>
      <w:proofErr w:type="spellEnd"/>
      <w:r>
        <w:rPr>
          <w:rFonts w:cs="Arial"/>
        </w:rPr>
        <w:t xml:space="preserve"> en un 100 por ciento. </w:t>
      </w:r>
    </w:p>
    <w:p w:rsidR="00935BB6" w:rsidRDefault="00935BB6" w:rsidP="00FB39CA">
      <w:pPr>
        <w:pStyle w:val="texto"/>
        <w:tabs>
          <w:tab w:val="clear" w:pos="2835"/>
          <w:tab w:val="clear" w:pos="3969"/>
          <w:tab w:val="clear" w:pos="5103"/>
          <w:tab w:val="clear" w:pos="6237"/>
          <w:tab w:val="clear" w:pos="7371"/>
          <w:tab w:val="left" w:pos="480"/>
          <w:tab w:val="num" w:pos="720"/>
          <w:tab w:val="num" w:pos="1320"/>
        </w:tabs>
        <w:spacing w:after="240"/>
        <w:rPr>
          <w:rFonts w:cs="Arial"/>
        </w:rPr>
      </w:pPr>
      <w:r w:rsidRPr="009762DB">
        <w:rPr>
          <w:rFonts w:cs="Arial"/>
        </w:rPr>
        <w:t>Se ha fiscalizado la siguiente muestra de transferencias y subvenciones c</w:t>
      </w:r>
      <w:r w:rsidRPr="009762DB">
        <w:rPr>
          <w:rFonts w:cs="Arial"/>
        </w:rPr>
        <w:t>o</w:t>
      </w:r>
      <w:r w:rsidRPr="009762DB">
        <w:rPr>
          <w:rFonts w:cs="Arial"/>
        </w:rPr>
        <w:t>rrientes y de capital:</w:t>
      </w:r>
    </w:p>
    <w:tbl>
      <w:tblPr>
        <w:tblW w:w="0" w:type="auto"/>
        <w:jc w:val="center"/>
        <w:tblLook w:val="01E0" w:firstRow="1" w:lastRow="1" w:firstColumn="1" w:lastColumn="1" w:noHBand="0" w:noVBand="0"/>
      </w:tblPr>
      <w:tblGrid>
        <w:gridCol w:w="5927"/>
        <w:gridCol w:w="222"/>
        <w:gridCol w:w="1305"/>
        <w:gridCol w:w="1329"/>
      </w:tblGrid>
      <w:tr w:rsidR="00935BB6" w:rsidRPr="007F3D2F" w:rsidTr="00166691">
        <w:trPr>
          <w:trHeight w:val="320"/>
          <w:jc w:val="center"/>
        </w:trPr>
        <w:tc>
          <w:tcPr>
            <w:tcW w:w="5927" w:type="dxa"/>
            <w:tcBorders>
              <w:top w:val="single" w:sz="4" w:space="0" w:color="auto"/>
              <w:bottom w:val="single" w:sz="4" w:space="0" w:color="auto"/>
            </w:tcBorders>
            <w:shd w:val="clear" w:color="auto" w:fill="FABF8F" w:themeFill="accent6" w:themeFillTint="99"/>
            <w:vAlign w:val="center"/>
          </w:tcPr>
          <w:p w:rsidR="00935BB6" w:rsidRPr="007F3D2F" w:rsidRDefault="00935BB6" w:rsidP="000B59FC">
            <w:pPr>
              <w:pStyle w:val="cuadroCabe"/>
              <w:tabs>
                <w:tab w:val="clear" w:pos="3969"/>
              </w:tabs>
              <w:ind w:right="-249"/>
              <w:jc w:val="left"/>
              <w:rPr>
                <w:szCs w:val="18"/>
              </w:rPr>
            </w:pPr>
            <w:r>
              <w:rPr>
                <w:szCs w:val="18"/>
              </w:rPr>
              <w:t>Transferencias corrientes</w:t>
            </w:r>
          </w:p>
        </w:tc>
        <w:tc>
          <w:tcPr>
            <w:tcW w:w="0" w:type="auto"/>
            <w:tcBorders>
              <w:top w:val="single" w:sz="4" w:space="0" w:color="auto"/>
              <w:bottom w:val="single" w:sz="4" w:space="0" w:color="auto"/>
            </w:tcBorders>
            <w:shd w:val="clear" w:color="auto" w:fill="FABF8F" w:themeFill="accent6" w:themeFillTint="99"/>
            <w:vAlign w:val="center"/>
          </w:tcPr>
          <w:p w:rsidR="00935BB6" w:rsidRPr="007F3D2F" w:rsidRDefault="00935BB6" w:rsidP="000B59FC">
            <w:pPr>
              <w:pStyle w:val="cuadroCabe"/>
              <w:jc w:val="right"/>
              <w:rPr>
                <w:szCs w:val="18"/>
              </w:rPr>
            </w:pPr>
          </w:p>
        </w:tc>
        <w:tc>
          <w:tcPr>
            <w:tcW w:w="1305"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jc w:val="right"/>
              <w:rPr>
                <w:szCs w:val="18"/>
              </w:rPr>
            </w:pPr>
            <w:r>
              <w:rPr>
                <w:szCs w:val="18"/>
              </w:rPr>
              <w:t>Nú</w:t>
            </w:r>
            <w:r w:rsidRPr="007F3D2F">
              <w:rPr>
                <w:szCs w:val="18"/>
              </w:rPr>
              <w:t xml:space="preserve">mero </w:t>
            </w:r>
          </w:p>
          <w:p w:rsidR="00935BB6" w:rsidRPr="007F3D2F" w:rsidRDefault="00935BB6" w:rsidP="000B59FC">
            <w:pPr>
              <w:pStyle w:val="cuadroCabe"/>
              <w:jc w:val="right"/>
              <w:rPr>
                <w:szCs w:val="18"/>
              </w:rPr>
            </w:pPr>
            <w:r w:rsidRPr="007F3D2F">
              <w:rPr>
                <w:szCs w:val="18"/>
              </w:rPr>
              <w:t>beneficiarios</w:t>
            </w:r>
          </w:p>
        </w:tc>
        <w:tc>
          <w:tcPr>
            <w:tcW w:w="1329" w:type="dxa"/>
            <w:tcBorders>
              <w:top w:val="single" w:sz="4" w:space="0" w:color="auto"/>
              <w:bottom w:val="single" w:sz="4" w:space="0" w:color="auto"/>
            </w:tcBorders>
            <w:shd w:val="clear" w:color="auto" w:fill="FABF8F" w:themeFill="accent6" w:themeFillTint="99"/>
            <w:vAlign w:val="center"/>
          </w:tcPr>
          <w:p w:rsidR="00935BB6" w:rsidRPr="007F3D2F" w:rsidRDefault="00935BB6" w:rsidP="000B59FC">
            <w:pPr>
              <w:pStyle w:val="cuadroCabe"/>
              <w:jc w:val="right"/>
              <w:rPr>
                <w:szCs w:val="18"/>
              </w:rPr>
            </w:pPr>
            <w:r>
              <w:rPr>
                <w:szCs w:val="18"/>
              </w:rPr>
              <w:t>Obligaciones reconocidas</w:t>
            </w:r>
          </w:p>
        </w:tc>
      </w:tr>
      <w:tr w:rsidR="00935BB6" w:rsidRPr="008C5514"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935BB6" w:rsidRPr="008C5514" w:rsidRDefault="008C5514" w:rsidP="000B59FC">
            <w:pPr>
              <w:pStyle w:val="Textoindependiente"/>
              <w:jc w:val="left"/>
              <w:rPr>
                <w:rFonts w:cs="Arial"/>
                <w:b/>
                <w:sz w:val="18"/>
                <w:szCs w:val="18"/>
              </w:rPr>
            </w:pPr>
            <w:r w:rsidRPr="008C5514">
              <w:rPr>
                <w:rFonts w:cs="Arial"/>
                <w:b/>
                <w:sz w:val="18"/>
                <w:szCs w:val="18"/>
              </w:rPr>
              <w:t>Transferencia a sociedades municipales</w:t>
            </w:r>
          </w:p>
        </w:tc>
        <w:tc>
          <w:tcPr>
            <w:tcW w:w="1305" w:type="dxa"/>
            <w:tcBorders>
              <w:top w:val="single" w:sz="4" w:space="0" w:color="auto"/>
              <w:left w:val="nil"/>
              <w:bottom w:val="single" w:sz="4" w:space="0" w:color="auto"/>
              <w:right w:val="nil"/>
            </w:tcBorders>
          </w:tcPr>
          <w:p w:rsidR="00935BB6" w:rsidRPr="008C5514" w:rsidRDefault="00935BB6"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935BB6" w:rsidRPr="008C5514" w:rsidRDefault="00935BB6" w:rsidP="000B59FC">
            <w:pPr>
              <w:pStyle w:val="Textoindependiente"/>
              <w:jc w:val="right"/>
              <w:rPr>
                <w:rFonts w:cs="Arial"/>
                <w:b/>
                <w:sz w:val="18"/>
                <w:szCs w:val="18"/>
              </w:rPr>
            </w:pPr>
          </w:p>
        </w:tc>
      </w:tr>
      <w:tr w:rsidR="00935BB6" w:rsidRPr="003C33EE"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935BB6" w:rsidRPr="003C33EE" w:rsidRDefault="00935BB6" w:rsidP="000B59FC">
            <w:pPr>
              <w:pStyle w:val="Textoindependiente"/>
              <w:jc w:val="left"/>
              <w:rPr>
                <w:rFonts w:ascii="Arial Narrow" w:hAnsi="Arial Narrow" w:cs="Arial"/>
                <w:sz w:val="20"/>
              </w:rPr>
            </w:pPr>
            <w:r w:rsidRPr="003C33EE">
              <w:rPr>
                <w:rFonts w:ascii="Arial Narrow" w:hAnsi="Arial Narrow" w:cs="Arial"/>
                <w:sz w:val="20"/>
              </w:rPr>
              <w:t xml:space="preserve">Transferencias a </w:t>
            </w:r>
            <w:proofErr w:type="spellStart"/>
            <w:r w:rsidRPr="003C33EE">
              <w:rPr>
                <w:rFonts w:ascii="Arial Narrow" w:hAnsi="Arial Narrow" w:cs="Arial"/>
                <w:sz w:val="20"/>
              </w:rPr>
              <w:t>Asimec</w:t>
            </w:r>
            <w:proofErr w:type="spellEnd"/>
            <w:r w:rsidRPr="003C33EE">
              <w:rPr>
                <w:rFonts w:ascii="Arial Narrow" w:hAnsi="Arial Narrow" w:cs="Arial"/>
                <w:sz w:val="20"/>
              </w:rPr>
              <w:t xml:space="preserve"> S.A. </w:t>
            </w:r>
          </w:p>
        </w:tc>
        <w:tc>
          <w:tcPr>
            <w:tcW w:w="1305" w:type="dxa"/>
            <w:tcBorders>
              <w:top w:val="single" w:sz="4" w:space="0" w:color="auto"/>
              <w:left w:val="nil"/>
              <w:bottom w:val="single" w:sz="4" w:space="0" w:color="auto"/>
              <w:right w:val="nil"/>
            </w:tcBorders>
          </w:tcPr>
          <w:p w:rsidR="00935BB6" w:rsidRPr="003C33EE" w:rsidRDefault="00935BB6" w:rsidP="000B59FC">
            <w:pPr>
              <w:pStyle w:val="Textoindependiente"/>
              <w:jc w:val="right"/>
              <w:rPr>
                <w:rFonts w:ascii="Arial Narrow" w:hAnsi="Arial Narrow" w:cs="Arial"/>
                <w:sz w:val="20"/>
              </w:rPr>
            </w:pPr>
            <w:r>
              <w:rPr>
                <w:rFonts w:ascii="Arial Narrow" w:hAnsi="Arial Narrow" w:cs="Arial"/>
                <w:sz w:val="20"/>
              </w:rPr>
              <w:t>1</w:t>
            </w:r>
          </w:p>
        </w:tc>
        <w:tc>
          <w:tcPr>
            <w:tcW w:w="1329" w:type="dxa"/>
            <w:tcBorders>
              <w:top w:val="single" w:sz="4" w:space="0" w:color="auto"/>
              <w:left w:val="nil"/>
              <w:bottom w:val="single" w:sz="4" w:space="0" w:color="auto"/>
              <w:right w:val="nil"/>
            </w:tcBorders>
            <w:vAlign w:val="center"/>
            <w:hideMark/>
          </w:tcPr>
          <w:p w:rsidR="00935BB6" w:rsidRPr="003C33EE" w:rsidRDefault="00935BB6" w:rsidP="000B59FC">
            <w:pPr>
              <w:pStyle w:val="Textoindependiente"/>
              <w:jc w:val="right"/>
              <w:rPr>
                <w:rFonts w:ascii="Arial Narrow" w:hAnsi="Arial Narrow" w:cs="Arial"/>
                <w:sz w:val="20"/>
              </w:rPr>
            </w:pPr>
            <w:r w:rsidRPr="003C33EE">
              <w:rPr>
                <w:rFonts w:ascii="Arial Narrow" w:hAnsi="Arial Narrow" w:cs="Arial"/>
                <w:sz w:val="20"/>
              </w:rPr>
              <w:t>2.080.001</w:t>
            </w:r>
          </w:p>
        </w:tc>
      </w:tr>
      <w:tr w:rsidR="008C5514" w:rsidRPr="008C5514" w:rsidTr="00FB3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6149" w:type="dxa"/>
            <w:gridSpan w:val="2"/>
            <w:tcBorders>
              <w:top w:val="single" w:sz="4" w:space="0" w:color="auto"/>
              <w:left w:val="nil"/>
              <w:bottom w:val="single" w:sz="4" w:space="0" w:color="auto"/>
              <w:right w:val="nil"/>
            </w:tcBorders>
            <w:vAlign w:val="center"/>
          </w:tcPr>
          <w:p w:rsidR="008C5514" w:rsidRPr="008C5514" w:rsidRDefault="008C5514" w:rsidP="000B59FC">
            <w:pPr>
              <w:pStyle w:val="Textoindependiente"/>
              <w:jc w:val="left"/>
              <w:rPr>
                <w:rFonts w:cs="Arial"/>
                <w:b/>
                <w:sz w:val="18"/>
                <w:szCs w:val="18"/>
              </w:rPr>
            </w:pPr>
          </w:p>
        </w:tc>
        <w:tc>
          <w:tcPr>
            <w:tcW w:w="1305" w:type="dxa"/>
            <w:tcBorders>
              <w:top w:val="single" w:sz="4" w:space="0" w:color="auto"/>
              <w:left w:val="nil"/>
              <w:bottom w:val="single" w:sz="4" w:space="0" w:color="auto"/>
              <w:right w:val="nil"/>
            </w:tcBorders>
          </w:tcPr>
          <w:p w:rsidR="008C5514" w:rsidRPr="008C5514" w:rsidRDefault="008C5514"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8C5514" w:rsidRPr="008C5514" w:rsidRDefault="008C5514" w:rsidP="000B59FC">
            <w:pPr>
              <w:pStyle w:val="Textoindependiente"/>
              <w:jc w:val="right"/>
              <w:rPr>
                <w:rFonts w:cs="Arial"/>
                <w:b/>
                <w:sz w:val="18"/>
                <w:szCs w:val="18"/>
              </w:rPr>
            </w:pPr>
          </w:p>
        </w:tc>
      </w:tr>
      <w:tr w:rsidR="00935BB6" w:rsidRPr="008C5514"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935BB6" w:rsidRPr="008C5514" w:rsidRDefault="008C5514" w:rsidP="000B59FC">
            <w:pPr>
              <w:pStyle w:val="Textoindependiente"/>
              <w:jc w:val="left"/>
              <w:rPr>
                <w:rFonts w:cs="Arial"/>
                <w:b/>
                <w:sz w:val="18"/>
                <w:szCs w:val="18"/>
              </w:rPr>
            </w:pPr>
            <w:r w:rsidRPr="008C5514">
              <w:rPr>
                <w:rFonts w:cs="Arial"/>
                <w:b/>
                <w:sz w:val="18"/>
                <w:szCs w:val="18"/>
              </w:rPr>
              <w:t>Régimen de concurrencia competitiva</w:t>
            </w:r>
          </w:p>
        </w:tc>
        <w:tc>
          <w:tcPr>
            <w:tcW w:w="1305" w:type="dxa"/>
            <w:tcBorders>
              <w:top w:val="single" w:sz="4" w:space="0" w:color="auto"/>
              <w:left w:val="nil"/>
              <w:bottom w:val="single" w:sz="4" w:space="0" w:color="auto"/>
              <w:right w:val="nil"/>
            </w:tcBorders>
          </w:tcPr>
          <w:p w:rsidR="00935BB6" w:rsidRPr="008C5514" w:rsidRDefault="00935BB6"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935BB6" w:rsidRPr="008C5514" w:rsidRDefault="00935BB6" w:rsidP="000B59FC">
            <w:pPr>
              <w:pStyle w:val="Textoindependiente"/>
              <w:jc w:val="right"/>
              <w:rPr>
                <w:rFonts w:cs="Arial"/>
                <w:b/>
                <w:sz w:val="18"/>
                <w:szCs w:val="18"/>
              </w:rPr>
            </w:pPr>
          </w:p>
        </w:tc>
      </w:tr>
      <w:tr w:rsidR="00935BB6" w:rsidRPr="003C33EE"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2" w:space="0" w:color="auto"/>
              <w:right w:val="nil"/>
            </w:tcBorders>
            <w:vAlign w:val="center"/>
            <w:hideMark/>
          </w:tcPr>
          <w:p w:rsidR="00935BB6" w:rsidRPr="003C33EE" w:rsidRDefault="00935BB6" w:rsidP="000B59FC">
            <w:pPr>
              <w:pStyle w:val="Textoindependiente"/>
              <w:jc w:val="left"/>
              <w:rPr>
                <w:rFonts w:ascii="Arial Narrow" w:hAnsi="Arial Narrow" w:cs="Arial"/>
                <w:sz w:val="20"/>
              </w:rPr>
            </w:pPr>
            <w:r w:rsidRPr="003C33EE">
              <w:rPr>
                <w:rFonts w:ascii="Arial Narrow" w:hAnsi="Arial Narrow" w:cs="Arial"/>
                <w:sz w:val="20"/>
              </w:rPr>
              <w:t>Convocatoria de subvenciones destinadas a entidades sin ánimo de lucro que desarrollen proyectos específicos de acción social en los ámbitos de la discap</w:t>
            </w:r>
            <w:r w:rsidRPr="003C33EE">
              <w:rPr>
                <w:rFonts w:ascii="Arial Narrow" w:hAnsi="Arial Narrow" w:cs="Arial"/>
                <w:sz w:val="20"/>
              </w:rPr>
              <w:t>a</w:t>
            </w:r>
            <w:r w:rsidRPr="003C33EE">
              <w:rPr>
                <w:rFonts w:ascii="Arial Narrow" w:hAnsi="Arial Narrow" w:cs="Arial"/>
                <w:sz w:val="20"/>
              </w:rPr>
              <w:t>cidad/dependencia y la inclusión social año 2016</w:t>
            </w:r>
          </w:p>
        </w:tc>
        <w:tc>
          <w:tcPr>
            <w:tcW w:w="1305" w:type="dxa"/>
            <w:tcBorders>
              <w:top w:val="single" w:sz="4" w:space="0" w:color="auto"/>
              <w:left w:val="nil"/>
              <w:bottom w:val="single" w:sz="2" w:space="0" w:color="auto"/>
              <w:right w:val="nil"/>
            </w:tcBorders>
          </w:tcPr>
          <w:p w:rsidR="00935BB6" w:rsidRPr="003C33EE" w:rsidRDefault="00EF667A" w:rsidP="00EF667A">
            <w:pPr>
              <w:pStyle w:val="Textoindependiente"/>
              <w:jc w:val="right"/>
              <w:rPr>
                <w:rFonts w:ascii="Arial Narrow" w:hAnsi="Arial Narrow" w:cs="Arial"/>
                <w:sz w:val="20"/>
              </w:rPr>
            </w:pPr>
            <w:r>
              <w:rPr>
                <w:rFonts w:ascii="Arial Narrow" w:hAnsi="Arial Narrow" w:cs="Arial"/>
                <w:sz w:val="20"/>
              </w:rPr>
              <w:t>49</w:t>
            </w:r>
          </w:p>
        </w:tc>
        <w:tc>
          <w:tcPr>
            <w:tcW w:w="1329" w:type="dxa"/>
            <w:tcBorders>
              <w:top w:val="single" w:sz="4" w:space="0" w:color="auto"/>
              <w:left w:val="nil"/>
              <w:bottom w:val="single" w:sz="2" w:space="0" w:color="auto"/>
              <w:right w:val="nil"/>
            </w:tcBorders>
            <w:vAlign w:val="center"/>
            <w:hideMark/>
          </w:tcPr>
          <w:p w:rsidR="00935BB6" w:rsidRPr="003C33EE" w:rsidRDefault="00935BB6" w:rsidP="000B59FC">
            <w:pPr>
              <w:pStyle w:val="Textoindependiente"/>
              <w:jc w:val="right"/>
              <w:rPr>
                <w:rFonts w:ascii="Arial Narrow" w:hAnsi="Arial Narrow" w:cs="Arial"/>
                <w:sz w:val="20"/>
              </w:rPr>
            </w:pPr>
            <w:r w:rsidRPr="003C33EE">
              <w:rPr>
                <w:rFonts w:ascii="Arial Narrow" w:hAnsi="Arial Narrow" w:cs="Arial"/>
                <w:sz w:val="20"/>
              </w:rPr>
              <w:t>290.000</w:t>
            </w:r>
          </w:p>
        </w:tc>
      </w:tr>
      <w:tr w:rsidR="00935BB6" w:rsidRPr="00455887"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2" w:space="0" w:color="auto"/>
              <w:right w:val="nil"/>
            </w:tcBorders>
            <w:vAlign w:val="center"/>
            <w:hideMark/>
          </w:tcPr>
          <w:p w:rsidR="00935BB6" w:rsidRPr="00455887" w:rsidRDefault="00935BB6" w:rsidP="000B59FC">
            <w:pPr>
              <w:pStyle w:val="Textoindependiente"/>
              <w:jc w:val="left"/>
              <w:rPr>
                <w:rFonts w:ascii="Arial Narrow" w:hAnsi="Arial Narrow" w:cs="Arial"/>
                <w:sz w:val="20"/>
              </w:rPr>
            </w:pPr>
            <w:r w:rsidRPr="00455887">
              <w:rPr>
                <w:rFonts w:ascii="Arial Narrow" w:hAnsi="Arial Narrow" w:cs="Arial"/>
                <w:sz w:val="20"/>
              </w:rPr>
              <w:t>Subvenciones de participación ciudadana</w:t>
            </w:r>
          </w:p>
        </w:tc>
        <w:tc>
          <w:tcPr>
            <w:tcW w:w="1305" w:type="dxa"/>
            <w:tcBorders>
              <w:top w:val="single" w:sz="2" w:space="0" w:color="auto"/>
              <w:left w:val="nil"/>
              <w:bottom w:val="single" w:sz="2" w:space="0" w:color="auto"/>
              <w:right w:val="nil"/>
            </w:tcBorders>
          </w:tcPr>
          <w:p w:rsidR="00935BB6" w:rsidRPr="00455887" w:rsidRDefault="00935BB6" w:rsidP="000B59FC">
            <w:pPr>
              <w:pStyle w:val="Textoindependiente"/>
              <w:jc w:val="right"/>
              <w:rPr>
                <w:rFonts w:ascii="Arial Narrow" w:hAnsi="Arial Narrow" w:cs="Arial"/>
                <w:sz w:val="20"/>
              </w:rPr>
            </w:pPr>
            <w:r w:rsidRPr="00455887">
              <w:rPr>
                <w:rFonts w:ascii="Arial Narrow" w:hAnsi="Arial Narrow" w:cs="Arial"/>
                <w:sz w:val="20"/>
              </w:rPr>
              <w:t>119</w:t>
            </w:r>
          </w:p>
        </w:tc>
        <w:tc>
          <w:tcPr>
            <w:tcW w:w="1329" w:type="dxa"/>
            <w:tcBorders>
              <w:top w:val="single" w:sz="2" w:space="0" w:color="auto"/>
              <w:left w:val="nil"/>
              <w:bottom w:val="single" w:sz="2" w:space="0" w:color="auto"/>
              <w:right w:val="nil"/>
            </w:tcBorders>
            <w:vAlign w:val="center"/>
            <w:hideMark/>
          </w:tcPr>
          <w:p w:rsidR="00935BB6" w:rsidRPr="00455887" w:rsidRDefault="00935BB6" w:rsidP="000B59FC">
            <w:pPr>
              <w:pStyle w:val="Textoindependiente"/>
              <w:jc w:val="right"/>
              <w:rPr>
                <w:rFonts w:ascii="Arial Narrow" w:hAnsi="Arial Narrow" w:cs="Arial"/>
                <w:sz w:val="20"/>
              </w:rPr>
            </w:pPr>
            <w:r w:rsidRPr="00455887">
              <w:rPr>
                <w:rFonts w:ascii="Arial Narrow" w:hAnsi="Arial Narrow" w:cs="Arial"/>
                <w:sz w:val="20"/>
              </w:rPr>
              <w:t>445.581</w:t>
            </w:r>
          </w:p>
        </w:tc>
      </w:tr>
      <w:tr w:rsidR="00935BB6" w:rsidRPr="003C33EE"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4" w:space="0" w:color="auto"/>
              <w:right w:val="nil"/>
            </w:tcBorders>
            <w:vAlign w:val="center"/>
            <w:hideMark/>
          </w:tcPr>
          <w:p w:rsidR="00935BB6" w:rsidRPr="003C33EE" w:rsidRDefault="00935BB6" w:rsidP="000B59FC">
            <w:pPr>
              <w:pStyle w:val="Textoindependiente"/>
              <w:jc w:val="left"/>
              <w:rPr>
                <w:rFonts w:ascii="Arial Narrow" w:hAnsi="Arial Narrow" w:cs="Arial"/>
                <w:sz w:val="20"/>
              </w:rPr>
            </w:pPr>
            <w:r w:rsidRPr="003C33EE">
              <w:rPr>
                <w:rFonts w:ascii="Arial Narrow" w:hAnsi="Arial Narrow" w:cs="Arial"/>
                <w:sz w:val="20"/>
              </w:rPr>
              <w:t>Subvenciones para la realización de proyectos culturales y artísticos en 2016</w:t>
            </w:r>
          </w:p>
        </w:tc>
        <w:tc>
          <w:tcPr>
            <w:tcW w:w="1305" w:type="dxa"/>
            <w:tcBorders>
              <w:top w:val="single" w:sz="2" w:space="0" w:color="auto"/>
              <w:left w:val="nil"/>
              <w:bottom w:val="single" w:sz="4" w:space="0" w:color="auto"/>
              <w:right w:val="nil"/>
            </w:tcBorders>
          </w:tcPr>
          <w:p w:rsidR="00935BB6" w:rsidRPr="003C33EE" w:rsidRDefault="00935BB6" w:rsidP="000B59FC">
            <w:pPr>
              <w:pStyle w:val="Textoindependiente"/>
              <w:jc w:val="right"/>
              <w:rPr>
                <w:rFonts w:ascii="Arial Narrow" w:hAnsi="Arial Narrow" w:cs="Arial"/>
                <w:sz w:val="20"/>
              </w:rPr>
            </w:pPr>
            <w:r>
              <w:rPr>
                <w:rFonts w:ascii="Arial Narrow" w:hAnsi="Arial Narrow" w:cs="Arial"/>
                <w:sz w:val="20"/>
              </w:rPr>
              <w:t>33</w:t>
            </w:r>
          </w:p>
        </w:tc>
        <w:tc>
          <w:tcPr>
            <w:tcW w:w="1329" w:type="dxa"/>
            <w:tcBorders>
              <w:top w:val="single" w:sz="2" w:space="0" w:color="auto"/>
              <w:left w:val="nil"/>
              <w:bottom w:val="single" w:sz="4" w:space="0" w:color="auto"/>
              <w:right w:val="nil"/>
            </w:tcBorders>
            <w:vAlign w:val="center"/>
            <w:hideMark/>
          </w:tcPr>
          <w:p w:rsidR="00935BB6" w:rsidRPr="003C33EE" w:rsidRDefault="00935BB6" w:rsidP="000B59FC">
            <w:pPr>
              <w:pStyle w:val="Textoindependiente"/>
              <w:jc w:val="right"/>
              <w:rPr>
                <w:rFonts w:ascii="Arial Narrow" w:hAnsi="Arial Narrow" w:cs="Arial"/>
                <w:sz w:val="20"/>
              </w:rPr>
            </w:pPr>
            <w:r w:rsidRPr="003C33EE">
              <w:rPr>
                <w:rFonts w:ascii="Arial Narrow" w:hAnsi="Arial Narrow" w:cs="Arial"/>
                <w:sz w:val="20"/>
              </w:rPr>
              <w:t>400.400</w:t>
            </w:r>
          </w:p>
        </w:tc>
      </w:tr>
      <w:tr w:rsidR="008C5514" w:rsidRPr="008C5514" w:rsidTr="00FB3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6149" w:type="dxa"/>
            <w:gridSpan w:val="2"/>
            <w:tcBorders>
              <w:top w:val="single" w:sz="4" w:space="0" w:color="auto"/>
              <w:left w:val="nil"/>
              <w:bottom w:val="single" w:sz="4" w:space="0" w:color="auto"/>
              <w:right w:val="nil"/>
            </w:tcBorders>
            <w:vAlign w:val="center"/>
          </w:tcPr>
          <w:p w:rsidR="008C5514" w:rsidRPr="008C5514" w:rsidRDefault="008C5514" w:rsidP="000B59FC">
            <w:pPr>
              <w:pStyle w:val="Textoindependiente"/>
              <w:jc w:val="left"/>
              <w:rPr>
                <w:rFonts w:cs="Arial"/>
                <w:b/>
                <w:sz w:val="18"/>
                <w:szCs w:val="18"/>
              </w:rPr>
            </w:pPr>
          </w:p>
        </w:tc>
        <w:tc>
          <w:tcPr>
            <w:tcW w:w="1305" w:type="dxa"/>
            <w:tcBorders>
              <w:top w:val="single" w:sz="4" w:space="0" w:color="auto"/>
              <w:left w:val="nil"/>
              <w:bottom w:val="single" w:sz="4" w:space="0" w:color="auto"/>
              <w:right w:val="nil"/>
            </w:tcBorders>
          </w:tcPr>
          <w:p w:rsidR="008C5514" w:rsidRPr="008C5514" w:rsidRDefault="008C5514"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8C5514" w:rsidRPr="008C5514" w:rsidRDefault="008C5514" w:rsidP="000B59FC">
            <w:pPr>
              <w:pStyle w:val="Textoindependiente"/>
              <w:jc w:val="right"/>
              <w:rPr>
                <w:rFonts w:cs="Arial"/>
                <w:b/>
                <w:sz w:val="18"/>
                <w:szCs w:val="18"/>
              </w:rPr>
            </w:pPr>
          </w:p>
        </w:tc>
      </w:tr>
      <w:tr w:rsidR="00935BB6" w:rsidRPr="008C5514"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935BB6" w:rsidRPr="008C5514" w:rsidRDefault="008C5514" w:rsidP="000B59FC">
            <w:pPr>
              <w:pStyle w:val="Textoindependiente"/>
              <w:jc w:val="left"/>
              <w:rPr>
                <w:rFonts w:cs="Arial"/>
                <w:b/>
                <w:sz w:val="18"/>
                <w:szCs w:val="18"/>
              </w:rPr>
            </w:pPr>
            <w:r w:rsidRPr="008C5514">
              <w:rPr>
                <w:rFonts w:cs="Arial"/>
                <w:b/>
                <w:sz w:val="18"/>
                <w:szCs w:val="18"/>
              </w:rPr>
              <w:t>Régimen de evaluación individualizada</w:t>
            </w:r>
          </w:p>
        </w:tc>
        <w:tc>
          <w:tcPr>
            <w:tcW w:w="1305" w:type="dxa"/>
            <w:tcBorders>
              <w:top w:val="single" w:sz="4" w:space="0" w:color="auto"/>
              <w:left w:val="nil"/>
              <w:bottom w:val="single" w:sz="4" w:space="0" w:color="auto"/>
              <w:right w:val="nil"/>
            </w:tcBorders>
          </w:tcPr>
          <w:p w:rsidR="00935BB6" w:rsidRPr="008C5514" w:rsidRDefault="00935BB6"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935BB6" w:rsidRPr="008C5514" w:rsidRDefault="00935BB6" w:rsidP="000B59FC">
            <w:pPr>
              <w:pStyle w:val="Textoindependiente"/>
              <w:jc w:val="right"/>
              <w:rPr>
                <w:rFonts w:cs="Arial"/>
                <w:b/>
                <w:sz w:val="18"/>
                <w:szCs w:val="18"/>
              </w:rPr>
            </w:pPr>
          </w:p>
        </w:tc>
      </w:tr>
      <w:tr w:rsidR="00935BB6" w:rsidRPr="00455887"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2" w:space="0" w:color="auto"/>
              <w:right w:val="nil"/>
            </w:tcBorders>
            <w:vAlign w:val="center"/>
            <w:hideMark/>
          </w:tcPr>
          <w:p w:rsidR="00935BB6" w:rsidRPr="00455887" w:rsidRDefault="00935BB6" w:rsidP="000B59FC">
            <w:pPr>
              <w:pStyle w:val="Textoindependiente"/>
              <w:jc w:val="left"/>
              <w:rPr>
                <w:rFonts w:ascii="Arial Narrow" w:hAnsi="Arial Narrow" w:cs="Arial"/>
                <w:sz w:val="20"/>
              </w:rPr>
            </w:pPr>
            <w:r w:rsidRPr="00455887">
              <w:rPr>
                <w:rFonts w:ascii="Arial Narrow" w:hAnsi="Arial Narrow" w:cs="Arial"/>
                <w:sz w:val="20"/>
              </w:rPr>
              <w:t>Convocatoria en régimen de evaluación individualizada destinada a la concesión de prestaciones económicas para alimentación en centros escolares 2016. P</w:t>
            </w:r>
            <w:r w:rsidRPr="00455887">
              <w:rPr>
                <w:rFonts w:ascii="Arial Narrow" w:hAnsi="Arial Narrow" w:cs="Arial"/>
                <w:sz w:val="20"/>
              </w:rPr>
              <w:t>e</w:t>
            </w:r>
            <w:r w:rsidRPr="00455887">
              <w:rPr>
                <w:rFonts w:ascii="Arial Narrow" w:hAnsi="Arial Narrow" w:cs="Arial"/>
                <w:sz w:val="20"/>
              </w:rPr>
              <w:t>riodo enero/junio</w:t>
            </w:r>
          </w:p>
        </w:tc>
        <w:tc>
          <w:tcPr>
            <w:tcW w:w="1305" w:type="dxa"/>
            <w:tcBorders>
              <w:top w:val="single" w:sz="2" w:space="0" w:color="auto"/>
              <w:left w:val="nil"/>
              <w:bottom w:val="single" w:sz="2" w:space="0" w:color="auto"/>
              <w:right w:val="nil"/>
            </w:tcBorders>
          </w:tcPr>
          <w:p w:rsidR="00935BB6" w:rsidRPr="00455887" w:rsidRDefault="00935BB6" w:rsidP="000B59FC">
            <w:pPr>
              <w:pStyle w:val="Textoindependiente"/>
              <w:jc w:val="right"/>
              <w:rPr>
                <w:rFonts w:ascii="Arial Narrow" w:hAnsi="Arial Narrow" w:cs="Arial"/>
                <w:sz w:val="20"/>
              </w:rPr>
            </w:pPr>
            <w:r w:rsidRPr="00455887">
              <w:rPr>
                <w:rFonts w:ascii="Arial Narrow" w:hAnsi="Arial Narrow" w:cs="Arial"/>
                <w:sz w:val="20"/>
              </w:rPr>
              <w:t>35</w:t>
            </w:r>
            <w:r w:rsidR="00EF667A">
              <w:rPr>
                <w:rFonts w:ascii="Arial Narrow" w:hAnsi="Arial Narrow" w:cs="Arial"/>
                <w:sz w:val="20"/>
              </w:rPr>
              <w:t>*</w:t>
            </w:r>
          </w:p>
        </w:tc>
        <w:tc>
          <w:tcPr>
            <w:tcW w:w="1329" w:type="dxa"/>
            <w:tcBorders>
              <w:top w:val="single" w:sz="2" w:space="0" w:color="auto"/>
              <w:left w:val="nil"/>
              <w:bottom w:val="single" w:sz="2" w:space="0" w:color="auto"/>
              <w:right w:val="nil"/>
            </w:tcBorders>
            <w:vAlign w:val="center"/>
            <w:hideMark/>
          </w:tcPr>
          <w:p w:rsidR="00935BB6" w:rsidRPr="00455887" w:rsidRDefault="00935BB6" w:rsidP="000B59FC">
            <w:pPr>
              <w:pStyle w:val="Textoindependiente"/>
              <w:jc w:val="right"/>
              <w:rPr>
                <w:rFonts w:ascii="Arial Narrow" w:hAnsi="Arial Narrow" w:cs="Arial"/>
                <w:sz w:val="20"/>
              </w:rPr>
            </w:pPr>
            <w:r w:rsidRPr="00455887">
              <w:rPr>
                <w:rFonts w:ascii="Arial Narrow" w:hAnsi="Arial Narrow" w:cs="Arial"/>
                <w:sz w:val="20"/>
              </w:rPr>
              <w:t>299.927</w:t>
            </w:r>
          </w:p>
        </w:tc>
      </w:tr>
      <w:tr w:rsidR="00935BB6" w:rsidRPr="00455887"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4" w:space="0" w:color="auto"/>
              <w:right w:val="nil"/>
            </w:tcBorders>
            <w:vAlign w:val="center"/>
            <w:hideMark/>
          </w:tcPr>
          <w:p w:rsidR="00935BB6" w:rsidRPr="00455887" w:rsidRDefault="00935BB6" w:rsidP="000B59FC">
            <w:pPr>
              <w:pStyle w:val="Textoindependiente"/>
              <w:jc w:val="left"/>
              <w:rPr>
                <w:rFonts w:ascii="Arial Narrow" w:hAnsi="Arial Narrow" w:cs="Arial"/>
                <w:sz w:val="20"/>
              </w:rPr>
            </w:pPr>
            <w:r w:rsidRPr="00455887">
              <w:rPr>
                <w:rFonts w:ascii="Arial Narrow" w:hAnsi="Arial Narrow" w:cs="Arial"/>
                <w:sz w:val="20"/>
              </w:rPr>
              <w:t>Convocatoria de subvenciones en régimen de evaluación individualizada dest</w:t>
            </w:r>
            <w:r w:rsidRPr="00455887">
              <w:rPr>
                <w:rFonts w:ascii="Arial Narrow" w:hAnsi="Arial Narrow" w:cs="Arial"/>
                <w:sz w:val="20"/>
              </w:rPr>
              <w:t>i</w:t>
            </w:r>
            <w:r w:rsidRPr="00455887">
              <w:rPr>
                <w:rFonts w:ascii="Arial Narrow" w:hAnsi="Arial Narrow" w:cs="Arial"/>
                <w:sz w:val="20"/>
              </w:rPr>
              <w:t>nada a la realización de actividades extraescolares durante el 2º y 3er trimestre del curso escolar 2015-16 y durante el 1er cuatrimestre del curso 2016-17 *</w:t>
            </w:r>
            <w:r w:rsidR="00EF667A">
              <w:rPr>
                <w:rFonts w:ascii="Arial Narrow" w:hAnsi="Arial Narrow" w:cs="Arial"/>
                <w:sz w:val="20"/>
              </w:rPr>
              <w:t>*</w:t>
            </w:r>
          </w:p>
        </w:tc>
        <w:tc>
          <w:tcPr>
            <w:tcW w:w="1305" w:type="dxa"/>
            <w:tcBorders>
              <w:top w:val="single" w:sz="2" w:space="0" w:color="auto"/>
              <w:left w:val="nil"/>
              <w:bottom w:val="single" w:sz="4" w:space="0" w:color="auto"/>
              <w:right w:val="nil"/>
            </w:tcBorders>
          </w:tcPr>
          <w:p w:rsidR="00935BB6" w:rsidRPr="00455887" w:rsidRDefault="00EF667A" w:rsidP="00EF667A">
            <w:pPr>
              <w:pStyle w:val="Textoindependiente"/>
              <w:jc w:val="right"/>
              <w:rPr>
                <w:rFonts w:ascii="Arial Narrow" w:hAnsi="Arial Narrow" w:cs="Arial"/>
                <w:sz w:val="20"/>
              </w:rPr>
            </w:pPr>
            <w:r>
              <w:rPr>
                <w:rFonts w:ascii="Arial Narrow" w:hAnsi="Arial Narrow" w:cs="Arial"/>
                <w:sz w:val="20"/>
              </w:rPr>
              <w:t>84</w:t>
            </w:r>
          </w:p>
        </w:tc>
        <w:tc>
          <w:tcPr>
            <w:tcW w:w="1329" w:type="dxa"/>
            <w:tcBorders>
              <w:top w:val="single" w:sz="2" w:space="0" w:color="auto"/>
              <w:left w:val="nil"/>
              <w:bottom w:val="single" w:sz="4" w:space="0" w:color="auto"/>
              <w:right w:val="nil"/>
            </w:tcBorders>
            <w:vAlign w:val="center"/>
            <w:hideMark/>
          </w:tcPr>
          <w:p w:rsidR="00935BB6" w:rsidRPr="00455887" w:rsidRDefault="00935BB6" w:rsidP="000B59FC">
            <w:pPr>
              <w:pStyle w:val="Textoindependiente"/>
              <w:jc w:val="right"/>
              <w:rPr>
                <w:rFonts w:ascii="Arial Narrow" w:hAnsi="Arial Narrow" w:cs="Arial"/>
                <w:sz w:val="20"/>
              </w:rPr>
            </w:pPr>
            <w:r w:rsidRPr="00455887">
              <w:rPr>
                <w:rFonts w:ascii="Arial Narrow" w:hAnsi="Arial Narrow" w:cs="Arial"/>
                <w:sz w:val="20"/>
              </w:rPr>
              <w:t>107.220</w:t>
            </w:r>
          </w:p>
        </w:tc>
      </w:tr>
      <w:tr w:rsidR="008C5514" w:rsidRPr="008C5514" w:rsidTr="00FB3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6149" w:type="dxa"/>
            <w:gridSpan w:val="2"/>
            <w:tcBorders>
              <w:top w:val="single" w:sz="4" w:space="0" w:color="auto"/>
              <w:left w:val="nil"/>
              <w:bottom w:val="single" w:sz="4" w:space="0" w:color="auto"/>
              <w:right w:val="nil"/>
            </w:tcBorders>
            <w:vAlign w:val="center"/>
          </w:tcPr>
          <w:p w:rsidR="008C5514" w:rsidRPr="008C5514" w:rsidRDefault="008C5514" w:rsidP="000B59FC">
            <w:pPr>
              <w:pStyle w:val="Textoindependiente"/>
              <w:jc w:val="left"/>
              <w:rPr>
                <w:rFonts w:cs="Arial"/>
                <w:b/>
                <w:sz w:val="18"/>
                <w:szCs w:val="18"/>
              </w:rPr>
            </w:pPr>
          </w:p>
        </w:tc>
        <w:tc>
          <w:tcPr>
            <w:tcW w:w="1305" w:type="dxa"/>
            <w:tcBorders>
              <w:top w:val="single" w:sz="4" w:space="0" w:color="auto"/>
              <w:left w:val="nil"/>
              <w:bottom w:val="single" w:sz="4" w:space="0" w:color="auto"/>
              <w:right w:val="nil"/>
            </w:tcBorders>
          </w:tcPr>
          <w:p w:rsidR="008C5514" w:rsidRPr="008C5514" w:rsidRDefault="008C5514"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8C5514" w:rsidRPr="008C5514" w:rsidRDefault="008C5514" w:rsidP="000B59FC">
            <w:pPr>
              <w:pStyle w:val="Textoindependiente"/>
              <w:jc w:val="right"/>
              <w:rPr>
                <w:rFonts w:cs="Arial"/>
                <w:b/>
                <w:sz w:val="18"/>
                <w:szCs w:val="18"/>
              </w:rPr>
            </w:pPr>
          </w:p>
        </w:tc>
      </w:tr>
      <w:tr w:rsidR="00935BB6" w:rsidRPr="008C5514"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935BB6" w:rsidRPr="008C5514" w:rsidRDefault="008C5514" w:rsidP="000B59FC">
            <w:pPr>
              <w:pStyle w:val="Textoindependiente"/>
              <w:jc w:val="left"/>
              <w:rPr>
                <w:rFonts w:cs="Arial"/>
                <w:b/>
                <w:sz w:val="18"/>
                <w:szCs w:val="18"/>
              </w:rPr>
            </w:pPr>
            <w:r w:rsidRPr="008C5514">
              <w:rPr>
                <w:rFonts w:cs="Arial"/>
                <w:b/>
                <w:sz w:val="18"/>
                <w:szCs w:val="18"/>
              </w:rPr>
              <w:t>Subvenciones nominativas previstas en el anexo 8 de bases de ej</w:t>
            </w:r>
            <w:r w:rsidRPr="008C5514">
              <w:rPr>
                <w:rFonts w:cs="Arial"/>
                <w:b/>
                <w:sz w:val="18"/>
                <w:szCs w:val="18"/>
              </w:rPr>
              <w:t>e</w:t>
            </w:r>
            <w:r w:rsidRPr="008C5514">
              <w:rPr>
                <w:rFonts w:cs="Arial"/>
                <w:b/>
                <w:sz w:val="18"/>
                <w:szCs w:val="18"/>
              </w:rPr>
              <w:t>cución</w:t>
            </w:r>
          </w:p>
        </w:tc>
        <w:tc>
          <w:tcPr>
            <w:tcW w:w="1305" w:type="dxa"/>
            <w:tcBorders>
              <w:top w:val="single" w:sz="4" w:space="0" w:color="auto"/>
              <w:left w:val="nil"/>
              <w:bottom w:val="single" w:sz="4" w:space="0" w:color="auto"/>
              <w:right w:val="nil"/>
            </w:tcBorders>
          </w:tcPr>
          <w:p w:rsidR="00935BB6" w:rsidRPr="008C5514" w:rsidRDefault="00935BB6"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935BB6" w:rsidRPr="008C5514" w:rsidRDefault="00935BB6" w:rsidP="000B59FC">
            <w:pPr>
              <w:pStyle w:val="Textoindependiente"/>
              <w:jc w:val="right"/>
              <w:rPr>
                <w:rFonts w:cs="Arial"/>
                <w:b/>
                <w:sz w:val="18"/>
                <w:szCs w:val="18"/>
              </w:rPr>
            </w:pPr>
          </w:p>
        </w:tc>
      </w:tr>
      <w:tr w:rsidR="00935BB6" w:rsidRPr="003C33EE"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2" w:space="0" w:color="auto"/>
              <w:right w:val="nil"/>
            </w:tcBorders>
            <w:vAlign w:val="center"/>
            <w:hideMark/>
          </w:tcPr>
          <w:p w:rsidR="00935BB6" w:rsidRPr="003C33EE" w:rsidRDefault="00935BB6" w:rsidP="000B59FC">
            <w:pPr>
              <w:pStyle w:val="Textoindependiente"/>
              <w:jc w:val="left"/>
              <w:rPr>
                <w:rFonts w:ascii="Arial Narrow" w:hAnsi="Arial Narrow" w:cs="Arial"/>
                <w:sz w:val="20"/>
              </w:rPr>
            </w:pPr>
            <w:r w:rsidRPr="003C33EE">
              <w:rPr>
                <w:rFonts w:ascii="Arial Narrow" w:hAnsi="Arial Narrow" w:cs="Arial"/>
                <w:sz w:val="20"/>
              </w:rPr>
              <w:t>Banco de Alimentos/Financiación gastos derivados de su actividad</w:t>
            </w:r>
          </w:p>
        </w:tc>
        <w:tc>
          <w:tcPr>
            <w:tcW w:w="1305" w:type="dxa"/>
            <w:tcBorders>
              <w:top w:val="single" w:sz="4" w:space="0" w:color="auto"/>
              <w:left w:val="nil"/>
              <w:bottom w:val="single" w:sz="2" w:space="0" w:color="auto"/>
              <w:right w:val="nil"/>
            </w:tcBorders>
          </w:tcPr>
          <w:p w:rsidR="00935BB6" w:rsidRPr="003C33EE" w:rsidRDefault="00935BB6" w:rsidP="000B59FC">
            <w:pPr>
              <w:pStyle w:val="Textoindependiente"/>
              <w:jc w:val="right"/>
              <w:rPr>
                <w:rFonts w:ascii="Arial Narrow" w:hAnsi="Arial Narrow" w:cs="Arial"/>
                <w:sz w:val="20"/>
              </w:rPr>
            </w:pPr>
            <w:r>
              <w:rPr>
                <w:rFonts w:ascii="Arial Narrow" w:hAnsi="Arial Narrow" w:cs="Arial"/>
                <w:sz w:val="20"/>
              </w:rPr>
              <w:t>1</w:t>
            </w:r>
          </w:p>
        </w:tc>
        <w:tc>
          <w:tcPr>
            <w:tcW w:w="1329" w:type="dxa"/>
            <w:tcBorders>
              <w:top w:val="single" w:sz="4" w:space="0" w:color="auto"/>
              <w:left w:val="nil"/>
              <w:bottom w:val="single" w:sz="2" w:space="0" w:color="auto"/>
              <w:right w:val="nil"/>
            </w:tcBorders>
            <w:vAlign w:val="center"/>
            <w:hideMark/>
          </w:tcPr>
          <w:p w:rsidR="00935BB6" w:rsidRPr="003C33EE" w:rsidRDefault="00935BB6" w:rsidP="000B59FC">
            <w:pPr>
              <w:pStyle w:val="Textoindependiente"/>
              <w:jc w:val="right"/>
              <w:rPr>
                <w:rFonts w:ascii="Arial Narrow" w:hAnsi="Arial Narrow" w:cs="Arial"/>
                <w:sz w:val="20"/>
              </w:rPr>
            </w:pPr>
            <w:r w:rsidRPr="003C33EE">
              <w:rPr>
                <w:rFonts w:ascii="Arial Narrow" w:hAnsi="Arial Narrow" w:cs="Arial"/>
                <w:sz w:val="20"/>
              </w:rPr>
              <w:t>40.000</w:t>
            </w:r>
          </w:p>
        </w:tc>
      </w:tr>
      <w:tr w:rsidR="00935BB6" w:rsidRPr="003C33EE"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4" w:space="0" w:color="auto"/>
              <w:right w:val="nil"/>
            </w:tcBorders>
            <w:vAlign w:val="center"/>
            <w:hideMark/>
          </w:tcPr>
          <w:p w:rsidR="00935BB6" w:rsidRPr="003C33EE" w:rsidRDefault="00935BB6" w:rsidP="000B59FC">
            <w:pPr>
              <w:pStyle w:val="Textoindependiente"/>
              <w:jc w:val="left"/>
              <w:rPr>
                <w:rFonts w:ascii="Arial Narrow" w:hAnsi="Arial Narrow" w:cs="Arial"/>
                <w:sz w:val="20"/>
              </w:rPr>
            </w:pPr>
            <w:r w:rsidRPr="003C33EE">
              <w:rPr>
                <w:rFonts w:ascii="Arial Narrow" w:hAnsi="Arial Narrow" w:cs="Arial"/>
                <w:sz w:val="20"/>
              </w:rPr>
              <w:t>Coordinadora de Organizaciones No Gubernamentales de Desarrollo de Nav</w:t>
            </w:r>
            <w:r w:rsidRPr="003C33EE">
              <w:rPr>
                <w:rFonts w:ascii="Arial Narrow" w:hAnsi="Arial Narrow" w:cs="Arial"/>
                <w:sz w:val="20"/>
              </w:rPr>
              <w:t>a</w:t>
            </w:r>
            <w:r w:rsidRPr="003C33EE">
              <w:rPr>
                <w:rFonts w:ascii="Arial Narrow" w:hAnsi="Arial Narrow" w:cs="Arial"/>
                <w:sz w:val="20"/>
              </w:rPr>
              <w:t>rra/Financiación de función informadora y de coordinación de actividades de ONG</w:t>
            </w:r>
          </w:p>
        </w:tc>
        <w:tc>
          <w:tcPr>
            <w:tcW w:w="1305" w:type="dxa"/>
            <w:tcBorders>
              <w:top w:val="single" w:sz="2" w:space="0" w:color="auto"/>
              <w:left w:val="nil"/>
              <w:bottom w:val="single" w:sz="4" w:space="0" w:color="auto"/>
              <w:right w:val="nil"/>
            </w:tcBorders>
          </w:tcPr>
          <w:p w:rsidR="00935BB6" w:rsidRPr="003C33EE" w:rsidRDefault="00935BB6" w:rsidP="000B59FC">
            <w:pPr>
              <w:pStyle w:val="Textoindependiente"/>
              <w:jc w:val="right"/>
              <w:rPr>
                <w:rFonts w:ascii="Arial Narrow" w:hAnsi="Arial Narrow" w:cs="Arial"/>
                <w:sz w:val="20"/>
              </w:rPr>
            </w:pPr>
            <w:r>
              <w:rPr>
                <w:rFonts w:ascii="Arial Narrow" w:hAnsi="Arial Narrow" w:cs="Arial"/>
                <w:sz w:val="20"/>
              </w:rPr>
              <w:t>1</w:t>
            </w:r>
          </w:p>
        </w:tc>
        <w:tc>
          <w:tcPr>
            <w:tcW w:w="1329" w:type="dxa"/>
            <w:tcBorders>
              <w:top w:val="single" w:sz="2" w:space="0" w:color="auto"/>
              <w:left w:val="nil"/>
              <w:bottom w:val="single" w:sz="4" w:space="0" w:color="auto"/>
              <w:right w:val="nil"/>
            </w:tcBorders>
            <w:vAlign w:val="center"/>
            <w:hideMark/>
          </w:tcPr>
          <w:p w:rsidR="00935BB6" w:rsidRPr="003C33EE" w:rsidRDefault="00935BB6" w:rsidP="000B59FC">
            <w:pPr>
              <w:pStyle w:val="Textoindependiente"/>
              <w:jc w:val="right"/>
              <w:rPr>
                <w:rFonts w:ascii="Arial Narrow" w:hAnsi="Arial Narrow" w:cs="Arial"/>
                <w:sz w:val="20"/>
              </w:rPr>
            </w:pPr>
            <w:r w:rsidRPr="003C33EE">
              <w:rPr>
                <w:rFonts w:ascii="Arial Narrow" w:hAnsi="Arial Narrow" w:cs="Arial"/>
                <w:sz w:val="20"/>
              </w:rPr>
              <w:t>30.400</w:t>
            </w:r>
          </w:p>
        </w:tc>
      </w:tr>
    </w:tbl>
    <w:p w:rsidR="00EF667A" w:rsidRDefault="00935BB6" w:rsidP="00E057EE">
      <w:pPr>
        <w:pStyle w:val="texto"/>
        <w:tabs>
          <w:tab w:val="clear" w:pos="2835"/>
          <w:tab w:val="clear" w:pos="3969"/>
          <w:tab w:val="clear" w:pos="5103"/>
          <w:tab w:val="clear" w:pos="6237"/>
          <w:tab w:val="clear" w:pos="7371"/>
          <w:tab w:val="left" w:pos="480"/>
          <w:tab w:val="num" w:pos="1320"/>
        </w:tabs>
        <w:spacing w:before="160" w:after="40"/>
        <w:ind w:firstLine="142"/>
        <w:rPr>
          <w:rFonts w:ascii="Arial" w:hAnsi="Arial" w:cs="Arial"/>
          <w:sz w:val="16"/>
          <w:szCs w:val="16"/>
        </w:rPr>
      </w:pPr>
      <w:r w:rsidRPr="002459CA">
        <w:rPr>
          <w:rFonts w:ascii="Arial" w:hAnsi="Arial" w:cs="Arial"/>
          <w:sz w:val="16"/>
          <w:szCs w:val="16"/>
        </w:rPr>
        <w:t>*</w:t>
      </w:r>
      <w:r w:rsidR="002459CA">
        <w:rPr>
          <w:rFonts w:ascii="Arial" w:hAnsi="Arial" w:cs="Arial"/>
          <w:sz w:val="16"/>
          <w:szCs w:val="16"/>
        </w:rPr>
        <w:t xml:space="preserve"> </w:t>
      </w:r>
      <w:r w:rsidR="00EF667A">
        <w:rPr>
          <w:rFonts w:ascii="Arial" w:hAnsi="Arial" w:cs="Arial"/>
          <w:sz w:val="16"/>
          <w:szCs w:val="16"/>
        </w:rPr>
        <w:t>Se corresponden con 35 centros escolares. Los beneficiarios últimos son los alumnos.</w:t>
      </w:r>
    </w:p>
    <w:p w:rsidR="00935BB6" w:rsidRDefault="00EF667A" w:rsidP="000670E5">
      <w:pPr>
        <w:pStyle w:val="texto"/>
        <w:tabs>
          <w:tab w:val="clear" w:pos="2835"/>
          <w:tab w:val="clear" w:pos="3969"/>
          <w:tab w:val="clear" w:pos="5103"/>
          <w:tab w:val="clear" w:pos="6237"/>
          <w:tab w:val="clear" w:pos="7371"/>
          <w:tab w:val="left" w:pos="480"/>
          <w:tab w:val="num" w:pos="1320"/>
        </w:tabs>
        <w:spacing w:before="120"/>
        <w:ind w:firstLine="142"/>
        <w:rPr>
          <w:rFonts w:ascii="Arial" w:hAnsi="Arial" w:cs="Arial"/>
          <w:sz w:val="16"/>
          <w:szCs w:val="16"/>
        </w:rPr>
      </w:pPr>
      <w:r>
        <w:rPr>
          <w:rFonts w:ascii="Arial" w:hAnsi="Arial" w:cs="Arial"/>
          <w:sz w:val="16"/>
          <w:szCs w:val="16"/>
        </w:rPr>
        <w:t>** La muestra se ha realizado</w:t>
      </w:r>
      <w:r w:rsidR="00935BB6" w:rsidRPr="002459CA">
        <w:rPr>
          <w:rFonts w:ascii="Arial" w:hAnsi="Arial" w:cs="Arial"/>
          <w:sz w:val="16"/>
          <w:szCs w:val="16"/>
        </w:rPr>
        <w:t xml:space="preserve"> exclusivamente </w:t>
      </w:r>
      <w:r>
        <w:rPr>
          <w:rFonts w:ascii="Arial" w:hAnsi="Arial" w:cs="Arial"/>
          <w:sz w:val="16"/>
          <w:szCs w:val="16"/>
        </w:rPr>
        <w:t xml:space="preserve">sobre </w:t>
      </w:r>
      <w:r w:rsidR="00935BB6" w:rsidRPr="002459CA">
        <w:rPr>
          <w:rFonts w:ascii="Arial" w:hAnsi="Arial" w:cs="Arial"/>
          <w:sz w:val="16"/>
          <w:szCs w:val="16"/>
        </w:rPr>
        <w:t>el 2º y3ter trimestre del curso escolar 2015-16</w:t>
      </w:r>
      <w:r>
        <w:rPr>
          <w:rFonts w:ascii="Arial" w:hAnsi="Arial" w:cs="Arial"/>
          <w:sz w:val="16"/>
          <w:szCs w:val="16"/>
        </w:rPr>
        <w:t xml:space="preserve"> </w:t>
      </w:r>
      <w:proofErr w:type="gramStart"/>
      <w:r>
        <w:rPr>
          <w:rFonts w:ascii="Arial" w:hAnsi="Arial" w:cs="Arial"/>
          <w:sz w:val="16"/>
          <w:szCs w:val="16"/>
        </w:rPr>
        <w:t>correspo</w:t>
      </w:r>
      <w:r>
        <w:rPr>
          <w:rFonts w:ascii="Arial" w:hAnsi="Arial" w:cs="Arial"/>
          <w:sz w:val="16"/>
          <w:szCs w:val="16"/>
        </w:rPr>
        <w:t>n</w:t>
      </w:r>
      <w:r>
        <w:rPr>
          <w:rFonts w:ascii="Arial" w:hAnsi="Arial" w:cs="Arial"/>
          <w:sz w:val="16"/>
          <w:szCs w:val="16"/>
        </w:rPr>
        <w:t>dientes</w:t>
      </w:r>
      <w:proofErr w:type="gramEnd"/>
      <w:r>
        <w:rPr>
          <w:rFonts w:ascii="Arial" w:hAnsi="Arial" w:cs="Arial"/>
          <w:sz w:val="16"/>
          <w:szCs w:val="16"/>
        </w:rPr>
        <w:t xml:space="preserve"> a 41 entidades. Los 43 restantes se corresponden con el 1er cuatrimestre del curso 2016-17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7"/>
        <w:gridCol w:w="2881"/>
      </w:tblGrid>
      <w:tr w:rsidR="00555A8F" w:rsidRPr="003C33EE" w:rsidTr="007124BF">
        <w:trPr>
          <w:trHeight w:val="340"/>
          <w:jc w:val="center"/>
        </w:trPr>
        <w:tc>
          <w:tcPr>
            <w:tcW w:w="5957" w:type="dxa"/>
            <w:tcBorders>
              <w:top w:val="single" w:sz="4" w:space="0" w:color="auto"/>
              <w:left w:val="nil"/>
              <w:bottom w:val="single" w:sz="4" w:space="0" w:color="auto"/>
              <w:right w:val="nil"/>
            </w:tcBorders>
            <w:shd w:val="clear" w:color="auto" w:fill="FABF8F" w:themeFill="accent6" w:themeFillTint="99"/>
            <w:vAlign w:val="center"/>
          </w:tcPr>
          <w:p w:rsidR="00555A8F" w:rsidRPr="003C33EE" w:rsidRDefault="00555A8F" w:rsidP="000B59FC">
            <w:pPr>
              <w:spacing w:after="0"/>
              <w:ind w:firstLine="0"/>
              <w:jc w:val="left"/>
              <w:rPr>
                <w:rFonts w:ascii="Arial Narrow" w:eastAsia="Calibri" w:hAnsi="Arial Narrow" w:cs="Calibri"/>
                <w:lang w:eastAsia="es-ES"/>
              </w:rPr>
            </w:pPr>
            <w:r w:rsidRPr="003C33EE">
              <w:rPr>
                <w:rFonts w:ascii="Arial Narrow" w:hAnsi="Arial Narrow"/>
                <w:szCs w:val="18"/>
              </w:rPr>
              <w:lastRenderedPageBreak/>
              <w:t>Transferencias capital</w:t>
            </w:r>
          </w:p>
        </w:tc>
        <w:tc>
          <w:tcPr>
            <w:tcW w:w="2881" w:type="dxa"/>
            <w:tcBorders>
              <w:top w:val="single" w:sz="4" w:space="0" w:color="auto"/>
              <w:left w:val="nil"/>
              <w:bottom w:val="single" w:sz="4" w:space="0" w:color="auto"/>
              <w:right w:val="nil"/>
            </w:tcBorders>
            <w:shd w:val="clear" w:color="auto" w:fill="FABF8F" w:themeFill="accent6" w:themeFillTint="99"/>
            <w:vAlign w:val="center"/>
          </w:tcPr>
          <w:p w:rsidR="00555A8F" w:rsidRPr="003C33EE" w:rsidRDefault="00555A8F" w:rsidP="00D44551">
            <w:pPr>
              <w:pStyle w:val="cuadroCabe"/>
              <w:jc w:val="right"/>
              <w:rPr>
                <w:rFonts w:ascii="Arial Narrow" w:hAnsi="Arial Narrow"/>
                <w:szCs w:val="18"/>
              </w:rPr>
            </w:pPr>
            <w:r w:rsidRPr="003C33EE">
              <w:rPr>
                <w:rFonts w:ascii="Arial Narrow" w:hAnsi="Arial Narrow"/>
                <w:szCs w:val="18"/>
              </w:rPr>
              <w:t>Obligaciones reconocidas</w:t>
            </w:r>
          </w:p>
        </w:tc>
      </w:tr>
      <w:tr w:rsidR="00555A8F" w:rsidRPr="003C33EE" w:rsidTr="007124BF">
        <w:trPr>
          <w:trHeight w:val="240"/>
          <w:jc w:val="center"/>
        </w:trPr>
        <w:tc>
          <w:tcPr>
            <w:tcW w:w="5957" w:type="dxa"/>
            <w:tcBorders>
              <w:top w:val="single" w:sz="4" w:space="0" w:color="auto"/>
              <w:left w:val="nil"/>
              <w:bottom w:val="single" w:sz="2" w:space="0" w:color="auto"/>
              <w:right w:val="nil"/>
            </w:tcBorders>
            <w:shd w:val="clear" w:color="auto" w:fill="auto"/>
            <w:vAlign w:val="center"/>
          </w:tcPr>
          <w:p w:rsidR="00555A8F" w:rsidRPr="003C33EE" w:rsidRDefault="00555A8F" w:rsidP="000B59FC">
            <w:pPr>
              <w:spacing w:after="0"/>
              <w:ind w:firstLine="0"/>
              <w:jc w:val="left"/>
              <w:rPr>
                <w:rFonts w:ascii="Arial Narrow" w:eastAsia="Calibri" w:hAnsi="Arial Narrow" w:cs="Calibri"/>
                <w:lang w:eastAsia="es-ES"/>
              </w:rPr>
            </w:pPr>
            <w:r w:rsidRPr="003C33EE">
              <w:rPr>
                <w:rFonts w:ascii="Arial Narrow" w:eastAsia="Calibri" w:hAnsi="Arial Narrow" w:cs="Calibri"/>
                <w:lang w:eastAsia="es-ES"/>
              </w:rPr>
              <w:t>Escuelas infantiles</w:t>
            </w:r>
          </w:p>
        </w:tc>
        <w:tc>
          <w:tcPr>
            <w:tcW w:w="2881" w:type="dxa"/>
            <w:tcBorders>
              <w:top w:val="single" w:sz="4" w:space="0" w:color="auto"/>
              <w:left w:val="nil"/>
              <w:bottom w:val="single" w:sz="2" w:space="0" w:color="auto"/>
              <w:right w:val="nil"/>
            </w:tcBorders>
            <w:shd w:val="clear" w:color="auto" w:fill="auto"/>
            <w:vAlign w:val="center"/>
          </w:tcPr>
          <w:p w:rsidR="00555A8F" w:rsidRPr="003C33EE" w:rsidRDefault="00555A8F" w:rsidP="000B59FC">
            <w:pPr>
              <w:spacing w:after="0"/>
              <w:ind w:firstLine="0"/>
              <w:jc w:val="right"/>
              <w:rPr>
                <w:rFonts w:ascii="Arial Narrow" w:eastAsia="Calibri" w:hAnsi="Arial Narrow" w:cs="Calibri"/>
                <w:lang w:eastAsia="es-ES"/>
              </w:rPr>
            </w:pPr>
            <w:r w:rsidRPr="003C33EE">
              <w:rPr>
                <w:rFonts w:ascii="Arial Narrow" w:eastAsia="Calibri" w:hAnsi="Arial Narrow" w:cs="Calibri"/>
                <w:lang w:eastAsia="es-ES"/>
              </w:rPr>
              <w:t>215.000</w:t>
            </w:r>
          </w:p>
        </w:tc>
      </w:tr>
      <w:tr w:rsidR="00555A8F" w:rsidRPr="003C33EE" w:rsidTr="007124BF">
        <w:trPr>
          <w:trHeight w:val="240"/>
          <w:jc w:val="center"/>
        </w:trPr>
        <w:tc>
          <w:tcPr>
            <w:tcW w:w="5957" w:type="dxa"/>
            <w:tcBorders>
              <w:top w:val="single" w:sz="2" w:space="0" w:color="auto"/>
              <w:left w:val="nil"/>
              <w:bottom w:val="single" w:sz="4" w:space="0" w:color="auto"/>
              <w:right w:val="nil"/>
            </w:tcBorders>
            <w:shd w:val="clear" w:color="auto" w:fill="auto"/>
            <w:vAlign w:val="center"/>
          </w:tcPr>
          <w:p w:rsidR="00555A8F" w:rsidRPr="003C33EE" w:rsidRDefault="00555A8F" w:rsidP="000B59FC">
            <w:pPr>
              <w:spacing w:after="0"/>
              <w:ind w:firstLine="0"/>
              <w:jc w:val="left"/>
              <w:rPr>
                <w:rFonts w:ascii="Arial Narrow" w:eastAsia="Calibri" w:hAnsi="Arial Narrow" w:cs="Calibri"/>
                <w:lang w:eastAsia="es-ES"/>
              </w:rPr>
            </w:pPr>
            <w:r w:rsidRPr="003C33EE">
              <w:rPr>
                <w:rFonts w:ascii="Arial Narrow" w:eastAsia="Calibri" w:hAnsi="Arial Narrow" w:cs="Calibri"/>
                <w:lang w:eastAsia="es-ES"/>
              </w:rPr>
              <w:t>Gerencia Urbanismo</w:t>
            </w:r>
          </w:p>
        </w:tc>
        <w:tc>
          <w:tcPr>
            <w:tcW w:w="2881" w:type="dxa"/>
            <w:tcBorders>
              <w:top w:val="single" w:sz="2" w:space="0" w:color="auto"/>
              <w:left w:val="nil"/>
              <w:bottom w:val="single" w:sz="4" w:space="0" w:color="auto"/>
              <w:right w:val="nil"/>
            </w:tcBorders>
            <w:shd w:val="clear" w:color="auto" w:fill="auto"/>
            <w:vAlign w:val="center"/>
          </w:tcPr>
          <w:p w:rsidR="00555A8F" w:rsidRPr="003C33EE" w:rsidRDefault="00555A8F" w:rsidP="000B59FC">
            <w:pPr>
              <w:spacing w:after="0"/>
              <w:ind w:firstLine="0"/>
              <w:jc w:val="right"/>
              <w:rPr>
                <w:rFonts w:ascii="Arial Narrow" w:eastAsia="Calibri" w:hAnsi="Arial Narrow" w:cs="Calibri"/>
                <w:lang w:eastAsia="es-ES"/>
              </w:rPr>
            </w:pPr>
            <w:r w:rsidRPr="003C33EE">
              <w:rPr>
                <w:rFonts w:ascii="Arial Narrow" w:eastAsia="Calibri" w:hAnsi="Arial Narrow" w:cs="Calibri"/>
                <w:lang w:eastAsia="es-ES"/>
              </w:rPr>
              <w:t>556.918</w:t>
            </w:r>
          </w:p>
        </w:tc>
      </w:tr>
    </w:tbl>
    <w:p w:rsidR="00B9380E" w:rsidRDefault="00935BB6" w:rsidP="0016691D">
      <w:pPr>
        <w:pStyle w:val="texto"/>
        <w:tabs>
          <w:tab w:val="clear" w:pos="2835"/>
          <w:tab w:val="clear" w:pos="3969"/>
          <w:tab w:val="clear" w:pos="5103"/>
          <w:tab w:val="clear" w:pos="6237"/>
          <w:tab w:val="clear" w:pos="7371"/>
          <w:tab w:val="left" w:pos="480"/>
          <w:tab w:val="num" w:pos="720"/>
          <w:tab w:val="num" w:pos="1320"/>
        </w:tabs>
        <w:spacing w:before="180" w:after="100"/>
        <w:rPr>
          <w:rFonts w:cs="Arial"/>
        </w:rPr>
      </w:pPr>
      <w:r w:rsidRPr="00AD04E6">
        <w:rPr>
          <w:rFonts w:cs="Arial"/>
        </w:rPr>
        <w:t>En general, todas las transferencias y subvenciones concedidas y pagadas e</w:t>
      </w:r>
      <w:r w:rsidRPr="00AD04E6">
        <w:rPr>
          <w:rFonts w:cs="Arial"/>
        </w:rPr>
        <w:t>s</w:t>
      </w:r>
      <w:r>
        <w:rPr>
          <w:rFonts w:cs="Arial"/>
        </w:rPr>
        <w:t>tán aprobadas, fiscalizadas y contabilizadas adecuadamente</w:t>
      </w:r>
      <w:r w:rsidRPr="00AD04E6">
        <w:rPr>
          <w:rFonts w:cs="Arial"/>
        </w:rPr>
        <w:t xml:space="preserve"> según los acuerdos  o las convocatorias </w:t>
      </w:r>
      <w:r>
        <w:rPr>
          <w:rFonts w:cs="Arial"/>
        </w:rPr>
        <w:t>correspondientes</w:t>
      </w:r>
      <w:r w:rsidRPr="00AD04E6">
        <w:rPr>
          <w:rFonts w:cs="Arial"/>
        </w:rPr>
        <w:t>.</w:t>
      </w:r>
    </w:p>
    <w:p w:rsidR="00935BB6" w:rsidRDefault="00935BB6" w:rsidP="0016691D">
      <w:pPr>
        <w:pStyle w:val="texto"/>
        <w:tabs>
          <w:tab w:val="clear" w:pos="2835"/>
          <w:tab w:val="clear" w:pos="3969"/>
          <w:tab w:val="clear" w:pos="5103"/>
          <w:tab w:val="clear" w:pos="6237"/>
          <w:tab w:val="clear" w:pos="7371"/>
          <w:tab w:val="left" w:pos="480"/>
          <w:tab w:val="num" w:pos="720"/>
          <w:tab w:val="num" w:pos="1320"/>
        </w:tabs>
        <w:spacing w:after="100"/>
        <w:rPr>
          <w:rFonts w:cs="Arial"/>
        </w:rPr>
      </w:pPr>
      <w:r>
        <w:rPr>
          <w:rFonts w:cs="Arial"/>
        </w:rPr>
        <w:t>No obstante lo anterior, de la fiscalización realizada destacamos l</w:t>
      </w:r>
      <w:r w:rsidR="008C5514">
        <w:rPr>
          <w:rFonts w:cs="Arial"/>
        </w:rPr>
        <w:t>a</w:t>
      </w:r>
      <w:r>
        <w:rPr>
          <w:rFonts w:cs="Arial"/>
        </w:rPr>
        <w:t>s siguie</w:t>
      </w:r>
      <w:r>
        <w:rPr>
          <w:rFonts w:cs="Arial"/>
        </w:rPr>
        <w:t>n</w:t>
      </w:r>
      <w:r w:rsidR="008C5514">
        <w:rPr>
          <w:rFonts w:cs="Arial"/>
        </w:rPr>
        <w:t>tes cuestiones</w:t>
      </w:r>
      <w:r>
        <w:rPr>
          <w:rFonts w:cs="Arial"/>
        </w:rPr>
        <w:t>:</w:t>
      </w:r>
    </w:p>
    <w:p w:rsidR="00935BB6" w:rsidRPr="0016691D" w:rsidRDefault="00935BB6" w:rsidP="0016691D">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spacing w:val="2"/>
        </w:rPr>
      </w:pPr>
      <w:r w:rsidRPr="0016691D">
        <w:rPr>
          <w:rFonts w:cs="Arial"/>
          <w:spacing w:val="2"/>
        </w:rPr>
        <w:t>La</w:t>
      </w:r>
      <w:r w:rsidR="00EC67A4" w:rsidRPr="0016691D">
        <w:rPr>
          <w:rFonts w:cs="Arial"/>
          <w:spacing w:val="2"/>
        </w:rPr>
        <w:t>s transferencias de capital al Organismo A</w:t>
      </w:r>
      <w:r w:rsidRPr="0016691D">
        <w:rPr>
          <w:rFonts w:cs="Arial"/>
          <w:spacing w:val="2"/>
        </w:rPr>
        <w:t xml:space="preserve">utónomo Escuelas Infantiles </w:t>
      </w:r>
      <w:r w:rsidR="00FB6727" w:rsidRPr="0016691D">
        <w:rPr>
          <w:rFonts w:cs="Arial"/>
          <w:spacing w:val="2"/>
        </w:rPr>
        <w:t>f</w:t>
      </w:r>
      <w:r w:rsidR="00FB6727" w:rsidRPr="0016691D">
        <w:rPr>
          <w:rFonts w:cs="Arial"/>
          <w:spacing w:val="2"/>
        </w:rPr>
        <w:t>i</w:t>
      </w:r>
      <w:r w:rsidR="00FB6727" w:rsidRPr="0016691D">
        <w:rPr>
          <w:rFonts w:cs="Arial"/>
          <w:spacing w:val="2"/>
        </w:rPr>
        <w:t xml:space="preserve">nancian en cada ejercicio </w:t>
      </w:r>
      <w:r w:rsidR="00102C29" w:rsidRPr="000A6A6C">
        <w:rPr>
          <w:rFonts w:cs="Arial"/>
          <w:spacing w:val="2"/>
        </w:rPr>
        <w:t>todas las</w:t>
      </w:r>
      <w:r w:rsidR="00FB6727" w:rsidRPr="000A6A6C">
        <w:rPr>
          <w:rFonts w:cs="Arial"/>
          <w:spacing w:val="2"/>
        </w:rPr>
        <w:t xml:space="preserve"> inversiones </w:t>
      </w:r>
      <w:r w:rsidR="00102C29" w:rsidRPr="000A6A6C">
        <w:rPr>
          <w:rFonts w:cs="Arial"/>
          <w:spacing w:val="2"/>
        </w:rPr>
        <w:t>previstas</w:t>
      </w:r>
      <w:r w:rsidR="00FB6727" w:rsidRPr="000A6A6C">
        <w:rPr>
          <w:rFonts w:cs="Arial"/>
          <w:spacing w:val="2"/>
        </w:rPr>
        <w:t xml:space="preserve">. </w:t>
      </w:r>
      <w:r w:rsidR="00FB6727" w:rsidRPr="0016691D">
        <w:rPr>
          <w:rFonts w:cs="Arial"/>
          <w:spacing w:val="2"/>
        </w:rPr>
        <w:t>En la medida que la e</w:t>
      </w:r>
      <w:r w:rsidR="003E553A" w:rsidRPr="0016691D">
        <w:rPr>
          <w:rFonts w:cs="Arial"/>
          <w:spacing w:val="2"/>
        </w:rPr>
        <w:t>j</w:t>
      </w:r>
      <w:r w:rsidR="003E553A" w:rsidRPr="0016691D">
        <w:rPr>
          <w:rFonts w:cs="Arial"/>
          <w:spacing w:val="2"/>
        </w:rPr>
        <w:t>e</w:t>
      </w:r>
      <w:r w:rsidR="003E553A" w:rsidRPr="0016691D">
        <w:rPr>
          <w:rFonts w:cs="Arial"/>
          <w:spacing w:val="2"/>
        </w:rPr>
        <w:t>cución de las inversiones es</w:t>
      </w:r>
      <w:r w:rsidR="00FB6727" w:rsidRPr="0016691D">
        <w:rPr>
          <w:rFonts w:cs="Arial"/>
          <w:spacing w:val="2"/>
        </w:rPr>
        <w:t xml:space="preserve"> menor, se genera un remanente que se refleja en los estados financieros del organismo autónomo. Al cierre del ejercicio 2016 figura un remanente </w:t>
      </w:r>
      <w:r w:rsidR="001E65DD" w:rsidRPr="0016691D">
        <w:rPr>
          <w:rFonts w:cs="Arial"/>
          <w:spacing w:val="2"/>
        </w:rPr>
        <w:t>por recursos afectados</w:t>
      </w:r>
      <w:r w:rsidR="00FB6727" w:rsidRPr="0016691D">
        <w:rPr>
          <w:rFonts w:cs="Arial"/>
          <w:spacing w:val="2"/>
        </w:rPr>
        <w:t xml:space="preserve"> a inversiones que supone un </w:t>
      </w:r>
      <w:r w:rsidRPr="0016691D">
        <w:rPr>
          <w:rFonts w:cs="Arial"/>
          <w:spacing w:val="2"/>
        </w:rPr>
        <w:t>37 por ciento del remanente to</w:t>
      </w:r>
      <w:r w:rsidR="00FB6727" w:rsidRPr="0016691D">
        <w:rPr>
          <w:rFonts w:cs="Arial"/>
          <w:spacing w:val="2"/>
        </w:rPr>
        <w:t>tal. E</w:t>
      </w:r>
      <w:r w:rsidRPr="0016691D">
        <w:rPr>
          <w:rFonts w:cs="Arial"/>
          <w:spacing w:val="2"/>
        </w:rPr>
        <w:t>ntendemos que en futuros presupuestos podría destinarse el c</w:t>
      </w:r>
      <w:r w:rsidRPr="0016691D">
        <w:rPr>
          <w:rFonts w:cs="Arial"/>
          <w:spacing w:val="2"/>
        </w:rPr>
        <w:t>i</w:t>
      </w:r>
      <w:r w:rsidRPr="0016691D">
        <w:rPr>
          <w:rFonts w:cs="Arial"/>
          <w:spacing w:val="2"/>
        </w:rPr>
        <w:t xml:space="preserve">tado remanente afectado para la financiación de futuras inversiones, rebajando de esta forma la financiación anual por parte del ayuntamiento. </w:t>
      </w:r>
    </w:p>
    <w:p w:rsidR="00935BB6" w:rsidRPr="008D686D" w:rsidRDefault="00DD6F8D" w:rsidP="0016691D">
      <w:pPr>
        <w:pStyle w:val="texto"/>
        <w:tabs>
          <w:tab w:val="clear" w:pos="2835"/>
          <w:tab w:val="clear" w:pos="3969"/>
          <w:tab w:val="clear" w:pos="5103"/>
          <w:tab w:val="clear" w:pos="6237"/>
          <w:tab w:val="clear" w:pos="7371"/>
          <w:tab w:val="left" w:pos="480"/>
          <w:tab w:val="num" w:pos="720"/>
          <w:tab w:val="num" w:pos="1320"/>
        </w:tabs>
        <w:spacing w:after="100"/>
        <w:rPr>
          <w:rFonts w:cs="Arial"/>
          <w:i/>
        </w:rPr>
      </w:pPr>
      <w:r w:rsidRPr="00DD6F8D">
        <w:rPr>
          <w:rFonts w:cs="Arial"/>
          <w:i/>
        </w:rPr>
        <w:t xml:space="preserve">Recomendamos revisar </w:t>
      </w:r>
      <w:r w:rsidR="00935BB6" w:rsidRPr="00DD6F8D">
        <w:rPr>
          <w:rFonts w:cs="Arial"/>
          <w:i/>
        </w:rPr>
        <w:t>anualmente las transferencias de capital a las E</w:t>
      </w:r>
      <w:r w:rsidR="00935BB6" w:rsidRPr="00DD6F8D">
        <w:rPr>
          <w:rFonts w:cs="Arial"/>
          <w:i/>
        </w:rPr>
        <w:t>s</w:t>
      </w:r>
      <w:r w:rsidR="00935BB6" w:rsidRPr="008D686D">
        <w:rPr>
          <w:rFonts w:cs="Arial"/>
          <w:i/>
        </w:rPr>
        <w:t xml:space="preserve">cuelas Infantiles, con el objeto de </w:t>
      </w:r>
      <w:r w:rsidR="00345C0E">
        <w:rPr>
          <w:rFonts w:cs="Arial"/>
          <w:i/>
        </w:rPr>
        <w:t xml:space="preserve">ajustar </w:t>
      </w:r>
      <w:r w:rsidR="00935BB6" w:rsidRPr="008D686D">
        <w:rPr>
          <w:rFonts w:cs="Arial"/>
          <w:i/>
        </w:rPr>
        <w:t>la financiación desde el ayuntamie</w:t>
      </w:r>
      <w:r w:rsidR="00935BB6" w:rsidRPr="008D686D">
        <w:rPr>
          <w:rFonts w:cs="Arial"/>
          <w:i/>
        </w:rPr>
        <w:t>n</w:t>
      </w:r>
      <w:r w:rsidR="00935BB6" w:rsidRPr="008D686D">
        <w:rPr>
          <w:rFonts w:cs="Arial"/>
          <w:i/>
        </w:rPr>
        <w:t xml:space="preserve">to de todas aquellas inversiones que puedan </w:t>
      </w:r>
      <w:r w:rsidR="00FB6727" w:rsidRPr="008D686D">
        <w:rPr>
          <w:rFonts w:cs="Arial"/>
          <w:i/>
        </w:rPr>
        <w:t xml:space="preserve">ser financiadas </w:t>
      </w:r>
      <w:r w:rsidR="00935BB6" w:rsidRPr="008D686D">
        <w:rPr>
          <w:rFonts w:cs="Arial"/>
          <w:i/>
        </w:rPr>
        <w:t>mediante la apl</w:t>
      </w:r>
      <w:r w:rsidR="00935BB6" w:rsidRPr="008D686D">
        <w:rPr>
          <w:rFonts w:cs="Arial"/>
          <w:i/>
        </w:rPr>
        <w:t>i</w:t>
      </w:r>
      <w:r w:rsidR="00935BB6" w:rsidRPr="008D686D">
        <w:rPr>
          <w:rFonts w:cs="Arial"/>
          <w:i/>
        </w:rPr>
        <w:t>cación del remanente de tesorería del citado organismo autónomo.</w:t>
      </w:r>
    </w:p>
    <w:p w:rsidR="00935BB6" w:rsidRPr="00C149E6" w:rsidRDefault="00935BB6" w:rsidP="0016691D">
      <w:pPr>
        <w:pStyle w:val="atitulo2"/>
        <w:spacing w:before="240" w:after="160"/>
      </w:pPr>
      <w:bookmarkStart w:id="101" w:name="_Toc455146002"/>
      <w:bookmarkStart w:id="102" w:name="_Toc501538385"/>
      <w:r w:rsidRPr="00C149E6">
        <w:t>IV.</w:t>
      </w:r>
      <w:r w:rsidR="006D3F23">
        <w:t>10</w:t>
      </w:r>
      <w:r w:rsidRPr="00C149E6">
        <w:t>. Tributos, precios públicos y otros ingresos</w:t>
      </w:r>
      <w:bookmarkEnd w:id="101"/>
      <w:bookmarkEnd w:id="102"/>
    </w:p>
    <w:p w:rsidR="00935BB6" w:rsidRPr="00532777" w:rsidRDefault="00935BB6" w:rsidP="0016691D">
      <w:pPr>
        <w:pStyle w:val="texto"/>
        <w:tabs>
          <w:tab w:val="clear" w:pos="2835"/>
          <w:tab w:val="clear" w:pos="3969"/>
          <w:tab w:val="clear" w:pos="5103"/>
          <w:tab w:val="clear" w:pos="6237"/>
          <w:tab w:val="clear" w:pos="7371"/>
          <w:tab w:val="left" w:pos="480"/>
          <w:tab w:val="num" w:pos="720"/>
          <w:tab w:val="num" w:pos="1320"/>
        </w:tabs>
        <w:spacing w:after="80"/>
        <w:rPr>
          <w:rFonts w:cs="Arial"/>
        </w:rPr>
      </w:pPr>
      <w:r w:rsidRPr="00532777">
        <w:rPr>
          <w:rFonts w:cs="Arial"/>
        </w:rPr>
        <w:t>Los der</w:t>
      </w:r>
      <w:r>
        <w:rPr>
          <w:rFonts w:cs="Arial"/>
        </w:rPr>
        <w:t>echos reconocidos en el año 2016</w:t>
      </w:r>
      <w:r w:rsidRPr="00532777">
        <w:rPr>
          <w:rFonts w:cs="Arial"/>
        </w:rPr>
        <w:t xml:space="preserve"> por tributos, precios públicos y otros ingresos ascendieron a </w:t>
      </w:r>
      <w:r>
        <w:rPr>
          <w:rFonts w:cs="Arial"/>
        </w:rPr>
        <w:t>96,4</w:t>
      </w:r>
      <w:r w:rsidRPr="00532777">
        <w:rPr>
          <w:rFonts w:cs="Arial"/>
        </w:rPr>
        <w:t xml:space="preserve"> millones de euros. Representan el </w:t>
      </w:r>
      <w:r w:rsidRPr="00A846D8">
        <w:rPr>
          <w:rFonts w:cs="Arial"/>
        </w:rPr>
        <w:t>4</w:t>
      </w:r>
      <w:r>
        <w:rPr>
          <w:rFonts w:cs="Arial"/>
        </w:rPr>
        <w:t xml:space="preserve">6 </w:t>
      </w:r>
      <w:r w:rsidRPr="00532777">
        <w:rPr>
          <w:rFonts w:cs="Arial"/>
        </w:rPr>
        <w:t>por ciento del total de los ingresos municipales. Corresponden a:</w:t>
      </w:r>
    </w:p>
    <w:p w:rsidR="00935BB6" w:rsidRPr="002523F0" w:rsidRDefault="00935BB6" w:rsidP="000F3006">
      <w:pPr>
        <w:pStyle w:val="texto"/>
        <w:tabs>
          <w:tab w:val="clear" w:pos="2835"/>
          <w:tab w:val="clear" w:pos="3969"/>
          <w:tab w:val="clear" w:pos="5103"/>
          <w:tab w:val="clear" w:pos="6237"/>
          <w:tab w:val="clear" w:pos="7371"/>
        </w:tabs>
        <w:spacing w:after="80"/>
        <w:ind w:firstLine="3504"/>
        <w:jc w:val="right"/>
        <w:rPr>
          <w:rFonts w:ascii="Arial" w:hAnsi="Arial" w:cs="Arial"/>
          <w:sz w:val="16"/>
          <w:szCs w:val="16"/>
        </w:rPr>
      </w:pPr>
      <w:r w:rsidRPr="002523F0">
        <w:rPr>
          <w:rFonts w:ascii="Arial" w:hAnsi="Arial" w:cs="Arial"/>
          <w:sz w:val="16"/>
          <w:szCs w:val="16"/>
        </w:rPr>
        <w:t>(</w:t>
      </w:r>
      <w:proofErr w:type="gramStart"/>
      <w:r w:rsidRPr="002523F0">
        <w:rPr>
          <w:rFonts w:ascii="Arial" w:hAnsi="Arial" w:cs="Arial"/>
          <w:sz w:val="16"/>
          <w:szCs w:val="16"/>
        </w:rPr>
        <w:t>en</w:t>
      </w:r>
      <w:proofErr w:type="gramEnd"/>
      <w:r w:rsidRPr="002523F0">
        <w:rPr>
          <w:rFonts w:ascii="Arial" w:hAnsi="Arial" w:cs="Arial"/>
          <w:sz w:val="16"/>
          <w:szCs w:val="16"/>
        </w:rPr>
        <w:t xml:space="preserve"> millones de euros)</w:t>
      </w:r>
    </w:p>
    <w:tbl>
      <w:tblPr>
        <w:tblW w:w="8783" w:type="dxa"/>
        <w:jc w:val="center"/>
        <w:tblLook w:val="01E0" w:firstRow="1" w:lastRow="1" w:firstColumn="1" w:lastColumn="1" w:noHBand="0" w:noVBand="0"/>
      </w:tblPr>
      <w:tblGrid>
        <w:gridCol w:w="3744"/>
        <w:gridCol w:w="844"/>
        <w:gridCol w:w="1185"/>
        <w:gridCol w:w="1595"/>
        <w:gridCol w:w="1415"/>
      </w:tblGrid>
      <w:tr w:rsidR="00935BB6" w:rsidRPr="00773183" w:rsidTr="00F52960">
        <w:trPr>
          <w:trHeight w:val="198"/>
          <w:jc w:val="center"/>
        </w:trPr>
        <w:tc>
          <w:tcPr>
            <w:tcW w:w="3744" w:type="dxa"/>
            <w:vMerge w:val="restart"/>
            <w:tcBorders>
              <w:top w:val="single" w:sz="4" w:space="0" w:color="auto"/>
            </w:tcBorders>
            <w:shd w:val="clear" w:color="auto" w:fill="FABF8F" w:themeFill="accent6" w:themeFillTint="99"/>
            <w:vAlign w:val="center"/>
          </w:tcPr>
          <w:p w:rsidR="00935BB6" w:rsidRPr="00773183" w:rsidRDefault="00935BB6" w:rsidP="000B59FC">
            <w:pPr>
              <w:pStyle w:val="cuadroCabe"/>
              <w:jc w:val="left"/>
            </w:pPr>
            <w:r w:rsidRPr="00773183">
              <w:t>Concepto</w:t>
            </w:r>
          </w:p>
        </w:tc>
        <w:tc>
          <w:tcPr>
            <w:tcW w:w="2029" w:type="dxa"/>
            <w:gridSpan w:val="2"/>
            <w:tcBorders>
              <w:top w:val="single" w:sz="4" w:space="0" w:color="auto"/>
              <w:bottom w:val="single" w:sz="2" w:space="0" w:color="auto"/>
            </w:tcBorders>
            <w:shd w:val="clear" w:color="auto" w:fill="FABF8F" w:themeFill="accent6" w:themeFillTint="99"/>
            <w:vAlign w:val="center"/>
          </w:tcPr>
          <w:p w:rsidR="00935BB6" w:rsidRPr="00773183" w:rsidRDefault="00935BB6" w:rsidP="000B59FC">
            <w:pPr>
              <w:pStyle w:val="cuadroCabe"/>
              <w:ind w:left="-94" w:right="-122"/>
              <w:jc w:val="center"/>
            </w:pPr>
            <w:r>
              <w:t>Derechos reconocidos</w:t>
            </w:r>
          </w:p>
        </w:tc>
        <w:tc>
          <w:tcPr>
            <w:tcW w:w="1595" w:type="dxa"/>
            <w:vMerge w:val="restart"/>
            <w:tcBorders>
              <w:top w:val="single" w:sz="4" w:space="0" w:color="auto"/>
            </w:tcBorders>
            <w:shd w:val="clear" w:color="auto" w:fill="FABF8F" w:themeFill="accent6" w:themeFillTint="99"/>
            <w:vAlign w:val="center"/>
          </w:tcPr>
          <w:p w:rsidR="00935BB6" w:rsidRPr="00773183" w:rsidRDefault="00935BB6" w:rsidP="000B59FC">
            <w:pPr>
              <w:pStyle w:val="cuadroCabe"/>
              <w:jc w:val="right"/>
            </w:pPr>
            <w:r w:rsidRPr="00773183">
              <w:t>% ejecución</w:t>
            </w:r>
          </w:p>
        </w:tc>
        <w:tc>
          <w:tcPr>
            <w:tcW w:w="1415" w:type="dxa"/>
            <w:vMerge w:val="restart"/>
            <w:tcBorders>
              <w:top w:val="single" w:sz="4" w:space="0" w:color="auto"/>
            </w:tcBorders>
            <w:shd w:val="clear" w:color="auto" w:fill="FABF8F" w:themeFill="accent6" w:themeFillTint="99"/>
            <w:vAlign w:val="center"/>
          </w:tcPr>
          <w:p w:rsidR="00935BB6" w:rsidRPr="00773183" w:rsidRDefault="00935BB6" w:rsidP="000B59FC">
            <w:pPr>
              <w:pStyle w:val="cuadroCabe"/>
              <w:jc w:val="right"/>
            </w:pPr>
            <w:r>
              <w:t>% V</w:t>
            </w:r>
            <w:r w:rsidRPr="00773183">
              <w:t>ariación 201</w:t>
            </w:r>
            <w:r>
              <w:t>6</w:t>
            </w:r>
            <w:r w:rsidRPr="00773183">
              <w:t>/1</w:t>
            </w:r>
            <w:r>
              <w:t>5</w:t>
            </w:r>
          </w:p>
        </w:tc>
      </w:tr>
      <w:tr w:rsidR="00935BB6" w:rsidRPr="00773183" w:rsidTr="00F52960">
        <w:trPr>
          <w:trHeight w:val="198"/>
          <w:jc w:val="center"/>
        </w:trPr>
        <w:tc>
          <w:tcPr>
            <w:tcW w:w="3744" w:type="dxa"/>
            <w:vMerge/>
            <w:tcBorders>
              <w:bottom w:val="single" w:sz="4" w:space="0" w:color="auto"/>
            </w:tcBorders>
            <w:shd w:val="clear" w:color="auto" w:fill="FABF8F" w:themeFill="accent6" w:themeFillTint="99"/>
            <w:vAlign w:val="center"/>
          </w:tcPr>
          <w:p w:rsidR="00935BB6" w:rsidRPr="00773183" w:rsidRDefault="00935BB6" w:rsidP="000B59FC">
            <w:pPr>
              <w:pStyle w:val="cuadroCabe"/>
              <w:jc w:val="left"/>
            </w:pPr>
          </w:p>
        </w:tc>
        <w:tc>
          <w:tcPr>
            <w:tcW w:w="844" w:type="dxa"/>
            <w:tcBorders>
              <w:top w:val="single" w:sz="2" w:space="0" w:color="auto"/>
              <w:bottom w:val="single" w:sz="4" w:space="0" w:color="auto"/>
            </w:tcBorders>
            <w:shd w:val="clear" w:color="auto" w:fill="FABF8F" w:themeFill="accent6" w:themeFillTint="99"/>
            <w:vAlign w:val="center"/>
          </w:tcPr>
          <w:p w:rsidR="00935BB6" w:rsidRDefault="00935BB6" w:rsidP="000B59FC">
            <w:pPr>
              <w:pStyle w:val="cuadroCabe"/>
              <w:jc w:val="right"/>
            </w:pPr>
            <w:r>
              <w:t>2015</w:t>
            </w:r>
          </w:p>
        </w:tc>
        <w:tc>
          <w:tcPr>
            <w:tcW w:w="1185" w:type="dxa"/>
            <w:tcBorders>
              <w:top w:val="single" w:sz="2" w:space="0" w:color="auto"/>
              <w:bottom w:val="single" w:sz="4" w:space="0" w:color="auto"/>
            </w:tcBorders>
            <w:shd w:val="clear" w:color="auto" w:fill="FABF8F" w:themeFill="accent6" w:themeFillTint="99"/>
            <w:vAlign w:val="center"/>
          </w:tcPr>
          <w:p w:rsidR="00935BB6" w:rsidRPr="00773183" w:rsidRDefault="00935BB6" w:rsidP="000B59FC">
            <w:pPr>
              <w:pStyle w:val="cuadroCabe"/>
              <w:jc w:val="right"/>
            </w:pPr>
            <w:r>
              <w:t>2016</w:t>
            </w:r>
          </w:p>
        </w:tc>
        <w:tc>
          <w:tcPr>
            <w:tcW w:w="1595" w:type="dxa"/>
            <w:vMerge/>
            <w:tcBorders>
              <w:bottom w:val="single" w:sz="4" w:space="0" w:color="auto"/>
            </w:tcBorders>
            <w:shd w:val="clear" w:color="auto" w:fill="FABF8F" w:themeFill="accent6" w:themeFillTint="99"/>
            <w:vAlign w:val="center"/>
          </w:tcPr>
          <w:p w:rsidR="00935BB6" w:rsidRPr="00773183" w:rsidRDefault="00935BB6" w:rsidP="000B59FC">
            <w:pPr>
              <w:pStyle w:val="cuadroCabe"/>
              <w:jc w:val="right"/>
            </w:pPr>
          </w:p>
        </w:tc>
        <w:tc>
          <w:tcPr>
            <w:tcW w:w="1415" w:type="dxa"/>
            <w:vMerge/>
            <w:tcBorders>
              <w:bottom w:val="single" w:sz="4" w:space="0" w:color="auto"/>
            </w:tcBorders>
            <w:shd w:val="clear" w:color="auto" w:fill="FABF8F" w:themeFill="accent6" w:themeFillTint="99"/>
            <w:vAlign w:val="center"/>
          </w:tcPr>
          <w:p w:rsidR="00935BB6" w:rsidRDefault="00935BB6" w:rsidP="000B59FC">
            <w:pPr>
              <w:pStyle w:val="cuadroCabe"/>
              <w:jc w:val="right"/>
            </w:pPr>
          </w:p>
        </w:tc>
      </w:tr>
      <w:tr w:rsidR="00935BB6" w:rsidRPr="00773183" w:rsidTr="0016691D">
        <w:trPr>
          <w:trHeight w:val="198"/>
          <w:jc w:val="center"/>
        </w:trPr>
        <w:tc>
          <w:tcPr>
            <w:tcW w:w="3744" w:type="dxa"/>
            <w:tcBorders>
              <w:top w:val="single" w:sz="4" w:space="0" w:color="auto"/>
              <w:bottom w:val="single" w:sz="2" w:space="0" w:color="auto"/>
            </w:tcBorders>
            <w:vAlign w:val="center"/>
          </w:tcPr>
          <w:p w:rsidR="00935BB6" w:rsidRPr="00773183" w:rsidRDefault="00935BB6" w:rsidP="000B59FC">
            <w:pPr>
              <w:pStyle w:val="cuatexto"/>
              <w:jc w:val="left"/>
            </w:pPr>
            <w:r w:rsidRPr="00773183">
              <w:t>Impuestos directos</w:t>
            </w:r>
          </w:p>
        </w:tc>
        <w:tc>
          <w:tcPr>
            <w:tcW w:w="844" w:type="dxa"/>
            <w:tcBorders>
              <w:top w:val="single" w:sz="4" w:space="0" w:color="auto"/>
              <w:bottom w:val="single" w:sz="2" w:space="0" w:color="auto"/>
            </w:tcBorders>
            <w:vAlign w:val="center"/>
          </w:tcPr>
          <w:p w:rsidR="00935BB6" w:rsidRPr="00773183" w:rsidRDefault="00935BB6" w:rsidP="000B59FC">
            <w:pPr>
              <w:pStyle w:val="cuatexto"/>
              <w:jc w:val="right"/>
            </w:pPr>
            <w:r>
              <w:t>52,7</w:t>
            </w:r>
          </w:p>
        </w:tc>
        <w:tc>
          <w:tcPr>
            <w:tcW w:w="1185" w:type="dxa"/>
            <w:tcBorders>
              <w:top w:val="single" w:sz="4" w:space="0" w:color="auto"/>
              <w:bottom w:val="single" w:sz="2" w:space="0" w:color="auto"/>
            </w:tcBorders>
            <w:vAlign w:val="center"/>
          </w:tcPr>
          <w:p w:rsidR="00935BB6" w:rsidRPr="00773183" w:rsidRDefault="00935BB6" w:rsidP="000B59FC">
            <w:pPr>
              <w:pStyle w:val="cuatexto"/>
              <w:jc w:val="right"/>
            </w:pPr>
            <w:r>
              <w:t>55,7</w:t>
            </w:r>
          </w:p>
        </w:tc>
        <w:tc>
          <w:tcPr>
            <w:tcW w:w="1595" w:type="dxa"/>
            <w:tcBorders>
              <w:top w:val="single" w:sz="4" w:space="0" w:color="auto"/>
              <w:bottom w:val="single" w:sz="2" w:space="0" w:color="auto"/>
            </w:tcBorders>
            <w:vAlign w:val="center"/>
          </w:tcPr>
          <w:p w:rsidR="00935BB6" w:rsidRPr="00773183" w:rsidRDefault="00935BB6" w:rsidP="000B59FC">
            <w:pPr>
              <w:pStyle w:val="cuatexto"/>
              <w:jc w:val="right"/>
            </w:pPr>
            <w:r>
              <w:t>108</w:t>
            </w:r>
          </w:p>
        </w:tc>
        <w:tc>
          <w:tcPr>
            <w:tcW w:w="1415" w:type="dxa"/>
            <w:tcBorders>
              <w:top w:val="single" w:sz="4" w:space="0" w:color="auto"/>
              <w:bottom w:val="single" w:sz="2" w:space="0" w:color="auto"/>
            </w:tcBorders>
            <w:vAlign w:val="center"/>
          </w:tcPr>
          <w:p w:rsidR="00935BB6" w:rsidRPr="00773183" w:rsidRDefault="00935BB6" w:rsidP="000B59FC">
            <w:pPr>
              <w:pStyle w:val="cuatexto"/>
              <w:jc w:val="right"/>
            </w:pPr>
            <w:r>
              <w:t>6</w:t>
            </w:r>
          </w:p>
        </w:tc>
      </w:tr>
      <w:tr w:rsidR="00935BB6" w:rsidRPr="00773183" w:rsidTr="0016691D">
        <w:trPr>
          <w:trHeight w:val="198"/>
          <w:jc w:val="center"/>
        </w:trPr>
        <w:tc>
          <w:tcPr>
            <w:tcW w:w="3744" w:type="dxa"/>
            <w:tcBorders>
              <w:top w:val="single" w:sz="2" w:space="0" w:color="auto"/>
              <w:bottom w:val="single" w:sz="2" w:space="0" w:color="auto"/>
            </w:tcBorders>
            <w:vAlign w:val="center"/>
          </w:tcPr>
          <w:p w:rsidR="00935BB6" w:rsidRPr="00773183" w:rsidRDefault="00935BB6" w:rsidP="000B59FC">
            <w:pPr>
              <w:pStyle w:val="cuatexto"/>
              <w:jc w:val="left"/>
            </w:pPr>
            <w:r w:rsidRPr="00773183">
              <w:t>Impuestos indirectos</w:t>
            </w:r>
          </w:p>
        </w:tc>
        <w:tc>
          <w:tcPr>
            <w:tcW w:w="844" w:type="dxa"/>
            <w:tcBorders>
              <w:top w:val="single" w:sz="2" w:space="0" w:color="auto"/>
              <w:bottom w:val="single" w:sz="2" w:space="0" w:color="auto"/>
            </w:tcBorders>
            <w:vAlign w:val="center"/>
          </w:tcPr>
          <w:p w:rsidR="00935BB6" w:rsidRPr="00773183" w:rsidRDefault="00935BB6" w:rsidP="000B59FC">
            <w:pPr>
              <w:pStyle w:val="cuatexto"/>
              <w:jc w:val="right"/>
            </w:pPr>
            <w:r>
              <w:t>5,1</w:t>
            </w:r>
          </w:p>
        </w:tc>
        <w:tc>
          <w:tcPr>
            <w:tcW w:w="1185" w:type="dxa"/>
            <w:tcBorders>
              <w:top w:val="single" w:sz="2" w:space="0" w:color="auto"/>
              <w:bottom w:val="single" w:sz="2" w:space="0" w:color="auto"/>
            </w:tcBorders>
            <w:vAlign w:val="center"/>
          </w:tcPr>
          <w:p w:rsidR="00935BB6" w:rsidRPr="00773183" w:rsidRDefault="00935BB6" w:rsidP="000B59FC">
            <w:pPr>
              <w:pStyle w:val="cuatexto"/>
              <w:jc w:val="right"/>
            </w:pPr>
            <w:r>
              <w:t>8,0</w:t>
            </w:r>
          </w:p>
        </w:tc>
        <w:tc>
          <w:tcPr>
            <w:tcW w:w="1595" w:type="dxa"/>
            <w:tcBorders>
              <w:top w:val="single" w:sz="2" w:space="0" w:color="auto"/>
              <w:bottom w:val="single" w:sz="2" w:space="0" w:color="auto"/>
            </w:tcBorders>
            <w:vAlign w:val="center"/>
          </w:tcPr>
          <w:p w:rsidR="00935BB6" w:rsidRPr="00773183" w:rsidRDefault="00935BB6" w:rsidP="000B59FC">
            <w:pPr>
              <w:pStyle w:val="cuatexto"/>
              <w:jc w:val="right"/>
            </w:pPr>
            <w:r>
              <w:t>148</w:t>
            </w:r>
          </w:p>
        </w:tc>
        <w:tc>
          <w:tcPr>
            <w:tcW w:w="1415" w:type="dxa"/>
            <w:tcBorders>
              <w:top w:val="single" w:sz="2" w:space="0" w:color="auto"/>
              <w:bottom w:val="single" w:sz="2" w:space="0" w:color="auto"/>
            </w:tcBorders>
            <w:vAlign w:val="center"/>
          </w:tcPr>
          <w:p w:rsidR="00935BB6" w:rsidRPr="00773183" w:rsidRDefault="00935BB6" w:rsidP="000B59FC">
            <w:pPr>
              <w:pStyle w:val="cuatexto"/>
              <w:jc w:val="right"/>
            </w:pPr>
            <w:r>
              <w:t>57</w:t>
            </w:r>
          </w:p>
        </w:tc>
      </w:tr>
      <w:tr w:rsidR="00935BB6" w:rsidRPr="00773183" w:rsidTr="0016691D">
        <w:trPr>
          <w:trHeight w:val="198"/>
          <w:jc w:val="center"/>
        </w:trPr>
        <w:tc>
          <w:tcPr>
            <w:tcW w:w="3744" w:type="dxa"/>
            <w:tcBorders>
              <w:top w:val="single" w:sz="2" w:space="0" w:color="auto"/>
              <w:bottom w:val="single" w:sz="4" w:space="0" w:color="auto"/>
            </w:tcBorders>
            <w:vAlign w:val="center"/>
          </w:tcPr>
          <w:p w:rsidR="00935BB6" w:rsidRPr="00773183" w:rsidRDefault="00935BB6" w:rsidP="000B59FC">
            <w:pPr>
              <w:pStyle w:val="cuatexto"/>
              <w:jc w:val="left"/>
            </w:pPr>
            <w:r w:rsidRPr="00773183">
              <w:t>Tasas, precios públicos y otros ingresos</w:t>
            </w:r>
          </w:p>
        </w:tc>
        <w:tc>
          <w:tcPr>
            <w:tcW w:w="844" w:type="dxa"/>
            <w:tcBorders>
              <w:top w:val="single" w:sz="2" w:space="0" w:color="auto"/>
              <w:bottom w:val="single" w:sz="4" w:space="0" w:color="auto"/>
            </w:tcBorders>
            <w:vAlign w:val="center"/>
          </w:tcPr>
          <w:p w:rsidR="00935BB6" w:rsidRPr="00773183" w:rsidRDefault="00935BB6" w:rsidP="000B59FC">
            <w:pPr>
              <w:pStyle w:val="cuatexto"/>
              <w:jc w:val="right"/>
            </w:pPr>
            <w:r>
              <w:t>28,4</w:t>
            </w:r>
          </w:p>
        </w:tc>
        <w:tc>
          <w:tcPr>
            <w:tcW w:w="1185" w:type="dxa"/>
            <w:tcBorders>
              <w:top w:val="single" w:sz="2" w:space="0" w:color="auto"/>
              <w:bottom w:val="single" w:sz="4" w:space="0" w:color="auto"/>
            </w:tcBorders>
            <w:vAlign w:val="center"/>
          </w:tcPr>
          <w:p w:rsidR="00935BB6" w:rsidRPr="00773183" w:rsidRDefault="00935BB6" w:rsidP="000B59FC">
            <w:pPr>
              <w:pStyle w:val="cuatexto"/>
              <w:jc w:val="right"/>
            </w:pPr>
            <w:r>
              <w:t>28,7</w:t>
            </w:r>
          </w:p>
        </w:tc>
        <w:tc>
          <w:tcPr>
            <w:tcW w:w="1595" w:type="dxa"/>
            <w:tcBorders>
              <w:top w:val="single" w:sz="2" w:space="0" w:color="auto"/>
              <w:bottom w:val="single" w:sz="4" w:space="0" w:color="auto"/>
            </w:tcBorders>
            <w:vAlign w:val="center"/>
          </w:tcPr>
          <w:p w:rsidR="00935BB6" w:rsidRPr="00773183" w:rsidRDefault="00935BB6" w:rsidP="000B59FC">
            <w:pPr>
              <w:pStyle w:val="cuatexto"/>
              <w:jc w:val="right"/>
            </w:pPr>
            <w:r>
              <w:t>108</w:t>
            </w:r>
          </w:p>
        </w:tc>
        <w:tc>
          <w:tcPr>
            <w:tcW w:w="1415" w:type="dxa"/>
            <w:tcBorders>
              <w:top w:val="single" w:sz="2" w:space="0" w:color="auto"/>
              <w:bottom w:val="single" w:sz="4" w:space="0" w:color="auto"/>
            </w:tcBorders>
            <w:vAlign w:val="center"/>
          </w:tcPr>
          <w:p w:rsidR="00935BB6" w:rsidRPr="00773183" w:rsidRDefault="00935BB6" w:rsidP="000B59FC">
            <w:pPr>
              <w:pStyle w:val="cuatexto"/>
              <w:jc w:val="right"/>
            </w:pPr>
            <w:r>
              <w:t>1</w:t>
            </w:r>
          </w:p>
        </w:tc>
      </w:tr>
    </w:tbl>
    <w:p w:rsidR="00935BB6" w:rsidRDefault="00935BB6" w:rsidP="0016691D">
      <w:pPr>
        <w:pStyle w:val="texto"/>
        <w:tabs>
          <w:tab w:val="left" w:pos="708"/>
        </w:tabs>
        <w:spacing w:before="160" w:after="180"/>
        <w:rPr>
          <w:szCs w:val="26"/>
        </w:rPr>
      </w:pPr>
      <w:r>
        <w:rPr>
          <w:szCs w:val="26"/>
        </w:rPr>
        <w:t>Los impuestos representan el 32 por ciento del total de ingresos municipales y corresponden a:</w:t>
      </w:r>
    </w:p>
    <w:tbl>
      <w:tblPr>
        <w:tblW w:w="871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177"/>
        <w:gridCol w:w="1811"/>
        <w:gridCol w:w="1341"/>
        <w:gridCol w:w="1386"/>
      </w:tblGrid>
      <w:tr w:rsidR="00935BB6" w:rsidRPr="00A8391A" w:rsidTr="00A8391A">
        <w:trPr>
          <w:trHeight w:val="227"/>
          <w:jc w:val="center"/>
        </w:trPr>
        <w:tc>
          <w:tcPr>
            <w:tcW w:w="4177"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A8391A" w:rsidRDefault="00935BB6" w:rsidP="000B59FC">
            <w:pPr>
              <w:pStyle w:val="Textoindependiente"/>
              <w:jc w:val="left"/>
              <w:rPr>
                <w:rFonts w:cs="Arial"/>
                <w:sz w:val="18"/>
                <w:szCs w:val="18"/>
              </w:rPr>
            </w:pPr>
            <w:r w:rsidRPr="00A8391A">
              <w:rPr>
                <w:rFonts w:cs="Arial"/>
                <w:sz w:val="18"/>
                <w:szCs w:val="18"/>
              </w:rPr>
              <w:t>Concepto</w:t>
            </w:r>
          </w:p>
        </w:tc>
        <w:tc>
          <w:tcPr>
            <w:tcW w:w="1811"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A8391A" w:rsidRDefault="00935BB6" w:rsidP="002523F0">
            <w:pPr>
              <w:pStyle w:val="Textoindependiente"/>
              <w:jc w:val="right"/>
              <w:rPr>
                <w:rFonts w:cs="Arial"/>
                <w:sz w:val="18"/>
                <w:szCs w:val="18"/>
              </w:rPr>
            </w:pPr>
            <w:r w:rsidRPr="00A8391A">
              <w:rPr>
                <w:rFonts w:cs="Arial"/>
                <w:sz w:val="18"/>
                <w:szCs w:val="18"/>
              </w:rPr>
              <w:t>Importe</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2523F0" w:rsidRPr="00A8391A" w:rsidRDefault="00935BB6" w:rsidP="002523F0">
            <w:pPr>
              <w:pStyle w:val="Textoindependiente"/>
              <w:jc w:val="right"/>
              <w:rPr>
                <w:rFonts w:cs="Arial"/>
                <w:sz w:val="18"/>
                <w:szCs w:val="18"/>
              </w:rPr>
            </w:pPr>
            <w:r w:rsidRPr="00A8391A">
              <w:rPr>
                <w:rFonts w:cs="Arial"/>
                <w:sz w:val="18"/>
                <w:szCs w:val="18"/>
              </w:rPr>
              <w:t xml:space="preserve">% s/total </w:t>
            </w:r>
          </w:p>
          <w:p w:rsidR="00935BB6" w:rsidRPr="00A8391A" w:rsidRDefault="00935BB6" w:rsidP="002523F0">
            <w:pPr>
              <w:pStyle w:val="Textoindependiente"/>
              <w:jc w:val="right"/>
              <w:rPr>
                <w:rFonts w:cs="Arial"/>
                <w:sz w:val="18"/>
                <w:szCs w:val="18"/>
              </w:rPr>
            </w:pPr>
            <w:r w:rsidRPr="00A8391A">
              <w:rPr>
                <w:rFonts w:cs="Arial"/>
                <w:sz w:val="18"/>
                <w:szCs w:val="18"/>
              </w:rPr>
              <w:t>ingresos</w:t>
            </w:r>
          </w:p>
        </w:tc>
        <w:tc>
          <w:tcPr>
            <w:tcW w:w="1386"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A8391A" w:rsidRDefault="00935BB6" w:rsidP="002523F0">
            <w:pPr>
              <w:pStyle w:val="Textoindependiente"/>
              <w:jc w:val="right"/>
              <w:rPr>
                <w:rFonts w:eastAsia="Calibri" w:cs="Arial"/>
                <w:sz w:val="18"/>
                <w:szCs w:val="18"/>
              </w:rPr>
            </w:pPr>
            <w:r w:rsidRPr="00A8391A">
              <w:rPr>
                <w:rFonts w:cs="Arial"/>
                <w:sz w:val="18"/>
                <w:szCs w:val="18"/>
              </w:rPr>
              <w:t>Var. %</w:t>
            </w:r>
          </w:p>
          <w:p w:rsidR="00935BB6" w:rsidRPr="00A8391A" w:rsidRDefault="00935BB6" w:rsidP="002523F0">
            <w:pPr>
              <w:pStyle w:val="Textoindependiente"/>
              <w:jc w:val="right"/>
              <w:rPr>
                <w:rFonts w:cs="Arial"/>
                <w:sz w:val="18"/>
                <w:szCs w:val="18"/>
              </w:rPr>
            </w:pPr>
            <w:r w:rsidRPr="00A8391A">
              <w:rPr>
                <w:rFonts w:cs="Arial"/>
                <w:sz w:val="18"/>
                <w:szCs w:val="18"/>
              </w:rPr>
              <w:t>2016/15</w:t>
            </w:r>
          </w:p>
        </w:tc>
      </w:tr>
      <w:tr w:rsidR="00935BB6" w:rsidRPr="00C25076" w:rsidTr="0016691D">
        <w:trPr>
          <w:trHeight w:val="198"/>
          <w:jc w:val="center"/>
        </w:trPr>
        <w:tc>
          <w:tcPr>
            <w:tcW w:w="7329" w:type="dxa"/>
            <w:gridSpan w:val="3"/>
            <w:tcBorders>
              <w:top w:val="single" w:sz="4" w:space="0" w:color="auto"/>
              <w:left w:val="nil"/>
              <w:bottom w:val="single" w:sz="4" w:space="0" w:color="auto"/>
              <w:right w:val="nil"/>
            </w:tcBorders>
            <w:vAlign w:val="center"/>
            <w:hideMark/>
          </w:tcPr>
          <w:p w:rsidR="00935BB6" w:rsidRPr="00C25076" w:rsidRDefault="00935BB6" w:rsidP="002523F0">
            <w:pPr>
              <w:pStyle w:val="Textoindependiente"/>
              <w:jc w:val="left"/>
              <w:rPr>
                <w:rFonts w:cs="Arial"/>
                <w:b/>
                <w:sz w:val="18"/>
                <w:szCs w:val="18"/>
              </w:rPr>
            </w:pPr>
            <w:r w:rsidRPr="00C25076">
              <w:rPr>
                <w:rFonts w:cs="Arial"/>
                <w:b/>
                <w:sz w:val="18"/>
                <w:szCs w:val="18"/>
              </w:rPr>
              <w:t>Impuestos directos</w:t>
            </w:r>
          </w:p>
        </w:tc>
        <w:tc>
          <w:tcPr>
            <w:tcW w:w="1386" w:type="dxa"/>
            <w:tcBorders>
              <w:top w:val="single" w:sz="4" w:space="0" w:color="auto"/>
              <w:left w:val="nil"/>
              <w:bottom w:val="single" w:sz="4" w:space="0" w:color="auto"/>
              <w:right w:val="nil"/>
            </w:tcBorders>
            <w:vAlign w:val="center"/>
          </w:tcPr>
          <w:p w:rsidR="00935BB6" w:rsidRPr="00C25076" w:rsidRDefault="00935BB6" w:rsidP="002523F0">
            <w:pPr>
              <w:pStyle w:val="Textoindependiente"/>
              <w:jc w:val="right"/>
              <w:rPr>
                <w:rFonts w:cs="Arial"/>
                <w:b/>
                <w:sz w:val="18"/>
                <w:szCs w:val="18"/>
              </w:rPr>
            </w:pPr>
          </w:p>
        </w:tc>
      </w:tr>
      <w:tr w:rsidR="00935BB6" w:rsidRPr="003C33EE" w:rsidTr="0016691D">
        <w:trPr>
          <w:trHeight w:val="198"/>
          <w:jc w:val="center"/>
        </w:trPr>
        <w:tc>
          <w:tcPr>
            <w:tcW w:w="4177" w:type="dxa"/>
            <w:tcBorders>
              <w:top w:val="single" w:sz="4" w:space="0" w:color="auto"/>
              <w:left w:val="nil"/>
              <w:bottom w:val="single" w:sz="2"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cs="Calibri"/>
                <w:sz w:val="20"/>
              </w:rPr>
              <w:t xml:space="preserve">    </w:t>
            </w:r>
            <w:r w:rsidR="00935BB6" w:rsidRPr="003C33EE">
              <w:rPr>
                <w:rFonts w:ascii="Arial Narrow" w:hAnsi="Arial Narrow" w:cs="Calibri"/>
                <w:sz w:val="20"/>
              </w:rPr>
              <w:t>Contribución territorial urbana</w:t>
            </w:r>
          </w:p>
        </w:tc>
        <w:tc>
          <w:tcPr>
            <w:tcW w:w="1811" w:type="dxa"/>
            <w:tcBorders>
              <w:top w:val="single" w:sz="4"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28.142.873</w:t>
            </w:r>
          </w:p>
        </w:tc>
        <w:tc>
          <w:tcPr>
            <w:tcW w:w="1341" w:type="dxa"/>
            <w:tcBorders>
              <w:top w:val="single" w:sz="4"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13,93</w:t>
            </w:r>
          </w:p>
        </w:tc>
        <w:tc>
          <w:tcPr>
            <w:tcW w:w="1386" w:type="dxa"/>
            <w:tcBorders>
              <w:top w:val="single" w:sz="4"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0,83</w:t>
            </w:r>
          </w:p>
        </w:tc>
      </w:tr>
      <w:tr w:rsidR="00935BB6" w:rsidRPr="003C33EE" w:rsidTr="0016691D">
        <w:trPr>
          <w:trHeight w:val="198"/>
          <w:jc w:val="center"/>
        </w:trPr>
        <w:tc>
          <w:tcPr>
            <w:tcW w:w="4177" w:type="dxa"/>
            <w:tcBorders>
              <w:top w:val="single" w:sz="2" w:space="0" w:color="auto"/>
              <w:left w:val="nil"/>
              <w:bottom w:val="single" w:sz="2"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cs="Calibri"/>
                <w:sz w:val="20"/>
              </w:rPr>
              <w:t xml:space="preserve">    </w:t>
            </w:r>
            <w:r w:rsidR="00935BB6" w:rsidRPr="003C33EE">
              <w:rPr>
                <w:rFonts w:ascii="Arial Narrow" w:hAnsi="Arial Narrow" w:cs="Calibri"/>
                <w:sz w:val="20"/>
              </w:rPr>
              <w:t>Impto. Actividades económicas</w:t>
            </w:r>
          </w:p>
        </w:tc>
        <w:tc>
          <w:tcPr>
            <w:tcW w:w="181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8.843.217</w:t>
            </w:r>
          </w:p>
        </w:tc>
        <w:tc>
          <w:tcPr>
            <w:tcW w:w="134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4,38</w:t>
            </w:r>
          </w:p>
        </w:tc>
        <w:tc>
          <w:tcPr>
            <w:tcW w:w="1386"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-0,18</w:t>
            </w:r>
          </w:p>
        </w:tc>
      </w:tr>
      <w:tr w:rsidR="00935BB6" w:rsidRPr="003C33EE" w:rsidTr="0016691D">
        <w:trPr>
          <w:trHeight w:val="198"/>
          <w:jc w:val="center"/>
        </w:trPr>
        <w:tc>
          <w:tcPr>
            <w:tcW w:w="4177" w:type="dxa"/>
            <w:tcBorders>
              <w:top w:val="single" w:sz="2" w:space="0" w:color="auto"/>
              <w:left w:val="nil"/>
              <w:bottom w:val="single" w:sz="2"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cs="Calibri"/>
                <w:sz w:val="20"/>
              </w:rPr>
              <w:t xml:space="preserve">    </w:t>
            </w:r>
            <w:r w:rsidR="00935BB6" w:rsidRPr="003C33EE">
              <w:rPr>
                <w:rFonts w:ascii="Arial Narrow" w:hAnsi="Arial Narrow" w:cs="Calibri"/>
                <w:sz w:val="20"/>
              </w:rPr>
              <w:t>Impuesto circulación</w:t>
            </w:r>
          </w:p>
        </w:tc>
        <w:tc>
          <w:tcPr>
            <w:tcW w:w="181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9.449.060</w:t>
            </w:r>
          </w:p>
        </w:tc>
        <w:tc>
          <w:tcPr>
            <w:tcW w:w="134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4,68</w:t>
            </w:r>
          </w:p>
        </w:tc>
        <w:tc>
          <w:tcPr>
            <w:tcW w:w="1386"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-0,10</w:t>
            </w:r>
          </w:p>
        </w:tc>
      </w:tr>
      <w:tr w:rsidR="00935BB6" w:rsidRPr="003C33EE" w:rsidTr="0016691D">
        <w:trPr>
          <w:trHeight w:val="198"/>
          <w:jc w:val="center"/>
        </w:trPr>
        <w:tc>
          <w:tcPr>
            <w:tcW w:w="4177" w:type="dxa"/>
            <w:tcBorders>
              <w:top w:val="single" w:sz="2" w:space="0" w:color="auto"/>
              <w:left w:val="nil"/>
              <w:bottom w:val="single" w:sz="2"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cs="Calibri"/>
                <w:sz w:val="20"/>
              </w:rPr>
              <w:t xml:space="preserve">    </w:t>
            </w:r>
            <w:r w:rsidR="00935BB6" w:rsidRPr="003C33EE">
              <w:rPr>
                <w:rFonts w:ascii="Arial Narrow" w:hAnsi="Arial Narrow" w:cs="Calibri"/>
                <w:sz w:val="20"/>
              </w:rPr>
              <w:t>Impto. incremento valor terrenos</w:t>
            </w:r>
          </w:p>
        </w:tc>
        <w:tc>
          <w:tcPr>
            <w:tcW w:w="181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8.546.519</w:t>
            </w:r>
          </w:p>
        </w:tc>
        <w:tc>
          <w:tcPr>
            <w:tcW w:w="134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4,23</w:t>
            </w:r>
          </w:p>
        </w:tc>
        <w:tc>
          <w:tcPr>
            <w:tcW w:w="1386"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51,48</w:t>
            </w:r>
          </w:p>
        </w:tc>
      </w:tr>
      <w:tr w:rsidR="00935BB6" w:rsidRPr="003C33EE" w:rsidTr="0016691D">
        <w:trPr>
          <w:trHeight w:val="198"/>
          <w:jc w:val="center"/>
        </w:trPr>
        <w:tc>
          <w:tcPr>
            <w:tcW w:w="4177" w:type="dxa"/>
            <w:tcBorders>
              <w:top w:val="single" w:sz="2" w:space="0" w:color="auto"/>
              <w:left w:val="nil"/>
              <w:bottom w:val="single" w:sz="2"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cs="Calibri"/>
                <w:sz w:val="20"/>
              </w:rPr>
              <w:t xml:space="preserve">    </w:t>
            </w:r>
            <w:r w:rsidR="00935BB6" w:rsidRPr="003C33EE">
              <w:rPr>
                <w:rFonts w:ascii="Arial Narrow" w:hAnsi="Arial Narrow" w:cs="Calibri"/>
                <w:sz w:val="20"/>
              </w:rPr>
              <w:t>Impto. s/premios bingo</w:t>
            </w:r>
          </w:p>
        </w:tc>
        <w:tc>
          <w:tcPr>
            <w:tcW w:w="181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764.640</w:t>
            </w:r>
          </w:p>
        </w:tc>
        <w:tc>
          <w:tcPr>
            <w:tcW w:w="134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0,38</w:t>
            </w:r>
          </w:p>
        </w:tc>
        <w:tc>
          <w:tcPr>
            <w:tcW w:w="1386"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-3,10</w:t>
            </w:r>
          </w:p>
        </w:tc>
      </w:tr>
      <w:tr w:rsidR="00935BB6" w:rsidRPr="003C33EE" w:rsidTr="0016691D">
        <w:trPr>
          <w:trHeight w:val="198"/>
          <w:jc w:val="center"/>
        </w:trPr>
        <w:tc>
          <w:tcPr>
            <w:tcW w:w="4177" w:type="dxa"/>
            <w:tcBorders>
              <w:top w:val="single" w:sz="2" w:space="0" w:color="auto"/>
              <w:left w:val="nil"/>
              <w:bottom w:val="single" w:sz="4"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cs="Calibri"/>
                <w:sz w:val="20"/>
              </w:rPr>
              <w:t xml:space="preserve">    </w:t>
            </w:r>
            <w:r w:rsidR="00935BB6" w:rsidRPr="003C33EE">
              <w:rPr>
                <w:rFonts w:ascii="Arial Narrow" w:hAnsi="Arial Narrow" w:cs="Calibri"/>
                <w:sz w:val="20"/>
              </w:rPr>
              <w:t>Contribución territorial rústica</w:t>
            </w:r>
          </w:p>
        </w:tc>
        <w:tc>
          <w:tcPr>
            <w:tcW w:w="1811" w:type="dxa"/>
            <w:tcBorders>
              <w:top w:val="single" w:sz="2"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24.589</w:t>
            </w:r>
          </w:p>
        </w:tc>
        <w:tc>
          <w:tcPr>
            <w:tcW w:w="1341" w:type="dxa"/>
            <w:tcBorders>
              <w:top w:val="single" w:sz="2"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0,01</w:t>
            </w:r>
          </w:p>
        </w:tc>
        <w:tc>
          <w:tcPr>
            <w:tcW w:w="1386" w:type="dxa"/>
            <w:tcBorders>
              <w:top w:val="single" w:sz="2"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1,58</w:t>
            </w:r>
          </w:p>
        </w:tc>
      </w:tr>
      <w:tr w:rsidR="00935BB6" w:rsidRPr="00C25076" w:rsidTr="0016691D">
        <w:trPr>
          <w:trHeight w:val="198"/>
          <w:jc w:val="center"/>
        </w:trPr>
        <w:tc>
          <w:tcPr>
            <w:tcW w:w="4177" w:type="dxa"/>
            <w:tcBorders>
              <w:top w:val="single" w:sz="4" w:space="0" w:color="auto"/>
              <w:left w:val="nil"/>
              <w:bottom w:val="single" w:sz="4" w:space="0" w:color="auto"/>
              <w:right w:val="nil"/>
            </w:tcBorders>
            <w:hideMark/>
          </w:tcPr>
          <w:p w:rsidR="00935BB6" w:rsidRPr="00C25076" w:rsidRDefault="00935BB6" w:rsidP="000B59FC">
            <w:pPr>
              <w:pStyle w:val="Textoindependiente"/>
              <w:rPr>
                <w:rFonts w:cs="Arial"/>
                <w:b/>
                <w:sz w:val="18"/>
                <w:szCs w:val="18"/>
              </w:rPr>
            </w:pPr>
            <w:r w:rsidRPr="00C25076">
              <w:rPr>
                <w:rFonts w:cs="Arial"/>
                <w:b/>
                <w:sz w:val="18"/>
                <w:szCs w:val="18"/>
              </w:rPr>
              <w:t>Impuestos indirectos</w:t>
            </w:r>
          </w:p>
        </w:tc>
        <w:tc>
          <w:tcPr>
            <w:tcW w:w="1811" w:type="dxa"/>
            <w:tcBorders>
              <w:top w:val="single" w:sz="4" w:space="0" w:color="auto"/>
              <w:left w:val="nil"/>
              <w:bottom w:val="single" w:sz="4" w:space="0" w:color="auto"/>
              <w:right w:val="nil"/>
            </w:tcBorders>
            <w:vAlign w:val="center"/>
          </w:tcPr>
          <w:p w:rsidR="00935BB6" w:rsidRPr="00C25076" w:rsidRDefault="00935BB6" w:rsidP="002523F0">
            <w:pPr>
              <w:pStyle w:val="Textoindependiente"/>
              <w:jc w:val="right"/>
              <w:rPr>
                <w:rFonts w:cs="Arial"/>
                <w:b/>
                <w:sz w:val="18"/>
                <w:szCs w:val="18"/>
              </w:rPr>
            </w:pPr>
          </w:p>
        </w:tc>
        <w:tc>
          <w:tcPr>
            <w:tcW w:w="1341" w:type="dxa"/>
            <w:tcBorders>
              <w:top w:val="single" w:sz="4" w:space="0" w:color="auto"/>
              <w:left w:val="nil"/>
              <w:bottom w:val="single" w:sz="4" w:space="0" w:color="auto"/>
              <w:right w:val="nil"/>
            </w:tcBorders>
            <w:vAlign w:val="center"/>
          </w:tcPr>
          <w:p w:rsidR="00935BB6" w:rsidRPr="00C25076" w:rsidRDefault="00935BB6" w:rsidP="002523F0">
            <w:pPr>
              <w:pStyle w:val="Textoindependiente"/>
              <w:jc w:val="right"/>
              <w:rPr>
                <w:rFonts w:cs="Arial"/>
                <w:b/>
                <w:sz w:val="18"/>
                <w:szCs w:val="18"/>
              </w:rPr>
            </w:pPr>
          </w:p>
        </w:tc>
        <w:tc>
          <w:tcPr>
            <w:tcW w:w="1386" w:type="dxa"/>
            <w:tcBorders>
              <w:top w:val="single" w:sz="4" w:space="0" w:color="auto"/>
              <w:left w:val="nil"/>
              <w:bottom w:val="single" w:sz="4" w:space="0" w:color="auto"/>
              <w:right w:val="nil"/>
            </w:tcBorders>
            <w:vAlign w:val="center"/>
          </w:tcPr>
          <w:p w:rsidR="00935BB6" w:rsidRPr="00C25076" w:rsidRDefault="00935BB6" w:rsidP="002523F0">
            <w:pPr>
              <w:pStyle w:val="Textoindependiente"/>
              <w:jc w:val="right"/>
              <w:rPr>
                <w:rFonts w:cs="Arial"/>
                <w:b/>
                <w:sz w:val="18"/>
                <w:szCs w:val="18"/>
              </w:rPr>
            </w:pPr>
          </w:p>
        </w:tc>
      </w:tr>
      <w:tr w:rsidR="00935BB6" w:rsidRPr="003C33EE" w:rsidTr="0016691D">
        <w:trPr>
          <w:trHeight w:val="198"/>
          <w:jc w:val="center"/>
        </w:trPr>
        <w:tc>
          <w:tcPr>
            <w:tcW w:w="4177" w:type="dxa"/>
            <w:tcBorders>
              <w:top w:val="single" w:sz="4" w:space="0" w:color="auto"/>
              <w:left w:val="nil"/>
              <w:bottom w:val="single" w:sz="4"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cs="Calibri"/>
                <w:sz w:val="20"/>
              </w:rPr>
              <w:t xml:space="preserve">    </w:t>
            </w:r>
            <w:r w:rsidR="00935BB6" w:rsidRPr="003C33EE">
              <w:rPr>
                <w:rFonts w:ascii="Arial Narrow" w:hAnsi="Arial Narrow" w:cs="Calibri"/>
                <w:sz w:val="20"/>
              </w:rPr>
              <w:t>ICIO</w:t>
            </w:r>
          </w:p>
        </w:tc>
        <w:tc>
          <w:tcPr>
            <w:tcW w:w="1811" w:type="dxa"/>
            <w:tcBorders>
              <w:top w:val="single" w:sz="4"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8.046.537</w:t>
            </w:r>
          </w:p>
        </w:tc>
        <w:tc>
          <w:tcPr>
            <w:tcW w:w="1341" w:type="dxa"/>
            <w:tcBorders>
              <w:top w:val="single" w:sz="4"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3,98</w:t>
            </w:r>
          </w:p>
        </w:tc>
        <w:tc>
          <w:tcPr>
            <w:tcW w:w="1386" w:type="dxa"/>
            <w:tcBorders>
              <w:top w:val="single" w:sz="4"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sidRPr="003C33EE">
              <w:rPr>
                <w:rFonts w:ascii="Arial Narrow" w:hAnsi="Arial Narrow" w:cs="Calibri"/>
                <w:sz w:val="20"/>
              </w:rPr>
              <w:t>60,35</w:t>
            </w:r>
          </w:p>
        </w:tc>
      </w:tr>
    </w:tbl>
    <w:p w:rsidR="00935BB6" w:rsidRDefault="00935BB6" w:rsidP="003435A3">
      <w:pPr>
        <w:pStyle w:val="texto"/>
        <w:tabs>
          <w:tab w:val="left" w:pos="708"/>
        </w:tabs>
        <w:spacing w:before="240"/>
        <w:rPr>
          <w:szCs w:val="26"/>
        </w:rPr>
      </w:pPr>
      <w:r w:rsidRPr="00532777">
        <w:rPr>
          <w:rFonts w:cs="Arial"/>
        </w:rPr>
        <w:lastRenderedPageBreak/>
        <w:t>Los derechos reconocidos de mayor cuantía corresponden a la contribución urbana con 2</w:t>
      </w:r>
      <w:r>
        <w:rPr>
          <w:rFonts w:cs="Arial"/>
        </w:rPr>
        <w:t>8,14</w:t>
      </w:r>
      <w:r w:rsidRPr="00532777">
        <w:rPr>
          <w:rFonts w:cs="Arial"/>
        </w:rPr>
        <w:t xml:space="preserve"> millones</w:t>
      </w:r>
      <w:r>
        <w:rPr>
          <w:rFonts w:cs="Arial"/>
        </w:rPr>
        <w:t xml:space="preserve"> de euros</w:t>
      </w:r>
      <w:r w:rsidRPr="00532777">
        <w:rPr>
          <w:rFonts w:cs="Arial"/>
        </w:rPr>
        <w:t xml:space="preserve">, </w:t>
      </w:r>
      <w:r>
        <w:rPr>
          <w:szCs w:val="26"/>
        </w:rPr>
        <w:t xml:space="preserve">lo que supone un incremento del 0,9 por ciento respecto a 2015. El tipo impositivo de la contribución urbana aumentó del 0,3775 en 2015 al 0,3801 en 2016. </w:t>
      </w:r>
    </w:p>
    <w:p w:rsidR="00935BB6" w:rsidRDefault="00935BB6" w:rsidP="003F19F1">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 xml:space="preserve">Por orden de importancia le </w:t>
      </w:r>
      <w:r w:rsidR="00B75991">
        <w:rPr>
          <w:rFonts w:cs="Arial"/>
        </w:rPr>
        <w:t>siguen</w:t>
      </w:r>
      <w:r w:rsidRPr="00532777">
        <w:rPr>
          <w:rFonts w:cs="Arial"/>
        </w:rPr>
        <w:t xml:space="preserve"> el impuesto de </w:t>
      </w:r>
      <w:r>
        <w:rPr>
          <w:rFonts w:cs="Arial"/>
        </w:rPr>
        <w:t>vehículos de tracción m</w:t>
      </w:r>
      <w:r>
        <w:rPr>
          <w:rFonts w:cs="Arial"/>
        </w:rPr>
        <w:t>e</w:t>
      </w:r>
      <w:r>
        <w:rPr>
          <w:rFonts w:cs="Arial"/>
        </w:rPr>
        <w:t>cánica</w:t>
      </w:r>
      <w:r w:rsidRPr="00532777">
        <w:rPr>
          <w:rFonts w:cs="Arial"/>
        </w:rPr>
        <w:t xml:space="preserve"> con 9,</w:t>
      </w:r>
      <w:r>
        <w:rPr>
          <w:rFonts w:cs="Arial"/>
        </w:rPr>
        <w:t>45</w:t>
      </w:r>
      <w:r w:rsidRPr="00532777">
        <w:rPr>
          <w:rFonts w:cs="Arial"/>
        </w:rPr>
        <w:t xml:space="preserve"> millones, el impuesto sobre actividades económicas con 8,</w:t>
      </w:r>
      <w:r>
        <w:rPr>
          <w:rFonts w:cs="Arial"/>
        </w:rPr>
        <w:t>84</w:t>
      </w:r>
      <w:r w:rsidRPr="00532777">
        <w:rPr>
          <w:rFonts w:cs="Arial"/>
        </w:rPr>
        <w:t xml:space="preserve"> millones y el impuesto sobre el incremento de valor de los terrenos con</w:t>
      </w:r>
      <w:r>
        <w:rPr>
          <w:rFonts w:cs="Arial"/>
        </w:rPr>
        <w:t xml:space="preserve"> 8,56</w:t>
      </w:r>
      <w:r w:rsidRPr="00532777">
        <w:rPr>
          <w:rFonts w:cs="Arial"/>
        </w:rPr>
        <w:t xml:space="preserve"> millones.</w:t>
      </w:r>
    </w:p>
    <w:p w:rsidR="00935BB6" w:rsidRDefault="00935BB6" w:rsidP="003F19F1">
      <w:pPr>
        <w:pStyle w:val="texto"/>
        <w:tabs>
          <w:tab w:val="left" w:pos="708"/>
        </w:tabs>
        <w:rPr>
          <w:szCs w:val="26"/>
        </w:rPr>
      </w:pPr>
      <w:r>
        <w:rPr>
          <w:szCs w:val="26"/>
        </w:rPr>
        <w:t>Son especialmente significativos el aumento de un 51 por ciento del impue</w:t>
      </w:r>
      <w:r>
        <w:rPr>
          <w:szCs w:val="26"/>
        </w:rPr>
        <w:t>s</w:t>
      </w:r>
      <w:r>
        <w:rPr>
          <w:szCs w:val="26"/>
        </w:rPr>
        <w:t>to sobre el incremento de valor de los terrenos respecto a 2015, que en términos absolutos supone 2,9 millones de euros y el aumento en un 60 por ciento del impuesto indirecto de construcciones, instalaciones y obras, que ascendió a 8,04 con una variación de 3,02 millones de euros en términos absolutos respe</w:t>
      </w:r>
      <w:r>
        <w:rPr>
          <w:szCs w:val="26"/>
        </w:rPr>
        <w:t>c</w:t>
      </w:r>
      <w:r>
        <w:rPr>
          <w:szCs w:val="26"/>
        </w:rPr>
        <w:t>to a los 5,02 millones de euros de 2015.</w:t>
      </w:r>
    </w:p>
    <w:p w:rsidR="00935BB6" w:rsidRPr="00532777" w:rsidRDefault="00935BB6" w:rsidP="003F19F1">
      <w:pPr>
        <w:pStyle w:val="texto"/>
        <w:tabs>
          <w:tab w:val="clear" w:pos="2835"/>
          <w:tab w:val="clear" w:pos="3969"/>
          <w:tab w:val="clear" w:pos="5103"/>
          <w:tab w:val="clear" w:pos="6237"/>
          <w:tab w:val="clear" w:pos="7371"/>
          <w:tab w:val="left" w:pos="480"/>
          <w:tab w:val="num" w:pos="720"/>
          <w:tab w:val="num" w:pos="1320"/>
        </w:tabs>
        <w:spacing w:after="240"/>
        <w:rPr>
          <w:rFonts w:cs="Arial"/>
        </w:rPr>
      </w:pPr>
      <w:r>
        <w:rPr>
          <w:rFonts w:cs="Arial"/>
        </w:rPr>
        <w:t>L</w:t>
      </w:r>
      <w:r w:rsidRPr="00532777">
        <w:rPr>
          <w:rFonts w:cs="Arial"/>
        </w:rPr>
        <w:t>os tipos impositivos aplicados por el ayuntamiento se ubican en el tramo alto del abanico que contempla la Ley Foral 2/</w:t>
      </w:r>
      <w:r>
        <w:rPr>
          <w:rFonts w:cs="Arial"/>
        </w:rPr>
        <w:t>19</w:t>
      </w:r>
      <w:r w:rsidRPr="00532777">
        <w:rPr>
          <w:rFonts w:cs="Arial"/>
        </w:rPr>
        <w:t>95 de Haciendas Locales, tal y como puede observarse en el cuadro siguiente</w:t>
      </w:r>
      <w:r>
        <w:rPr>
          <w:rFonts w:cs="Arial"/>
        </w:rPr>
        <w:t>:</w:t>
      </w:r>
    </w:p>
    <w:tbl>
      <w:tblPr>
        <w:tblW w:w="877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968"/>
        <w:gridCol w:w="2072"/>
        <w:gridCol w:w="1739"/>
      </w:tblGrid>
      <w:tr w:rsidR="00935BB6" w:rsidRPr="00E457C2" w:rsidTr="003435A3">
        <w:trPr>
          <w:trHeight w:val="340"/>
          <w:jc w:val="center"/>
        </w:trPr>
        <w:tc>
          <w:tcPr>
            <w:tcW w:w="4968" w:type="dxa"/>
            <w:tcBorders>
              <w:top w:val="single" w:sz="4" w:space="0" w:color="auto"/>
              <w:bottom w:val="single" w:sz="4" w:space="0" w:color="auto"/>
            </w:tcBorders>
            <w:shd w:val="clear" w:color="auto" w:fill="FABF8F" w:themeFill="accent6" w:themeFillTint="99"/>
            <w:vAlign w:val="center"/>
          </w:tcPr>
          <w:p w:rsidR="00935BB6" w:rsidRPr="00E457C2" w:rsidRDefault="00935BB6" w:rsidP="000B59FC">
            <w:pPr>
              <w:pStyle w:val="cuadroCabe"/>
              <w:jc w:val="left"/>
              <w:rPr>
                <w:lang w:val="es-ES" w:eastAsia="es-ES"/>
              </w:rPr>
            </w:pPr>
            <w:r w:rsidRPr="00E457C2">
              <w:rPr>
                <w:lang w:val="es-ES" w:eastAsia="es-ES"/>
              </w:rPr>
              <w:t>Figura tributaria</w:t>
            </w:r>
          </w:p>
        </w:tc>
        <w:tc>
          <w:tcPr>
            <w:tcW w:w="2072" w:type="dxa"/>
            <w:tcBorders>
              <w:top w:val="single" w:sz="4" w:space="0" w:color="auto"/>
              <w:bottom w:val="single" w:sz="4" w:space="0" w:color="auto"/>
            </w:tcBorders>
            <w:shd w:val="clear" w:color="auto" w:fill="FABF8F" w:themeFill="accent6" w:themeFillTint="99"/>
            <w:vAlign w:val="center"/>
          </w:tcPr>
          <w:p w:rsidR="00935BB6" w:rsidRPr="00E457C2" w:rsidRDefault="00935BB6" w:rsidP="000B59FC">
            <w:pPr>
              <w:pStyle w:val="cuadroCabe"/>
              <w:jc w:val="right"/>
              <w:rPr>
                <w:lang w:val="es-ES" w:eastAsia="es-ES"/>
              </w:rPr>
            </w:pPr>
            <w:r w:rsidRPr="00E457C2">
              <w:rPr>
                <w:lang w:val="es-ES" w:eastAsia="es-ES"/>
              </w:rPr>
              <w:t>Ayuntamiento</w:t>
            </w:r>
          </w:p>
        </w:tc>
        <w:tc>
          <w:tcPr>
            <w:tcW w:w="1739" w:type="dxa"/>
            <w:tcBorders>
              <w:top w:val="single" w:sz="4" w:space="0" w:color="auto"/>
              <w:bottom w:val="single" w:sz="4" w:space="0" w:color="auto"/>
            </w:tcBorders>
            <w:shd w:val="clear" w:color="auto" w:fill="FABF8F" w:themeFill="accent6" w:themeFillTint="99"/>
            <w:vAlign w:val="center"/>
          </w:tcPr>
          <w:p w:rsidR="00935BB6" w:rsidRPr="00E457C2" w:rsidRDefault="00935BB6" w:rsidP="000B59FC">
            <w:pPr>
              <w:pStyle w:val="cuadroCabe"/>
              <w:jc w:val="right"/>
              <w:rPr>
                <w:lang w:val="es-ES" w:eastAsia="es-ES"/>
              </w:rPr>
            </w:pPr>
            <w:r w:rsidRPr="00E457C2">
              <w:rPr>
                <w:lang w:val="es-ES" w:eastAsia="es-ES"/>
              </w:rPr>
              <w:t>Ley Foral 2/95</w:t>
            </w:r>
          </w:p>
        </w:tc>
      </w:tr>
      <w:tr w:rsidR="00935BB6" w:rsidRPr="00E457C2" w:rsidTr="003435A3">
        <w:trPr>
          <w:trHeight w:val="227"/>
          <w:jc w:val="center"/>
        </w:trPr>
        <w:tc>
          <w:tcPr>
            <w:tcW w:w="4968" w:type="dxa"/>
            <w:tcBorders>
              <w:top w:val="single" w:sz="4" w:space="0" w:color="auto"/>
              <w:bottom w:val="single" w:sz="2" w:space="0" w:color="auto"/>
            </w:tcBorders>
            <w:vAlign w:val="center"/>
          </w:tcPr>
          <w:p w:rsidR="00935BB6" w:rsidRPr="00E457C2" w:rsidRDefault="00935BB6" w:rsidP="000B59FC">
            <w:pPr>
              <w:pStyle w:val="cuatexto"/>
              <w:jc w:val="left"/>
            </w:pPr>
            <w:r w:rsidRPr="00E457C2">
              <w:t>Contribución</w:t>
            </w:r>
            <w:r>
              <w:t xml:space="preserve"> </w:t>
            </w:r>
            <w:r w:rsidRPr="00E457C2">
              <w:t>Territorial Urbana</w:t>
            </w:r>
          </w:p>
        </w:tc>
        <w:tc>
          <w:tcPr>
            <w:tcW w:w="2072" w:type="dxa"/>
            <w:tcBorders>
              <w:top w:val="single" w:sz="4" w:space="0" w:color="auto"/>
              <w:bottom w:val="single" w:sz="2" w:space="0" w:color="auto"/>
            </w:tcBorders>
            <w:vAlign w:val="center"/>
          </w:tcPr>
          <w:p w:rsidR="00935BB6" w:rsidRPr="00E457C2" w:rsidRDefault="00935BB6" w:rsidP="000B59FC">
            <w:pPr>
              <w:pStyle w:val="cuatexto"/>
              <w:jc w:val="right"/>
            </w:pPr>
            <w:r>
              <w:t>0,3801</w:t>
            </w:r>
          </w:p>
        </w:tc>
        <w:tc>
          <w:tcPr>
            <w:tcW w:w="1739" w:type="dxa"/>
            <w:vMerge w:val="restart"/>
            <w:tcBorders>
              <w:top w:val="single" w:sz="4" w:space="0" w:color="auto"/>
              <w:bottom w:val="single" w:sz="2" w:space="0" w:color="auto"/>
            </w:tcBorders>
            <w:vAlign w:val="center"/>
          </w:tcPr>
          <w:p w:rsidR="00935BB6" w:rsidRPr="00E457C2" w:rsidRDefault="00935BB6" w:rsidP="000B59FC">
            <w:pPr>
              <w:pStyle w:val="cuatexto"/>
              <w:jc w:val="right"/>
            </w:pPr>
            <w:r w:rsidRPr="00E457C2">
              <w:t>0,10 - 0,50</w:t>
            </w:r>
          </w:p>
        </w:tc>
      </w:tr>
      <w:tr w:rsidR="00935BB6" w:rsidRPr="00E457C2" w:rsidTr="003435A3">
        <w:trPr>
          <w:trHeight w:val="227"/>
          <w:jc w:val="center"/>
        </w:trPr>
        <w:tc>
          <w:tcPr>
            <w:tcW w:w="4968" w:type="dxa"/>
            <w:tcBorders>
              <w:top w:val="single" w:sz="2" w:space="0" w:color="auto"/>
              <w:bottom w:val="single" w:sz="2" w:space="0" w:color="auto"/>
            </w:tcBorders>
            <w:vAlign w:val="center"/>
          </w:tcPr>
          <w:p w:rsidR="00935BB6" w:rsidRPr="00E457C2" w:rsidRDefault="00935BB6" w:rsidP="000B59FC">
            <w:pPr>
              <w:pStyle w:val="cuatexto"/>
              <w:jc w:val="left"/>
            </w:pPr>
            <w:r w:rsidRPr="00E457C2">
              <w:t>Cont</w:t>
            </w:r>
            <w:r>
              <w:t xml:space="preserve">ribución </w:t>
            </w:r>
            <w:r w:rsidRPr="00E457C2">
              <w:t>Territorial Rústica</w:t>
            </w:r>
          </w:p>
        </w:tc>
        <w:tc>
          <w:tcPr>
            <w:tcW w:w="2072" w:type="dxa"/>
            <w:tcBorders>
              <w:top w:val="single" w:sz="2" w:space="0" w:color="auto"/>
              <w:bottom w:val="single" w:sz="2" w:space="0" w:color="auto"/>
            </w:tcBorders>
            <w:vAlign w:val="center"/>
          </w:tcPr>
          <w:p w:rsidR="00935BB6" w:rsidRPr="00E457C2" w:rsidRDefault="00935BB6" w:rsidP="000B59FC">
            <w:pPr>
              <w:pStyle w:val="cuatexto"/>
              <w:jc w:val="right"/>
            </w:pPr>
            <w:r w:rsidRPr="00E457C2">
              <w:t>0,</w:t>
            </w:r>
            <w:r>
              <w:t>8000</w:t>
            </w:r>
          </w:p>
        </w:tc>
        <w:tc>
          <w:tcPr>
            <w:tcW w:w="1739" w:type="dxa"/>
            <w:vMerge/>
            <w:tcBorders>
              <w:top w:val="single" w:sz="2" w:space="0" w:color="auto"/>
              <w:bottom w:val="single" w:sz="2" w:space="0" w:color="auto"/>
            </w:tcBorders>
            <w:vAlign w:val="center"/>
          </w:tcPr>
          <w:p w:rsidR="00935BB6" w:rsidRPr="00E457C2" w:rsidRDefault="00935BB6" w:rsidP="000B59FC">
            <w:pPr>
              <w:pStyle w:val="cuatexto"/>
              <w:jc w:val="right"/>
            </w:pPr>
          </w:p>
        </w:tc>
      </w:tr>
      <w:tr w:rsidR="00935BB6" w:rsidRPr="00E457C2" w:rsidTr="003435A3">
        <w:trPr>
          <w:trHeight w:val="227"/>
          <w:jc w:val="center"/>
        </w:trPr>
        <w:tc>
          <w:tcPr>
            <w:tcW w:w="4968" w:type="dxa"/>
            <w:tcBorders>
              <w:top w:val="single" w:sz="2" w:space="0" w:color="auto"/>
              <w:bottom w:val="single" w:sz="2" w:space="0" w:color="auto"/>
            </w:tcBorders>
            <w:vAlign w:val="center"/>
          </w:tcPr>
          <w:p w:rsidR="00935BB6" w:rsidRPr="00E457C2" w:rsidRDefault="00935BB6" w:rsidP="000B59FC">
            <w:pPr>
              <w:pStyle w:val="cuatexto"/>
              <w:jc w:val="left"/>
            </w:pPr>
            <w:r w:rsidRPr="00E457C2">
              <w:t>Impuesto de Actividades Económicas</w:t>
            </w:r>
          </w:p>
        </w:tc>
        <w:tc>
          <w:tcPr>
            <w:tcW w:w="2072" w:type="dxa"/>
            <w:tcBorders>
              <w:top w:val="single" w:sz="2" w:space="0" w:color="auto"/>
              <w:bottom w:val="single" w:sz="2" w:space="0" w:color="auto"/>
            </w:tcBorders>
            <w:vAlign w:val="center"/>
          </w:tcPr>
          <w:p w:rsidR="00935BB6" w:rsidRPr="00E457C2" w:rsidRDefault="00935BB6" w:rsidP="000B59FC">
            <w:pPr>
              <w:pStyle w:val="cuatexto"/>
              <w:jc w:val="right"/>
            </w:pPr>
            <w:r w:rsidRPr="00E457C2">
              <w:t>1,32 a 1,40</w:t>
            </w:r>
          </w:p>
        </w:tc>
        <w:tc>
          <w:tcPr>
            <w:tcW w:w="1739" w:type="dxa"/>
            <w:tcBorders>
              <w:top w:val="single" w:sz="2" w:space="0" w:color="auto"/>
              <w:bottom w:val="single" w:sz="2" w:space="0" w:color="auto"/>
            </w:tcBorders>
            <w:vAlign w:val="center"/>
          </w:tcPr>
          <w:p w:rsidR="00935BB6" w:rsidRPr="00E457C2" w:rsidRDefault="00935BB6" w:rsidP="000B59FC">
            <w:pPr>
              <w:pStyle w:val="cuatexto"/>
              <w:jc w:val="right"/>
            </w:pPr>
            <w:r w:rsidRPr="00E457C2">
              <w:t>1 - 1,4</w:t>
            </w:r>
          </w:p>
        </w:tc>
      </w:tr>
      <w:tr w:rsidR="00935BB6" w:rsidRPr="00E457C2" w:rsidTr="003435A3">
        <w:trPr>
          <w:trHeight w:val="227"/>
          <w:jc w:val="center"/>
        </w:trPr>
        <w:tc>
          <w:tcPr>
            <w:tcW w:w="4968" w:type="dxa"/>
            <w:tcBorders>
              <w:top w:val="single" w:sz="2" w:space="0" w:color="auto"/>
              <w:bottom w:val="single" w:sz="2" w:space="0" w:color="auto"/>
            </w:tcBorders>
            <w:vAlign w:val="center"/>
          </w:tcPr>
          <w:p w:rsidR="00935BB6" w:rsidRPr="00E457C2" w:rsidRDefault="00935BB6" w:rsidP="000B59FC">
            <w:pPr>
              <w:pStyle w:val="cuatexto"/>
              <w:jc w:val="left"/>
            </w:pPr>
            <w:r w:rsidRPr="00E457C2">
              <w:t>Incremento de valor de los terrenos</w:t>
            </w:r>
          </w:p>
        </w:tc>
        <w:tc>
          <w:tcPr>
            <w:tcW w:w="2072" w:type="dxa"/>
            <w:tcBorders>
              <w:top w:val="single" w:sz="2" w:space="0" w:color="auto"/>
              <w:bottom w:val="single" w:sz="2" w:space="0" w:color="auto"/>
            </w:tcBorders>
            <w:vAlign w:val="center"/>
          </w:tcPr>
          <w:p w:rsidR="00935BB6" w:rsidRPr="00E457C2" w:rsidRDefault="00935BB6" w:rsidP="000B59FC">
            <w:pPr>
              <w:pStyle w:val="cuatexto"/>
              <w:jc w:val="right"/>
            </w:pPr>
            <w:r w:rsidRPr="00E457C2">
              <w:t>1</w:t>
            </w:r>
            <w:r>
              <w:t>8</w:t>
            </w:r>
          </w:p>
        </w:tc>
        <w:tc>
          <w:tcPr>
            <w:tcW w:w="1739" w:type="dxa"/>
            <w:tcBorders>
              <w:top w:val="single" w:sz="2" w:space="0" w:color="auto"/>
              <w:bottom w:val="single" w:sz="2" w:space="0" w:color="auto"/>
            </w:tcBorders>
            <w:vAlign w:val="center"/>
          </w:tcPr>
          <w:p w:rsidR="00935BB6" w:rsidRPr="00E457C2" w:rsidRDefault="00935BB6" w:rsidP="000B59FC">
            <w:pPr>
              <w:pStyle w:val="cuatexto"/>
              <w:jc w:val="right"/>
            </w:pPr>
            <w:r w:rsidRPr="00E457C2">
              <w:t>8-20</w:t>
            </w:r>
          </w:p>
        </w:tc>
      </w:tr>
      <w:tr w:rsidR="00935BB6" w:rsidRPr="00E457C2" w:rsidTr="003435A3">
        <w:trPr>
          <w:trHeight w:val="227"/>
          <w:jc w:val="center"/>
        </w:trPr>
        <w:tc>
          <w:tcPr>
            <w:tcW w:w="4968" w:type="dxa"/>
            <w:tcBorders>
              <w:top w:val="single" w:sz="2" w:space="0" w:color="auto"/>
              <w:bottom w:val="single" w:sz="2" w:space="0" w:color="auto"/>
            </w:tcBorders>
            <w:vAlign w:val="center"/>
          </w:tcPr>
          <w:p w:rsidR="00935BB6" w:rsidRPr="00E457C2" w:rsidRDefault="00935BB6" w:rsidP="000B59FC">
            <w:pPr>
              <w:pStyle w:val="cuatexto"/>
              <w:jc w:val="left"/>
            </w:pPr>
            <w:r w:rsidRPr="00E457C2">
              <w:t>Construcción, instalación y obras</w:t>
            </w:r>
          </w:p>
        </w:tc>
        <w:tc>
          <w:tcPr>
            <w:tcW w:w="2072" w:type="dxa"/>
            <w:tcBorders>
              <w:top w:val="single" w:sz="2" w:space="0" w:color="auto"/>
              <w:bottom w:val="single" w:sz="2" w:space="0" w:color="auto"/>
            </w:tcBorders>
            <w:vAlign w:val="center"/>
          </w:tcPr>
          <w:p w:rsidR="00935BB6" w:rsidRPr="00E457C2" w:rsidRDefault="00935BB6" w:rsidP="000B59FC">
            <w:pPr>
              <w:pStyle w:val="cuatexto"/>
              <w:jc w:val="right"/>
            </w:pPr>
            <w:r w:rsidRPr="00E457C2">
              <w:t>5</w:t>
            </w:r>
          </w:p>
        </w:tc>
        <w:tc>
          <w:tcPr>
            <w:tcW w:w="1739" w:type="dxa"/>
            <w:tcBorders>
              <w:top w:val="single" w:sz="2" w:space="0" w:color="auto"/>
              <w:bottom w:val="single" w:sz="2" w:space="0" w:color="auto"/>
            </w:tcBorders>
            <w:vAlign w:val="center"/>
          </w:tcPr>
          <w:p w:rsidR="00935BB6" w:rsidRPr="00E457C2" w:rsidRDefault="00935BB6" w:rsidP="000B59FC">
            <w:pPr>
              <w:pStyle w:val="cuatexto"/>
              <w:jc w:val="right"/>
            </w:pPr>
            <w:r w:rsidRPr="00E457C2">
              <w:t>2-5</w:t>
            </w:r>
          </w:p>
        </w:tc>
      </w:tr>
      <w:tr w:rsidR="00935BB6" w:rsidRPr="00E457C2" w:rsidTr="003435A3">
        <w:trPr>
          <w:trHeight w:val="227"/>
          <w:jc w:val="center"/>
        </w:trPr>
        <w:tc>
          <w:tcPr>
            <w:tcW w:w="4968" w:type="dxa"/>
            <w:tcBorders>
              <w:top w:val="single" w:sz="2" w:space="0" w:color="auto"/>
              <w:bottom w:val="single" w:sz="2" w:space="0" w:color="auto"/>
            </w:tcBorders>
            <w:vAlign w:val="center"/>
          </w:tcPr>
          <w:p w:rsidR="00935BB6" w:rsidRPr="00E457C2" w:rsidRDefault="00935BB6" w:rsidP="000B59FC">
            <w:pPr>
              <w:pStyle w:val="cuatexto"/>
              <w:jc w:val="left"/>
            </w:pPr>
            <w:r w:rsidRPr="00E457C2">
              <w:t>Impuesto sobre gastos suntuarios</w:t>
            </w:r>
          </w:p>
        </w:tc>
        <w:tc>
          <w:tcPr>
            <w:tcW w:w="2072" w:type="dxa"/>
            <w:tcBorders>
              <w:top w:val="single" w:sz="2" w:space="0" w:color="auto"/>
              <w:bottom w:val="single" w:sz="2" w:space="0" w:color="auto"/>
            </w:tcBorders>
            <w:vAlign w:val="center"/>
          </w:tcPr>
          <w:p w:rsidR="00935BB6" w:rsidRPr="00E457C2" w:rsidRDefault="00935BB6" w:rsidP="000B59FC">
            <w:pPr>
              <w:pStyle w:val="cuatexto"/>
              <w:jc w:val="right"/>
            </w:pPr>
            <w:r w:rsidRPr="00E457C2">
              <w:t>8</w:t>
            </w:r>
          </w:p>
        </w:tc>
        <w:tc>
          <w:tcPr>
            <w:tcW w:w="1739" w:type="dxa"/>
            <w:tcBorders>
              <w:top w:val="single" w:sz="2" w:space="0" w:color="auto"/>
              <w:bottom w:val="single" w:sz="2" w:space="0" w:color="auto"/>
            </w:tcBorders>
            <w:vAlign w:val="center"/>
          </w:tcPr>
          <w:p w:rsidR="00935BB6" w:rsidRPr="00E457C2" w:rsidRDefault="00935BB6" w:rsidP="000B59FC">
            <w:pPr>
              <w:pStyle w:val="cuatexto"/>
              <w:jc w:val="right"/>
            </w:pPr>
            <w:r w:rsidRPr="00E457C2">
              <w:t>Máximo 10</w:t>
            </w:r>
          </w:p>
        </w:tc>
      </w:tr>
      <w:tr w:rsidR="00935BB6" w:rsidRPr="00E457C2" w:rsidTr="003435A3">
        <w:trPr>
          <w:trHeight w:val="227"/>
          <w:jc w:val="center"/>
        </w:trPr>
        <w:tc>
          <w:tcPr>
            <w:tcW w:w="4968" w:type="dxa"/>
            <w:tcBorders>
              <w:top w:val="single" w:sz="2" w:space="0" w:color="auto"/>
              <w:bottom w:val="single" w:sz="4" w:space="0" w:color="auto"/>
            </w:tcBorders>
            <w:vAlign w:val="center"/>
          </w:tcPr>
          <w:p w:rsidR="00935BB6" w:rsidRPr="00E457C2" w:rsidRDefault="00935BB6" w:rsidP="000B59FC">
            <w:pPr>
              <w:pStyle w:val="cuatexto"/>
              <w:jc w:val="left"/>
            </w:pPr>
            <w:r w:rsidRPr="00E457C2">
              <w:t>Impuesto viviendas desocupadas</w:t>
            </w:r>
          </w:p>
        </w:tc>
        <w:tc>
          <w:tcPr>
            <w:tcW w:w="2072" w:type="dxa"/>
            <w:tcBorders>
              <w:top w:val="single" w:sz="2" w:space="0" w:color="auto"/>
              <w:bottom w:val="single" w:sz="4" w:space="0" w:color="auto"/>
            </w:tcBorders>
            <w:vAlign w:val="center"/>
          </w:tcPr>
          <w:p w:rsidR="00935BB6" w:rsidRPr="00E457C2" w:rsidRDefault="00935BB6" w:rsidP="000B59FC">
            <w:pPr>
              <w:pStyle w:val="cuatexto"/>
              <w:jc w:val="right"/>
            </w:pPr>
            <w:r w:rsidRPr="00E457C2">
              <w:t>0,1</w:t>
            </w:r>
            <w:r>
              <w:t>51</w:t>
            </w:r>
          </w:p>
        </w:tc>
        <w:tc>
          <w:tcPr>
            <w:tcW w:w="1739" w:type="dxa"/>
            <w:tcBorders>
              <w:top w:val="single" w:sz="2" w:space="0" w:color="auto"/>
              <w:bottom w:val="single" w:sz="4" w:space="0" w:color="auto"/>
            </w:tcBorders>
            <w:vAlign w:val="center"/>
          </w:tcPr>
          <w:p w:rsidR="00935BB6" w:rsidRPr="00E457C2" w:rsidRDefault="00935BB6" w:rsidP="000B59FC">
            <w:pPr>
              <w:pStyle w:val="cuatexto"/>
              <w:jc w:val="right"/>
            </w:pPr>
            <w:r w:rsidRPr="00E457C2">
              <w:t>0,04-0,2</w:t>
            </w:r>
          </w:p>
        </w:tc>
      </w:tr>
    </w:tbl>
    <w:p w:rsidR="00935BB6" w:rsidRPr="008D686D" w:rsidRDefault="00935BB6" w:rsidP="003F19F1">
      <w:pPr>
        <w:pStyle w:val="texto"/>
        <w:tabs>
          <w:tab w:val="clear" w:pos="2835"/>
          <w:tab w:val="clear" w:pos="3969"/>
          <w:tab w:val="clear" w:pos="5103"/>
          <w:tab w:val="clear" w:pos="6237"/>
          <w:tab w:val="clear" w:pos="7371"/>
          <w:tab w:val="left" w:pos="480"/>
          <w:tab w:val="num" w:pos="720"/>
          <w:tab w:val="num" w:pos="1320"/>
        </w:tabs>
        <w:spacing w:before="240"/>
        <w:rPr>
          <w:rFonts w:cs="Arial"/>
        </w:rPr>
      </w:pPr>
      <w:r w:rsidRPr="00645F5E">
        <w:rPr>
          <w:rFonts w:cs="Arial"/>
        </w:rPr>
        <w:t>En el municipio de Pamplona concurren varios de los supuestos establecidos en la Ley Foral 12/2006 del Registro de la Riqueza Territorial y de los Cata</w:t>
      </w:r>
      <w:r w:rsidRPr="00645F5E">
        <w:rPr>
          <w:rFonts w:cs="Arial"/>
        </w:rPr>
        <w:t>s</w:t>
      </w:r>
      <w:r w:rsidRPr="008D686D">
        <w:rPr>
          <w:rFonts w:cs="Arial"/>
        </w:rPr>
        <w:t>tros de Navarra para aproba</w:t>
      </w:r>
      <w:r w:rsidR="00FB6727" w:rsidRPr="008D686D">
        <w:rPr>
          <w:rFonts w:cs="Arial"/>
        </w:rPr>
        <w:t xml:space="preserve">r una nueva ponencia ya que </w:t>
      </w:r>
      <w:r w:rsidRPr="008D686D">
        <w:rPr>
          <w:rFonts w:cs="Arial"/>
        </w:rPr>
        <w:t xml:space="preserve">han transcurrido </w:t>
      </w:r>
      <w:r w:rsidR="00FB6727" w:rsidRPr="008D686D">
        <w:rPr>
          <w:rFonts w:cs="Arial"/>
        </w:rPr>
        <w:t xml:space="preserve">18 </w:t>
      </w:r>
      <w:r w:rsidRPr="008D686D">
        <w:rPr>
          <w:rFonts w:cs="Arial"/>
        </w:rPr>
        <w:t>años desde su última revisión y se han producido modificaciones de las cond</w:t>
      </w:r>
      <w:r w:rsidRPr="008D686D">
        <w:rPr>
          <w:rFonts w:cs="Arial"/>
        </w:rPr>
        <w:t>i</w:t>
      </w:r>
      <w:r w:rsidRPr="008D686D">
        <w:rPr>
          <w:rFonts w:cs="Arial"/>
        </w:rPr>
        <w:t xml:space="preserve">ciones de </w:t>
      </w:r>
      <w:r w:rsidR="00FB6727" w:rsidRPr="008D686D">
        <w:rPr>
          <w:rFonts w:cs="Arial"/>
        </w:rPr>
        <w:t>uso y aprovechamiento del suelo, como reiteradamente viene rec</w:t>
      </w:r>
      <w:r w:rsidR="00FB6727" w:rsidRPr="008D686D">
        <w:rPr>
          <w:rFonts w:cs="Arial"/>
        </w:rPr>
        <w:t>o</w:t>
      </w:r>
      <w:r w:rsidR="00FB6727" w:rsidRPr="008D686D">
        <w:rPr>
          <w:rFonts w:cs="Arial"/>
        </w:rPr>
        <w:t xml:space="preserve">mendando esta Cámara. </w:t>
      </w:r>
    </w:p>
    <w:p w:rsidR="00FB6727" w:rsidRPr="00B6058A" w:rsidRDefault="00FB6727" w:rsidP="003F19F1">
      <w:pPr>
        <w:pStyle w:val="texto"/>
        <w:tabs>
          <w:tab w:val="clear" w:pos="2835"/>
          <w:tab w:val="clear" w:pos="3969"/>
          <w:tab w:val="clear" w:pos="5103"/>
          <w:tab w:val="clear" w:pos="6237"/>
          <w:tab w:val="clear" w:pos="7371"/>
          <w:tab w:val="left" w:pos="480"/>
          <w:tab w:val="num" w:pos="720"/>
          <w:tab w:val="num" w:pos="1320"/>
        </w:tabs>
        <w:rPr>
          <w:rFonts w:cs="Arial"/>
        </w:rPr>
      </w:pPr>
      <w:r w:rsidRPr="00B6058A">
        <w:rPr>
          <w:rFonts w:cs="Arial"/>
        </w:rPr>
        <w:t>E</w:t>
      </w:r>
      <w:r w:rsidR="00FB62D9" w:rsidRPr="00B6058A">
        <w:rPr>
          <w:rFonts w:cs="Arial"/>
        </w:rPr>
        <w:t>n aplicación de la Disposición Transitoria Única de la Ley Foral 20/2005</w:t>
      </w:r>
      <w:r w:rsidR="00E47552">
        <w:rPr>
          <w:rFonts w:cs="Arial"/>
        </w:rPr>
        <w:t>,</w:t>
      </w:r>
      <w:r w:rsidR="00FB62D9" w:rsidRPr="00B6058A">
        <w:rPr>
          <w:rFonts w:cs="Arial"/>
        </w:rPr>
        <w:t xml:space="preserve"> al no haber actualizado e</w:t>
      </w:r>
      <w:r w:rsidRPr="00B6058A">
        <w:rPr>
          <w:rFonts w:cs="Arial"/>
        </w:rPr>
        <w:t xml:space="preserve">l ayuntamiento </w:t>
      </w:r>
      <w:r w:rsidR="00FB62D9" w:rsidRPr="00B6058A">
        <w:rPr>
          <w:rFonts w:cs="Arial"/>
        </w:rPr>
        <w:t>l</w:t>
      </w:r>
      <w:r w:rsidRPr="00B6058A">
        <w:rPr>
          <w:rFonts w:cs="Arial"/>
        </w:rPr>
        <w:t>a ponencia de valoración no se ha adaptado al tipo impositivo único de la contribución territorial establecido en la Ley Foral de Haciendas Locales, sino que sigue aplicando tipos diferenciados a los bienes de naturaleza rústica y a los bienes urbanos.</w:t>
      </w:r>
    </w:p>
    <w:p w:rsidR="00935BB6" w:rsidRDefault="00935BB6" w:rsidP="003F19F1">
      <w:pPr>
        <w:pStyle w:val="texto"/>
        <w:tabs>
          <w:tab w:val="clear" w:pos="2835"/>
          <w:tab w:val="clear" w:pos="3969"/>
          <w:tab w:val="clear" w:pos="5103"/>
          <w:tab w:val="clear" w:pos="6237"/>
          <w:tab w:val="clear" w:pos="7371"/>
          <w:tab w:val="left" w:pos="480"/>
          <w:tab w:val="num" w:pos="720"/>
          <w:tab w:val="num" w:pos="1320"/>
        </w:tabs>
        <w:rPr>
          <w:rFonts w:cs="Arial"/>
        </w:rPr>
      </w:pPr>
      <w:r w:rsidRPr="00645F5E">
        <w:rPr>
          <w:rFonts w:cs="Arial"/>
        </w:rPr>
        <w:t>En el ejercicio 2016 se ha aprobado una ponencia de valoración parcial de adecuación de la misma a las determinaciones del Plan Municipal que afecta a 9.010 viviendas construidas en los últimos desarrollos urbanísticos. El efecto recaudatorio de esta ponencia afectará en todo ca</w:t>
      </w:r>
      <w:r w:rsidR="001B7E87">
        <w:rPr>
          <w:rFonts w:cs="Arial"/>
        </w:rPr>
        <w:t>so a partir del ejercicio 2017</w:t>
      </w:r>
    </w:p>
    <w:p w:rsidR="00935BB6" w:rsidRPr="00532777" w:rsidRDefault="00345C0E" w:rsidP="003F19F1">
      <w:pPr>
        <w:pStyle w:val="texto"/>
        <w:tabs>
          <w:tab w:val="clear" w:pos="2835"/>
          <w:tab w:val="clear" w:pos="3969"/>
          <w:tab w:val="clear" w:pos="5103"/>
          <w:tab w:val="clear" w:pos="6237"/>
          <w:tab w:val="clear" w:pos="7371"/>
          <w:tab w:val="left" w:pos="480"/>
          <w:tab w:val="num" w:pos="720"/>
          <w:tab w:val="num" w:pos="1320"/>
        </w:tabs>
        <w:spacing w:after="240"/>
        <w:rPr>
          <w:rFonts w:cs="Arial"/>
        </w:rPr>
      </w:pPr>
      <w:r>
        <w:rPr>
          <w:rFonts w:cs="Arial"/>
        </w:rPr>
        <w:lastRenderedPageBreak/>
        <w:t xml:space="preserve">Se ha realizado una muestra </w:t>
      </w:r>
      <w:r w:rsidR="00935BB6">
        <w:rPr>
          <w:rFonts w:cs="Arial"/>
        </w:rPr>
        <w:t>sobre las siguientes partidas de ingresos:</w:t>
      </w:r>
    </w:p>
    <w:tbl>
      <w:tblPr>
        <w:tblW w:w="8725" w:type="dxa"/>
        <w:jc w:val="center"/>
        <w:tblLook w:val="01E0" w:firstRow="1" w:lastRow="1" w:firstColumn="1" w:lastColumn="1" w:noHBand="0" w:noVBand="0"/>
      </w:tblPr>
      <w:tblGrid>
        <w:gridCol w:w="4834"/>
        <w:gridCol w:w="1276"/>
        <w:gridCol w:w="1192"/>
        <w:gridCol w:w="1423"/>
      </w:tblGrid>
      <w:tr w:rsidR="00935BB6" w:rsidRPr="00E457C2" w:rsidTr="00F435FD">
        <w:trPr>
          <w:trHeight w:val="227"/>
          <w:jc w:val="center"/>
        </w:trPr>
        <w:tc>
          <w:tcPr>
            <w:tcW w:w="4834" w:type="dxa"/>
            <w:tcBorders>
              <w:top w:val="single" w:sz="4" w:space="0" w:color="auto"/>
              <w:bottom w:val="single" w:sz="4" w:space="0" w:color="auto"/>
            </w:tcBorders>
            <w:shd w:val="clear" w:color="auto" w:fill="FABF8F" w:themeFill="accent6" w:themeFillTint="99"/>
            <w:vAlign w:val="center"/>
          </w:tcPr>
          <w:p w:rsidR="00935BB6" w:rsidRPr="00E457C2" w:rsidRDefault="00935BB6" w:rsidP="000B59FC">
            <w:pPr>
              <w:pStyle w:val="cuadroCabe"/>
              <w:jc w:val="left"/>
            </w:pPr>
            <w:r w:rsidRPr="00E457C2">
              <w:t>Concepto</w:t>
            </w:r>
          </w:p>
        </w:tc>
        <w:tc>
          <w:tcPr>
            <w:tcW w:w="1276"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jc w:val="right"/>
            </w:pPr>
            <w:r w:rsidRPr="00E457C2">
              <w:t xml:space="preserve">Derechos </w:t>
            </w:r>
          </w:p>
          <w:p w:rsidR="00935BB6" w:rsidRPr="00E457C2" w:rsidRDefault="00935BB6" w:rsidP="000B59FC">
            <w:pPr>
              <w:pStyle w:val="cuadroCabe"/>
              <w:jc w:val="right"/>
            </w:pPr>
            <w:r w:rsidRPr="00E457C2">
              <w:t>reconocidos</w:t>
            </w:r>
          </w:p>
        </w:tc>
        <w:tc>
          <w:tcPr>
            <w:tcW w:w="1192" w:type="dxa"/>
            <w:tcBorders>
              <w:top w:val="single" w:sz="4" w:space="0" w:color="auto"/>
              <w:bottom w:val="single" w:sz="4" w:space="0" w:color="auto"/>
            </w:tcBorders>
            <w:shd w:val="clear" w:color="auto" w:fill="FABF8F" w:themeFill="accent6" w:themeFillTint="99"/>
            <w:vAlign w:val="center"/>
          </w:tcPr>
          <w:p w:rsidR="00935BB6" w:rsidRPr="00645F5E" w:rsidRDefault="00935BB6" w:rsidP="000B59FC">
            <w:pPr>
              <w:pStyle w:val="cuadroCabe"/>
              <w:jc w:val="right"/>
            </w:pPr>
            <w:r w:rsidRPr="00645F5E">
              <w:t>% Cobro</w:t>
            </w:r>
          </w:p>
        </w:tc>
        <w:tc>
          <w:tcPr>
            <w:tcW w:w="1423"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jc w:val="right"/>
            </w:pPr>
            <w:r>
              <w:t>% Variación 2016/2015</w:t>
            </w:r>
          </w:p>
        </w:tc>
      </w:tr>
      <w:tr w:rsidR="00935BB6" w:rsidRPr="00E457C2" w:rsidTr="00F435FD">
        <w:trPr>
          <w:trHeight w:val="198"/>
          <w:jc w:val="center"/>
        </w:trPr>
        <w:tc>
          <w:tcPr>
            <w:tcW w:w="4834" w:type="dxa"/>
            <w:tcBorders>
              <w:top w:val="single" w:sz="4" w:space="0" w:color="auto"/>
              <w:bottom w:val="single" w:sz="2" w:space="0" w:color="auto"/>
            </w:tcBorders>
            <w:vAlign w:val="center"/>
          </w:tcPr>
          <w:p w:rsidR="00935BB6" w:rsidRPr="00E457C2" w:rsidRDefault="00935BB6" w:rsidP="000B59FC">
            <w:pPr>
              <w:pStyle w:val="cuatexto"/>
              <w:jc w:val="left"/>
            </w:pPr>
            <w:r>
              <w:t>Impuesto Incremento valor terrenos</w:t>
            </w:r>
          </w:p>
        </w:tc>
        <w:tc>
          <w:tcPr>
            <w:tcW w:w="1276" w:type="dxa"/>
            <w:tcBorders>
              <w:top w:val="single" w:sz="4" w:space="0" w:color="auto"/>
              <w:bottom w:val="single" w:sz="2" w:space="0" w:color="auto"/>
            </w:tcBorders>
            <w:vAlign w:val="center"/>
          </w:tcPr>
          <w:p w:rsidR="00935BB6" w:rsidRPr="00E457C2" w:rsidRDefault="00935BB6" w:rsidP="000B59FC">
            <w:pPr>
              <w:pStyle w:val="cuatexto"/>
              <w:jc w:val="right"/>
            </w:pPr>
            <w:r>
              <w:t>8.546.519</w:t>
            </w:r>
          </w:p>
        </w:tc>
        <w:tc>
          <w:tcPr>
            <w:tcW w:w="1192" w:type="dxa"/>
            <w:tcBorders>
              <w:top w:val="single" w:sz="4" w:space="0" w:color="auto"/>
              <w:bottom w:val="single" w:sz="2" w:space="0" w:color="auto"/>
            </w:tcBorders>
            <w:vAlign w:val="center"/>
          </w:tcPr>
          <w:p w:rsidR="00935BB6" w:rsidRPr="00645F5E" w:rsidRDefault="00935BB6" w:rsidP="000B59FC">
            <w:pPr>
              <w:pStyle w:val="cuatexto"/>
              <w:jc w:val="right"/>
            </w:pPr>
            <w:r w:rsidRPr="00645F5E">
              <w:t>92</w:t>
            </w:r>
          </w:p>
        </w:tc>
        <w:tc>
          <w:tcPr>
            <w:tcW w:w="1423" w:type="dxa"/>
            <w:tcBorders>
              <w:top w:val="single" w:sz="4" w:space="0" w:color="auto"/>
              <w:bottom w:val="single" w:sz="2" w:space="0" w:color="auto"/>
            </w:tcBorders>
            <w:vAlign w:val="center"/>
          </w:tcPr>
          <w:p w:rsidR="00935BB6" w:rsidRDefault="00935BB6" w:rsidP="000B59FC">
            <w:pPr>
              <w:pStyle w:val="cuatexto"/>
              <w:jc w:val="right"/>
            </w:pPr>
            <w:r>
              <w:t>51</w:t>
            </w:r>
          </w:p>
        </w:tc>
      </w:tr>
      <w:tr w:rsidR="00935BB6" w:rsidRPr="00CE30C8" w:rsidTr="00F435FD">
        <w:trPr>
          <w:trHeight w:val="198"/>
          <w:jc w:val="center"/>
        </w:trPr>
        <w:tc>
          <w:tcPr>
            <w:tcW w:w="4834" w:type="dxa"/>
            <w:tcBorders>
              <w:top w:val="single" w:sz="2" w:space="0" w:color="auto"/>
              <w:bottom w:val="single" w:sz="2" w:space="0" w:color="auto"/>
            </w:tcBorders>
            <w:vAlign w:val="center"/>
          </w:tcPr>
          <w:p w:rsidR="00935BB6" w:rsidRPr="00CE30C8" w:rsidRDefault="00935BB6" w:rsidP="000B59FC">
            <w:pPr>
              <w:pStyle w:val="cuatexto"/>
              <w:jc w:val="left"/>
            </w:pPr>
            <w:r>
              <w:t>Impuesto sobre construcciones, instalaciones y obras</w:t>
            </w:r>
          </w:p>
        </w:tc>
        <w:tc>
          <w:tcPr>
            <w:tcW w:w="1276" w:type="dxa"/>
            <w:tcBorders>
              <w:top w:val="single" w:sz="2" w:space="0" w:color="auto"/>
              <w:bottom w:val="single" w:sz="2" w:space="0" w:color="auto"/>
            </w:tcBorders>
            <w:vAlign w:val="center"/>
          </w:tcPr>
          <w:p w:rsidR="00935BB6" w:rsidRPr="00CE30C8" w:rsidRDefault="00935BB6" w:rsidP="000B59FC">
            <w:pPr>
              <w:pStyle w:val="cuatexto"/>
              <w:jc w:val="right"/>
            </w:pPr>
            <w:r>
              <w:t>8.046.537</w:t>
            </w:r>
          </w:p>
        </w:tc>
        <w:tc>
          <w:tcPr>
            <w:tcW w:w="1192" w:type="dxa"/>
            <w:tcBorders>
              <w:top w:val="single" w:sz="2" w:space="0" w:color="auto"/>
              <w:bottom w:val="single" w:sz="2" w:space="0" w:color="auto"/>
            </w:tcBorders>
            <w:vAlign w:val="center"/>
          </w:tcPr>
          <w:p w:rsidR="00935BB6" w:rsidRPr="00645F5E" w:rsidRDefault="00935BB6" w:rsidP="000B59FC">
            <w:pPr>
              <w:pStyle w:val="cuatexto"/>
              <w:jc w:val="right"/>
            </w:pPr>
            <w:r w:rsidRPr="00645F5E">
              <w:t>89</w:t>
            </w:r>
          </w:p>
        </w:tc>
        <w:tc>
          <w:tcPr>
            <w:tcW w:w="1423" w:type="dxa"/>
            <w:tcBorders>
              <w:top w:val="single" w:sz="2" w:space="0" w:color="auto"/>
              <w:bottom w:val="single" w:sz="2" w:space="0" w:color="auto"/>
            </w:tcBorders>
            <w:vAlign w:val="center"/>
          </w:tcPr>
          <w:p w:rsidR="00935BB6" w:rsidRDefault="00935BB6" w:rsidP="000B59FC">
            <w:pPr>
              <w:pStyle w:val="cuatexto"/>
              <w:jc w:val="right"/>
            </w:pPr>
            <w:r>
              <w:t>60</w:t>
            </w:r>
          </w:p>
        </w:tc>
      </w:tr>
      <w:tr w:rsidR="00935BB6" w:rsidRPr="00CE30C8" w:rsidTr="00F435FD">
        <w:trPr>
          <w:trHeight w:val="198"/>
          <w:jc w:val="center"/>
        </w:trPr>
        <w:tc>
          <w:tcPr>
            <w:tcW w:w="4834" w:type="dxa"/>
            <w:tcBorders>
              <w:top w:val="single" w:sz="2" w:space="0" w:color="auto"/>
              <w:bottom w:val="single" w:sz="2" w:space="0" w:color="auto"/>
            </w:tcBorders>
            <w:vAlign w:val="center"/>
          </w:tcPr>
          <w:p w:rsidR="00935BB6" w:rsidRDefault="00935BB6" w:rsidP="000B59FC">
            <w:pPr>
              <w:pStyle w:val="cuatexto"/>
              <w:jc w:val="left"/>
            </w:pPr>
            <w:r>
              <w:t>Licencias urbanísticas</w:t>
            </w:r>
          </w:p>
        </w:tc>
        <w:tc>
          <w:tcPr>
            <w:tcW w:w="1276" w:type="dxa"/>
            <w:tcBorders>
              <w:top w:val="single" w:sz="2" w:space="0" w:color="auto"/>
              <w:bottom w:val="single" w:sz="2" w:space="0" w:color="auto"/>
            </w:tcBorders>
            <w:vAlign w:val="center"/>
          </w:tcPr>
          <w:p w:rsidR="00935BB6" w:rsidRPr="00CE30C8" w:rsidRDefault="00935BB6" w:rsidP="000B59FC">
            <w:pPr>
              <w:pStyle w:val="cuatexto"/>
              <w:jc w:val="right"/>
            </w:pPr>
            <w:r>
              <w:t>804.467</w:t>
            </w:r>
          </w:p>
        </w:tc>
        <w:tc>
          <w:tcPr>
            <w:tcW w:w="1192" w:type="dxa"/>
            <w:tcBorders>
              <w:top w:val="single" w:sz="2" w:space="0" w:color="auto"/>
              <w:bottom w:val="single" w:sz="2" w:space="0" w:color="auto"/>
            </w:tcBorders>
            <w:vAlign w:val="center"/>
          </w:tcPr>
          <w:p w:rsidR="00935BB6" w:rsidRPr="00645F5E" w:rsidRDefault="00935BB6" w:rsidP="000B59FC">
            <w:pPr>
              <w:pStyle w:val="cuatexto"/>
              <w:jc w:val="right"/>
            </w:pPr>
            <w:r w:rsidRPr="00645F5E">
              <w:t>89</w:t>
            </w:r>
          </w:p>
        </w:tc>
        <w:tc>
          <w:tcPr>
            <w:tcW w:w="1423" w:type="dxa"/>
            <w:tcBorders>
              <w:top w:val="single" w:sz="2" w:space="0" w:color="auto"/>
              <w:bottom w:val="single" w:sz="2" w:space="0" w:color="auto"/>
            </w:tcBorders>
            <w:vAlign w:val="center"/>
          </w:tcPr>
          <w:p w:rsidR="00935BB6" w:rsidRDefault="00935BB6" w:rsidP="000B59FC">
            <w:pPr>
              <w:pStyle w:val="cuatexto"/>
              <w:jc w:val="right"/>
            </w:pPr>
            <w:r>
              <w:t>37</w:t>
            </w:r>
          </w:p>
        </w:tc>
      </w:tr>
      <w:tr w:rsidR="00935BB6" w:rsidRPr="00CE30C8" w:rsidTr="00F435FD">
        <w:trPr>
          <w:trHeight w:val="198"/>
          <w:jc w:val="center"/>
        </w:trPr>
        <w:tc>
          <w:tcPr>
            <w:tcW w:w="4834" w:type="dxa"/>
            <w:tcBorders>
              <w:top w:val="single" w:sz="2" w:space="0" w:color="auto"/>
              <w:bottom w:val="single" w:sz="2" w:space="0" w:color="auto"/>
            </w:tcBorders>
            <w:vAlign w:val="center"/>
          </w:tcPr>
          <w:p w:rsidR="00935BB6" w:rsidRPr="00CE30C8" w:rsidRDefault="00935BB6" w:rsidP="000B59FC">
            <w:pPr>
              <w:pStyle w:val="cuatexto"/>
              <w:jc w:val="left"/>
            </w:pPr>
            <w:r>
              <w:t>Aprovechamientos especiales empresas servicios públicos</w:t>
            </w:r>
          </w:p>
        </w:tc>
        <w:tc>
          <w:tcPr>
            <w:tcW w:w="1276" w:type="dxa"/>
            <w:tcBorders>
              <w:top w:val="single" w:sz="2" w:space="0" w:color="auto"/>
              <w:bottom w:val="single" w:sz="2" w:space="0" w:color="auto"/>
            </w:tcBorders>
            <w:vAlign w:val="center"/>
          </w:tcPr>
          <w:p w:rsidR="00935BB6" w:rsidRPr="00CE30C8" w:rsidRDefault="00935BB6" w:rsidP="000B59FC">
            <w:pPr>
              <w:pStyle w:val="cuatexto"/>
              <w:jc w:val="right"/>
            </w:pPr>
            <w:r>
              <w:t>2.768.178</w:t>
            </w:r>
          </w:p>
        </w:tc>
        <w:tc>
          <w:tcPr>
            <w:tcW w:w="1192" w:type="dxa"/>
            <w:tcBorders>
              <w:top w:val="single" w:sz="2" w:space="0" w:color="auto"/>
              <w:bottom w:val="single" w:sz="2" w:space="0" w:color="auto"/>
            </w:tcBorders>
            <w:vAlign w:val="center"/>
          </w:tcPr>
          <w:p w:rsidR="00935BB6" w:rsidRPr="00645F5E" w:rsidRDefault="00935BB6" w:rsidP="000B59FC">
            <w:pPr>
              <w:pStyle w:val="cuatexto"/>
              <w:jc w:val="right"/>
            </w:pPr>
            <w:r w:rsidRPr="00645F5E">
              <w:t>99</w:t>
            </w:r>
          </w:p>
        </w:tc>
        <w:tc>
          <w:tcPr>
            <w:tcW w:w="1423" w:type="dxa"/>
            <w:tcBorders>
              <w:top w:val="single" w:sz="2" w:space="0" w:color="auto"/>
              <w:bottom w:val="single" w:sz="2" w:space="0" w:color="auto"/>
            </w:tcBorders>
            <w:vAlign w:val="center"/>
          </w:tcPr>
          <w:p w:rsidR="00935BB6" w:rsidRDefault="00935BB6" w:rsidP="000B59FC">
            <w:pPr>
              <w:pStyle w:val="cuatexto"/>
              <w:jc w:val="right"/>
            </w:pPr>
            <w:r>
              <w:t>-9</w:t>
            </w:r>
          </w:p>
        </w:tc>
      </w:tr>
      <w:tr w:rsidR="00935BB6" w:rsidRPr="00CE30C8" w:rsidTr="00F435FD">
        <w:trPr>
          <w:trHeight w:val="198"/>
          <w:jc w:val="center"/>
        </w:trPr>
        <w:tc>
          <w:tcPr>
            <w:tcW w:w="4834" w:type="dxa"/>
            <w:tcBorders>
              <w:top w:val="single" w:sz="2" w:space="0" w:color="auto"/>
              <w:bottom w:val="single" w:sz="2" w:space="0" w:color="auto"/>
            </w:tcBorders>
            <w:vAlign w:val="center"/>
          </w:tcPr>
          <w:p w:rsidR="00935BB6" w:rsidRPr="00CE30C8" w:rsidRDefault="00935BB6" w:rsidP="000B59FC">
            <w:pPr>
              <w:pStyle w:val="cuatexto"/>
              <w:jc w:val="left"/>
            </w:pPr>
            <w:r>
              <w:t>Instalaciones deportivas y locales municipales</w:t>
            </w:r>
          </w:p>
        </w:tc>
        <w:tc>
          <w:tcPr>
            <w:tcW w:w="1276" w:type="dxa"/>
            <w:tcBorders>
              <w:top w:val="single" w:sz="2" w:space="0" w:color="auto"/>
              <w:bottom w:val="single" w:sz="2" w:space="0" w:color="auto"/>
            </w:tcBorders>
            <w:vAlign w:val="center"/>
          </w:tcPr>
          <w:p w:rsidR="00935BB6" w:rsidRPr="00CE30C8" w:rsidRDefault="00935BB6" w:rsidP="000B59FC">
            <w:pPr>
              <w:pStyle w:val="cuatexto"/>
              <w:jc w:val="right"/>
            </w:pPr>
            <w:r>
              <w:t>699.029</w:t>
            </w:r>
          </w:p>
        </w:tc>
        <w:tc>
          <w:tcPr>
            <w:tcW w:w="1192" w:type="dxa"/>
            <w:tcBorders>
              <w:top w:val="single" w:sz="2" w:space="0" w:color="auto"/>
              <w:bottom w:val="single" w:sz="2" w:space="0" w:color="auto"/>
            </w:tcBorders>
            <w:vAlign w:val="center"/>
          </w:tcPr>
          <w:p w:rsidR="00935BB6" w:rsidRPr="00645F5E" w:rsidRDefault="00935BB6" w:rsidP="000B59FC">
            <w:pPr>
              <w:pStyle w:val="cuatexto"/>
              <w:jc w:val="right"/>
            </w:pPr>
            <w:r w:rsidRPr="00645F5E">
              <w:t>99</w:t>
            </w:r>
          </w:p>
        </w:tc>
        <w:tc>
          <w:tcPr>
            <w:tcW w:w="1423" w:type="dxa"/>
            <w:tcBorders>
              <w:top w:val="single" w:sz="2" w:space="0" w:color="auto"/>
              <w:bottom w:val="single" w:sz="2" w:space="0" w:color="auto"/>
            </w:tcBorders>
            <w:vAlign w:val="center"/>
          </w:tcPr>
          <w:p w:rsidR="00935BB6" w:rsidRDefault="00935BB6" w:rsidP="000B59FC">
            <w:pPr>
              <w:pStyle w:val="cuatexto"/>
              <w:jc w:val="right"/>
            </w:pPr>
            <w:r>
              <w:t>-6</w:t>
            </w:r>
          </w:p>
        </w:tc>
      </w:tr>
      <w:tr w:rsidR="001F0555" w:rsidRPr="003E553A" w:rsidTr="00F435FD">
        <w:trPr>
          <w:trHeight w:val="198"/>
          <w:jc w:val="center"/>
        </w:trPr>
        <w:tc>
          <w:tcPr>
            <w:tcW w:w="4834" w:type="dxa"/>
            <w:tcBorders>
              <w:top w:val="single" w:sz="2" w:space="0" w:color="auto"/>
              <w:bottom w:val="single" w:sz="4" w:space="0" w:color="auto"/>
            </w:tcBorders>
            <w:vAlign w:val="center"/>
          </w:tcPr>
          <w:p w:rsidR="001F0555" w:rsidRPr="003E553A" w:rsidRDefault="001F0555" w:rsidP="000B59FC">
            <w:pPr>
              <w:pStyle w:val="cuatexto"/>
              <w:jc w:val="left"/>
            </w:pPr>
            <w:r w:rsidRPr="003E553A">
              <w:t>Reintegros</w:t>
            </w:r>
          </w:p>
        </w:tc>
        <w:tc>
          <w:tcPr>
            <w:tcW w:w="1276" w:type="dxa"/>
            <w:tcBorders>
              <w:top w:val="single" w:sz="2" w:space="0" w:color="auto"/>
              <w:bottom w:val="single" w:sz="4" w:space="0" w:color="auto"/>
            </w:tcBorders>
            <w:vAlign w:val="center"/>
          </w:tcPr>
          <w:p w:rsidR="001F0555" w:rsidRPr="003E553A" w:rsidRDefault="001F0555" w:rsidP="000B59FC">
            <w:pPr>
              <w:pStyle w:val="cuatexto"/>
              <w:jc w:val="right"/>
            </w:pPr>
            <w:r w:rsidRPr="003E553A">
              <w:t>124.591</w:t>
            </w:r>
          </w:p>
        </w:tc>
        <w:tc>
          <w:tcPr>
            <w:tcW w:w="1192" w:type="dxa"/>
            <w:tcBorders>
              <w:top w:val="single" w:sz="2" w:space="0" w:color="auto"/>
              <w:bottom w:val="single" w:sz="4" w:space="0" w:color="auto"/>
            </w:tcBorders>
            <w:vAlign w:val="center"/>
          </w:tcPr>
          <w:p w:rsidR="001F0555" w:rsidRPr="003E553A" w:rsidRDefault="003E553A" w:rsidP="000B59FC">
            <w:pPr>
              <w:pStyle w:val="cuatexto"/>
              <w:jc w:val="right"/>
            </w:pPr>
            <w:r w:rsidRPr="003E553A">
              <w:t>96</w:t>
            </w:r>
          </w:p>
        </w:tc>
        <w:tc>
          <w:tcPr>
            <w:tcW w:w="1423" w:type="dxa"/>
            <w:tcBorders>
              <w:top w:val="single" w:sz="2" w:space="0" w:color="auto"/>
              <w:bottom w:val="single" w:sz="4" w:space="0" w:color="auto"/>
            </w:tcBorders>
            <w:vAlign w:val="center"/>
          </w:tcPr>
          <w:p w:rsidR="001F0555" w:rsidRPr="003E553A" w:rsidRDefault="001F0555" w:rsidP="000B59FC">
            <w:pPr>
              <w:pStyle w:val="cuatexto"/>
              <w:jc w:val="right"/>
            </w:pPr>
            <w:r w:rsidRPr="003E553A">
              <w:t>-36</w:t>
            </w:r>
          </w:p>
        </w:tc>
      </w:tr>
    </w:tbl>
    <w:p w:rsidR="00935BB6" w:rsidRDefault="00935BB6" w:rsidP="00FA32FA">
      <w:pPr>
        <w:pStyle w:val="texto"/>
        <w:tabs>
          <w:tab w:val="clear" w:pos="2835"/>
          <w:tab w:val="clear" w:pos="3969"/>
          <w:tab w:val="clear" w:pos="5103"/>
          <w:tab w:val="clear" w:pos="6237"/>
          <w:tab w:val="clear" w:pos="7371"/>
          <w:tab w:val="left" w:pos="480"/>
          <w:tab w:val="num" w:pos="720"/>
          <w:tab w:val="num" w:pos="1320"/>
        </w:tabs>
        <w:spacing w:before="240"/>
        <w:rPr>
          <w:rFonts w:cs="Arial"/>
        </w:rPr>
      </w:pPr>
      <w:r>
        <w:rPr>
          <w:rFonts w:cs="Arial"/>
        </w:rPr>
        <w:t xml:space="preserve">Del trabajo realizado </w:t>
      </w:r>
      <w:r w:rsidRPr="00123319">
        <w:rPr>
          <w:rFonts w:cs="Arial"/>
        </w:rPr>
        <w:t xml:space="preserve">hemos comprobado que, en general, su liquidación y recaudación se realiza conforme a las ordenanzas y normas </w:t>
      </w:r>
      <w:r>
        <w:rPr>
          <w:rFonts w:cs="Arial"/>
        </w:rPr>
        <w:t>reguladoras.</w:t>
      </w:r>
    </w:p>
    <w:p w:rsidR="00935BB6" w:rsidRDefault="00123767" w:rsidP="00FA32FA">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C</w:t>
      </w:r>
      <w:r w:rsidR="00935BB6">
        <w:rPr>
          <w:rFonts w:cs="Arial"/>
        </w:rPr>
        <w:t xml:space="preserve">omo consecuencia de </w:t>
      </w:r>
      <w:r w:rsidR="00935BB6" w:rsidRPr="00170712">
        <w:rPr>
          <w:szCs w:val="26"/>
        </w:rPr>
        <w:t xml:space="preserve">la sentencia del Tribunal Constitucional </w:t>
      </w:r>
      <w:r w:rsidR="00935BB6">
        <w:rPr>
          <w:szCs w:val="26"/>
        </w:rPr>
        <w:t xml:space="preserve">en relación a la </w:t>
      </w:r>
      <w:r w:rsidR="00935BB6" w:rsidRPr="00170712">
        <w:rPr>
          <w:szCs w:val="26"/>
        </w:rPr>
        <w:t>tributación de las plusvalías en el Impues</w:t>
      </w:r>
      <w:r w:rsidR="00935BB6">
        <w:rPr>
          <w:szCs w:val="26"/>
        </w:rPr>
        <w:t xml:space="preserve">to sobre el </w:t>
      </w:r>
      <w:r w:rsidR="00935BB6" w:rsidRPr="00170712">
        <w:rPr>
          <w:szCs w:val="26"/>
        </w:rPr>
        <w:t xml:space="preserve">incremento </w:t>
      </w:r>
      <w:r w:rsidR="001B7E87">
        <w:rPr>
          <w:szCs w:val="26"/>
        </w:rPr>
        <w:t xml:space="preserve">del </w:t>
      </w:r>
      <w:r w:rsidR="00935BB6" w:rsidRPr="00170712">
        <w:rPr>
          <w:szCs w:val="26"/>
        </w:rPr>
        <w:t xml:space="preserve">valor </w:t>
      </w:r>
      <w:r w:rsidR="00B55097">
        <w:rPr>
          <w:szCs w:val="26"/>
        </w:rPr>
        <w:t>s</w:t>
      </w:r>
      <w:r w:rsidR="00B55097">
        <w:rPr>
          <w:szCs w:val="26"/>
        </w:rPr>
        <w:t>o</w:t>
      </w:r>
      <w:r w:rsidR="00B55097">
        <w:rPr>
          <w:szCs w:val="26"/>
        </w:rPr>
        <w:t xml:space="preserve">bre los </w:t>
      </w:r>
      <w:r w:rsidR="00935BB6" w:rsidRPr="00170712">
        <w:rPr>
          <w:szCs w:val="26"/>
        </w:rPr>
        <w:t>terrenos de naturaleza urbana</w:t>
      </w:r>
      <w:r w:rsidR="00935BB6">
        <w:rPr>
          <w:szCs w:val="26"/>
        </w:rPr>
        <w:t xml:space="preserve">, </w:t>
      </w:r>
      <w:r>
        <w:rPr>
          <w:szCs w:val="26"/>
        </w:rPr>
        <w:t>e</w:t>
      </w:r>
      <w:r>
        <w:rPr>
          <w:rFonts w:cs="Arial"/>
        </w:rPr>
        <w:t>l ayuntamiento ha decidido en el ejerc</w:t>
      </w:r>
      <w:r>
        <w:rPr>
          <w:rFonts w:cs="Arial"/>
        </w:rPr>
        <w:t>i</w:t>
      </w:r>
      <w:r>
        <w:rPr>
          <w:rFonts w:cs="Arial"/>
        </w:rPr>
        <w:t xml:space="preserve">cio 2017 </w:t>
      </w:r>
      <w:r w:rsidR="00935BB6">
        <w:rPr>
          <w:szCs w:val="26"/>
        </w:rPr>
        <w:t xml:space="preserve">la suspensión de las liquidaciones </w:t>
      </w:r>
      <w:r w:rsidR="00935BB6" w:rsidRPr="00645F5E">
        <w:rPr>
          <w:szCs w:val="26"/>
        </w:rPr>
        <w:t>hasta que se modifique el régimen del impuesto en Navarra y se adecue a la legalidad</w:t>
      </w:r>
      <w:r w:rsidR="00935BB6">
        <w:rPr>
          <w:szCs w:val="26"/>
        </w:rPr>
        <w:t xml:space="preserve">. </w:t>
      </w:r>
    </w:p>
    <w:p w:rsidR="00935BB6" w:rsidRDefault="00935BB6" w:rsidP="00FA32FA">
      <w:pPr>
        <w:pStyle w:val="texto"/>
        <w:tabs>
          <w:tab w:val="clear" w:pos="2835"/>
          <w:tab w:val="clear" w:pos="3969"/>
          <w:tab w:val="clear" w:pos="5103"/>
          <w:tab w:val="clear" w:pos="6237"/>
          <w:tab w:val="clear" w:pos="7371"/>
          <w:tab w:val="left" w:pos="480"/>
          <w:tab w:val="num" w:pos="720"/>
          <w:tab w:val="num" w:pos="1320"/>
        </w:tabs>
        <w:rPr>
          <w:rFonts w:cs="Arial"/>
        </w:rPr>
      </w:pPr>
      <w:r w:rsidRPr="00645F5E">
        <w:rPr>
          <w:rFonts w:cs="Arial"/>
        </w:rPr>
        <w:t>Las actuaciones inspectoras llevadas a cabo en 2016 han supuesto unos i</w:t>
      </w:r>
      <w:r w:rsidRPr="00645F5E">
        <w:rPr>
          <w:rFonts w:cs="Arial"/>
        </w:rPr>
        <w:t>n</w:t>
      </w:r>
      <w:r w:rsidRPr="00645F5E">
        <w:rPr>
          <w:rFonts w:cs="Arial"/>
        </w:rPr>
        <w:t xml:space="preserve">gresos para el ayuntamiento de </w:t>
      </w:r>
      <w:r>
        <w:rPr>
          <w:rFonts w:cs="Arial"/>
        </w:rPr>
        <w:t>580.249</w:t>
      </w:r>
      <w:r w:rsidRPr="00645F5E">
        <w:rPr>
          <w:rFonts w:cs="Arial"/>
        </w:rPr>
        <w:t xml:space="preserve"> euros, de los cuales el </w:t>
      </w:r>
      <w:r>
        <w:rPr>
          <w:rFonts w:cs="Arial"/>
        </w:rPr>
        <w:t>7</w:t>
      </w:r>
      <w:r w:rsidRPr="00645F5E">
        <w:rPr>
          <w:rFonts w:cs="Arial"/>
        </w:rPr>
        <w:t>7 por ciento corresponde a ICIO.</w:t>
      </w:r>
    </w:p>
    <w:p w:rsidR="001F0555" w:rsidRPr="008D686D" w:rsidRDefault="001F0555" w:rsidP="00FA32FA">
      <w:pPr>
        <w:pStyle w:val="texto"/>
        <w:tabs>
          <w:tab w:val="clear" w:pos="2835"/>
          <w:tab w:val="clear" w:pos="3969"/>
          <w:tab w:val="clear" w:pos="5103"/>
          <w:tab w:val="clear" w:pos="6237"/>
          <w:tab w:val="clear" w:pos="7371"/>
          <w:tab w:val="left" w:pos="480"/>
          <w:tab w:val="num" w:pos="720"/>
          <w:tab w:val="num" w:pos="1320"/>
        </w:tabs>
        <w:rPr>
          <w:rFonts w:cs="Arial"/>
        </w:rPr>
      </w:pPr>
      <w:r w:rsidRPr="008D686D">
        <w:rPr>
          <w:rFonts w:cs="Arial"/>
        </w:rPr>
        <w:t xml:space="preserve">En relación a la </w:t>
      </w:r>
      <w:r w:rsidR="008D686D" w:rsidRPr="008D686D">
        <w:rPr>
          <w:rFonts w:cs="Arial"/>
        </w:rPr>
        <w:t xml:space="preserve">revisión de las ayudas concedidas que la Cámara puso de manifiesto en </w:t>
      </w:r>
      <w:r w:rsidR="00B55097" w:rsidRPr="008D686D">
        <w:rPr>
          <w:rFonts w:cs="Arial"/>
        </w:rPr>
        <w:t>el informe sobre</w:t>
      </w:r>
      <w:r w:rsidRPr="008D686D">
        <w:rPr>
          <w:rFonts w:cs="Arial"/>
        </w:rPr>
        <w:t xml:space="preserve"> l</w:t>
      </w:r>
      <w:r w:rsidR="00B55097" w:rsidRPr="008D686D">
        <w:rPr>
          <w:rFonts w:cs="Arial"/>
        </w:rPr>
        <w:t xml:space="preserve">as </w:t>
      </w:r>
      <w:r w:rsidR="00541DA5" w:rsidRPr="008D686D">
        <w:rPr>
          <w:rFonts w:cs="Arial"/>
        </w:rPr>
        <w:t>a</w:t>
      </w:r>
      <w:r w:rsidR="00B55097" w:rsidRPr="008D686D">
        <w:rPr>
          <w:rFonts w:cs="Arial"/>
        </w:rPr>
        <w:t xml:space="preserve">yudas de </w:t>
      </w:r>
      <w:r w:rsidRPr="008D686D">
        <w:rPr>
          <w:rFonts w:cs="Arial"/>
        </w:rPr>
        <w:t>emergencia social 2015</w:t>
      </w:r>
      <w:r w:rsidR="00B55097" w:rsidRPr="008D686D">
        <w:rPr>
          <w:rFonts w:cs="Arial"/>
        </w:rPr>
        <w:t xml:space="preserve"> y que se publicó en mayo de 2017</w:t>
      </w:r>
      <w:r w:rsidRPr="008D686D">
        <w:rPr>
          <w:rFonts w:cs="Arial"/>
        </w:rPr>
        <w:t xml:space="preserve">, </w:t>
      </w:r>
      <w:r w:rsidR="00B55097" w:rsidRPr="008D686D">
        <w:rPr>
          <w:rFonts w:cs="Arial"/>
        </w:rPr>
        <w:t>a la fecha de redacción del informe nos consta que se están analizando de forma conjunta con personal del Gobierno de Navarra las distintas ayudas afectadas con el objeto de poder tramitar los correspondientes expe</w:t>
      </w:r>
      <w:r w:rsidR="00541DA5" w:rsidRPr="008D686D">
        <w:rPr>
          <w:rFonts w:cs="Arial"/>
        </w:rPr>
        <w:t xml:space="preserve">dientes de reintegro. </w:t>
      </w:r>
    </w:p>
    <w:p w:rsidR="00935BB6" w:rsidRPr="00B6058A" w:rsidRDefault="00935BB6" w:rsidP="00C2416B">
      <w:pPr>
        <w:pStyle w:val="texto"/>
        <w:tabs>
          <w:tab w:val="clear" w:pos="2835"/>
          <w:tab w:val="clear" w:pos="3969"/>
          <w:tab w:val="clear" w:pos="5103"/>
          <w:tab w:val="clear" w:pos="6237"/>
          <w:tab w:val="clear" w:pos="7371"/>
          <w:tab w:val="left" w:pos="480"/>
          <w:tab w:val="num" w:pos="720"/>
          <w:tab w:val="num" w:pos="1320"/>
        </w:tabs>
        <w:rPr>
          <w:rFonts w:cs="Arial"/>
          <w:i/>
        </w:rPr>
      </w:pPr>
      <w:r w:rsidRPr="00B6058A">
        <w:rPr>
          <w:rFonts w:cs="Arial"/>
          <w:i/>
        </w:rPr>
        <w:t>Recomendamos</w:t>
      </w:r>
      <w:r w:rsidR="00D2468F" w:rsidRPr="00B6058A">
        <w:rPr>
          <w:rFonts w:cs="Arial"/>
          <w:i/>
        </w:rPr>
        <w:t xml:space="preserve"> a</w:t>
      </w:r>
      <w:r w:rsidRPr="00B6058A">
        <w:rPr>
          <w:rFonts w:cs="Arial"/>
          <w:i/>
        </w:rPr>
        <w:t>probar una nueva ponencia de valoración que modifique los valores catastra</w:t>
      </w:r>
      <w:r w:rsidR="00123767" w:rsidRPr="00B6058A">
        <w:rPr>
          <w:rFonts w:cs="Arial"/>
          <w:i/>
        </w:rPr>
        <w:t>les actualizando los existentes</w:t>
      </w:r>
      <w:r w:rsidRPr="00B6058A">
        <w:rPr>
          <w:rFonts w:cs="Arial"/>
          <w:i/>
        </w:rPr>
        <w:t>.</w:t>
      </w:r>
    </w:p>
    <w:p w:rsidR="00935BB6" w:rsidRPr="00C149E6" w:rsidRDefault="00935BB6" w:rsidP="00121948">
      <w:pPr>
        <w:pStyle w:val="atitulo2"/>
        <w:spacing w:before="360"/>
      </w:pPr>
      <w:bookmarkStart w:id="103" w:name="_Toc455146003"/>
      <w:bookmarkStart w:id="104" w:name="_Toc501538386"/>
      <w:r w:rsidRPr="00C149E6">
        <w:t>IV.</w:t>
      </w:r>
      <w:r w:rsidR="00DB791B">
        <w:t>11</w:t>
      </w:r>
      <w:r w:rsidRPr="00C149E6">
        <w:t>. Ingresos por transferencias y patrimoniales</w:t>
      </w:r>
      <w:bookmarkEnd w:id="103"/>
      <w:bookmarkEnd w:id="104"/>
      <w:r w:rsidRPr="00C149E6">
        <w:t xml:space="preserve"> </w:t>
      </w:r>
    </w:p>
    <w:p w:rsidR="00935BB6" w:rsidRDefault="00935BB6" w:rsidP="00B849DD">
      <w:pPr>
        <w:pStyle w:val="texto"/>
        <w:tabs>
          <w:tab w:val="clear" w:pos="2835"/>
          <w:tab w:val="clear" w:pos="3969"/>
          <w:tab w:val="clear" w:pos="5103"/>
          <w:tab w:val="clear" w:pos="6237"/>
          <w:tab w:val="clear" w:pos="7371"/>
        </w:tabs>
        <w:spacing w:after="160"/>
      </w:pPr>
      <w:r w:rsidRPr="00823A14">
        <w:t>Los ingresos</w:t>
      </w:r>
      <w:r>
        <w:t xml:space="preserve"> por transferencias corrientes y de capital ascendieron respect</w:t>
      </w:r>
      <w:r>
        <w:t>i</w:t>
      </w:r>
      <w:r>
        <w:t xml:space="preserve">vamente a 99,70 y 2,72 millones de euros, suponiendo en su conjunto el 51 por ciento del total de ingresos. </w:t>
      </w:r>
    </w:p>
    <w:p w:rsidR="00935BB6" w:rsidRPr="00554563" w:rsidRDefault="00935BB6" w:rsidP="00FA32FA">
      <w:pPr>
        <w:pStyle w:val="texto"/>
        <w:tabs>
          <w:tab w:val="clear" w:pos="2835"/>
          <w:tab w:val="clear" w:pos="3969"/>
          <w:tab w:val="clear" w:pos="5103"/>
          <w:tab w:val="clear" w:pos="6237"/>
          <w:tab w:val="clear" w:pos="7371"/>
        </w:tabs>
        <w:spacing w:after="260"/>
        <w:rPr>
          <w:spacing w:val="2"/>
        </w:rPr>
      </w:pPr>
      <w:r w:rsidRPr="00554563">
        <w:rPr>
          <w:spacing w:val="2"/>
        </w:rPr>
        <w:t>Los datos comparativo</w:t>
      </w:r>
      <w:r w:rsidR="00F65041" w:rsidRPr="00554563">
        <w:rPr>
          <w:spacing w:val="2"/>
        </w:rPr>
        <w:t>s con el año anterior reflejan las siguientes variaciones:</w:t>
      </w:r>
    </w:p>
    <w:tbl>
      <w:tblPr>
        <w:tblW w:w="8757"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319"/>
        <w:gridCol w:w="1114"/>
        <w:gridCol w:w="1293"/>
        <w:gridCol w:w="2031"/>
      </w:tblGrid>
      <w:tr w:rsidR="00935BB6" w:rsidRPr="00E457C2" w:rsidTr="00B840A1">
        <w:trPr>
          <w:trHeight w:val="198"/>
          <w:jc w:val="center"/>
        </w:trPr>
        <w:tc>
          <w:tcPr>
            <w:tcW w:w="4319" w:type="dxa"/>
            <w:vMerge w:val="restart"/>
            <w:tcBorders>
              <w:top w:val="single" w:sz="4" w:space="0" w:color="auto"/>
            </w:tcBorders>
            <w:shd w:val="clear" w:color="auto" w:fill="FABF8F" w:themeFill="accent6" w:themeFillTint="99"/>
            <w:vAlign w:val="center"/>
          </w:tcPr>
          <w:p w:rsidR="00935BB6" w:rsidRPr="00E457C2" w:rsidRDefault="00935BB6" w:rsidP="000B59FC">
            <w:pPr>
              <w:pStyle w:val="cuadroCabe"/>
              <w:jc w:val="left"/>
              <w:rPr>
                <w:lang w:val="es-ES" w:eastAsia="es-ES"/>
              </w:rPr>
            </w:pPr>
            <w:r>
              <w:rPr>
                <w:lang w:val="es-ES" w:eastAsia="es-ES"/>
              </w:rPr>
              <w:t>Concepto</w:t>
            </w:r>
          </w:p>
        </w:tc>
        <w:tc>
          <w:tcPr>
            <w:tcW w:w="2407" w:type="dxa"/>
            <w:gridSpan w:val="2"/>
            <w:tcBorders>
              <w:top w:val="single" w:sz="4" w:space="0" w:color="auto"/>
              <w:bottom w:val="single" w:sz="2" w:space="0" w:color="auto"/>
            </w:tcBorders>
            <w:shd w:val="clear" w:color="auto" w:fill="FABF8F" w:themeFill="accent6" w:themeFillTint="99"/>
            <w:vAlign w:val="center"/>
          </w:tcPr>
          <w:p w:rsidR="00935BB6" w:rsidRPr="00E457C2" w:rsidRDefault="00935BB6" w:rsidP="000B59FC">
            <w:pPr>
              <w:pStyle w:val="cuadroCabe"/>
              <w:jc w:val="center"/>
              <w:rPr>
                <w:lang w:val="es-ES" w:eastAsia="es-ES"/>
              </w:rPr>
            </w:pPr>
            <w:r>
              <w:rPr>
                <w:lang w:val="es-ES" w:eastAsia="es-ES"/>
              </w:rPr>
              <w:t>Derechos reconocidos</w:t>
            </w:r>
          </w:p>
        </w:tc>
        <w:tc>
          <w:tcPr>
            <w:tcW w:w="2031" w:type="dxa"/>
            <w:vMerge w:val="restart"/>
            <w:tcBorders>
              <w:top w:val="single" w:sz="4" w:space="0" w:color="auto"/>
            </w:tcBorders>
            <w:shd w:val="clear" w:color="auto" w:fill="FABF8F" w:themeFill="accent6" w:themeFillTint="99"/>
            <w:vAlign w:val="center"/>
          </w:tcPr>
          <w:p w:rsidR="00935BB6" w:rsidRDefault="00935BB6" w:rsidP="000B59FC">
            <w:pPr>
              <w:pStyle w:val="cuadroCabe"/>
              <w:jc w:val="right"/>
              <w:rPr>
                <w:lang w:val="es-ES" w:eastAsia="es-ES"/>
              </w:rPr>
            </w:pPr>
            <w:r>
              <w:rPr>
                <w:lang w:val="es-ES" w:eastAsia="es-ES"/>
              </w:rPr>
              <w:t xml:space="preserve">% Variación </w:t>
            </w:r>
          </w:p>
          <w:p w:rsidR="00935BB6" w:rsidRDefault="00935BB6" w:rsidP="000B59FC">
            <w:pPr>
              <w:pStyle w:val="cuadroCabe"/>
              <w:jc w:val="right"/>
              <w:rPr>
                <w:lang w:val="es-ES" w:eastAsia="es-ES"/>
              </w:rPr>
            </w:pPr>
            <w:r>
              <w:rPr>
                <w:lang w:val="es-ES" w:eastAsia="es-ES"/>
              </w:rPr>
              <w:t xml:space="preserve">2016/2015 </w:t>
            </w:r>
          </w:p>
        </w:tc>
      </w:tr>
      <w:tr w:rsidR="00935BB6" w:rsidRPr="00E457C2" w:rsidTr="00B840A1">
        <w:trPr>
          <w:trHeight w:val="198"/>
          <w:jc w:val="center"/>
        </w:trPr>
        <w:tc>
          <w:tcPr>
            <w:tcW w:w="4319" w:type="dxa"/>
            <w:vMerge/>
            <w:tcBorders>
              <w:bottom w:val="single" w:sz="4" w:space="0" w:color="auto"/>
            </w:tcBorders>
            <w:shd w:val="clear" w:color="auto" w:fill="FABF8F" w:themeFill="accent6" w:themeFillTint="99"/>
            <w:vAlign w:val="center"/>
          </w:tcPr>
          <w:p w:rsidR="00935BB6" w:rsidRDefault="00935BB6" w:rsidP="000B59FC">
            <w:pPr>
              <w:pStyle w:val="cuadroCabe"/>
              <w:jc w:val="left"/>
              <w:rPr>
                <w:lang w:val="es-ES" w:eastAsia="es-ES"/>
              </w:rPr>
            </w:pPr>
          </w:p>
        </w:tc>
        <w:tc>
          <w:tcPr>
            <w:tcW w:w="1114" w:type="dxa"/>
            <w:tcBorders>
              <w:top w:val="single" w:sz="2" w:space="0" w:color="auto"/>
              <w:bottom w:val="single" w:sz="4" w:space="0" w:color="auto"/>
            </w:tcBorders>
            <w:shd w:val="clear" w:color="auto" w:fill="FABF8F" w:themeFill="accent6" w:themeFillTint="99"/>
            <w:vAlign w:val="center"/>
          </w:tcPr>
          <w:p w:rsidR="00935BB6" w:rsidRDefault="00935BB6" w:rsidP="000B59FC">
            <w:pPr>
              <w:pStyle w:val="cuadroCabe"/>
              <w:jc w:val="right"/>
              <w:rPr>
                <w:lang w:val="es-ES" w:eastAsia="es-ES"/>
              </w:rPr>
            </w:pPr>
            <w:r>
              <w:rPr>
                <w:lang w:val="es-ES" w:eastAsia="es-ES"/>
              </w:rPr>
              <w:t>2015</w:t>
            </w:r>
          </w:p>
        </w:tc>
        <w:tc>
          <w:tcPr>
            <w:tcW w:w="1293" w:type="dxa"/>
            <w:tcBorders>
              <w:top w:val="single" w:sz="2" w:space="0" w:color="auto"/>
              <w:bottom w:val="single" w:sz="4" w:space="0" w:color="auto"/>
            </w:tcBorders>
            <w:shd w:val="clear" w:color="auto" w:fill="FABF8F" w:themeFill="accent6" w:themeFillTint="99"/>
            <w:vAlign w:val="center"/>
          </w:tcPr>
          <w:p w:rsidR="00935BB6" w:rsidRDefault="00935BB6" w:rsidP="000B59FC">
            <w:pPr>
              <w:pStyle w:val="cuadroCabe"/>
              <w:jc w:val="right"/>
              <w:rPr>
                <w:lang w:val="es-ES" w:eastAsia="es-ES"/>
              </w:rPr>
            </w:pPr>
            <w:r>
              <w:rPr>
                <w:lang w:val="es-ES" w:eastAsia="es-ES"/>
              </w:rPr>
              <w:t>2016</w:t>
            </w:r>
          </w:p>
        </w:tc>
        <w:tc>
          <w:tcPr>
            <w:tcW w:w="2031" w:type="dxa"/>
            <w:vMerge/>
            <w:tcBorders>
              <w:bottom w:val="single" w:sz="4" w:space="0" w:color="auto"/>
            </w:tcBorders>
            <w:shd w:val="clear" w:color="auto" w:fill="FABF8F" w:themeFill="accent6" w:themeFillTint="99"/>
            <w:vAlign w:val="center"/>
          </w:tcPr>
          <w:p w:rsidR="00935BB6" w:rsidRDefault="00935BB6" w:rsidP="000B59FC">
            <w:pPr>
              <w:pStyle w:val="cuadroCabe"/>
              <w:jc w:val="right"/>
              <w:rPr>
                <w:lang w:val="es-ES" w:eastAsia="es-ES"/>
              </w:rPr>
            </w:pPr>
          </w:p>
        </w:tc>
      </w:tr>
      <w:tr w:rsidR="00935BB6" w:rsidRPr="00E457C2" w:rsidTr="00B840A1">
        <w:trPr>
          <w:trHeight w:val="198"/>
          <w:jc w:val="center"/>
        </w:trPr>
        <w:tc>
          <w:tcPr>
            <w:tcW w:w="4319" w:type="dxa"/>
            <w:tcBorders>
              <w:top w:val="single" w:sz="4" w:space="0" w:color="auto"/>
              <w:bottom w:val="single" w:sz="2" w:space="0" w:color="auto"/>
            </w:tcBorders>
            <w:vAlign w:val="center"/>
          </w:tcPr>
          <w:p w:rsidR="00935BB6" w:rsidRPr="00E457C2" w:rsidRDefault="00935BB6" w:rsidP="000B59FC">
            <w:pPr>
              <w:pStyle w:val="cuatexto"/>
              <w:jc w:val="left"/>
            </w:pPr>
            <w:r>
              <w:t>Transferencias corrientes</w:t>
            </w:r>
          </w:p>
        </w:tc>
        <w:tc>
          <w:tcPr>
            <w:tcW w:w="1114" w:type="dxa"/>
            <w:tcBorders>
              <w:top w:val="single" w:sz="4" w:space="0" w:color="auto"/>
              <w:bottom w:val="single" w:sz="2" w:space="0" w:color="auto"/>
            </w:tcBorders>
            <w:vAlign w:val="center"/>
          </w:tcPr>
          <w:p w:rsidR="00935BB6" w:rsidRPr="00E457C2" w:rsidRDefault="00935BB6" w:rsidP="000B59FC">
            <w:pPr>
              <w:pStyle w:val="cuatexto"/>
              <w:jc w:val="right"/>
            </w:pPr>
            <w:r>
              <w:t>96.974.508</w:t>
            </w:r>
          </w:p>
        </w:tc>
        <w:tc>
          <w:tcPr>
            <w:tcW w:w="1293" w:type="dxa"/>
            <w:tcBorders>
              <w:top w:val="single" w:sz="4" w:space="0" w:color="auto"/>
              <w:bottom w:val="single" w:sz="2" w:space="0" w:color="auto"/>
            </w:tcBorders>
            <w:vAlign w:val="center"/>
          </w:tcPr>
          <w:p w:rsidR="00935BB6" w:rsidRPr="0060587F" w:rsidRDefault="00935BB6" w:rsidP="000B59FC">
            <w:pPr>
              <w:pStyle w:val="cuatexto"/>
              <w:jc w:val="right"/>
            </w:pPr>
            <w:r>
              <w:t>97.523.726</w:t>
            </w:r>
          </w:p>
        </w:tc>
        <w:tc>
          <w:tcPr>
            <w:tcW w:w="2031" w:type="dxa"/>
            <w:tcBorders>
              <w:top w:val="single" w:sz="4" w:space="0" w:color="auto"/>
              <w:bottom w:val="single" w:sz="2" w:space="0" w:color="auto"/>
            </w:tcBorders>
            <w:vAlign w:val="center"/>
          </w:tcPr>
          <w:p w:rsidR="00935BB6" w:rsidRDefault="00935BB6" w:rsidP="000B59FC">
            <w:pPr>
              <w:pStyle w:val="cuatexto"/>
              <w:jc w:val="right"/>
            </w:pPr>
            <w:r>
              <w:t>1</w:t>
            </w:r>
          </w:p>
        </w:tc>
      </w:tr>
      <w:tr w:rsidR="00935BB6" w:rsidRPr="00E457C2" w:rsidTr="00B840A1">
        <w:trPr>
          <w:trHeight w:val="198"/>
          <w:jc w:val="center"/>
        </w:trPr>
        <w:tc>
          <w:tcPr>
            <w:tcW w:w="4319" w:type="dxa"/>
            <w:tcBorders>
              <w:top w:val="single" w:sz="2" w:space="0" w:color="auto"/>
              <w:bottom w:val="single" w:sz="4" w:space="0" w:color="auto"/>
            </w:tcBorders>
            <w:vAlign w:val="center"/>
          </w:tcPr>
          <w:p w:rsidR="00935BB6" w:rsidRPr="00E457C2" w:rsidRDefault="00935BB6" w:rsidP="000B59FC">
            <w:pPr>
              <w:pStyle w:val="cuatexto"/>
              <w:jc w:val="left"/>
            </w:pPr>
            <w:r>
              <w:t>Transferencias de capital</w:t>
            </w:r>
          </w:p>
        </w:tc>
        <w:tc>
          <w:tcPr>
            <w:tcW w:w="1114" w:type="dxa"/>
            <w:tcBorders>
              <w:top w:val="single" w:sz="2" w:space="0" w:color="auto"/>
              <w:bottom w:val="single" w:sz="4" w:space="0" w:color="auto"/>
            </w:tcBorders>
            <w:vAlign w:val="center"/>
          </w:tcPr>
          <w:p w:rsidR="00935BB6" w:rsidRPr="00E457C2" w:rsidRDefault="00935BB6" w:rsidP="00B840A1">
            <w:pPr>
              <w:pStyle w:val="cuatexto"/>
              <w:jc w:val="right"/>
            </w:pPr>
            <w:r>
              <w:t>414.611</w:t>
            </w:r>
          </w:p>
        </w:tc>
        <w:tc>
          <w:tcPr>
            <w:tcW w:w="1293" w:type="dxa"/>
            <w:tcBorders>
              <w:top w:val="single" w:sz="2" w:space="0" w:color="auto"/>
              <w:bottom w:val="single" w:sz="4" w:space="0" w:color="auto"/>
            </w:tcBorders>
            <w:vAlign w:val="center"/>
          </w:tcPr>
          <w:p w:rsidR="00935BB6" w:rsidRPr="0060587F" w:rsidRDefault="00935BB6" w:rsidP="000B59FC">
            <w:pPr>
              <w:pStyle w:val="cuatexto"/>
              <w:jc w:val="right"/>
            </w:pPr>
            <w:r>
              <w:t>2.183.604</w:t>
            </w:r>
          </w:p>
        </w:tc>
        <w:tc>
          <w:tcPr>
            <w:tcW w:w="2031" w:type="dxa"/>
            <w:tcBorders>
              <w:top w:val="single" w:sz="2" w:space="0" w:color="auto"/>
              <w:bottom w:val="single" w:sz="4" w:space="0" w:color="auto"/>
            </w:tcBorders>
            <w:vAlign w:val="center"/>
          </w:tcPr>
          <w:p w:rsidR="00935BB6" w:rsidRPr="00E457C2" w:rsidRDefault="00935BB6" w:rsidP="001B7E87">
            <w:pPr>
              <w:pStyle w:val="cuatexto"/>
              <w:jc w:val="right"/>
            </w:pPr>
            <w:r>
              <w:t>42</w:t>
            </w:r>
            <w:r w:rsidR="001B7E87">
              <w:t>7</w:t>
            </w:r>
          </w:p>
        </w:tc>
      </w:tr>
    </w:tbl>
    <w:p w:rsidR="00935BB6" w:rsidRPr="008D686D" w:rsidRDefault="001B7E87" w:rsidP="00B849DD">
      <w:pPr>
        <w:pStyle w:val="texto"/>
        <w:tabs>
          <w:tab w:val="clear" w:pos="2835"/>
          <w:tab w:val="clear" w:pos="3969"/>
          <w:tab w:val="clear" w:pos="5103"/>
          <w:tab w:val="clear" w:pos="6237"/>
          <w:tab w:val="clear" w:pos="7371"/>
        </w:tabs>
        <w:spacing w:before="240" w:after="160"/>
        <w:rPr>
          <w:spacing w:val="4"/>
        </w:rPr>
      </w:pPr>
      <w:r w:rsidRPr="008D686D">
        <w:rPr>
          <w:spacing w:val="4"/>
        </w:rPr>
        <w:t xml:space="preserve">El incremento del 427 por ciento se debe a un </w:t>
      </w:r>
      <w:r w:rsidR="00935BB6" w:rsidRPr="008D686D">
        <w:rPr>
          <w:spacing w:val="4"/>
        </w:rPr>
        <w:t>mayor reconocimiento de der</w:t>
      </w:r>
      <w:r w:rsidR="00935BB6" w:rsidRPr="008D686D">
        <w:rPr>
          <w:spacing w:val="4"/>
        </w:rPr>
        <w:t>e</w:t>
      </w:r>
      <w:r w:rsidR="00935BB6" w:rsidRPr="008D686D">
        <w:rPr>
          <w:spacing w:val="4"/>
        </w:rPr>
        <w:t xml:space="preserve">chos de transferencias de la Unión Europea. </w:t>
      </w:r>
    </w:p>
    <w:p w:rsidR="00935BB6" w:rsidRDefault="00935BB6" w:rsidP="00231098">
      <w:pPr>
        <w:pStyle w:val="texto"/>
        <w:tabs>
          <w:tab w:val="clear" w:pos="2835"/>
          <w:tab w:val="clear" w:pos="3969"/>
          <w:tab w:val="clear" w:pos="5103"/>
          <w:tab w:val="clear" w:pos="6237"/>
          <w:tab w:val="clear" w:pos="7371"/>
        </w:tabs>
        <w:spacing w:after="260"/>
      </w:pPr>
      <w:r>
        <w:lastRenderedPageBreak/>
        <w:t>Las transferencias recibidas por importes superiores al millón de euros en 2016 fueron las siguientes:</w:t>
      </w:r>
    </w:p>
    <w:tbl>
      <w:tblPr>
        <w:tblW w:w="8773" w:type="dxa"/>
        <w:jc w:val="center"/>
        <w:tblLayout w:type="fixed"/>
        <w:tblLook w:val="01E0" w:firstRow="1" w:lastRow="1" w:firstColumn="1" w:lastColumn="1" w:noHBand="0" w:noVBand="0"/>
      </w:tblPr>
      <w:tblGrid>
        <w:gridCol w:w="4032"/>
        <w:gridCol w:w="1580"/>
        <w:gridCol w:w="1580"/>
        <w:gridCol w:w="1581"/>
      </w:tblGrid>
      <w:tr w:rsidR="00935BB6" w:rsidRPr="00915D18" w:rsidTr="00067FD6">
        <w:trPr>
          <w:trHeight w:val="227"/>
          <w:jc w:val="center"/>
        </w:trPr>
        <w:tc>
          <w:tcPr>
            <w:tcW w:w="4032" w:type="dxa"/>
            <w:tcBorders>
              <w:top w:val="single" w:sz="4" w:space="0" w:color="auto"/>
              <w:bottom w:val="single" w:sz="4" w:space="0" w:color="auto"/>
            </w:tcBorders>
            <w:shd w:val="clear" w:color="auto" w:fill="FABF8F" w:themeFill="accent6" w:themeFillTint="99"/>
            <w:vAlign w:val="center"/>
          </w:tcPr>
          <w:p w:rsidR="00935BB6" w:rsidRPr="00915D18" w:rsidRDefault="00935BB6" w:rsidP="000B59FC">
            <w:pPr>
              <w:pStyle w:val="cuadroCabe"/>
              <w:tabs>
                <w:tab w:val="clear" w:pos="5103"/>
              </w:tabs>
              <w:ind w:right="-91"/>
              <w:jc w:val="left"/>
            </w:pPr>
            <w:r w:rsidRPr="00915D18">
              <w:t>Concepto</w:t>
            </w:r>
          </w:p>
        </w:tc>
        <w:tc>
          <w:tcPr>
            <w:tcW w:w="1580" w:type="dxa"/>
            <w:tcBorders>
              <w:top w:val="single" w:sz="4" w:space="0" w:color="auto"/>
              <w:bottom w:val="single" w:sz="4" w:space="0" w:color="auto"/>
            </w:tcBorders>
            <w:shd w:val="clear" w:color="auto" w:fill="FABF8F" w:themeFill="accent6" w:themeFillTint="99"/>
            <w:vAlign w:val="center"/>
          </w:tcPr>
          <w:p w:rsidR="00935BB6" w:rsidRPr="00915D18" w:rsidRDefault="00935BB6" w:rsidP="000B59FC">
            <w:pPr>
              <w:pStyle w:val="cuadroCabe"/>
              <w:tabs>
                <w:tab w:val="clear" w:pos="5103"/>
              </w:tabs>
              <w:jc w:val="right"/>
            </w:pPr>
            <w:r w:rsidRPr="00915D18">
              <w:t xml:space="preserve">Ingresos </w:t>
            </w:r>
          </w:p>
          <w:p w:rsidR="00935BB6" w:rsidRPr="00915D18" w:rsidRDefault="00935BB6" w:rsidP="000B59FC">
            <w:pPr>
              <w:pStyle w:val="cuadroCabe"/>
              <w:tabs>
                <w:tab w:val="clear" w:pos="5103"/>
              </w:tabs>
              <w:jc w:val="right"/>
            </w:pPr>
            <w:r w:rsidRPr="00915D18">
              <w:t>reconocidos 2016</w:t>
            </w:r>
          </w:p>
        </w:tc>
        <w:tc>
          <w:tcPr>
            <w:tcW w:w="1580" w:type="dxa"/>
            <w:tcBorders>
              <w:top w:val="single" w:sz="4" w:space="0" w:color="auto"/>
              <w:bottom w:val="single" w:sz="4" w:space="0" w:color="auto"/>
            </w:tcBorders>
            <w:shd w:val="clear" w:color="auto" w:fill="FABF8F" w:themeFill="accent6" w:themeFillTint="99"/>
            <w:vAlign w:val="center"/>
          </w:tcPr>
          <w:p w:rsidR="00935BB6" w:rsidRPr="00915D18" w:rsidRDefault="00935BB6" w:rsidP="000B59FC">
            <w:pPr>
              <w:pStyle w:val="cuadroCabe"/>
              <w:tabs>
                <w:tab w:val="clear" w:pos="5103"/>
              </w:tabs>
              <w:jc w:val="right"/>
            </w:pPr>
            <w:r w:rsidRPr="00915D18">
              <w:t>% s/ total de ingresos de transferencias</w:t>
            </w:r>
          </w:p>
        </w:tc>
        <w:tc>
          <w:tcPr>
            <w:tcW w:w="1581" w:type="dxa"/>
            <w:tcBorders>
              <w:top w:val="single" w:sz="4" w:space="0" w:color="auto"/>
              <w:bottom w:val="single" w:sz="4" w:space="0" w:color="auto"/>
            </w:tcBorders>
            <w:shd w:val="clear" w:color="auto" w:fill="FABF8F" w:themeFill="accent6" w:themeFillTint="99"/>
            <w:vAlign w:val="center"/>
          </w:tcPr>
          <w:p w:rsidR="00935BB6" w:rsidRPr="00915D18" w:rsidRDefault="00935BB6" w:rsidP="000B59FC">
            <w:pPr>
              <w:pStyle w:val="cuadroCabe"/>
              <w:tabs>
                <w:tab w:val="clear" w:pos="5103"/>
              </w:tabs>
              <w:ind w:left="-108"/>
              <w:jc w:val="right"/>
            </w:pPr>
            <w:r w:rsidRPr="00915D18">
              <w:t xml:space="preserve">% s/ total </w:t>
            </w:r>
          </w:p>
          <w:p w:rsidR="00935BB6" w:rsidRPr="00915D18" w:rsidRDefault="00935BB6" w:rsidP="000B59FC">
            <w:pPr>
              <w:pStyle w:val="cuadroCabe"/>
              <w:tabs>
                <w:tab w:val="clear" w:pos="5103"/>
              </w:tabs>
              <w:ind w:left="-108"/>
              <w:jc w:val="right"/>
            </w:pPr>
            <w:r w:rsidRPr="00915D18">
              <w:t xml:space="preserve">de ingresos </w:t>
            </w:r>
          </w:p>
          <w:p w:rsidR="00935BB6" w:rsidRPr="00915D18" w:rsidRDefault="00935BB6" w:rsidP="000B59FC">
            <w:pPr>
              <w:pStyle w:val="cuadroCabe"/>
              <w:tabs>
                <w:tab w:val="clear" w:pos="5103"/>
              </w:tabs>
              <w:ind w:left="-108"/>
              <w:jc w:val="right"/>
            </w:pPr>
            <w:r w:rsidRPr="00915D18">
              <w:t>presupuestarios</w:t>
            </w:r>
          </w:p>
        </w:tc>
      </w:tr>
      <w:tr w:rsidR="00935BB6" w:rsidRPr="00915D18" w:rsidTr="00231098">
        <w:trPr>
          <w:trHeight w:val="255"/>
          <w:jc w:val="center"/>
        </w:trPr>
        <w:tc>
          <w:tcPr>
            <w:tcW w:w="4032" w:type="dxa"/>
            <w:tcBorders>
              <w:top w:val="single" w:sz="4" w:space="0" w:color="auto"/>
              <w:bottom w:val="single" w:sz="2" w:space="0" w:color="auto"/>
            </w:tcBorders>
            <w:vAlign w:val="center"/>
          </w:tcPr>
          <w:p w:rsidR="00935BB6" w:rsidRPr="00915D18" w:rsidRDefault="00935BB6" w:rsidP="000B59FC">
            <w:pPr>
              <w:pStyle w:val="cuatexto"/>
              <w:ind w:right="-91"/>
              <w:jc w:val="left"/>
            </w:pPr>
            <w:r w:rsidRPr="00915D18">
              <w:t>Participación tributos en la Hda. Pública Navarra</w:t>
            </w:r>
          </w:p>
        </w:tc>
        <w:tc>
          <w:tcPr>
            <w:tcW w:w="1580" w:type="dxa"/>
            <w:tcBorders>
              <w:top w:val="single" w:sz="4"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 xml:space="preserve">56.414.584 </w:t>
            </w:r>
          </w:p>
        </w:tc>
        <w:tc>
          <w:tcPr>
            <w:tcW w:w="1580" w:type="dxa"/>
            <w:tcBorders>
              <w:top w:val="single" w:sz="4"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58</w:t>
            </w:r>
          </w:p>
        </w:tc>
        <w:tc>
          <w:tcPr>
            <w:tcW w:w="1581" w:type="dxa"/>
            <w:tcBorders>
              <w:top w:val="single" w:sz="4" w:space="0" w:color="auto"/>
              <w:bottom w:val="single" w:sz="2"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sidRPr="00915D18">
              <w:rPr>
                <w:rFonts w:ascii="Arial Narrow" w:hAnsi="Arial Narrow"/>
                <w:sz w:val="20"/>
                <w:szCs w:val="20"/>
              </w:rPr>
              <w:t>28</w:t>
            </w:r>
          </w:p>
        </w:tc>
      </w:tr>
      <w:tr w:rsidR="00935BB6" w:rsidRPr="00915D18" w:rsidTr="00231098">
        <w:trPr>
          <w:trHeight w:val="255"/>
          <w:jc w:val="center"/>
        </w:trPr>
        <w:tc>
          <w:tcPr>
            <w:tcW w:w="4032" w:type="dxa"/>
            <w:tcBorders>
              <w:top w:val="single" w:sz="2" w:space="0" w:color="auto"/>
              <w:bottom w:val="single" w:sz="2" w:space="0" w:color="auto"/>
            </w:tcBorders>
            <w:vAlign w:val="center"/>
          </w:tcPr>
          <w:p w:rsidR="00935BB6" w:rsidRPr="00915D18" w:rsidRDefault="00935BB6" w:rsidP="000B59FC">
            <w:pPr>
              <w:pStyle w:val="cuatexto"/>
              <w:ind w:right="-91"/>
              <w:jc w:val="left"/>
            </w:pPr>
            <w:r w:rsidRPr="00915D18">
              <w:t>Carta de capitalidad</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 xml:space="preserve">23.845.898 </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24</w:t>
            </w:r>
          </w:p>
        </w:tc>
        <w:tc>
          <w:tcPr>
            <w:tcW w:w="1581" w:type="dxa"/>
            <w:tcBorders>
              <w:top w:val="single" w:sz="2" w:space="0" w:color="auto"/>
              <w:bottom w:val="single" w:sz="2"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sidRPr="00915D18">
              <w:rPr>
                <w:rFonts w:ascii="Arial Narrow" w:hAnsi="Arial Narrow"/>
                <w:sz w:val="20"/>
                <w:szCs w:val="20"/>
              </w:rPr>
              <w:t>12</w:t>
            </w:r>
          </w:p>
        </w:tc>
      </w:tr>
      <w:tr w:rsidR="00935BB6" w:rsidRPr="00915D18" w:rsidTr="00231098">
        <w:trPr>
          <w:trHeight w:val="255"/>
          <w:jc w:val="center"/>
        </w:trPr>
        <w:tc>
          <w:tcPr>
            <w:tcW w:w="4032" w:type="dxa"/>
            <w:tcBorders>
              <w:top w:val="single" w:sz="2" w:space="0" w:color="auto"/>
              <w:bottom w:val="single" w:sz="2" w:space="0" w:color="auto"/>
            </w:tcBorders>
            <w:vAlign w:val="center"/>
          </w:tcPr>
          <w:p w:rsidR="00935BB6" w:rsidRPr="00915D18" w:rsidRDefault="00935BB6" w:rsidP="000B59FC">
            <w:pPr>
              <w:pStyle w:val="cuatexto"/>
              <w:ind w:right="-91"/>
              <w:jc w:val="left"/>
            </w:pPr>
            <w:r w:rsidRPr="00915D18">
              <w:t>Aportación financiación derechos pasivos</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 xml:space="preserve">6.877.367 </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7</w:t>
            </w:r>
          </w:p>
        </w:tc>
        <w:tc>
          <w:tcPr>
            <w:tcW w:w="1581" w:type="dxa"/>
            <w:tcBorders>
              <w:top w:val="single" w:sz="2" w:space="0" w:color="auto"/>
              <w:bottom w:val="single" w:sz="2"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sidRPr="00915D18">
              <w:rPr>
                <w:rFonts w:ascii="Arial Narrow" w:hAnsi="Arial Narrow"/>
                <w:sz w:val="20"/>
                <w:szCs w:val="20"/>
              </w:rPr>
              <w:t>3</w:t>
            </w:r>
          </w:p>
        </w:tc>
      </w:tr>
      <w:tr w:rsidR="00935BB6" w:rsidRPr="00915D18" w:rsidTr="00231098">
        <w:trPr>
          <w:trHeight w:val="255"/>
          <w:jc w:val="center"/>
        </w:trPr>
        <w:tc>
          <w:tcPr>
            <w:tcW w:w="4032" w:type="dxa"/>
            <w:tcBorders>
              <w:top w:val="single" w:sz="2" w:space="0" w:color="auto"/>
              <w:bottom w:val="single" w:sz="2" w:space="0" w:color="auto"/>
            </w:tcBorders>
            <w:vAlign w:val="center"/>
          </w:tcPr>
          <w:p w:rsidR="00935BB6" w:rsidRPr="00915D18" w:rsidRDefault="00935BB6" w:rsidP="000B59FC">
            <w:pPr>
              <w:pStyle w:val="cuatexto"/>
              <w:ind w:right="-91"/>
              <w:jc w:val="left"/>
            </w:pPr>
            <w:r w:rsidRPr="00915D18">
              <w:t>Subvención Servicio Social de Base</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 xml:space="preserve">3.650.679 </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4</w:t>
            </w:r>
          </w:p>
        </w:tc>
        <w:tc>
          <w:tcPr>
            <w:tcW w:w="1581" w:type="dxa"/>
            <w:tcBorders>
              <w:top w:val="single" w:sz="2" w:space="0" w:color="auto"/>
              <w:bottom w:val="single" w:sz="2"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sidRPr="00915D18">
              <w:rPr>
                <w:rFonts w:ascii="Arial Narrow" w:hAnsi="Arial Narrow"/>
                <w:sz w:val="20"/>
                <w:szCs w:val="20"/>
              </w:rPr>
              <w:t>2</w:t>
            </w:r>
          </w:p>
        </w:tc>
      </w:tr>
      <w:tr w:rsidR="00935BB6" w:rsidRPr="00915D18" w:rsidTr="00231098">
        <w:trPr>
          <w:trHeight w:val="255"/>
          <w:jc w:val="center"/>
        </w:trPr>
        <w:tc>
          <w:tcPr>
            <w:tcW w:w="4032" w:type="dxa"/>
            <w:tcBorders>
              <w:top w:val="single" w:sz="2" w:space="0" w:color="auto"/>
              <w:bottom w:val="single" w:sz="2" w:space="0" w:color="auto"/>
            </w:tcBorders>
            <w:vAlign w:val="center"/>
          </w:tcPr>
          <w:p w:rsidR="00935BB6" w:rsidRPr="00915D18" w:rsidRDefault="00935BB6" w:rsidP="000B59FC">
            <w:pPr>
              <w:pStyle w:val="cuatexto"/>
              <w:ind w:right="-91"/>
              <w:jc w:val="left"/>
            </w:pPr>
            <w:r w:rsidRPr="00915D18">
              <w:t>Subv</w:t>
            </w:r>
            <w:r>
              <w:t>ención E</w:t>
            </w:r>
            <w:r w:rsidRPr="00915D18">
              <w:t xml:space="preserve">scuelas </w:t>
            </w:r>
            <w:r>
              <w:t>I</w:t>
            </w:r>
            <w:r w:rsidRPr="00915D18">
              <w:t>nfantiles</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1.485.427</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2</w:t>
            </w:r>
          </w:p>
        </w:tc>
        <w:tc>
          <w:tcPr>
            <w:tcW w:w="1581" w:type="dxa"/>
            <w:tcBorders>
              <w:top w:val="single" w:sz="2" w:space="0" w:color="auto"/>
              <w:bottom w:val="single" w:sz="2"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sidRPr="00915D18">
              <w:rPr>
                <w:rFonts w:ascii="Arial Narrow" w:hAnsi="Arial Narrow"/>
                <w:sz w:val="20"/>
                <w:szCs w:val="20"/>
              </w:rPr>
              <w:t>1</w:t>
            </w:r>
          </w:p>
        </w:tc>
      </w:tr>
      <w:tr w:rsidR="00935BB6" w:rsidRPr="00915D18" w:rsidTr="00231098">
        <w:trPr>
          <w:trHeight w:val="255"/>
          <w:jc w:val="center"/>
        </w:trPr>
        <w:tc>
          <w:tcPr>
            <w:tcW w:w="4032" w:type="dxa"/>
            <w:tcBorders>
              <w:top w:val="single" w:sz="2" w:space="0" w:color="auto"/>
              <w:bottom w:val="single" w:sz="4" w:space="0" w:color="auto"/>
            </w:tcBorders>
            <w:vAlign w:val="center"/>
          </w:tcPr>
          <w:p w:rsidR="00935BB6" w:rsidRPr="00915D18" w:rsidRDefault="00935BB6" w:rsidP="000B59FC">
            <w:pPr>
              <w:pStyle w:val="cuatexto"/>
              <w:ind w:right="-91"/>
              <w:jc w:val="left"/>
            </w:pPr>
            <w:r w:rsidRPr="00915D18">
              <w:t>Gobierno de Navarra empleo social</w:t>
            </w:r>
          </w:p>
        </w:tc>
        <w:tc>
          <w:tcPr>
            <w:tcW w:w="1580" w:type="dxa"/>
            <w:tcBorders>
              <w:top w:val="single" w:sz="2" w:space="0" w:color="auto"/>
              <w:bottom w:val="single" w:sz="4"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1.415.180</w:t>
            </w:r>
          </w:p>
        </w:tc>
        <w:tc>
          <w:tcPr>
            <w:tcW w:w="1580" w:type="dxa"/>
            <w:tcBorders>
              <w:top w:val="single" w:sz="2" w:space="0" w:color="auto"/>
              <w:bottom w:val="single" w:sz="4"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sidRPr="00915D18">
              <w:rPr>
                <w:rFonts w:ascii="Arial Narrow" w:hAnsi="Arial Narrow"/>
                <w:sz w:val="20"/>
                <w:szCs w:val="20"/>
              </w:rPr>
              <w:t>1</w:t>
            </w:r>
          </w:p>
        </w:tc>
        <w:tc>
          <w:tcPr>
            <w:tcW w:w="1581" w:type="dxa"/>
            <w:tcBorders>
              <w:top w:val="single" w:sz="2" w:space="0" w:color="auto"/>
              <w:bottom w:val="single" w:sz="4"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sidRPr="00915D18">
              <w:rPr>
                <w:rFonts w:ascii="Arial Narrow" w:hAnsi="Arial Narrow"/>
                <w:sz w:val="20"/>
                <w:szCs w:val="20"/>
              </w:rPr>
              <w:t>1</w:t>
            </w:r>
          </w:p>
        </w:tc>
      </w:tr>
    </w:tbl>
    <w:p w:rsidR="00935BB6" w:rsidRDefault="00935BB6" w:rsidP="00231098">
      <w:pPr>
        <w:pStyle w:val="texto"/>
        <w:tabs>
          <w:tab w:val="clear" w:pos="2835"/>
          <w:tab w:val="clear" w:pos="3969"/>
          <w:tab w:val="clear" w:pos="5103"/>
          <w:tab w:val="clear" w:pos="6237"/>
          <w:tab w:val="clear" w:pos="7371"/>
        </w:tabs>
        <w:spacing w:before="260" w:after="280"/>
      </w:pPr>
      <w:r>
        <w:t>En cuanto a los ingresos</w:t>
      </w:r>
      <w:r w:rsidRPr="00823A14">
        <w:t xml:space="preserve"> patrimoniales del </w:t>
      </w:r>
      <w:r>
        <w:t>a</w:t>
      </w:r>
      <w:r w:rsidRPr="00823A14">
        <w:t>yuntamiento</w:t>
      </w:r>
      <w:r>
        <w:t>,</w:t>
      </w:r>
      <w:r w:rsidRPr="00823A14">
        <w:t xml:space="preserve"> en 201</w:t>
      </w:r>
      <w:r>
        <w:t>6</w:t>
      </w:r>
      <w:r w:rsidRPr="00823A14">
        <w:t xml:space="preserve"> ascendi</w:t>
      </w:r>
      <w:r w:rsidRPr="00823A14">
        <w:t>e</w:t>
      </w:r>
      <w:r w:rsidRPr="00823A14">
        <w:t xml:space="preserve">ron a </w:t>
      </w:r>
      <w:r>
        <w:t>2,86</w:t>
      </w:r>
      <w:r w:rsidRPr="00823A14">
        <w:t xml:space="preserve"> millones</w:t>
      </w:r>
      <w:r>
        <w:t>, representando un 1,4</w:t>
      </w:r>
      <w:r w:rsidRPr="00823A14">
        <w:t xml:space="preserve"> po</w:t>
      </w:r>
      <w:r>
        <w:t>r ciento del total de ingresos. La composición de estos ingresos y su evolución respecto al ejercicio anterior, es:</w:t>
      </w:r>
    </w:p>
    <w:tbl>
      <w:tblPr>
        <w:tblW w:w="8737" w:type="dxa"/>
        <w:jc w:val="center"/>
        <w:tblCellMar>
          <w:left w:w="70" w:type="dxa"/>
          <w:right w:w="70" w:type="dxa"/>
        </w:tblCellMar>
        <w:tblLook w:val="04A0" w:firstRow="1" w:lastRow="0" w:firstColumn="1" w:lastColumn="0" w:noHBand="0" w:noVBand="1"/>
      </w:tblPr>
      <w:tblGrid>
        <w:gridCol w:w="4225"/>
        <w:gridCol w:w="1701"/>
        <w:gridCol w:w="1611"/>
        <w:gridCol w:w="1200"/>
      </w:tblGrid>
      <w:tr w:rsidR="00935BB6" w:rsidRPr="00915D18" w:rsidTr="00231098">
        <w:trPr>
          <w:trHeight w:val="170"/>
          <w:jc w:val="center"/>
        </w:trPr>
        <w:tc>
          <w:tcPr>
            <w:tcW w:w="4225"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935BB6" w:rsidP="000B59FC">
            <w:pPr>
              <w:spacing w:after="0"/>
              <w:ind w:firstLine="0"/>
              <w:jc w:val="left"/>
              <w:rPr>
                <w:rFonts w:ascii="Arial" w:hAnsi="Arial" w:cs="Arial"/>
                <w:sz w:val="18"/>
                <w:szCs w:val="18"/>
                <w:lang w:val="es-ES" w:eastAsia="es-ES"/>
              </w:rPr>
            </w:pPr>
            <w:r w:rsidRPr="00915D18">
              <w:rPr>
                <w:rFonts w:ascii="Arial" w:hAnsi="Arial" w:cs="Arial"/>
                <w:sz w:val="18"/>
                <w:szCs w:val="18"/>
                <w:lang w:val="es-ES" w:eastAsia="es-ES"/>
              </w:rPr>
              <w:t>Concepto</w:t>
            </w:r>
          </w:p>
        </w:tc>
        <w:tc>
          <w:tcPr>
            <w:tcW w:w="3312" w:type="dxa"/>
            <w:gridSpan w:val="2"/>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F42668" w:rsidP="000B59FC">
            <w:pPr>
              <w:spacing w:after="0"/>
              <w:ind w:firstLine="0"/>
              <w:jc w:val="center"/>
              <w:rPr>
                <w:rFonts w:ascii="Arial" w:hAnsi="Arial" w:cs="Arial"/>
                <w:sz w:val="18"/>
                <w:szCs w:val="18"/>
                <w:lang w:val="es-ES" w:eastAsia="es-ES"/>
              </w:rPr>
            </w:pPr>
            <w:r>
              <w:rPr>
                <w:rFonts w:ascii="Arial" w:hAnsi="Arial" w:cs="Arial"/>
                <w:sz w:val="18"/>
                <w:szCs w:val="18"/>
                <w:lang w:val="es-ES" w:eastAsia="es-ES"/>
              </w:rPr>
              <w:t xml:space="preserve">       </w:t>
            </w:r>
            <w:r w:rsidR="00935BB6" w:rsidRPr="00915D18">
              <w:rPr>
                <w:rFonts w:ascii="Arial" w:hAnsi="Arial" w:cs="Arial"/>
                <w:sz w:val="18"/>
                <w:szCs w:val="18"/>
                <w:lang w:val="es-ES" w:eastAsia="es-ES"/>
              </w:rPr>
              <w:t>Derechos reconocidos</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935BB6" w:rsidP="000B59FC">
            <w:pPr>
              <w:spacing w:after="0"/>
              <w:ind w:firstLine="0"/>
              <w:jc w:val="right"/>
              <w:rPr>
                <w:rFonts w:ascii="Arial" w:hAnsi="Arial" w:cs="Arial"/>
                <w:sz w:val="18"/>
                <w:szCs w:val="18"/>
                <w:lang w:val="es-ES" w:eastAsia="es-ES"/>
              </w:rPr>
            </w:pPr>
            <w:r w:rsidRPr="00915D18">
              <w:rPr>
                <w:rFonts w:ascii="Arial" w:hAnsi="Arial" w:cs="Arial"/>
                <w:sz w:val="18"/>
                <w:szCs w:val="18"/>
                <w:lang w:val="es-ES" w:eastAsia="es-ES"/>
              </w:rPr>
              <w:t>% Variación</w:t>
            </w:r>
          </w:p>
        </w:tc>
      </w:tr>
      <w:tr w:rsidR="00935BB6" w:rsidRPr="00915D18" w:rsidTr="00231098">
        <w:trPr>
          <w:trHeight w:val="170"/>
          <w:jc w:val="center"/>
        </w:trPr>
        <w:tc>
          <w:tcPr>
            <w:tcW w:w="4225" w:type="dxa"/>
            <w:vMerge/>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935BB6" w:rsidP="000B59FC">
            <w:pPr>
              <w:spacing w:after="0"/>
              <w:ind w:firstLine="0"/>
              <w:jc w:val="left"/>
              <w:rPr>
                <w:rFonts w:ascii="Arial" w:hAnsi="Arial" w:cs="Arial"/>
                <w:sz w:val="18"/>
                <w:szCs w:val="18"/>
                <w:lang w:val="es-ES" w:eastAsia="es-ES"/>
              </w:rPr>
            </w:pP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F42668" w:rsidP="00F42668">
            <w:pPr>
              <w:spacing w:after="0"/>
              <w:ind w:firstLineChars="400" w:firstLine="720"/>
              <w:rPr>
                <w:rFonts w:ascii="Arial" w:hAnsi="Arial" w:cs="Arial"/>
                <w:sz w:val="18"/>
                <w:szCs w:val="18"/>
                <w:lang w:val="es-ES" w:eastAsia="es-ES"/>
              </w:rPr>
            </w:pPr>
            <w:r>
              <w:rPr>
                <w:rFonts w:ascii="Arial" w:hAnsi="Arial" w:cs="Arial"/>
                <w:sz w:val="18"/>
                <w:szCs w:val="18"/>
                <w:lang w:val="es-ES" w:eastAsia="es-ES"/>
              </w:rPr>
              <w:t xml:space="preserve">  </w:t>
            </w:r>
            <w:r w:rsidR="00935BB6" w:rsidRPr="00915D18">
              <w:rPr>
                <w:rFonts w:ascii="Arial" w:hAnsi="Arial" w:cs="Arial"/>
                <w:sz w:val="18"/>
                <w:szCs w:val="18"/>
                <w:lang w:val="es-ES" w:eastAsia="es-ES"/>
              </w:rPr>
              <w:t>2015</w:t>
            </w:r>
          </w:p>
        </w:tc>
        <w:tc>
          <w:tcPr>
            <w:tcW w:w="1611"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935BB6" w:rsidP="00F42668">
            <w:pPr>
              <w:spacing w:after="0"/>
              <w:ind w:firstLineChars="315"/>
              <w:rPr>
                <w:rFonts w:ascii="Arial" w:hAnsi="Arial" w:cs="Arial"/>
                <w:sz w:val="18"/>
                <w:szCs w:val="18"/>
                <w:lang w:val="es-ES" w:eastAsia="es-ES"/>
              </w:rPr>
            </w:pPr>
            <w:r w:rsidRPr="00915D18">
              <w:rPr>
                <w:rFonts w:ascii="Arial" w:hAnsi="Arial" w:cs="Arial"/>
                <w:sz w:val="18"/>
                <w:szCs w:val="18"/>
                <w:lang w:val="es-ES" w:eastAsia="es-ES"/>
              </w:rPr>
              <w:t>2016</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935BB6" w:rsidP="000B59FC">
            <w:pPr>
              <w:spacing w:after="0"/>
              <w:ind w:firstLine="0"/>
              <w:jc w:val="right"/>
              <w:rPr>
                <w:rFonts w:ascii="Arial" w:hAnsi="Arial" w:cs="Arial"/>
                <w:sz w:val="18"/>
                <w:szCs w:val="18"/>
                <w:lang w:val="es-ES" w:eastAsia="es-ES"/>
              </w:rPr>
            </w:pPr>
            <w:r w:rsidRPr="00915D18">
              <w:rPr>
                <w:rFonts w:ascii="Arial" w:hAnsi="Arial" w:cs="Arial"/>
                <w:sz w:val="18"/>
                <w:szCs w:val="18"/>
                <w:lang w:val="es-ES" w:eastAsia="es-ES"/>
              </w:rPr>
              <w:t>2016/2015</w:t>
            </w:r>
          </w:p>
        </w:tc>
      </w:tr>
      <w:tr w:rsidR="00935BB6" w:rsidRPr="00915D18" w:rsidTr="00231098">
        <w:trPr>
          <w:trHeight w:val="255"/>
          <w:jc w:val="center"/>
        </w:trPr>
        <w:tc>
          <w:tcPr>
            <w:tcW w:w="4225" w:type="dxa"/>
            <w:tcBorders>
              <w:top w:val="single" w:sz="4"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left"/>
              <w:rPr>
                <w:rFonts w:ascii="Arial Narrow" w:hAnsi="Arial Narrow" w:cs="Arial"/>
                <w:lang w:val="es-ES" w:eastAsia="es-ES"/>
              </w:rPr>
            </w:pPr>
            <w:r w:rsidRPr="00915D18">
              <w:rPr>
                <w:rFonts w:ascii="Arial Narrow" w:hAnsi="Arial Narrow" w:cs="Arial"/>
                <w:lang w:eastAsia="es-ES"/>
              </w:rPr>
              <w:t>Intereses cuentas bancarias</w:t>
            </w:r>
          </w:p>
        </w:tc>
        <w:tc>
          <w:tcPr>
            <w:tcW w:w="1701" w:type="dxa"/>
            <w:tcBorders>
              <w:top w:val="single" w:sz="4"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jc w:val="center"/>
              <w:rPr>
                <w:rFonts w:ascii="Arial Narrow" w:hAnsi="Arial Narrow" w:cs="Arial"/>
                <w:lang w:val="es-ES" w:eastAsia="es-ES"/>
              </w:rPr>
            </w:pPr>
            <w:r>
              <w:rPr>
                <w:rFonts w:ascii="Arial Narrow" w:hAnsi="Arial Narrow" w:cs="Arial"/>
                <w:lang w:eastAsia="es-ES"/>
              </w:rPr>
              <w:t xml:space="preserve">        </w:t>
            </w:r>
            <w:r w:rsidR="00935BB6" w:rsidRPr="00915D18">
              <w:rPr>
                <w:rFonts w:ascii="Arial Narrow" w:hAnsi="Arial Narrow" w:cs="Arial"/>
                <w:lang w:eastAsia="es-ES"/>
              </w:rPr>
              <w:t>64.038</w:t>
            </w:r>
          </w:p>
        </w:tc>
        <w:tc>
          <w:tcPr>
            <w:tcW w:w="1611" w:type="dxa"/>
            <w:tcBorders>
              <w:top w:val="single" w:sz="4" w:space="0" w:color="auto"/>
              <w:left w:val="nil"/>
              <w:bottom w:val="single" w:sz="2" w:space="0" w:color="auto"/>
              <w:right w:val="nil"/>
            </w:tcBorders>
            <w:shd w:val="clear" w:color="auto" w:fill="auto"/>
            <w:vAlign w:val="center"/>
            <w:hideMark/>
          </w:tcPr>
          <w:p w:rsidR="00935BB6" w:rsidRPr="00915D18" w:rsidRDefault="00935BB6" w:rsidP="00F42668">
            <w:pPr>
              <w:spacing w:after="0"/>
              <w:ind w:firstLine="0"/>
              <w:jc w:val="center"/>
              <w:rPr>
                <w:rFonts w:ascii="Arial Narrow" w:hAnsi="Arial Narrow" w:cs="Arial"/>
                <w:lang w:val="es-ES" w:eastAsia="es-ES"/>
              </w:rPr>
            </w:pPr>
            <w:r w:rsidRPr="00915D18">
              <w:rPr>
                <w:rFonts w:ascii="Arial Narrow" w:hAnsi="Arial Narrow" w:cs="Arial"/>
                <w:lang w:val="es-ES" w:eastAsia="es-ES"/>
              </w:rPr>
              <w:t>62.801</w:t>
            </w:r>
          </w:p>
        </w:tc>
        <w:tc>
          <w:tcPr>
            <w:tcW w:w="1200" w:type="dxa"/>
            <w:tcBorders>
              <w:top w:val="single" w:sz="4"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right"/>
              <w:rPr>
                <w:rFonts w:ascii="Arial Narrow" w:hAnsi="Arial Narrow" w:cs="Arial"/>
                <w:lang w:val="es-ES" w:eastAsia="es-ES"/>
              </w:rPr>
            </w:pPr>
            <w:r w:rsidRPr="00915D18">
              <w:rPr>
                <w:rFonts w:ascii="Arial Narrow" w:hAnsi="Arial Narrow" w:cs="Arial"/>
                <w:lang w:eastAsia="es-ES"/>
              </w:rPr>
              <w:t>-2</w:t>
            </w:r>
          </w:p>
        </w:tc>
      </w:tr>
      <w:tr w:rsidR="00935BB6" w:rsidRPr="00915D18" w:rsidTr="00231098">
        <w:trPr>
          <w:trHeight w:val="255"/>
          <w:jc w:val="center"/>
        </w:trPr>
        <w:tc>
          <w:tcPr>
            <w:tcW w:w="4225"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left"/>
              <w:rPr>
                <w:rFonts w:ascii="Arial Narrow" w:hAnsi="Arial Narrow" w:cs="Arial"/>
                <w:lang w:val="es-ES" w:eastAsia="es-ES"/>
              </w:rPr>
            </w:pPr>
            <w:r w:rsidRPr="00915D18">
              <w:rPr>
                <w:rFonts w:ascii="Arial Narrow" w:hAnsi="Arial Narrow" w:cs="Arial"/>
                <w:lang w:eastAsia="es-ES"/>
              </w:rPr>
              <w:t>Dividendos y participación en beneficios</w:t>
            </w:r>
          </w:p>
        </w:tc>
        <w:tc>
          <w:tcPr>
            <w:tcW w:w="1701" w:type="dxa"/>
            <w:tcBorders>
              <w:top w:val="single" w:sz="2"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jc w:val="center"/>
              <w:rPr>
                <w:rFonts w:ascii="Arial Narrow" w:hAnsi="Arial Narrow" w:cs="Arial"/>
                <w:lang w:val="es-ES" w:eastAsia="es-ES"/>
              </w:rPr>
            </w:pPr>
            <w:r>
              <w:rPr>
                <w:rFonts w:ascii="Arial Narrow" w:hAnsi="Arial Narrow" w:cs="Arial"/>
                <w:lang w:eastAsia="es-ES"/>
              </w:rPr>
              <w:t xml:space="preserve">        </w:t>
            </w:r>
            <w:r w:rsidR="00935BB6" w:rsidRPr="00915D18">
              <w:rPr>
                <w:rFonts w:ascii="Arial Narrow" w:hAnsi="Arial Narrow" w:cs="Arial"/>
                <w:lang w:eastAsia="es-ES"/>
              </w:rPr>
              <w:t>70.918</w:t>
            </w:r>
          </w:p>
        </w:tc>
        <w:tc>
          <w:tcPr>
            <w:tcW w:w="1611"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F42668">
            <w:pPr>
              <w:spacing w:after="0"/>
              <w:ind w:firstLine="0"/>
              <w:jc w:val="center"/>
              <w:rPr>
                <w:rFonts w:ascii="Arial Narrow" w:hAnsi="Arial Narrow" w:cs="Arial"/>
                <w:lang w:val="es-ES" w:eastAsia="es-ES"/>
              </w:rPr>
            </w:pPr>
            <w:r w:rsidRPr="00915D18">
              <w:rPr>
                <w:rFonts w:ascii="Arial Narrow" w:hAnsi="Arial Narrow" w:cs="Arial"/>
                <w:lang w:val="es-ES" w:eastAsia="es-ES"/>
              </w:rPr>
              <w:t>64.367</w:t>
            </w:r>
          </w:p>
        </w:tc>
        <w:tc>
          <w:tcPr>
            <w:tcW w:w="1200"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right"/>
              <w:rPr>
                <w:rFonts w:ascii="Arial Narrow" w:hAnsi="Arial Narrow" w:cs="Arial"/>
                <w:lang w:val="es-ES" w:eastAsia="es-ES"/>
              </w:rPr>
            </w:pPr>
            <w:r w:rsidRPr="00915D18">
              <w:rPr>
                <w:rFonts w:ascii="Arial Narrow" w:hAnsi="Arial Narrow" w:cs="Arial"/>
                <w:lang w:eastAsia="es-ES"/>
              </w:rPr>
              <w:t>-9</w:t>
            </w:r>
          </w:p>
        </w:tc>
      </w:tr>
      <w:tr w:rsidR="00935BB6" w:rsidRPr="00915D18" w:rsidTr="00231098">
        <w:trPr>
          <w:trHeight w:val="255"/>
          <w:jc w:val="center"/>
        </w:trPr>
        <w:tc>
          <w:tcPr>
            <w:tcW w:w="4225"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left"/>
              <w:rPr>
                <w:rFonts w:ascii="Arial Narrow" w:hAnsi="Arial Narrow" w:cs="Arial"/>
                <w:lang w:val="es-ES" w:eastAsia="es-ES"/>
              </w:rPr>
            </w:pPr>
            <w:r w:rsidRPr="00915D18">
              <w:rPr>
                <w:rFonts w:ascii="Arial Narrow" w:hAnsi="Arial Narrow" w:cs="Arial"/>
                <w:lang w:eastAsia="es-ES"/>
              </w:rPr>
              <w:t>Arrendamiento fincas urbanas y locales</w:t>
            </w:r>
          </w:p>
        </w:tc>
        <w:tc>
          <w:tcPr>
            <w:tcW w:w="1701" w:type="dxa"/>
            <w:tcBorders>
              <w:top w:val="single" w:sz="2"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jc w:val="center"/>
              <w:rPr>
                <w:rFonts w:ascii="Arial Narrow" w:hAnsi="Arial Narrow" w:cs="Arial"/>
                <w:lang w:val="es-ES" w:eastAsia="es-ES"/>
              </w:rPr>
            </w:pPr>
            <w:r>
              <w:rPr>
                <w:rFonts w:ascii="Arial Narrow" w:hAnsi="Arial Narrow" w:cs="Arial"/>
                <w:lang w:eastAsia="es-ES"/>
              </w:rPr>
              <w:t xml:space="preserve">       </w:t>
            </w:r>
            <w:r w:rsidR="00935BB6" w:rsidRPr="00915D18">
              <w:rPr>
                <w:rFonts w:ascii="Arial Narrow" w:hAnsi="Arial Narrow" w:cs="Arial"/>
                <w:lang w:eastAsia="es-ES"/>
              </w:rPr>
              <w:t>495.623</w:t>
            </w:r>
          </w:p>
        </w:tc>
        <w:tc>
          <w:tcPr>
            <w:tcW w:w="1611" w:type="dxa"/>
            <w:tcBorders>
              <w:top w:val="single" w:sz="2"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rPr>
                <w:rFonts w:ascii="Arial Narrow" w:hAnsi="Arial Narrow" w:cs="Arial"/>
                <w:lang w:val="es-ES" w:eastAsia="es-ES"/>
              </w:rPr>
            </w:pPr>
            <w:r>
              <w:rPr>
                <w:rFonts w:ascii="Arial Narrow" w:hAnsi="Arial Narrow" w:cs="Arial"/>
                <w:lang w:val="es-ES" w:eastAsia="es-ES"/>
              </w:rPr>
              <w:t xml:space="preserve">        </w:t>
            </w:r>
            <w:r w:rsidR="00935BB6" w:rsidRPr="00915D18">
              <w:rPr>
                <w:rFonts w:ascii="Arial Narrow" w:hAnsi="Arial Narrow" w:cs="Arial"/>
                <w:lang w:val="es-ES" w:eastAsia="es-ES"/>
              </w:rPr>
              <w:t>669.084</w:t>
            </w:r>
          </w:p>
        </w:tc>
        <w:tc>
          <w:tcPr>
            <w:tcW w:w="1200"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right"/>
              <w:rPr>
                <w:rFonts w:ascii="Arial Narrow" w:hAnsi="Arial Narrow" w:cs="Arial"/>
                <w:lang w:val="es-ES" w:eastAsia="es-ES"/>
              </w:rPr>
            </w:pPr>
            <w:r w:rsidRPr="00915D18">
              <w:rPr>
                <w:rFonts w:ascii="Arial Narrow" w:hAnsi="Arial Narrow" w:cs="Arial"/>
                <w:lang w:eastAsia="es-ES"/>
              </w:rPr>
              <w:t>35</w:t>
            </w:r>
          </w:p>
        </w:tc>
      </w:tr>
      <w:tr w:rsidR="00935BB6" w:rsidRPr="00915D18" w:rsidTr="00231098">
        <w:trPr>
          <w:trHeight w:val="255"/>
          <w:jc w:val="center"/>
        </w:trPr>
        <w:tc>
          <w:tcPr>
            <w:tcW w:w="4225"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left"/>
              <w:rPr>
                <w:rFonts w:ascii="Arial Narrow" w:hAnsi="Arial Narrow" w:cs="Arial"/>
                <w:lang w:val="es-ES" w:eastAsia="es-ES"/>
              </w:rPr>
            </w:pPr>
            <w:r w:rsidRPr="00915D18">
              <w:rPr>
                <w:rFonts w:ascii="Arial Narrow" w:hAnsi="Arial Narrow" w:cs="Arial"/>
                <w:lang w:eastAsia="es-ES"/>
              </w:rPr>
              <w:t>Concesiones y cánones</w:t>
            </w:r>
          </w:p>
        </w:tc>
        <w:tc>
          <w:tcPr>
            <w:tcW w:w="1701" w:type="dxa"/>
            <w:tcBorders>
              <w:top w:val="single" w:sz="2"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jc w:val="center"/>
              <w:rPr>
                <w:rFonts w:ascii="Arial Narrow" w:hAnsi="Arial Narrow" w:cs="Arial"/>
                <w:lang w:val="es-ES" w:eastAsia="es-ES"/>
              </w:rPr>
            </w:pPr>
            <w:r>
              <w:rPr>
                <w:rFonts w:ascii="Arial Narrow" w:hAnsi="Arial Narrow" w:cs="Arial"/>
                <w:lang w:eastAsia="es-ES"/>
              </w:rPr>
              <w:t xml:space="preserve">     </w:t>
            </w:r>
            <w:r w:rsidR="00935BB6" w:rsidRPr="00915D18">
              <w:rPr>
                <w:rFonts w:ascii="Arial Narrow" w:hAnsi="Arial Narrow" w:cs="Arial"/>
                <w:lang w:eastAsia="es-ES"/>
              </w:rPr>
              <w:t>1.628.867</w:t>
            </w:r>
          </w:p>
        </w:tc>
        <w:tc>
          <w:tcPr>
            <w:tcW w:w="1611" w:type="dxa"/>
            <w:tcBorders>
              <w:top w:val="single" w:sz="2"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rPr>
                <w:rFonts w:ascii="Arial Narrow" w:hAnsi="Arial Narrow" w:cs="Arial"/>
                <w:lang w:val="es-ES" w:eastAsia="es-ES"/>
              </w:rPr>
            </w:pPr>
            <w:r>
              <w:rPr>
                <w:rFonts w:ascii="Arial Narrow" w:hAnsi="Arial Narrow" w:cs="Arial"/>
                <w:lang w:val="es-ES" w:eastAsia="es-ES"/>
              </w:rPr>
              <w:t xml:space="preserve">      </w:t>
            </w:r>
            <w:r w:rsidR="00935BB6" w:rsidRPr="00915D18">
              <w:rPr>
                <w:rFonts w:ascii="Arial Narrow" w:hAnsi="Arial Narrow" w:cs="Arial"/>
                <w:lang w:val="es-ES" w:eastAsia="es-ES"/>
              </w:rPr>
              <w:t>2.065.761</w:t>
            </w:r>
          </w:p>
        </w:tc>
        <w:tc>
          <w:tcPr>
            <w:tcW w:w="1200"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right"/>
              <w:rPr>
                <w:rFonts w:ascii="Arial Narrow" w:hAnsi="Arial Narrow" w:cs="Arial"/>
                <w:lang w:val="es-ES" w:eastAsia="es-ES"/>
              </w:rPr>
            </w:pPr>
            <w:r w:rsidRPr="00915D18">
              <w:rPr>
                <w:rFonts w:ascii="Arial Narrow" w:hAnsi="Arial Narrow" w:cs="Arial"/>
                <w:lang w:eastAsia="es-ES"/>
              </w:rPr>
              <w:t>27</w:t>
            </w:r>
          </w:p>
        </w:tc>
      </w:tr>
      <w:tr w:rsidR="00935BB6" w:rsidRPr="00915D18" w:rsidTr="00231098">
        <w:trPr>
          <w:trHeight w:val="312"/>
          <w:jc w:val="center"/>
        </w:trPr>
        <w:tc>
          <w:tcPr>
            <w:tcW w:w="4225" w:type="dxa"/>
            <w:tcBorders>
              <w:top w:val="single" w:sz="4" w:space="0" w:color="auto"/>
              <w:left w:val="nil"/>
              <w:bottom w:val="single" w:sz="4" w:space="0" w:color="auto"/>
              <w:right w:val="nil"/>
            </w:tcBorders>
            <w:shd w:val="clear" w:color="000000" w:fill="FABF8F"/>
            <w:vAlign w:val="center"/>
            <w:hideMark/>
          </w:tcPr>
          <w:p w:rsidR="00935BB6" w:rsidRPr="00915D18" w:rsidRDefault="00935BB6" w:rsidP="000B59FC">
            <w:pPr>
              <w:spacing w:after="0"/>
              <w:ind w:firstLine="0"/>
              <w:jc w:val="left"/>
              <w:rPr>
                <w:rFonts w:ascii="Arial" w:hAnsi="Arial" w:cs="Arial"/>
                <w:sz w:val="18"/>
                <w:szCs w:val="18"/>
                <w:lang w:val="es-ES" w:eastAsia="es-ES"/>
              </w:rPr>
            </w:pPr>
            <w:r w:rsidRPr="00915D18">
              <w:rPr>
                <w:rFonts w:ascii="Arial" w:hAnsi="Arial" w:cs="Arial"/>
                <w:sz w:val="18"/>
                <w:szCs w:val="18"/>
                <w:lang w:eastAsia="es-ES"/>
              </w:rPr>
              <w:t>Total</w:t>
            </w:r>
          </w:p>
        </w:tc>
        <w:tc>
          <w:tcPr>
            <w:tcW w:w="1701" w:type="dxa"/>
            <w:tcBorders>
              <w:top w:val="single" w:sz="4" w:space="0" w:color="auto"/>
              <w:left w:val="nil"/>
              <w:bottom w:val="single" w:sz="4" w:space="0" w:color="auto"/>
              <w:right w:val="nil"/>
            </w:tcBorders>
            <w:shd w:val="clear" w:color="000000" w:fill="FABF8F"/>
            <w:vAlign w:val="center"/>
            <w:hideMark/>
          </w:tcPr>
          <w:p w:rsidR="00935BB6" w:rsidRPr="00915D18" w:rsidRDefault="00F42668" w:rsidP="00F42668">
            <w:pPr>
              <w:spacing w:after="0"/>
              <w:ind w:firstLine="0"/>
              <w:jc w:val="center"/>
              <w:rPr>
                <w:rFonts w:ascii="Arial" w:hAnsi="Arial" w:cs="Arial"/>
                <w:sz w:val="18"/>
                <w:szCs w:val="18"/>
                <w:lang w:val="es-ES" w:eastAsia="es-ES"/>
              </w:rPr>
            </w:pPr>
            <w:r>
              <w:rPr>
                <w:rFonts w:ascii="Arial" w:hAnsi="Arial" w:cs="Arial"/>
                <w:sz w:val="18"/>
                <w:szCs w:val="18"/>
                <w:lang w:eastAsia="es-ES"/>
              </w:rPr>
              <w:t xml:space="preserve">    </w:t>
            </w:r>
            <w:r w:rsidR="00935BB6" w:rsidRPr="00915D18">
              <w:rPr>
                <w:rFonts w:ascii="Arial" w:hAnsi="Arial" w:cs="Arial"/>
                <w:sz w:val="18"/>
                <w:szCs w:val="18"/>
                <w:lang w:eastAsia="es-ES"/>
              </w:rPr>
              <w:t>2.259.446</w:t>
            </w:r>
          </w:p>
        </w:tc>
        <w:tc>
          <w:tcPr>
            <w:tcW w:w="1611" w:type="dxa"/>
            <w:tcBorders>
              <w:top w:val="single" w:sz="4" w:space="0" w:color="auto"/>
              <w:left w:val="nil"/>
              <w:bottom w:val="single" w:sz="4" w:space="0" w:color="auto"/>
              <w:right w:val="nil"/>
            </w:tcBorders>
            <w:shd w:val="clear" w:color="000000" w:fill="FABF8F"/>
            <w:vAlign w:val="center"/>
            <w:hideMark/>
          </w:tcPr>
          <w:p w:rsidR="00935BB6" w:rsidRPr="00915D18" w:rsidRDefault="00F42668" w:rsidP="00F42668">
            <w:pPr>
              <w:spacing w:after="0"/>
              <w:ind w:firstLine="0"/>
              <w:rPr>
                <w:rFonts w:ascii="Arial" w:hAnsi="Arial" w:cs="Arial"/>
                <w:sz w:val="18"/>
                <w:szCs w:val="18"/>
                <w:lang w:val="es-ES" w:eastAsia="es-ES"/>
              </w:rPr>
            </w:pPr>
            <w:r>
              <w:rPr>
                <w:rFonts w:ascii="Arial" w:hAnsi="Arial" w:cs="Arial"/>
                <w:sz w:val="18"/>
                <w:szCs w:val="18"/>
                <w:lang w:val="es-ES" w:eastAsia="es-ES"/>
              </w:rPr>
              <w:t xml:space="preserve">     </w:t>
            </w:r>
            <w:r w:rsidR="00935BB6" w:rsidRPr="00915D18">
              <w:rPr>
                <w:rFonts w:ascii="Arial" w:hAnsi="Arial" w:cs="Arial"/>
                <w:sz w:val="18"/>
                <w:szCs w:val="18"/>
                <w:lang w:val="es-ES" w:eastAsia="es-ES"/>
              </w:rPr>
              <w:t>2.862.013</w:t>
            </w:r>
          </w:p>
        </w:tc>
        <w:tc>
          <w:tcPr>
            <w:tcW w:w="1200" w:type="dxa"/>
            <w:tcBorders>
              <w:top w:val="single" w:sz="4" w:space="0" w:color="auto"/>
              <w:left w:val="nil"/>
              <w:bottom w:val="single" w:sz="4" w:space="0" w:color="auto"/>
              <w:right w:val="nil"/>
            </w:tcBorders>
            <w:shd w:val="clear" w:color="000000" w:fill="FABF8F"/>
            <w:vAlign w:val="center"/>
            <w:hideMark/>
          </w:tcPr>
          <w:p w:rsidR="00935BB6" w:rsidRPr="00915D18" w:rsidRDefault="00935BB6" w:rsidP="000B59FC">
            <w:pPr>
              <w:spacing w:after="0"/>
              <w:ind w:firstLine="0"/>
              <w:jc w:val="right"/>
              <w:rPr>
                <w:rFonts w:ascii="Arial Narrow" w:hAnsi="Arial Narrow" w:cs="Arial"/>
                <w:lang w:val="es-ES" w:eastAsia="es-ES"/>
              </w:rPr>
            </w:pPr>
            <w:r w:rsidRPr="00915D18">
              <w:rPr>
                <w:rFonts w:ascii="Arial Narrow" w:hAnsi="Arial Narrow" w:cs="Arial"/>
                <w:lang w:eastAsia="es-ES"/>
              </w:rPr>
              <w:t>27</w:t>
            </w:r>
          </w:p>
        </w:tc>
      </w:tr>
    </w:tbl>
    <w:p w:rsidR="00935BB6" w:rsidRDefault="00935BB6" w:rsidP="00231098">
      <w:pPr>
        <w:pStyle w:val="texto"/>
        <w:tabs>
          <w:tab w:val="clear" w:pos="2835"/>
          <w:tab w:val="clear" w:pos="3969"/>
          <w:tab w:val="clear" w:pos="5103"/>
          <w:tab w:val="clear" w:pos="6237"/>
          <w:tab w:val="clear" w:pos="7371"/>
          <w:tab w:val="left" w:pos="480"/>
          <w:tab w:val="num" w:pos="720"/>
          <w:tab w:val="num" w:pos="1320"/>
        </w:tabs>
        <w:spacing w:before="260" w:after="280"/>
        <w:ind w:left="289" w:firstLine="0"/>
        <w:rPr>
          <w:rFonts w:cs="Arial"/>
        </w:rPr>
      </w:pPr>
      <w:r>
        <w:rPr>
          <w:rFonts w:cs="Arial"/>
        </w:rPr>
        <w:t xml:space="preserve">La revisión se ha realizado sobre los siguientes ingresos: </w:t>
      </w:r>
    </w:p>
    <w:tbl>
      <w:tblPr>
        <w:tblW w:w="8704" w:type="dxa"/>
        <w:jc w:val="center"/>
        <w:tblCellMar>
          <w:left w:w="70" w:type="dxa"/>
          <w:right w:w="70" w:type="dxa"/>
        </w:tblCellMar>
        <w:tblLook w:val="04A0" w:firstRow="1" w:lastRow="0" w:firstColumn="1" w:lastColumn="0" w:noHBand="0" w:noVBand="1"/>
      </w:tblPr>
      <w:tblGrid>
        <w:gridCol w:w="4752"/>
        <w:gridCol w:w="1259"/>
        <w:gridCol w:w="1417"/>
        <w:gridCol w:w="1276"/>
      </w:tblGrid>
      <w:tr w:rsidR="00935BB6" w:rsidRPr="00645F5E" w:rsidTr="00231098">
        <w:trPr>
          <w:trHeight w:val="170"/>
          <w:jc w:val="center"/>
        </w:trPr>
        <w:tc>
          <w:tcPr>
            <w:tcW w:w="475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645F5E" w:rsidRDefault="00935BB6" w:rsidP="000B59FC">
            <w:pPr>
              <w:spacing w:after="0"/>
              <w:ind w:firstLine="0"/>
              <w:jc w:val="left"/>
              <w:rPr>
                <w:rFonts w:ascii="Arial" w:hAnsi="Arial" w:cs="Arial"/>
                <w:color w:val="000000"/>
                <w:sz w:val="18"/>
                <w:szCs w:val="18"/>
                <w:lang w:val="es-ES" w:eastAsia="es-ES"/>
              </w:rPr>
            </w:pPr>
            <w:r w:rsidRPr="00645F5E">
              <w:rPr>
                <w:rFonts w:ascii="Arial" w:hAnsi="Arial" w:cs="Arial"/>
                <w:color w:val="000000"/>
                <w:sz w:val="18"/>
                <w:szCs w:val="18"/>
                <w:lang w:val="es-ES" w:eastAsia="es-ES"/>
              </w:rPr>
              <w:t>Concepto</w:t>
            </w:r>
          </w:p>
        </w:tc>
        <w:tc>
          <w:tcPr>
            <w:tcW w:w="125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645F5E" w:rsidRDefault="00935BB6" w:rsidP="00F969ED">
            <w:pPr>
              <w:spacing w:after="0"/>
              <w:ind w:firstLine="0"/>
              <w:jc w:val="right"/>
              <w:rPr>
                <w:rFonts w:ascii="Arial" w:hAnsi="Arial" w:cs="Arial"/>
                <w:color w:val="000000"/>
                <w:sz w:val="18"/>
                <w:szCs w:val="18"/>
                <w:lang w:val="es-ES" w:eastAsia="es-ES"/>
              </w:rPr>
            </w:pPr>
            <w:r w:rsidRPr="00645F5E">
              <w:rPr>
                <w:rFonts w:ascii="Arial" w:hAnsi="Arial" w:cs="Arial"/>
                <w:color w:val="000000"/>
                <w:sz w:val="18"/>
                <w:szCs w:val="18"/>
                <w:lang w:val="es-ES" w:eastAsia="es-ES"/>
              </w:rPr>
              <w:t>Derechos reconocidos 2016</w:t>
            </w:r>
          </w:p>
        </w:tc>
        <w:tc>
          <w:tcPr>
            <w:tcW w:w="1417" w:type="dxa"/>
            <w:tcBorders>
              <w:top w:val="single" w:sz="4" w:space="0" w:color="auto"/>
              <w:left w:val="nil"/>
              <w:bottom w:val="single" w:sz="4" w:space="0" w:color="auto"/>
              <w:right w:val="nil"/>
            </w:tcBorders>
            <w:shd w:val="clear" w:color="auto" w:fill="FABF8F" w:themeFill="accent6" w:themeFillTint="99"/>
            <w:vAlign w:val="center"/>
            <w:hideMark/>
          </w:tcPr>
          <w:p w:rsidR="00F969ED" w:rsidRDefault="00935BB6" w:rsidP="00F969ED">
            <w:pPr>
              <w:spacing w:after="0"/>
              <w:ind w:firstLine="0"/>
              <w:jc w:val="right"/>
              <w:rPr>
                <w:rFonts w:ascii="Arial" w:hAnsi="Arial" w:cs="Arial"/>
                <w:color w:val="000000"/>
                <w:sz w:val="18"/>
                <w:szCs w:val="18"/>
                <w:lang w:val="es-ES" w:eastAsia="es-ES"/>
              </w:rPr>
            </w:pPr>
            <w:r w:rsidRPr="00645F5E">
              <w:rPr>
                <w:rFonts w:ascii="Arial" w:hAnsi="Arial" w:cs="Arial"/>
                <w:color w:val="000000"/>
                <w:sz w:val="18"/>
                <w:szCs w:val="18"/>
                <w:lang w:val="es-ES" w:eastAsia="es-ES"/>
              </w:rPr>
              <w:t xml:space="preserve">Cobros </w:t>
            </w:r>
          </w:p>
          <w:p w:rsidR="00935BB6" w:rsidRPr="00645F5E" w:rsidRDefault="00935BB6" w:rsidP="00F969ED">
            <w:pPr>
              <w:spacing w:after="0"/>
              <w:ind w:firstLine="0"/>
              <w:jc w:val="right"/>
              <w:rPr>
                <w:rFonts w:ascii="Arial" w:hAnsi="Arial" w:cs="Arial"/>
                <w:color w:val="000000"/>
                <w:sz w:val="18"/>
                <w:szCs w:val="18"/>
                <w:lang w:val="es-ES" w:eastAsia="es-ES"/>
              </w:rPr>
            </w:pPr>
            <w:r w:rsidRPr="00645F5E">
              <w:rPr>
                <w:rFonts w:ascii="Arial" w:hAnsi="Arial" w:cs="Arial"/>
                <w:color w:val="000000"/>
                <w:sz w:val="18"/>
                <w:szCs w:val="18"/>
                <w:lang w:val="es-ES" w:eastAsia="es-ES"/>
              </w:rPr>
              <w:t>2016</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645F5E" w:rsidRDefault="00935BB6" w:rsidP="00F969ED">
            <w:pPr>
              <w:spacing w:after="0"/>
              <w:ind w:firstLine="0"/>
              <w:jc w:val="right"/>
              <w:rPr>
                <w:rFonts w:ascii="Arial" w:hAnsi="Arial" w:cs="Arial"/>
                <w:color w:val="000000"/>
                <w:sz w:val="18"/>
                <w:szCs w:val="18"/>
                <w:lang w:val="es-ES" w:eastAsia="es-ES"/>
              </w:rPr>
            </w:pPr>
            <w:r w:rsidRPr="00645F5E">
              <w:rPr>
                <w:rFonts w:ascii="Arial" w:hAnsi="Arial" w:cs="Arial"/>
                <w:color w:val="000000"/>
                <w:sz w:val="18"/>
                <w:szCs w:val="18"/>
                <w:lang w:val="es-ES" w:eastAsia="es-ES"/>
              </w:rPr>
              <w:t>% Cobro</w:t>
            </w:r>
          </w:p>
        </w:tc>
      </w:tr>
      <w:tr w:rsidR="00935BB6" w:rsidRPr="00645F5E" w:rsidTr="00231098">
        <w:trPr>
          <w:trHeight w:val="255"/>
          <w:jc w:val="center"/>
        </w:trPr>
        <w:tc>
          <w:tcPr>
            <w:tcW w:w="4752" w:type="dxa"/>
            <w:tcBorders>
              <w:top w:val="single" w:sz="4" w:space="0" w:color="auto"/>
              <w:left w:val="nil"/>
              <w:bottom w:val="single" w:sz="2" w:space="0" w:color="auto"/>
              <w:right w:val="nil"/>
            </w:tcBorders>
            <w:shd w:val="clear" w:color="auto" w:fill="auto"/>
            <w:vAlign w:val="center"/>
            <w:hideMark/>
          </w:tcPr>
          <w:p w:rsidR="00935BB6" w:rsidRPr="00645F5E" w:rsidRDefault="00935BB6" w:rsidP="000B59FC">
            <w:pPr>
              <w:spacing w:after="0"/>
              <w:ind w:firstLine="0"/>
              <w:jc w:val="left"/>
              <w:rPr>
                <w:rFonts w:ascii="Arial Narrow" w:hAnsi="Arial Narrow"/>
                <w:color w:val="000000"/>
                <w:lang w:val="es-ES" w:eastAsia="es-ES"/>
              </w:rPr>
            </w:pPr>
            <w:r w:rsidRPr="00645F5E">
              <w:rPr>
                <w:rFonts w:ascii="Arial Narrow" w:hAnsi="Arial Narrow"/>
                <w:color w:val="000000"/>
                <w:lang w:eastAsia="es-ES"/>
              </w:rPr>
              <w:t>Concesiones y cánones</w:t>
            </w:r>
          </w:p>
        </w:tc>
        <w:tc>
          <w:tcPr>
            <w:tcW w:w="1259" w:type="dxa"/>
            <w:tcBorders>
              <w:top w:val="single" w:sz="4" w:space="0" w:color="auto"/>
              <w:left w:val="nil"/>
              <w:bottom w:val="single" w:sz="2"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lang w:val="es-ES" w:eastAsia="es-ES"/>
              </w:rPr>
            </w:pPr>
            <w:r w:rsidRPr="00645F5E">
              <w:rPr>
                <w:rFonts w:ascii="Arial Narrow" w:hAnsi="Arial Narrow"/>
                <w:color w:val="000000"/>
                <w:lang w:eastAsia="es-ES"/>
              </w:rPr>
              <w:t>2.065.761</w:t>
            </w:r>
          </w:p>
        </w:tc>
        <w:tc>
          <w:tcPr>
            <w:tcW w:w="1417" w:type="dxa"/>
            <w:tcBorders>
              <w:top w:val="single" w:sz="4" w:space="0" w:color="auto"/>
              <w:left w:val="nil"/>
              <w:bottom w:val="single" w:sz="2"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lang w:val="es-ES" w:eastAsia="es-ES"/>
              </w:rPr>
            </w:pPr>
            <w:r w:rsidRPr="00645F5E">
              <w:rPr>
                <w:rFonts w:ascii="Arial Narrow" w:hAnsi="Arial Narrow"/>
                <w:color w:val="000000"/>
                <w:lang w:eastAsia="es-ES"/>
              </w:rPr>
              <w:t>1.454.571</w:t>
            </w:r>
          </w:p>
        </w:tc>
        <w:tc>
          <w:tcPr>
            <w:tcW w:w="1276" w:type="dxa"/>
            <w:tcBorders>
              <w:top w:val="single" w:sz="4" w:space="0" w:color="auto"/>
              <w:left w:val="nil"/>
              <w:bottom w:val="single" w:sz="2"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lang w:val="es-ES" w:eastAsia="es-ES"/>
              </w:rPr>
            </w:pPr>
            <w:r w:rsidRPr="00645F5E">
              <w:rPr>
                <w:rFonts w:ascii="Arial Narrow" w:hAnsi="Arial Narrow"/>
                <w:color w:val="000000"/>
                <w:lang w:eastAsia="es-ES"/>
              </w:rPr>
              <w:t>70</w:t>
            </w:r>
          </w:p>
        </w:tc>
      </w:tr>
      <w:tr w:rsidR="00935BB6" w:rsidRPr="00645F5E" w:rsidTr="00231098">
        <w:trPr>
          <w:trHeight w:val="255"/>
          <w:jc w:val="center"/>
        </w:trPr>
        <w:tc>
          <w:tcPr>
            <w:tcW w:w="4752" w:type="dxa"/>
            <w:tcBorders>
              <w:top w:val="single" w:sz="2" w:space="0" w:color="auto"/>
              <w:left w:val="nil"/>
              <w:bottom w:val="single" w:sz="4" w:space="0" w:color="auto"/>
              <w:right w:val="nil"/>
            </w:tcBorders>
            <w:shd w:val="clear" w:color="auto" w:fill="auto"/>
            <w:vAlign w:val="center"/>
            <w:hideMark/>
          </w:tcPr>
          <w:p w:rsidR="00935BB6" w:rsidRPr="00645F5E" w:rsidRDefault="00935BB6" w:rsidP="000B59FC">
            <w:pPr>
              <w:spacing w:after="0"/>
              <w:ind w:firstLine="0"/>
              <w:jc w:val="left"/>
              <w:rPr>
                <w:rFonts w:ascii="Arial Narrow" w:hAnsi="Arial Narrow"/>
                <w:color w:val="000000"/>
                <w:lang w:val="es-ES" w:eastAsia="es-ES"/>
              </w:rPr>
            </w:pPr>
            <w:r w:rsidRPr="00645F5E">
              <w:rPr>
                <w:rFonts w:ascii="Arial Narrow" w:hAnsi="Arial Narrow"/>
                <w:color w:val="000000"/>
                <w:lang w:eastAsia="es-ES"/>
              </w:rPr>
              <w:t>Arrendamiento fincas urbanas y locales</w:t>
            </w:r>
          </w:p>
        </w:tc>
        <w:tc>
          <w:tcPr>
            <w:tcW w:w="1259" w:type="dxa"/>
            <w:tcBorders>
              <w:top w:val="single" w:sz="2" w:space="0" w:color="auto"/>
              <w:left w:val="nil"/>
              <w:bottom w:val="single" w:sz="4"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lang w:val="es-ES" w:eastAsia="es-ES"/>
              </w:rPr>
            </w:pPr>
            <w:r w:rsidRPr="00645F5E">
              <w:rPr>
                <w:rFonts w:ascii="Arial Narrow" w:hAnsi="Arial Narrow"/>
                <w:color w:val="000000"/>
                <w:lang w:eastAsia="es-ES"/>
              </w:rPr>
              <w:t>669.084</w:t>
            </w:r>
          </w:p>
        </w:tc>
        <w:tc>
          <w:tcPr>
            <w:tcW w:w="1417" w:type="dxa"/>
            <w:tcBorders>
              <w:top w:val="single" w:sz="2" w:space="0" w:color="auto"/>
              <w:left w:val="nil"/>
              <w:bottom w:val="single" w:sz="4"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lang w:val="es-ES" w:eastAsia="es-ES"/>
              </w:rPr>
            </w:pPr>
            <w:r w:rsidRPr="00645F5E">
              <w:rPr>
                <w:rFonts w:ascii="Arial Narrow" w:hAnsi="Arial Narrow"/>
                <w:color w:val="000000"/>
                <w:lang w:eastAsia="es-ES"/>
              </w:rPr>
              <w:t>621.478</w:t>
            </w:r>
          </w:p>
        </w:tc>
        <w:tc>
          <w:tcPr>
            <w:tcW w:w="1276" w:type="dxa"/>
            <w:tcBorders>
              <w:top w:val="single" w:sz="2" w:space="0" w:color="auto"/>
              <w:left w:val="nil"/>
              <w:bottom w:val="single" w:sz="4"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lang w:val="es-ES" w:eastAsia="es-ES"/>
              </w:rPr>
            </w:pPr>
            <w:r w:rsidRPr="00645F5E">
              <w:rPr>
                <w:rFonts w:ascii="Arial Narrow" w:hAnsi="Arial Narrow"/>
                <w:color w:val="000000"/>
                <w:lang w:eastAsia="es-ES"/>
              </w:rPr>
              <w:t>93</w:t>
            </w:r>
          </w:p>
        </w:tc>
      </w:tr>
    </w:tbl>
    <w:p w:rsidR="00935BB6" w:rsidRPr="00067FD6" w:rsidRDefault="00935BB6" w:rsidP="00231098">
      <w:pPr>
        <w:pStyle w:val="texto"/>
        <w:tabs>
          <w:tab w:val="clear" w:pos="2835"/>
          <w:tab w:val="clear" w:pos="3969"/>
          <w:tab w:val="clear" w:pos="5103"/>
          <w:tab w:val="clear" w:pos="6237"/>
          <w:tab w:val="clear" w:pos="7371"/>
        </w:tabs>
        <w:spacing w:before="260" w:after="400"/>
        <w:rPr>
          <w:color w:val="FF0000"/>
          <w:spacing w:val="4"/>
        </w:rPr>
      </w:pPr>
      <w:r>
        <w:t xml:space="preserve">De las comprobaciones </w:t>
      </w:r>
      <w:r w:rsidRPr="006D7255">
        <w:t>realizada</w:t>
      </w:r>
      <w:r>
        <w:t>s</w:t>
      </w:r>
      <w:r w:rsidRPr="006D7255">
        <w:t xml:space="preserve"> podemos concluir que, en general, los </w:t>
      </w:r>
      <w:r>
        <w:t>d</w:t>
      </w:r>
      <w:r>
        <w:t>e</w:t>
      </w:r>
      <w:r>
        <w:t xml:space="preserve">rechos y </w:t>
      </w:r>
      <w:r w:rsidRPr="006D7255">
        <w:t>cobros están justificados y contabilizados adecuadamente.</w:t>
      </w:r>
      <w:r>
        <w:t xml:space="preserve"> </w:t>
      </w:r>
    </w:p>
    <w:p w:rsidR="00935BB6" w:rsidRPr="00C149E6" w:rsidRDefault="00935BB6" w:rsidP="00595345">
      <w:pPr>
        <w:pStyle w:val="atitulo2"/>
        <w:spacing w:before="360"/>
      </w:pPr>
      <w:bookmarkStart w:id="105" w:name="_Toc455146004"/>
      <w:bookmarkStart w:id="106" w:name="_Toc501538387"/>
      <w:r w:rsidRPr="00C149E6">
        <w:t>IV.</w:t>
      </w:r>
      <w:r w:rsidR="00DB791B">
        <w:t>12</w:t>
      </w:r>
      <w:r w:rsidRPr="00C149E6">
        <w:t>. Enajenación de inversiones reales</w:t>
      </w:r>
      <w:bookmarkEnd w:id="105"/>
      <w:bookmarkEnd w:id="106"/>
      <w:r w:rsidRPr="00C149E6">
        <w:t xml:space="preserve"> </w:t>
      </w:r>
    </w:p>
    <w:p w:rsidR="00935BB6" w:rsidRPr="00DA4AA4" w:rsidRDefault="00935BB6" w:rsidP="00642000">
      <w:pPr>
        <w:pStyle w:val="texto"/>
        <w:tabs>
          <w:tab w:val="clear" w:pos="2835"/>
          <w:tab w:val="clear" w:pos="3969"/>
          <w:tab w:val="clear" w:pos="5103"/>
          <w:tab w:val="clear" w:pos="6237"/>
          <w:tab w:val="clear" w:pos="7371"/>
        </w:tabs>
        <w:spacing w:after="100"/>
      </w:pPr>
      <w:r>
        <w:t>Los ingresos municipales en 2016</w:t>
      </w:r>
      <w:r w:rsidRPr="007621FF">
        <w:t xml:space="preserve"> por enajenación de inversiones ascendi</w:t>
      </w:r>
      <w:r w:rsidRPr="007621FF">
        <w:t>e</w:t>
      </w:r>
      <w:r w:rsidRPr="007621FF">
        <w:t xml:space="preserve">ron a </w:t>
      </w:r>
      <w:r>
        <w:t>6,81</w:t>
      </w:r>
      <w:r w:rsidRPr="007621FF">
        <w:t xml:space="preserve"> millones de euros, representando el </w:t>
      </w:r>
      <w:r>
        <w:t>3,4</w:t>
      </w:r>
      <w:r w:rsidRPr="007621FF">
        <w:t xml:space="preserve"> por ciento del total de ingr</w:t>
      </w:r>
      <w:r w:rsidRPr="007621FF">
        <w:t>e</w:t>
      </w:r>
      <w:r w:rsidRPr="00DA4AA4">
        <w:t>sos reconocidos en el ejercicio. Corresponden de forma mayoritaria a operaci</w:t>
      </w:r>
      <w:r w:rsidRPr="00DA4AA4">
        <w:t>o</w:t>
      </w:r>
      <w:r w:rsidRPr="00DA4AA4">
        <w:t xml:space="preserve">nes de venta de terrenos y el resto principalmente de derechos provenientes de disoluciones de </w:t>
      </w:r>
      <w:proofErr w:type="spellStart"/>
      <w:r w:rsidRPr="00DA4AA4">
        <w:t>proindivisos</w:t>
      </w:r>
      <w:proofErr w:type="spellEnd"/>
      <w:r>
        <w:t xml:space="preserve">. </w:t>
      </w:r>
    </w:p>
    <w:p w:rsidR="00231098" w:rsidRDefault="00231098">
      <w:pPr>
        <w:spacing w:after="0"/>
        <w:ind w:firstLine="0"/>
        <w:jc w:val="left"/>
        <w:rPr>
          <w:spacing w:val="2"/>
          <w:sz w:val="26"/>
          <w:szCs w:val="24"/>
        </w:rPr>
      </w:pPr>
      <w:r>
        <w:rPr>
          <w:spacing w:val="2"/>
        </w:rPr>
        <w:br w:type="page"/>
      </w:r>
    </w:p>
    <w:p w:rsidR="00935BB6" w:rsidRPr="008D686D" w:rsidRDefault="00935BB6" w:rsidP="00DE3EFA">
      <w:pPr>
        <w:pStyle w:val="texto"/>
        <w:tabs>
          <w:tab w:val="clear" w:pos="2835"/>
          <w:tab w:val="clear" w:pos="3969"/>
          <w:tab w:val="clear" w:pos="5103"/>
          <w:tab w:val="clear" w:pos="6237"/>
          <w:tab w:val="clear" w:pos="7371"/>
        </w:tabs>
        <w:spacing w:after="260"/>
        <w:rPr>
          <w:spacing w:val="2"/>
        </w:rPr>
      </w:pPr>
      <w:r w:rsidRPr="00DE4BB9">
        <w:rPr>
          <w:spacing w:val="2"/>
        </w:rPr>
        <w:lastRenderedPageBreak/>
        <w:t>Dentro de las operaciones de venta de terrenos, existen dos actuaciones que f</w:t>
      </w:r>
      <w:r w:rsidRPr="00DE4BB9">
        <w:rPr>
          <w:spacing w:val="2"/>
        </w:rPr>
        <w:t>i</w:t>
      </w:r>
      <w:r w:rsidRPr="008D686D">
        <w:rPr>
          <w:spacing w:val="2"/>
        </w:rPr>
        <w:t xml:space="preserve">guran como contingencias en </w:t>
      </w:r>
      <w:r w:rsidR="001B7E87" w:rsidRPr="008D686D">
        <w:rPr>
          <w:spacing w:val="2"/>
        </w:rPr>
        <w:t>la memoria y que s</w:t>
      </w:r>
      <w:r w:rsidRPr="008D686D">
        <w:rPr>
          <w:spacing w:val="2"/>
        </w:rPr>
        <w:t>e corresponden con las corre</w:t>
      </w:r>
      <w:r w:rsidRPr="008D686D">
        <w:rPr>
          <w:spacing w:val="2"/>
        </w:rPr>
        <w:t>s</w:t>
      </w:r>
      <w:r w:rsidRPr="008D686D">
        <w:rPr>
          <w:spacing w:val="2"/>
        </w:rPr>
        <w:t>pondientes operaciones de compra-venta:</w:t>
      </w:r>
    </w:p>
    <w:tbl>
      <w:tblPr>
        <w:tblW w:w="8753" w:type="dxa"/>
        <w:jc w:val="center"/>
        <w:tblLayout w:type="fixed"/>
        <w:tblLook w:val="01E0" w:firstRow="1" w:lastRow="1" w:firstColumn="1" w:lastColumn="1" w:noHBand="0" w:noVBand="0"/>
      </w:tblPr>
      <w:tblGrid>
        <w:gridCol w:w="3628"/>
        <w:gridCol w:w="1709"/>
        <w:gridCol w:w="1780"/>
        <w:gridCol w:w="1636"/>
      </w:tblGrid>
      <w:tr w:rsidR="00935BB6" w:rsidRPr="008449A0" w:rsidTr="00642000">
        <w:trPr>
          <w:trHeight w:val="198"/>
          <w:jc w:val="center"/>
        </w:trPr>
        <w:tc>
          <w:tcPr>
            <w:tcW w:w="3628" w:type="dxa"/>
            <w:tcBorders>
              <w:top w:val="single" w:sz="4" w:space="0" w:color="auto"/>
              <w:bottom w:val="single" w:sz="4" w:space="0" w:color="auto"/>
            </w:tcBorders>
            <w:shd w:val="clear" w:color="auto" w:fill="FABF8F" w:themeFill="accent6" w:themeFillTint="99"/>
            <w:vAlign w:val="center"/>
          </w:tcPr>
          <w:p w:rsidR="00935BB6" w:rsidRPr="008449A0" w:rsidRDefault="00935BB6" w:rsidP="000B59FC">
            <w:pPr>
              <w:pStyle w:val="cuadroCabe"/>
              <w:jc w:val="left"/>
              <w:rPr>
                <w:sz w:val="17"/>
                <w:szCs w:val="17"/>
              </w:rPr>
            </w:pPr>
            <w:r w:rsidRPr="008449A0">
              <w:rPr>
                <w:sz w:val="17"/>
                <w:szCs w:val="17"/>
              </w:rPr>
              <w:t>Parcela</w:t>
            </w:r>
          </w:p>
        </w:tc>
        <w:tc>
          <w:tcPr>
            <w:tcW w:w="1709" w:type="dxa"/>
            <w:tcBorders>
              <w:top w:val="single" w:sz="4" w:space="0" w:color="auto"/>
              <w:bottom w:val="single" w:sz="4" w:space="0" w:color="auto"/>
            </w:tcBorders>
            <w:shd w:val="clear" w:color="auto" w:fill="FABF8F" w:themeFill="accent6" w:themeFillTint="99"/>
            <w:vAlign w:val="center"/>
          </w:tcPr>
          <w:p w:rsidR="00935BB6" w:rsidRPr="008449A0" w:rsidRDefault="00935BB6" w:rsidP="00CF6302">
            <w:pPr>
              <w:pStyle w:val="cuadroCabe"/>
              <w:ind w:left="-124"/>
              <w:jc w:val="center"/>
              <w:rPr>
                <w:sz w:val="17"/>
                <w:szCs w:val="17"/>
              </w:rPr>
            </w:pPr>
            <w:r w:rsidRPr="008449A0">
              <w:rPr>
                <w:sz w:val="17"/>
                <w:szCs w:val="17"/>
              </w:rPr>
              <w:t>Destino</w:t>
            </w:r>
          </w:p>
        </w:tc>
        <w:tc>
          <w:tcPr>
            <w:tcW w:w="1780" w:type="dxa"/>
            <w:tcBorders>
              <w:top w:val="single" w:sz="4" w:space="0" w:color="auto"/>
              <w:bottom w:val="single" w:sz="4" w:space="0" w:color="auto"/>
            </w:tcBorders>
            <w:shd w:val="clear" w:color="auto" w:fill="FABF8F" w:themeFill="accent6" w:themeFillTint="99"/>
            <w:vAlign w:val="center"/>
          </w:tcPr>
          <w:p w:rsidR="00935BB6" w:rsidRPr="008449A0" w:rsidRDefault="00935BB6" w:rsidP="00CF6302">
            <w:pPr>
              <w:pStyle w:val="cuadroCabe"/>
              <w:ind w:left="-116" w:right="46"/>
              <w:jc w:val="center"/>
              <w:rPr>
                <w:sz w:val="17"/>
                <w:szCs w:val="17"/>
              </w:rPr>
            </w:pPr>
            <w:r w:rsidRPr="008449A0">
              <w:rPr>
                <w:sz w:val="17"/>
                <w:szCs w:val="17"/>
              </w:rPr>
              <w:t>Procedimiento</w:t>
            </w:r>
          </w:p>
        </w:tc>
        <w:tc>
          <w:tcPr>
            <w:tcW w:w="1636" w:type="dxa"/>
            <w:tcBorders>
              <w:top w:val="single" w:sz="4" w:space="0" w:color="auto"/>
              <w:bottom w:val="single" w:sz="4" w:space="0" w:color="auto"/>
            </w:tcBorders>
            <w:shd w:val="clear" w:color="auto" w:fill="FABF8F" w:themeFill="accent6" w:themeFillTint="99"/>
            <w:vAlign w:val="center"/>
          </w:tcPr>
          <w:p w:rsidR="00935BB6" w:rsidRPr="008449A0" w:rsidRDefault="00935BB6" w:rsidP="008449A0">
            <w:pPr>
              <w:pStyle w:val="cuadroCabe"/>
              <w:jc w:val="right"/>
              <w:rPr>
                <w:sz w:val="17"/>
                <w:szCs w:val="17"/>
              </w:rPr>
            </w:pPr>
            <w:r w:rsidRPr="008449A0">
              <w:rPr>
                <w:sz w:val="17"/>
                <w:szCs w:val="17"/>
              </w:rPr>
              <w:t>Precio</w:t>
            </w:r>
            <w:r w:rsidR="008449A0">
              <w:rPr>
                <w:sz w:val="17"/>
                <w:szCs w:val="17"/>
              </w:rPr>
              <w:t xml:space="preserve"> </w:t>
            </w:r>
            <w:proofErr w:type="spellStart"/>
            <w:r w:rsidRPr="008449A0">
              <w:rPr>
                <w:sz w:val="17"/>
                <w:szCs w:val="17"/>
              </w:rPr>
              <w:t>adjudic</w:t>
            </w:r>
            <w:proofErr w:type="spellEnd"/>
            <w:r w:rsidRPr="008449A0">
              <w:rPr>
                <w:sz w:val="17"/>
                <w:szCs w:val="17"/>
              </w:rPr>
              <w:t>.</w:t>
            </w:r>
            <w:r w:rsidR="00CF6302" w:rsidRPr="008449A0">
              <w:rPr>
                <w:sz w:val="17"/>
                <w:szCs w:val="17"/>
              </w:rPr>
              <w:t xml:space="preserve"> </w:t>
            </w:r>
            <w:r w:rsidRPr="008449A0">
              <w:rPr>
                <w:sz w:val="17"/>
                <w:szCs w:val="17"/>
              </w:rPr>
              <w:t>sin IVA</w:t>
            </w:r>
          </w:p>
        </w:tc>
      </w:tr>
      <w:tr w:rsidR="00935BB6" w:rsidRPr="009C6986" w:rsidTr="00642000">
        <w:trPr>
          <w:trHeight w:val="198"/>
          <w:jc w:val="center"/>
        </w:trPr>
        <w:tc>
          <w:tcPr>
            <w:tcW w:w="3628" w:type="dxa"/>
            <w:tcBorders>
              <w:top w:val="single" w:sz="4" w:space="0" w:color="auto"/>
              <w:bottom w:val="single" w:sz="2" w:space="0" w:color="auto"/>
            </w:tcBorders>
            <w:vAlign w:val="center"/>
          </w:tcPr>
          <w:p w:rsidR="00935BB6" w:rsidRPr="009C6986" w:rsidRDefault="00935BB6" w:rsidP="000B59FC">
            <w:pPr>
              <w:pStyle w:val="cuatexto"/>
              <w:jc w:val="left"/>
              <w:rPr>
                <w:sz w:val="18"/>
                <w:szCs w:val="18"/>
              </w:rPr>
            </w:pPr>
            <w:r>
              <w:rPr>
                <w:sz w:val="18"/>
                <w:szCs w:val="18"/>
              </w:rPr>
              <w:t xml:space="preserve">Parcelas L-30.1 a L-30.6 del </w:t>
            </w:r>
            <w:r w:rsidR="00F453D5">
              <w:rPr>
                <w:sz w:val="18"/>
                <w:szCs w:val="18"/>
              </w:rPr>
              <w:t>Área</w:t>
            </w:r>
            <w:r>
              <w:rPr>
                <w:sz w:val="18"/>
                <w:szCs w:val="18"/>
              </w:rPr>
              <w:t xml:space="preserve"> de Reparto ARS-3 (</w:t>
            </w:r>
            <w:proofErr w:type="spellStart"/>
            <w:r>
              <w:rPr>
                <w:sz w:val="18"/>
                <w:szCs w:val="18"/>
              </w:rPr>
              <w:t>Arrosadía-Lezkairu</w:t>
            </w:r>
            <w:proofErr w:type="spellEnd"/>
            <w:r>
              <w:rPr>
                <w:sz w:val="18"/>
                <w:szCs w:val="18"/>
              </w:rPr>
              <w:t>)</w:t>
            </w:r>
          </w:p>
        </w:tc>
        <w:tc>
          <w:tcPr>
            <w:tcW w:w="1709" w:type="dxa"/>
            <w:tcBorders>
              <w:top w:val="single" w:sz="4" w:space="0" w:color="auto"/>
              <w:bottom w:val="single" w:sz="2" w:space="0" w:color="auto"/>
            </w:tcBorders>
            <w:vAlign w:val="center"/>
          </w:tcPr>
          <w:p w:rsidR="00935BB6" w:rsidRPr="009C6986" w:rsidRDefault="00935BB6" w:rsidP="00CF6302">
            <w:pPr>
              <w:pStyle w:val="cuatexto"/>
              <w:ind w:left="-124"/>
              <w:jc w:val="center"/>
              <w:rPr>
                <w:sz w:val="18"/>
                <w:szCs w:val="18"/>
              </w:rPr>
            </w:pPr>
            <w:r>
              <w:rPr>
                <w:sz w:val="18"/>
                <w:szCs w:val="18"/>
              </w:rPr>
              <w:t>Vivienda protegida</w:t>
            </w:r>
          </w:p>
        </w:tc>
        <w:tc>
          <w:tcPr>
            <w:tcW w:w="1780" w:type="dxa"/>
            <w:tcBorders>
              <w:top w:val="single" w:sz="4" w:space="0" w:color="auto"/>
              <w:bottom w:val="single" w:sz="2" w:space="0" w:color="auto"/>
            </w:tcBorders>
            <w:vAlign w:val="center"/>
          </w:tcPr>
          <w:p w:rsidR="00935BB6" w:rsidRPr="009C6986" w:rsidRDefault="00935BB6" w:rsidP="00CF6302">
            <w:pPr>
              <w:pStyle w:val="cuatexto"/>
              <w:ind w:left="-116" w:right="46"/>
              <w:jc w:val="center"/>
              <w:rPr>
                <w:sz w:val="18"/>
                <w:szCs w:val="18"/>
              </w:rPr>
            </w:pPr>
            <w:r>
              <w:rPr>
                <w:sz w:val="18"/>
                <w:szCs w:val="18"/>
              </w:rPr>
              <w:t>Enajenación Directa</w:t>
            </w:r>
          </w:p>
        </w:tc>
        <w:tc>
          <w:tcPr>
            <w:tcW w:w="1636" w:type="dxa"/>
            <w:tcBorders>
              <w:top w:val="single" w:sz="4" w:space="0" w:color="auto"/>
              <w:bottom w:val="single" w:sz="2" w:space="0" w:color="auto"/>
            </w:tcBorders>
            <w:vAlign w:val="center"/>
          </w:tcPr>
          <w:p w:rsidR="00935BB6" w:rsidRPr="00DA4AA4" w:rsidRDefault="00935BB6" w:rsidP="000B59FC">
            <w:pPr>
              <w:pStyle w:val="cuatexto"/>
              <w:jc w:val="right"/>
              <w:rPr>
                <w:sz w:val="18"/>
                <w:szCs w:val="18"/>
              </w:rPr>
            </w:pPr>
            <w:r w:rsidRPr="00DA4AA4">
              <w:rPr>
                <w:sz w:val="18"/>
                <w:szCs w:val="18"/>
              </w:rPr>
              <w:t>3.</w:t>
            </w:r>
            <w:r>
              <w:rPr>
                <w:sz w:val="18"/>
                <w:szCs w:val="18"/>
              </w:rPr>
              <w:t>405.323</w:t>
            </w:r>
          </w:p>
        </w:tc>
      </w:tr>
      <w:tr w:rsidR="00935BB6" w:rsidRPr="009C6986" w:rsidTr="00CF6302">
        <w:trPr>
          <w:trHeight w:val="198"/>
          <w:jc w:val="center"/>
        </w:trPr>
        <w:tc>
          <w:tcPr>
            <w:tcW w:w="3628" w:type="dxa"/>
            <w:tcBorders>
              <w:top w:val="single" w:sz="2" w:space="0" w:color="auto"/>
              <w:bottom w:val="single" w:sz="4" w:space="0" w:color="auto"/>
            </w:tcBorders>
            <w:vAlign w:val="center"/>
          </w:tcPr>
          <w:p w:rsidR="00935BB6" w:rsidRPr="009C6986" w:rsidRDefault="00935BB6" w:rsidP="000B59FC">
            <w:pPr>
              <w:pStyle w:val="cuatexto"/>
              <w:jc w:val="left"/>
              <w:rPr>
                <w:sz w:val="18"/>
                <w:szCs w:val="18"/>
              </w:rPr>
            </w:pPr>
            <w:r>
              <w:rPr>
                <w:sz w:val="18"/>
                <w:szCs w:val="18"/>
              </w:rPr>
              <w:t xml:space="preserve">Parcela L.53 </w:t>
            </w:r>
            <w:r w:rsidR="00F453D5">
              <w:rPr>
                <w:sz w:val="18"/>
                <w:szCs w:val="18"/>
              </w:rPr>
              <w:t>Área</w:t>
            </w:r>
            <w:r>
              <w:rPr>
                <w:sz w:val="18"/>
                <w:szCs w:val="18"/>
              </w:rPr>
              <w:t xml:space="preserve"> de Reparto ARS-3 </w:t>
            </w:r>
            <w:proofErr w:type="spellStart"/>
            <w:r>
              <w:rPr>
                <w:sz w:val="18"/>
                <w:szCs w:val="18"/>
              </w:rPr>
              <w:t>Arrosadía</w:t>
            </w:r>
            <w:proofErr w:type="spellEnd"/>
            <w:r>
              <w:rPr>
                <w:sz w:val="18"/>
                <w:szCs w:val="18"/>
              </w:rPr>
              <w:t xml:space="preserve"> -</w:t>
            </w:r>
            <w:proofErr w:type="spellStart"/>
            <w:r>
              <w:rPr>
                <w:sz w:val="18"/>
                <w:szCs w:val="18"/>
              </w:rPr>
              <w:t>Lezkairu</w:t>
            </w:r>
            <w:proofErr w:type="spellEnd"/>
          </w:p>
        </w:tc>
        <w:tc>
          <w:tcPr>
            <w:tcW w:w="1709" w:type="dxa"/>
            <w:tcBorders>
              <w:top w:val="single" w:sz="2" w:space="0" w:color="auto"/>
              <w:bottom w:val="single" w:sz="4" w:space="0" w:color="auto"/>
            </w:tcBorders>
            <w:vAlign w:val="center"/>
          </w:tcPr>
          <w:p w:rsidR="00935BB6" w:rsidRPr="009C6986" w:rsidRDefault="00935BB6" w:rsidP="00CF6302">
            <w:pPr>
              <w:pStyle w:val="cuatexto"/>
              <w:ind w:left="-124"/>
              <w:jc w:val="center"/>
              <w:rPr>
                <w:sz w:val="18"/>
                <w:szCs w:val="18"/>
              </w:rPr>
            </w:pPr>
            <w:r>
              <w:rPr>
                <w:sz w:val="18"/>
                <w:szCs w:val="18"/>
              </w:rPr>
              <w:t>Vivienda protegida</w:t>
            </w:r>
          </w:p>
        </w:tc>
        <w:tc>
          <w:tcPr>
            <w:tcW w:w="1780" w:type="dxa"/>
            <w:tcBorders>
              <w:top w:val="single" w:sz="2" w:space="0" w:color="auto"/>
              <w:bottom w:val="single" w:sz="4" w:space="0" w:color="auto"/>
            </w:tcBorders>
            <w:vAlign w:val="center"/>
          </w:tcPr>
          <w:p w:rsidR="00935BB6" w:rsidRPr="009C6986" w:rsidRDefault="00935BB6" w:rsidP="00CF6302">
            <w:pPr>
              <w:pStyle w:val="cuatexto"/>
              <w:ind w:left="-116" w:right="46"/>
              <w:jc w:val="center"/>
              <w:rPr>
                <w:sz w:val="18"/>
                <w:szCs w:val="18"/>
              </w:rPr>
            </w:pPr>
            <w:r>
              <w:rPr>
                <w:sz w:val="18"/>
                <w:szCs w:val="18"/>
              </w:rPr>
              <w:t>Enajenación Directa</w:t>
            </w:r>
          </w:p>
        </w:tc>
        <w:tc>
          <w:tcPr>
            <w:tcW w:w="1636" w:type="dxa"/>
            <w:tcBorders>
              <w:top w:val="single" w:sz="2" w:space="0" w:color="auto"/>
              <w:bottom w:val="single" w:sz="4" w:space="0" w:color="auto"/>
            </w:tcBorders>
            <w:vAlign w:val="center"/>
          </w:tcPr>
          <w:p w:rsidR="00935BB6" w:rsidRPr="00DA4AA4" w:rsidRDefault="00935BB6" w:rsidP="000B59FC">
            <w:pPr>
              <w:pStyle w:val="cuatexto"/>
              <w:jc w:val="right"/>
              <w:rPr>
                <w:sz w:val="18"/>
                <w:szCs w:val="18"/>
              </w:rPr>
            </w:pPr>
            <w:r w:rsidRPr="00DA4AA4">
              <w:rPr>
                <w:sz w:val="18"/>
                <w:szCs w:val="18"/>
              </w:rPr>
              <w:t>1.155.151</w:t>
            </w:r>
          </w:p>
        </w:tc>
      </w:tr>
    </w:tbl>
    <w:p w:rsidR="00935BB6" w:rsidRDefault="00935BB6" w:rsidP="00DE3EFA">
      <w:pPr>
        <w:pStyle w:val="texto"/>
        <w:tabs>
          <w:tab w:val="clear" w:pos="2835"/>
          <w:tab w:val="clear" w:pos="3969"/>
          <w:tab w:val="clear" w:pos="5103"/>
          <w:tab w:val="clear" w:pos="6237"/>
          <w:tab w:val="clear" w:pos="7371"/>
        </w:tabs>
        <w:spacing w:before="240"/>
      </w:pPr>
      <w:r>
        <w:t>El origen de estas operaciones tiene lugar en el ejercicio 2015 al aprobar la Junta de Gobierno Local la enajenación a dos cooperativas de viviendas al a</w:t>
      </w:r>
      <w:r>
        <w:t>m</w:t>
      </w:r>
      <w:r>
        <w:t>paro de lo previsto en la Ley Foral 35/2002 por el que se permite enajenar de forma directa suelo integrante del Patrimonio Municipal del Suelo para la con</w:t>
      </w:r>
      <w:r>
        <w:t>s</w:t>
      </w:r>
      <w:r>
        <w:t xml:space="preserve">trucción de viviendas sujetas a algún régimen de protección pública. En el mes de enero de 2016 se han formalizado las escrituras de compra-venta. </w:t>
      </w:r>
    </w:p>
    <w:p w:rsidR="00935BB6" w:rsidRPr="00433EBB" w:rsidRDefault="00935BB6" w:rsidP="00600C58">
      <w:pPr>
        <w:pStyle w:val="texto"/>
        <w:tabs>
          <w:tab w:val="clear" w:pos="2835"/>
          <w:tab w:val="clear" w:pos="3969"/>
          <w:tab w:val="clear" w:pos="5103"/>
          <w:tab w:val="clear" w:pos="6237"/>
          <w:tab w:val="clear" w:pos="7371"/>
        </w:tabs>
        <w:spacing w:after="160"/>
        <w:rPr>
          <w:spacing w:val="0"/>
        </w:rPr>
      </w:pPr>
      <w:r w:rsidRPr="00433EBB">
        <w:rPr>
          <w:spacing w:val="0"/>
        </w:rPr>
        <w:t>Estas enajenaciones directas fueron objeto de recurso en vía contencioso-</w:t>
      </w:r>
      <w:r w:rsidR="00847562" w:rsidRPr="00433EBB">
        <w:rPr>
          <w:spacing w:val="0"/>
        </w:rPr>
        <w:t>administrativo</w:t>
      </w:r>
      <w:r w:rsidRPr="00433EBB">
        <w:rPr>
          <w:spacing w:val="0"/>
        </w:rPr>
        <w:t xml:space="preserve">. Según nos informa el propio ayuntamiento, en el ejercicio 2017 </w:t>
      </w:r>
      <w:r w:rsidR="00847562" w:rsidRPr="00433EBB">
        <w:rPr>
          <w:spacing w:val="0"/>
        </w:rPr>
        <w:t xml:space="preserve">en </w:t>
      </w:r>
      <w:r w:rsidRPr="00433EBB">
        <w:rPr>
          <w:spacing w:val="0"/>
        </w:rPr>
        <w:t>uno de los re</w:t>
      </w:r>
      <w:r w:rsidR="00847562" w:rsidRPr="00433EBB">
        <w:rPr>
          <w:spacing w:val="0"/>
        </w:rPr>
        <w:t>cursos existe sentencia desestimatoria y en otro habiendo sido desest</w:t>
      </w:r>
      <w:r w:rsidR="00847562" w:rsidRPr="00433EBB">
        <w:rPr>
          <w:spacing w:val="0"/>
        </w:rPr>
        <w:t>i</w:t>
      </w:r>
      <w:r w:rsidR="00847562" w:rsidRPr="00433EBB">
        <w:rPr>
          <w:spacing w:val="0"/>
        </w:rPr>
        <w:t xml:space="preserve">mado, ha sido objeto de recurso de apelación </w:t>
      </w:r>
      <w:r w:rsidRPr="00433EBB">
        <w:rPr>
          <w:spacing w:val="0"/>
        </w:rPr>
        <w:t>el Tribunal Superior de Justicia.</w:t>
      </w:r>
    </w:p>
    <w:p w:rsidR="00935BB6" w:rsidRPr="00600C58" w:rsidRDefault="00935BB6" w:rsidP="00600C58">
      <w:pPr>
        <w:pStyle w:val="atitulo2"/>
        <w:spacing w:before="360" w:after="200"/>
      </w:pPr>
      <w:bookmarkStart w:id="107" w:name="_Toc455146005"/>
      <w:bookmarkStart w:id="108" w:name="_Toc501538388"/>
      <w:r w:rsidRPr="00600C58">
        <w:t>IV.1</w:t>
      </w:r>
      <w:r w:rsidR="00DB791B">
        <w:t>3</w:t>
      </w:r>
      <w:r w:rsidRPr="00600C58">
        <w:t>. Recursos judiciales pendientes de resolución a 31 de diciembre</w:t>
      </w:r>
      <w:bookmarkEnd w:id="107"/>
      <w:bookmarkEnd w:id="108"/>
      <w:r w:rsidRPr="00600C58">
        <w:t xml:space="preserve"> </w:t>
      </w:r>
    </w:p>
    <w:p w:rsidR="00935BB6" w:rsidRDefault="00935BB6" w:rsidP="00DE3EFA">
      <w:pPr>
        <w:pStyle w:val="texto"/>
        <w:tabs>
          <w:tab w:val="clear" w:pos="2835"/>
          <w:tab w:val="clear" w:pos="3969"/>
          <w:tab w:val="clear" w:pos="5103"/>
          <w:tab w:val="clear" w:pos="6237"/>
          <w:tab w:val="clear" w:pos="7371"/>
        </w:tabs>
      </w:pPr>
      <w:r>
        <w:t>La</w:t>
      </w:r>
      <w:r w:rsidRPr="00C15805">
        <w:t xml:space="preserve"> </w:t>
      </w:r>
      <w:r>
        <w:t>memoria de la Cuenta General incluye un apartado para informar sobre aquellas</w:t>
      </w:r>
      <w:r w:rsidRPr="00C15805">
        <w:t xml:space="preserve"> contingencias existente</w:t>
      </w:r>
      <w:r>
        <w:t xml:space="preserve">s a 31 de diciembre de 2016, </w:t>
      </w:r>
      <w:r w:rsidRPr="00C15805">
        <w:t>cuya trascende</w:t>
      </w:r>
      <w:r w:rsidRPr="00C15805">
        <w:t>n</w:t>
      </w:r>
      <w:r w:rsidRPr="00C15805">
        <w:t xml:space="preserve">cia </w:t>
      </w:r>
      <w:r>
        <w:t>unitaria económica estimada supera los</w:t>
      </w:r>
      <w:r w:rsidRPr="00C15805">
        <w:t xml:space="preserve"> 300.000 euros</w:t>
      </w:r>
      <w:r>
        <w:t>. Sus datos más sign</w:t>
      </w:r>
      <w:r>
        <w:t>i</w:t>
      </w:r>
      <w:r>
        <w:t>ficativos son</w:t>
      </w:r>
      <w:r w:rsidRPr="00C15805">
        <w:t>:</w:t>
      </w:r>
    </w:p>
    <w:p w:rsidR="00935BB6" w:rsidRDefault="002A0870" w:rsidP="00DE3EFA">
      <w:pPr>
        <w:pStyle w:val="texto"/>
        <w:tabs>
          <w:tab w:val="clear" w:pos="2835"/>
          <w:tab w:val="clear" w:pos="3969"/>
          <w:tab w:val="clear" w:pos="5103"/>
          <w:tab w:val="clear" w:pos="6237"/>
          <w:tab w:val="clear" w:pos="7371"/>
        </w:tabs>
      </w:pPr>
      <w:r>
        <w:t xml:space="preserve">a) </w:t>
      </w:r>
      <w:r w:rsidR="00935BB6">
        <w:t>Ocho procedimientos en vía contencioso-administrativo por un importe t</w:t>
      </w:r>
      <w:r w:rsidR="00935BB6">
        <w:t>o</w:t>
      </w:r>
      <w:r w:rsidR="00935BB6">
        <w:t>tal estimado de 8.454.894 euros</w:t>
      </w:r>
    </w:p>
    <w:p w:rsidR="00935BB6" w:rsidRPr="00C15805" w:rsidRDefault="002A0870" w:rsidP="00433EBB">
      <w:pPr>
        <w:pStyle w:val="texto"/>
        <w:tabs>
          <w:tab w:val="clear" w:pos="2835"/>
          <w:tab w:val="clear" w:pos="3969"/>
          <w:tab w:val="clear" w:pos="5103"/>
          <w:tab w:val="clear" w:pos="6237"/>
          <w:tab w:val="clear" w:pos="7371"/>
        </w:tabs>
        <w:spacing w:after="240"/>
      </w:pPr>
      <w:r>
        <w:t xml:space="preserve">b) </w:t>
      </w:r>
      <w:r w:rsidR="00935BB6">
        <w:t>Dos procedimientos concursales como acreedora de cuotas de urbaniz</w:t>
      </w:r>
      <w:r w:rsidR="00935BB6">
        <w:t>a</w:t>
      </w:r>
      <w:r w:rsidR="00935BB6">
        <w:t>ción de los polígonos donde se encuentran las empresas concursadas, con una valoración total por importe de 1.539.631 euros</w:t>
      </w:r>
    </w:p>
    <w:p w:rsidR="00396359" w:rsidRPr="00396359" w:rsidRDefault="00396359" w:rsidP="00433EBB">
      <w:pPr>
        <w:pStyle w:val="texto"/>
        <w:tabs>
          <w:tab w:val="clear" w:pos="2835"/>
          <w:tab w:val="clear" w:pos="3969"/>
          <w:tab w:val="clear" w:pos="5103"/>
          <w:tab w:val="clear" w:pos="6237"/>
          <w:tab w:val="clear" w:pos="7371"/>
        </w:tabs>
        <w:spacing w:after="240"/>
      </w:pPr>
      <w:r w:rsidRPr="00396359">
        <w:t>Informe que se emite a propuesta del auditor Miguel Ángel Aurrecoechea Gutiérrez, responsable de la realización de este trabajo, una vez cumpliment</w:t>
      </w:r>
      <w:r w:rsidRPr="00396359">
        <w:t>a</w:t>
      </w:r>
      <w:r w:rsidRPr="00396359">
        <w:t>dos los trámites previstos por la normativa vigente.</w:t>
      </w:r>
    </w:p>
    <w:p w:rsidR="00396359" w:rsidRPr="00452DB2" w:rsidRDefault="00396359" w:rsidP="00396359">
      <w:pPr>
        <w:pStyle w:val="texto"/>
        <w:tabs>
          <w:tab w:val="clear" w:pos="2835"/>
          <w:tab w:val="clear" w:pos="3969"/>
          <w:tab w:val="clear" w:pos="5103"/>
          <w:tab w:val="clear" w:pos="6237"/>
          <w:tab w:val="clear" w:pos="7371"/>
        </w:tabs>
        <w:spacing w:before="240" w:after="180"/>
        <w:jc w:val="center"/>
        <w:rPr>
          <w:rFonts w:cs="Arial"/>
        </w:rPr>
      </w:pPr>
      <w:r w:rsidRPr="00452DB2">
        <w:rPr>
          <w:rFonts w:cs="Arial"/>
        </w:rPr>
        <w:t xml:space="preserve">Pamplona, </w:t>
      </w:r>
      <w:r w:rsidR="007C1E00" w:rsidRPr="00452DB2">
        <w:rPr>
          <w:rFonts w:cs="Arial"/>
        </w:rPr>
        <w:t>20</w:t>
      </w:r>
      <w:r w:rsidRPr="00452DB2">
        <w:rPr>
          <w:rFonts w:cs="Arial"/>
        </w:rPr>
        <w:t xml:space="preserve"> de </w:t>
      </w:r>
      <w:r w:rsidR="000A65E9" w:rsidRPr="00452DB2">
        <w:rPr>
          <w:rFonts w:cs="Arial"/>
        </w:rPr>
        <w:t>diciembre</w:t>
      </w:r>
      <w:r w:rsidRPr="00452DB2">
        <w:rPr>
          <w:rFonts w:cs="Arial"/>
        </w:rPr>
        <w:t xml:space="preserve"> de 2017</w:t>
      </w:r>
    </w:p>
    <w:p w:rsidR="00396359" w:rsidRDefault="00396359" w:rsidP="00396359">
      <w:pPr>
        <w:pStyle w:val="texto"/>
        <w:tabs>
          <w:tab w:val="clear" w:pos="2835"/>
          <w:tab w:val="clear" w:pos="3969"/>
          <w:tab w:val="clear" w:pos="5103"/>
          <w:tab w:val="clear" w:pos="6237"/>
          <w:tab w:val="clear" w:pos="7371"/>
        </w:tabs>
        <w:spacing w:after="80"/>
        <w:jc w:val="center"/>
        <w:rPr>
          <w:rFonts w:cs="Arial"/>
          <w:color w:val="000000"/>
        </w:rPr>
      </w:pPr>
      <w:r>
        <w:rPr>
          <w:rFonts w:cs="Arial"/>
          <w:color w:val="000000"/>
        </w:rPr>
        <w:t xml:space="preserve">La presidenta, </w:t>
      </w:r>
      <w:bookmarkStart w:id="109" w:name="_Toc304270635"/>
      <w:bookmarkStart w:id="110" w:name="_Toc316383989"/>
    </w:p>
    <w:p w:rsidR="00DE3EFA" w:rsidRDefault="00396359" w:rsidP="000A65E9">
      <w:pPr>
        <w:pStyle w:val="texto"/>
        <w:tabs>
          <w:tab w:val="clear" w:pos="2835"/>
          <w:tab w:val="clear" w:pos="3969"/>
          <w:tab w:val="clear" w:pos="5103"/>
          <w:tab w:val="clear" w:pos="6237"/>
          <w:tab w:val="clear" w:pos="7371"/>
        </w:tabs>
        <w:spacing w:after="0"/>
        <w:jc w:val="center"/>
        <w:rPr>
          <w:sz w:val="32"/>
          <w:szCs w:val="32"/>
        </w:rPr>
      </w:pPr>
      <w:r>
        <w:rPr>
          <w:color w:val="000000"/>
        </w:rPr>
        <w:t>Asunción Olaechea Estanga</w:t>
      </w:r>
      <w:bookmarkStart w:id="111" w:name="_Toc434579205"/>
      <w:bookmarkStart w:id="112" w:name="_Toc466449030"/>
      <w:bookmarkEnd w:id="109"/>
      <w:bookmarkEnd w:id="110"/>
    </w:p>
    <w:p w:rsidR="00640532" w:rsidRDefault="00640532">
      <w:pPr>
        <w:spacing w:after="0"/>
        <w:ind w:firstLine="0"/>
        <w:jc w:val="left"/>
        <w:rPr>
          <w:rFonts w:ascii="Arial" w:hAnsi="Arial"/>
          <w:b/>
          <w:color w:val="000000"/>
          <w:kern w:val="28"/>
          <w:sz w:val="32"/>
          <w:szCs w:val="32"/>
        </w:rPr>
      </w:pPr>
      <w:r>
        <w:rPr>
          <w:sz w:val="32"/>
          <w:szCs w:val="32"/>
        </w:rPr>
        <w:br w:type="page"/>
      </w:r>
    </w:p>
    <w:p w:rsidR="0021293A" w:rsidRPr="00F50811" w:rsidRDefault="0021293A" w:rsidP="0021293A">
      <w:pPr>
        <w:pStyle w:val="atitulo1"/>
        <w:rPr>
          <w:sz w:val="24"/>
          <w:szCs w:val="24"/>
        </w:rPr>
      </w:pPr>
      <w:bookmarkStart w:id="113" w:name="_Toc501538389"/>
      <w:bookmarkEnd w:id="111"/>
      <w:bookmarkEnd w:id="112"/>
      <w:r w:rsidRPr="00F50811">
        <w:rPr>
          <w:sz w:val="24"/>
          <w:szCs w:val="24"/>
        </w:rPr>
        <w:lastRenderedPageBreak/>
        <w:t>Alegaciones formuladas al informe provisional</w:t>
      </w:r>
      <w:bookmarkEnd w:id="113"/>
    </w:p>
    <w:p w:rsidR="00A72A9A" w:rsidRPr="00481FBA" w:rsidRDefault="00A72A9A" w:rsidP="00F50811">
      <w:pPr>
        <w:ind w:firstLine="284"/>
        <w:rPr>
          <w:rFonts w:ascii="Arial" w:hAnsi="Arial" w:cs="Arial"/>
        </w:rPr>
      </w:pPr>
      <w:r w:rsidRPr="00481FBA">
        <w:rPr>
          <w:rFonts w:ascii="Arial" w:hAnsi="Arial" w:cs="Arial"/>
        </w:rPr>
        <w:t xml:space="preserve">INFORME SOBRE "FUNDAMENTO DE LA OPINIÓN CON SALVEDADES" INCLUIDA EN EL INFORME PROVISIONAL DE FISCALIZACIÓN SOBRE EL AYUNTAMIENTO DE PAMPLONA 2016 </w:t>
      </w:r>
    </w:p>
    <w:p w:rsidR="00A72A9A" w:rsidRPr="00481FBA" w:rsidRDefault="00A72A9A" w:rsidP="00F50811">
      <w:pPr>
        <w:ind w:firstLine="284"/>
        <w:rPr>
          <w:rFonts w:ascii="Arial" w:hAnsi="Arial" w:cs="Arial"/>
        </w:rPr>
      </w:pPr>
      <w:r w:rsidRPr="00481FBA">
        <w:rPr>
          <w:rFonts w:ascii="Arial" w:hAnsi="Arial" w:cs="Arial"/>
        </w:rPr>
        <w:t>El informe provisional de fiscalización sobre el Ayuntamiento de Pamplona 2016 que ha apr</w:t>
      </w:r>
      <w:r w:rsidRPr="00481FBA">
        <w:rPr>
          <w:rFonts w:ascii="Arial" w:hAnsi="Arial" w:cs="Arial"/>
        </w:rPr>
        <w:t>o</w:t>
      </w:r>
      <w:r w:rsidRPr="00481FBA">
        <w:rPr>
          <w:rFonts w:ascii="Arial" w:hAnsi="Arial" w:cs="Arial"/>
        </w:rPr>
        <w:t>bado la Cámara de Comptos plantea la salvedad de que no se ha registrado en el Balance la pr</w:t>
      </w:r>
      <w:r w:rsidRPr="00481FBA">
        <w:rPr>
          <w:rFonts w:ascii="Arial" w:hAnsi="Arial" w:cs="Arial"/>
        </w:rPr>
        <w:t>o</w:t>
      </w:r>
      <w:r w:rsidRPr="00481FBA">
        <w:rPr>
          <w:rFonts w:ascii="Arial" w:hAnsi="Arial" w:cs="Arial"/>
        </w:rPr>
        <w:t>visión por las obligaciones futuras sobre las pensiones de los funcionarios adscritos al mont</w:t>
      </w:r>
      <w:r w:rsidRPr="00481FBA">
        <w:rPr>
          <w:rFonts w:ascii="Arial" w:hAnsi="Arial" w:cs="Arial"/>
        </w:rPr>
        <w:t>e</w:t>
      </w:r>
      <w:r w:rsidRPr="00481FBA">
        <w:rPr>
          <w:rFonts w:ascii="Arial" w:hAnsi="Arial" w:cs="Arial"/>
        </w:rPr>
        <w:t xml:space="preserve">pío municipal. </w:t>
      </w:r>
    </w:p>
    <w:p w:rsidR="00A72A9A" w:rsidRPr="00481FBA" w:rsidRDefault="00A72A9A" w:rsidP="00F50811">
      <w:pPr>
        <w:ind w:firstLine="284"/>
        <w:rPr>
          <w:rFonts w:ascii="Arial" w:hAnsi="Arial" w:cs="Arial"/>
        </w:rPr>
      </w:pPr>
      <w:r w:rsidRPr="00481FBA">
        <w:rPr>
          <w:rFonts w:ascii="Arial" w:hAnsi="Arial" w:cs="Arial"/>
        </w:rPr>
        <w:t>Sin embargo, en la Memoria de la Cuenta General de 2016, página 43, se da cuenta de info</w:t>
      </w:r>
      <w:r w:rsidRPr="00481FBA">
        <w:rPr>
          <w:rFonts w:ascii="Arial" w:hAnsi="Arial" w:cs="Arial"/>
        </w:rPr>
        <w:t>r</w:t>
      </w:r>
      <w:r w:rsidRPr="00481FBA">
        <w:rPr>
          <w:rFonts w:ascii="Arial" w:hAnsi="Arial" w:cs="Arial"/>
        </w:rPr>
        <w:t xml:space="preserve">mación al respecto y los motivos por los que no se considera conveniente la inclusión de dicha provisión en el Balance. </w:t>
      </w:r>
    </w:p>
    <w:p w:rsidR="00A72A9A" w:rsidRPr="00481FBA" w:rsidRDefault="00A72A9A" w:rsidP="00F50811">
      <w:pPr>
        <w:ind w:firstLine="284"/>
        <w:rPr>
          <w:rFonts w:ascii="Arial" w:hAnsi="Arial" w:cs="Arial"/>
        </w:rPr>
      </w:pPr>
      <w:r w:rsidRPr="00481FBA">
        <w:rPr>
          <w:rFonts w:ascii="Arial" w:hAnsi="Arial" w:cs="Arial"/>
        </w:rPr>
        <w:t xml:space="preserve">Asimismo, y respecto de las recomendaciones que ahora se enumeran, se manifiesta: </w:t>
      </w:r>
    </w:p>
    <w:p w:rsidR="00A72A9A" w:rsidRPr="00F50811" w:rsidRDefault="00F50811" w:rsidP="00F50811">
      <w:pPr>
        <w:ind w:firstLine="284"/>
        <w:rPr>
          <w:rFonts w:ascii="Arial" w:hAnsi="Arial" w:cs="Arial"/>
          <w:spacing w:val="-4"/>
        </w:rPr>
      </w:pPr>
      <w:r w:rsidRPr="00F50811">
        <w:rPr>
          <w:rFonts w:ascii="Arial" w:hAnsi="Arial" w:cs="Arial"/>
          <w:spacing w:val="-4"/>
        </w:rPr>
        <w:t>1</w:t>
      </w:r>
      <w:r w:rsidR="00A72A9A" w:rsidRPr="00F50811">
        <w:rPr>
          <w:rFonts w:ascii="Arial" w:hAnsi="Arial" w:cs="Arial"/>
          <w:spacing w:val="-4"/>
        </w:rPr>
        <w:t xml:space="preserve"> º) En lo que respecta a la recomendación de que en materia de contratación en los s</w:t>
      </w:r>
      <w:r w:rsidR="00A72A9A" w:rsidRPr="00F50811">
        <w:rPr>
          <w:rFonts w:ascii="Arial" w:hAnsi="Arial" w:cs="Arial"/>
          <w:spacing w:val="-4"/>
        </w:rPr>
        <w:t>u</w:t>
      </w:r>
      <w:r w:rsidR="00A72A9A" w:rsidRPr="00F50811">
        <w:rPr>
          <w:rFonts w:ascii="Arial" w:hAnsi="Arial" w:cs="Arial"/>
          <w:spacing w:val="-4"/>
        </w:rPr>
        <w:t>puestos en que se deba asumir obligaciones sin base contractual por prorrogarse un contrato por tácita recondu</w:t>
      </w:r>
      <w:r w:rsidR="00A72A9A" w:rsidRPr="00F50811">
        <w:rPr>
          <w:rFonts w:ascii="Arial" w:hAnsi="Arial" w:cs="Arial"/>
          <w:spacing w:val="-4"/>
        </w:rPr>
        <w:t>c</w:t>
      </w:r>
      <w:r w:rsidR="00A72A9A" w:rsidRPr="00F50811">
        <w:rPr>
          <w:rFonts w:ascii="Arial" w:hAnsi="Arial" w:cs="Arial"/>
          <w:spacing w:val="-4"/>
        </w:rPr>
        <w:t>ción se establezca en bases de ejecución el procedimiento adecuado de tramitación conforme a la te</w:t>
      </w:r>
      <w:r w:rsidR="00A72A9A" w:rsidRPr="00F50811">
        <w:rPr>
          <w:rFonts w:ascii="Arial" w:hAnsi="Arial" w:cs="Arial"/>
          <w:spacing w:val="-4"/>
        </w:rPr>
        <w:t>o</w:t>
      </w:r>
      <w:r w:rsidR="00A72A9A" w:rsidRPr="00F50811">
        <w:rPr>
          <w:rFonts w:ascii="Arial" w:hAnsi="Arial" w:cs="Arial"/>
          <w:spacing w:val="-4"/>
        </w:rPr>
        <w:t>ría del enriquecimiento injusto para su aprobación por el correspondiente órgano competente, se est</w:t>
      </w:r>
      <w:r w:rsidR="00A72A9A" w:rsidRPr="00F50811">
        <w:rPr>
          <w:rFonts w:ascii="Arial" w:hAnsi="Arial" w:cs="Arial"/>
          <w:spacing w:val="-4"/>
        </w:rPr>
        <w:t>i</w:t>
      </w:r>
      <w:r w:rsidR="00A72A9A" w:rsidRPr="00F50811">
        <w:rPr>
          <w:rFonts w:ascii="Arial" w:hAnsi="Arial" w:cs="Arial"/>
          <w:spacing w:val="-4"/>
        </w:rPr>
        <w:t>ma que este procedimiento ya está articulado toda vez que en la cláusula te</w:t>
      </w:r>
      <w:r w:rsidR="00A72A9A" w:rsidRPr="00F50811">
        <w:rPr>
          <w:rFonts w:ascii="Arial" w:hAnsi="Arial" w:cs="Arial"/>
          <w:spacing w:val="-4"/>
        </w:rPr>
        <w:t>r</w:t>
      </w:r>
      <w:r w:rsidR="00A72A9A" w:rsidRPr="00F50811">
        <w:rPr>
          <w:rFonts w:ascii="Arial" w:hAnsi="Arial" w:cs="Arial"/>
          <w:spacing w:val="-4"/>
        </w:rPr>
        <w:t>cera de los pliegos tipo de contratos de concesión de servicios y de asistencia técnica (s</w:t>
      </w:r>
      <w:r w:rsidR="00A72A9A" w:rsidRPr="00F50811">
        <w:rPr>
          <w:rFonts w:ascii="Arial" w:hAnsi="Arial" w:cs="Arial"/>
          <w:spacing w:val="-4"/>
        </w:rPr>
        <w:t>u</w:t>
      </w:r>
      <w:r w:rsidR="00A72A9A" w:rsidRPr="00F50811">
        <w:rPr>
          <w:rFonts w:ascii="Arial" w:hAnsi="Arial" w:cs="Arial"/>
          <w:spacing w:val="-4"/>
        </w:rPr>
        <w:t>perior o inferior al umbral comunitario) aprobados por la Junta de Gobierno Local se regula que si se produce la tácita reconducción el ayu</w:t>
      </w:r>
      <w:r w:rsidR="00A72A9A" w:rsidRPr="00F50811">
        <w:rPr>
          <w:rFonts w:ascii="Arial" w:hAnsi="Arial" w:cs="Arial"/>
          <w:spacing w:val="-4"/>
        </w:rPr>
        <w:t>n</w:t>
      </w:r>
      <w:r w:rsidR="00A72A9A" w:rsidRPr="00F50811">
        <w:rPr>
          <w:rFonts w:ascii="Arial" w:hAnsi="Arial" w:cs="Arial"/>
          <w:spacing w:val="-4"/>
        </w:rPr>
        <w:t>tamiento tiene la potestad de prorrogar el contrato orig</w:t>
      </w:r>
      <w:r w:rsidR="00A72A9A" w:rsidRPr="00F50811">
        <w:rPr>
          <w:rFonts w:ascii="Arial" w:hAnsi="Arial" w:cs="Arial"/>
          <w:spacing w:val="-4"/>
        </w:rPr>
        <w:t>i</w:t>
      </w:r>
      <w:r w:rsidR="00A72A9A" w:rsidRPr="00F50811">
        <w:rPr>
          <w:rFonts w:ascii="Arial" w:hAnsi="Arial" w:cs="Arial"/>
          <w:spacing w:val="-4"/>
        </w:rPr>
        <w:t>nario hasta que comience la ejecución del nuevo contrato sin modificar las restante condiciones del co</w:t>
      </w:r>
      <w:r w:rsidR="00A72A9A" w:rsidRPr="00F50811">
        <w:rPr>
          <w:rFonts w:ascii="Arial" w:hAnsi="Arial" w:cs="Arial"/>
          <w:spacing w:val="-4"/>
        </w:rPr>
        <w:t>n</w:t>
      </w:r>
      <w:r w:rsidR="00A72A9A" w:rsidRPr="00F50811">
        <w:rPr>
          <w:rFonts w:ascii="Arial" w:hAnsi="Arial" w:cs="Arial"/>
          <w:spacing w:val="-4"/>
        </w:rPr>
        <w:t xml:space="preserve">trato. </w:t>
      </w:r>
    </w:p>
    <w:p w:rsidR="00A72A9A" w:rsidRPr="00481FBA" w:rsidRDefault="00A72A9A" w:rsidP="00F50811">
      <w:pPr>
        <w:ind w:firstLine="284"/>
        <w:rPr>
          <w:rFonts w:ascii="Arial" w:hAnsi="Arial" w:cs="Arial"/>
        </w:rPr>
      </w:pPr>
      <w:r w:rsidRPr="00481FBA">
        <w:rPr>
          <w:rFonts w:ascii="Arial" w:hAnsi="Arial" w:cs="Arial"/>
        </w:rPr>
        <w:t>De esta manera, se estima que el ayuntamiento mantiene un servicio en el que hay un interés público en que se continúe con la prestación y al precio que ha resultado de la licitación prorrog</w:t>
      </w:r>
      <w:r w:rsidRPr="00481FBA">
        <w:rPr>
          <w:rFonts w:ascii="Arial" w:hAnsi="Arial" w:cs="Arial"/>
        </w:rPr>
        <w:t>a</w:t>
      </w:r>
      <w:r w:rsidRPr="00481FBA">
        <w:rPr>
          <w:rFonts w:ascii="Arial" w:hAnsi="Arial" w:cs="Arial"/>
        </w:rPr>
        <w:t>da, lo que otorga, además, una seguridad jurídica a las partes contratantes en cuanto a la cuantía conforme a la cual retribuir las prestaciones. Esta cláusula ha sido considerada ajustada a derecho por la sentencia 16/2015, de 16 de enero de 2015</w:t>
      </w:r>
      <w:r>
        <w:rPr>
          <w:rFonts w:ascii="Arial" w:hAnsi="Arial" w:cs="Arial"/>
        </w:rPr>
        <w:t>,</w:t>
      </w:r>
      <w:r w:rsidRPr="00481FBA">
        <w:rPr>
          <w:rFonts w:ascii="Arial" w:hAnsi="Arial" w:cs="Arial"/>
        </w:rPr>
        <w:t xml:space="preserve"> del Juzgado de lo Contencioso-Administrativo nº 3 y confirmada en apelación por la sentencia 495/2016, de 23 de noviembre de 2016. </w:t>
      </w:r>
    </w:p>
    <w:p w:rsidR="00A72A9A" w:rsidRPr="00481FBA" w:rsidRDefault="00A72A9A" w:rsidP="00F50811">
      <w:pPr>
        <w:ind w:firstLine="284"/>
        <w:rPr>
          <w:rFonts w:ascii="Arial" w:hAnsi="Arial" w:cs="Arial"/>
        </w:rPr>
      </w:pPr>
      <w:r w:rsidRPr="00481FBA">
        <w:rPr>
          <w:rFonts w:ascii="Arial" w:hAnsi="Arial" w:cs="Arial"/>
        </w:rPr>
        <w:t>2°) En lo relativo a la recomendación de actualizar la ponencia de valoración, se informa de que se ha incluido en la propuesta de presupuestos municipales de 2018 consignación presupue</w:t>
      </w:r>
      <w:r w:rsidRPr="00481FBA">
        <w:rPr>
          <w:rFonts w:ascii="Arial" w:hAnsi="Arial" w:cs="Arial"/>
        </w:rPr>
        <w:t>s</w:t>
      </w:r>
      <w:r w:rsidRPr="00481FBA">
        <w:rPr>
          <w:rFonts w:ascii="Arial" w:hAnsi="Arial" w:cs="Arial"/>
        </w:rPr>
        <w:t>taria para la realización del previo estudio de mercado que requiere la ponencia así como primeros tr</w:t>
      </w:r>
      <w:r w:rsidRPr="00481FBA">
        <w:rPr>
          <w:rFonts w:ascii="Arial" w:hAnsi="Arial" w:cs="Arial"/>
        </w:rPr>
        <w:t>a</w:t>
      </w:r>
      <w:r w:rsidRPr="00481FBA">
        <w:rPr>
          <w:rFonts w:ascii="Arial" w:hAnsi="Arial" w:cs="Arial"/>
        </w:rPr>
        <w:t xml:space="preserve">bajos para poder elaborar dicha ponencia. </w:t>
      </w:r>
    </w:p>
    <w:p w:rsidR="00A72A9A" w:rsidRPr="00481FBA" w:rsidRDefault="00A72A9A" w:rsidP="00F50811">
      <w:pPr>
        <w:ind w:firstLine="284"/>
        <w:rPr>
          <w:rFonts w:ascii="Arial" w:hAnsi="Arial" w:cs="Arial"/>
        </w:rPr>
      </w:pPr>
      <w:r w:rsidRPr="00481FBA">
        <w:rPr>
          <w:rFonts w:ascii="Arial" w:hAnsi="Arial" w:cs="Arial"/>
        </w:rPr>
        <w:t>3°) Sobre el refuerzo de la contratación del organismo autónomo Escuelas Infantiles con el o</w:t>
      </w:r>
      <w:r w:rsidRPr="00481FBA">
        <w:rPr>
          <w:rFonts w:ascii="Arial" w:hAnsi="Arial" w:cs="Arial"/>
        </w:rPr>
        <w:t>b</w:t>
      </w:r>
      <w:r>
        <w:rPr>
          <w:rFonts w:ascii="Arial" w:hAnsi="Arial" w:cs="Arial"/>
        </w:rPr>
        <w:t>jeto de evitar prórrogas extemporá</w:t>
      </w:r>
      <w:r w:rsidRPr="00481FBA">
        <w:rPr>
          <w:rFonts w:ascii="Arial" w:hAnsi="Arial" w:cs="Arial"/>
        </w:rPr>
        <w:t>neas y tramitación de nuevas licitaciones que den cobertura l</w:t>
      </w:r>
      <w:r w:rsidRPr="00481FBA">
        <w:rPr>
          <w:rFonts w:ascii="Arial" w:hAnsi="Arial" w:cs="Arial"/>
        </w:rPr>
        <w:t>e</w:t>
      </w:r>
      <w:r w:rsidRPr="00481FBA">
        <w:rPr>
          <w:rFonts w:ascii="Arial" w:hAnsi="Arial" w:cs="Arial"/>
        </w:rPr>
        <w:t>gal a las prestaciones de servicios, como se señala</w:t>
      </w:r>
      <w:r>
        <w:rPr>
          <w:rFonts w:ascii="Arial" w:hAnsi="Arial" w:cs="Arial"/>
        </w:rPr>
        <w:t>,</w:t>
      </w:r>
      <w:r w:rsidRPr="00481FBA">
        <w:rPr>
          <w:rFonts w:ascii="Arial" w:hAnsi="Arial" w:cs="Arial"/>
        </w:rPr>
        <w:t xml:space="preserve"> ciertamente había contratos que habían sup</w:t>
      </w:r>
      <w:r w:rsidRPr="00481FBA">
        <w:rPr>
          <w:rFonts w:ascii="Arial" w:hAnsi="Arial" w:cs="Arial"/>
        </w:rPr>
        <w:t>e</w:t>
      </w:r>
      <w:r w:rsidRPr="00481FBA">
        <w:rPr>
          <w:rFonts w:ascii="Arial" w:hAnsi="Arial" w:cs="Arial"/>
        </w:rPr>
        <w:t>rado su vigencia desde el ejercicio 2012, sin embargo, ahora se ha procedido a revisar esta situ</w:t>
      </w:r>
      <w:r w:rsidRPr="00481FBA">
        <w:rPr>
          <w:rFonts w:ascii="Arial" w:hAnsi="Arial" w:cs="Arial"/>
        </w:rPr>
        <w:t>a</w:t>
      </w:r>
      <w:r w:rsidRPr="00481FBA">
        <w:rPr>
          <w:rFonts w:ascii="Arial" w:hAnsi="Arial" w:cs="Arial"/>
        </w:rPr>
        <w:t>ción, se han hecho varias licitaciones y se ha reforzado el personal de Escuelas Infantiles, no</w:t>
      </w:r>
      <w:r w:rsidRPr="00481FBA">
        <w:rPr>
          <w:rFonts w:ascii="Arial" w:hAnsi="Arial" w:cs="Arial"/>
        </w:rPr>
        <w:t>m</w:t>
      </w:r>
      <w:r w:rsidRPr="00481FBA">
        <w:rPr>
          <w:rFonts w:ascii="Arial" w:hAnsi="Arial" w:cs="Arial"/>
        </w:rPr>
        <w:t>brando a una interventora delegada y asignando además mayor dedicación de una persona lice</w:t>
      </w:r>
      <w:r w:rsidRPr="00481FBA">
        <w:rPr>
          <w:rFonts w:ascii="Arial" w:hAnsi="Arial" w:cs="Arial"/>
        </w:rPr>
        <w:t>n</w:t>
      </w:r>
      <w:r w:rsidRPr="00481FBA">
        <w:rPr>
          <w:rFonts w:ascii="Arial" w:hAnsi="Arial" w:cs="Arial"/>
        </w:rPr>
        <w:t xml:space="preserve">ciada en derecho. </w:t>
      </w:r>
    </w:p>
    <w:p w:rsidR="00A72A9A" w:rsidRPr="00481FBA" w:rsidRDefault="00A72A9A" w:rsidP="00F50811">
      <w:pPr>
        <w:ind w:firstLine="284"/>
        <w:rPr>
          <w:rFonts w:ascii="Arial" w:hAnsi="Arial" w:cs="Arial"/>
        </w:rPr>
      </w:pPr>
      <w:r w:rsidRPr="00481FBA">
        <w:rPr>
          <w:rFonts w:ascii="Arial" w:hAnsi="Arial" w:cs="Arial"/>
        </w:rPr>
        <w:t>4°) Sobre la supuesta sobrefinanciación del montepío municipal, el ayuntamiento ha inte</w:t>
      </w:r>
      <w:r w:rsidRPr="00481FBA">
        <w:rPr>
          <w:rFonts w:ascii="Arial" w:hAnsi="Arial" w:cs="Arial"/>
        </w:rPr>
        <w:t>r</w:t>
      </w:r>
      <w:r w:rsidRPr="00481FBA">
        <w:rPr>
          <w:rFonts w:ascii="Arial" w:hAnsi="Arial" w:cs="Arial"/>
        </w:rPr>
        <w:t>puesto recurso contencioso-administrativo por no estar de acuerdo con el criterio de la Cámara de Co</w:t>
      </w:r>
      <w:r w:rsidRPr="00481FBA">
        <w:rPr>
          <w:rFonts w:ascii="Arial" w:hAnsi="Arial" w:cs="Arial"/>
        </w:rPr>
        <w:t>m</w:t>
      </w:r>
      <w:r w:rsidRPr="00481FBA">
        <w:rPr>
          <w:rFonts w:ascii="Arial" w:hAnsi="Arial" w:cs="Arial"/>
        </w:rPr>
        <w:t>ptos, toda vez que se considera que el criterio de ese órgano fiscalizador no se estima corre</w:t>
      </w:r>
      <w:r w:rsidRPr="00481FBA">
        <w:rPr>
          <w:rFonts w:ascii="Arial" w:hAnsi="Arial" w:cs="Arial"/>
        </w:rPr>
        <w:t>c</w:t>
      </w:r>
      <w:r w:rsidRPr="00481FBA">
        <w:rPr>
          <w:rFonts w:ascii="Arial" w:hAnsi="Arial" w:cs="Arial"/>
        </w:rPr>
        <w:t>t</w:t>
      </w:r>
      <w:r>
        <w:rPr>
          <w:rFonts w:ascii="Arial" w:hAnsi="Arial" w:cs="Arial"/>
        </w:rPr>
        <w:t xml:space="preserve">o, pues no tiene en cuenta que </w:t>
      </w:r>
      <w:r w:rsidRPr="00481FBA">
        <w:rPr>
          <w:rFonts w:ascii="Arial" w:hAnsi="Arial" w:cs="Arial"/>
        </w:rPr>
        <w:t>Pamplona-Iruña tiene un coste por pensiones y otros gastos deriv</w:t>
      </w:r>
      <w:r w:rsidRPr="00481FBA">
        <w:rPr>
          <w:rFonts w:ascii="Arial" w:hAnsi="Arial" w:cs="Arial"/>
        </w:rPr>
        <w:t>a</w:t>
      </w:r>
      <w:r w:rsidRPr="00481FBA">
        <w:rPr>
          <w:rFonts w:ascii="Arial" w:hAnsi="Arial" w:cs="Arial"/>
        </w:rPr>
        <w:t>dos de obligaciones que mantiene con el funcionariado del servicio de incendios y salvamento, personal que no le prestan servicios desde 1991 y que, sin embargo, al jubilarse su pensión es pagada por el montepío municipal cuando este gasto debería ser pagado por el Gobierno de N</w:t>
      </w:r>
      <w:r w:rsidRPr="00481FBA">
        <w:rPr>
          <w:rFonts w:ascii="Arial" w:hAnsi="Arial" w:cs="Arial"/>
        </w:rPr>
        <w:t>a</w:t>
      </w:r>
      <w:r w:rsidRPr="00481FBA">
        <w:rPr>
          <w:rFonts w:ascii="Arial" w:hAnsi="Arial" w:cs="Arial"/>
        </w:rPr>
        <w:t xml:space="preserve">varra, pues es el empleador desde esa fecha. </w:t>
      </w:r>
    </w:p>
    <w:p w:rsidR="00A72A9A" w:rsidRPr="00481FBA" w:rsidRDefault="00A72A9A" w:rsidP="00F50811">
      <w:pPr>
        <w:ind w:firstLine="284"/>
        <w:rPr>
          <w:rFonts w:ascii="Arial" w:hAnsi="Arial" w:cs="Arial"/>
        </w:rPr>
      </w:pPr>
      <w:r w:rsidRPr="00481FBA">
        <w:rPr>
          <w:rFonts w:ascii="Arial" w:hAnsi="Arial" w:cs="Arial"/>
        </w:rPr>
        <w:t xml:space="preserve">Pamplona a 19 de diciembre de 2017 </w:t>
      </w:r>
    </w:p>
    <w:p w:rsidR="0021293A" w:rsidRPr="00F50811" w:rsidRDefault="00A72A9A" w:rsidP="00F50811">
      <w:pPr>
        <w:ind w:firstLine="284"/>
        <w:rPr>
          <w:rFonts w:ascii="Arial" w:hAnsi="Arial" w:cs="Arial"/>
        </w:rPr>
      </w:pPr>
      <w:r>
        <w:rPr>
          <w:rFonts w:ascii="Arial" w:hAnsi="Arial" w:cs="Arial"/>
        </w:rPr>
        <w:t xml:space="preserve">Gerardo Hurtado Jáuregui, </w:t>
      </w:r>
      <w:r w:rsidRPr="00481FBA">
        <w:rPr>
          <w:rFonts w:ascii="Arial" w:hAnsi="Arial" w:cs="Arial"/>
        </w:rPr>
        <w:t>Director del Área de Economía Local Sostenible- Hacienda, Econ</w:t>
      </w:r>
      <w:r w:rsidRPr="00481FBA">
        <w:rPr>
          <w:rFonts w:ascii="Arial" w:hAnsi="Arial" w:cs="Arial"/>
        </w:rPr>
        <w:t>o</w:t>
      </w:r>
      <w:r w:rsidRPr="00481FBA">
        <w:rPr>
          <w:rFonts w:ascii="Arial" w:hAnsi="Arial" w:cs="Arial"/>
        </w:rPr>
        <w:t xml:space="preserve">mía Social, Empleo, Comercio y Turismo del Ayuntamiento de Pamplona </w:t>
      </w:r>
      <w:bookmarkStart w:id="114" w:name="_GoBack"/>
      <w:bookmarkEnd w:id="114"/>
    </w:p>
    <w:p w:rsidR="0021293A" w:rsidRDefault="0021293A" w:rsidP="00F43FF4">
      <w:pPr>
        <w:pStyle w:val="texto"/>
        <w:tabs>
          <w:tab w:val="clear" w:pos="2835"/>
          <w:tab w:val="clear" w:pos="3969"/>
          <w:tab w:val="clear" w:pos="5103"/>
          <w:tab w:val="clear" w:pos="6237"/>
          <w:tab w:val="clear" w:pos="7371"/>
        </w:tabs>
        <w:spacing w:after="240"/>
        <w:sectPr w:rsidR="0021293A" w:rsidSect="00935BB6">
          <w:headerReference w:type="even" r:id="rId18"/>
          <w:footerReference w:type="default" r:id="rId19"/>
          <w:pgSz w:w="11907" w:h="16840" w:code="9"/>
          <w:pgMar w:top="2109" w:right="1559" w:bottom="1644" w:left="1559" w:header="369" w:footer="136" w:gutter="0"/>
          <w:cols w:space="720"/>
          <w:docGrid w:linePitch="360"/>
        </w:sectPr>
      </w:pPr>
    </w:p>
    <w:p w:rsidR="0021293A" w:rsidRPr="00F50811" w:rsidRDefault="0021293A" w:rsidP="0021293A">
      <w:pPr>
        <w:pStyle w:val="atitulo1"/>
        <w:rPr>
          <w:sz w:val="24"/>
          <w:szCs w:val="24"/>
        </w:rPr>
      </w:pPr>
      <w:bookmarkStart w:id="115" w:name="_Toc501538390"/>
      <w:r w:rsidRPr="00F50811">
        <w:rPr>
          <w:sz w:val="24"/>
          <w:szCs w:val="24"/>
        </w:rPr>
        <w:lastRenderedPageBreak/>
        <w:t>Contestación de la Cámara de Comptos a las alegaciones presentadas al i</w:t>
      </w:r>
      <w:r w:rsidRPr="00F50811">
        <w:rPr>
          <w:sz w:val="24"/>
          <w:szCs w:val="24"/>
        </w:rPr>
        <w:t>n</w:t>
      </w:r>
      <w:r w:rsidRPr="00F50811">
        <w:rPr>
          <w:sz w:val="24"/>
          <w:szCs w:val="24"/>
        </w:rPr>
        <w:t>forme provisional</w:t>
      </w:r>
      <w:bookmarkEnd w:id="115"/>
    </w:p>
    <w:p w:rsidR="002B5CFC" w:rsidRPr="002B5CFC" w:rsidRDefault="002B5CFC" w:rsidP="002B5CFC">
      <w:pPr>
        <w:pStyle w:val="texto"/>
        <w:spacing w:after="0"/>
        <w:rPr>
          <w:rFonts w:ascii="Arial" w:hAnsi="Arial" w:cs="Arial"/>
          <w:sz w:val="10"/>
          <w:szCs w:val="10"/>
        </w:rPr>
      </w:pPr>
    </w:p>
    <w:p w:rsidR="0021293A" w:rsidRPr="005C7439" w:rsidRDefault="0021293A" w:rsidP="002B5CFC">
      <w:pPr>
        <w:pStyle w:val="texto"/>
        <w:spacing w:after="160"/>
        <w:rPr>
          <w:rFonts w:ascii="Arial" w:hAnsi="Arial" w:cs="Arial"/>
          <w:sz w:val="24"/>
        </w:rPr>
      </w:pPr>
      <w:r w:rsidRPr="005C7439">
        <w:rPr>
          <w:rFonts w:ascii="Arial" w:hAnsi="Arial" w:cs="Arial"/>
          <w:sz w:val="24"/>
        </w:rPr>
        <w:t>Agradecemos al Ayuntamiento de Pamplona las alegaciones que nos han presentado. Estas alegaciones se incorporan al informe provisional y se eleva éste a definitivo al considerar que constituyen una explicación de la fiscaliz</w:t>
      </w:r>
      <w:r w:rsidRPr="005C7439">
        <w:rPr>
          <w:rFonts w:ascii="Arial" w:hAnsi="Arial" w:cs="Arial"/>
          <w:sz w:val="24"/>
        </w:rPr>
        <w:t>a</w:t>
      </w:r>
      <w:r w:rsidRPr="005C7439">
        <w:rPr>
          <w:rFonts w:ascii="Arial" w:hAnsi="Arial" w:cs="Arial"/>
          <w:sz w:val="24"/>
        </w:rPr>
        <w:t>ción realizada y no alteran su contenido, si bien esta Cámara quiere señalar los siguientes aspectos:</w:t>
      </w:r>
    </w:p>
    <w:p w:rsidR="005C7439" w:rsidRDefault="00EE20A7" w:rsidP="00F72D4C">
      <w:pPr>
        <w:pStyle w:val="texto"/>
        <w:numPr>
          <w:ilvl w:val="0"/>
          <w:numId w:val="14"/>
        </w:numPr>
        <w:tabs>
          <w:tab w:val="clear" w:pos="2835"/>
          <w:tab w:val="clear" w:pos="3969"/>
          <w:tab w:val="clear" w:pos="5103"/>
          <w:tab w:val="clear" w:pos="6237"/>
          <w:tab w:val="clear" w:pos="7371"/>
          <w:tab w:val="left" w:pos="284"/>
        </w:tabs>
        <w:spacing w:after="160"/>
        <w:ind w:left="0" w:firstLine="18"/>
        <w:rPr>
          <w:rFonts w:ascii="Arial" w:hAnsi="Arial" w:cs="Arial"/>
          <w:sz w:val="24"/>
        </w:rPr>
      </w:pPr>
      <w:r>
        <w:rPr>
          <w:rFonts w:ascii="Arial" w:hAnsi="Arial" w:cs="Arial"/>
          <w:sz w:val="24"/>
        </w:rPr>
        <w:t>En relación a la r</w:t>
      </w:r>
      <w:r w:rsidR="005C7439" w:rsidRPr="005C7439">
        <w:rPr>
          <w:rFonts w:ascii="Arial" w:hAnsi="Arial" w:cs="Arial"/>
          <w:sz w:val="24"/>
        </w:rPr>
        <w:t>ecomendac</w:t>
      </w:r>
      <w:r>
        <w:rPr>
          <w:rFonts w:ascii="Arial" w:hAnsi="Arial" w:cs="Arial"/>
          <w:sz w:val="24"/>
        </w:rPr>
        <w:t>ión en materia de contratación, el Ayuntamie</w:t>
      </w:r>
      <w:r>
        <w:rPr>
          <w:rFonts w:ascii="Arial" w:hAnsi="Arial" w:cs="Arial"/>
          <w:sz w:val="24"/>
        </w:rPr>
        <w:t>n</w:t>
      </w:r>
      <w:r>
        <w:rPr>
          <w:rFonts w:ascii="Arial" w:hAnsi="Arial" w:cs="Arial"/>
          <w:sz w:val="24"/>
        </w:rPr>
        <w:t xml:space="preserve">to debe </w:t>
      </w:r>
      <w:r w:rsidR="005C7439">
        <w:rPr>
          <w:rFonts w:ascii="Arial" w:hAnsi="Arial" w:cs="Arial"/>
          <w:sz w:val="24"/>
        </w:rPr>
        <w:t xml:space="preserve">planificar adecuadamente la contratación de los distintos servicios con el objeto de evitar </w:t>
      </w:r>
      <w:r w:rsidR="007C1E00">
        <w:rPr>
          <w:rFonts w:ascii="Arial" w:hAnsi="Arial" w:cs="Arial"/>
          <w:sz w:val="24"/>
        </w:rPr>
        <w:t>que los contratos excedan de su plazo máximo de v</w:t>
      </w:r>
      <w:r w:rsidR="007C1E00">
        <w:rPr>
          <w:rFonts w:ascii="Arial" w:hAnsi="Arial" w:cs="Arial"/>
          <w:sz w:val="24"/>
        </w:rPr>
        <w:t>i</w:t>
      </w:r>
      <w:r w:rsidR="007C1E00">
        <w:rPr>
          <w:rFonts w:ascii="Arial" w:hAnsi="Arial" w:cs="Arial"/>
          <w:sz w:val="24"/>
        </w:rPr>
        <w:t xml:space="preserve">gencia. </w:t>
      </w:r>
      <w:r w:rsidR="005C7439" w:rsidRPr="005C7439">
        <w:rPr>
          <w:rFonts w:ascii="Arial" w:hAnsi="Arial" w:cs="Arial"/>
          <w:sz w:val="24"/>
        </w:rPr>
        <w:t>Un contrato cuyas prórrogas máximas previstas han finalizado, sup</w:t>
      </w:r>
      <w:r w:rsidR="005C7439" w:rsidRPr="005C7439">
        <w:rPr>
          <w:rFonts w:ascii="Arial" w:hAnsi="Arial" w:cs="Arial"/>
          <w:sz w:val="24"/>
        </w:rPr>
        <w:t>o</w:t>
      </w:r>
      <w:r w:rsidR="005C7439" w:rsidRPr="005C7439">
        <w:rPr>
          <w:rFonts w:ascii="Arial" w:hAnsi="Arial" w:cs="Arial"/>
          <w:sz w:val="24"/>
        </w:rPr>
        <w:t>ne su extin</w:t>
      </w:r>
      <w:r w:rsidR="007C1E00">
        <w:rPr>
          <w:rFonts w:ascii="Arial" w:hAnsi="Arial" w:cs="Arial"/>
          <w:sz w:val="24"/>
        </w:rPr>
        <w:t>ción. El hecho de la inclusión de una cláusula que permita esta s</w:t>
      </w:r>
      <w:r w:rsidR="007C1E00">
        <w:rPr>
          <w:rFonts w:ascii="Arial" w:hAnsi="Arial" w:cs="Arial"/>
          <w:sz w:val="24"/>
        </w:rPr>
        <w:t>i</w:t>
      </w:r>
      <w:r w:rsidR="007C1E00">
        <w:rPr>
          <w:rFonts w:ascii="Arial" w:hAnsi="Arial" w:cs="Arial"/>
          <w:sz w:val="24"/>
        </w:rPr>
        <w:t xml:space="preserve">tuación, consideramos que no puede constituir </w:t>
      </w:r>
      <w:r w:rsidR="005C7439" w:rsidRPr="005C7439">
        <w:rPr>
          <w:rFonts w:ascii="Arial" w:hAnsi="Arial" w:cs="Arial"/>
          <w:sz w:val="24"/>
        </w:rPr>
        <w:t>una facul</w:t>
      </w:r>
      <w:r w:rsidR="007C1E00">
        <w:rPr>
          <w:rFonts w:ascii="Arial" w:hAnsi="Arial" w:cs="Arial"/>
          <w:sz w:val="24"/>
        </w:rPr>
        <w:t xml:space="preserve">tad del </w:t>
      </w:r>
      <w:r w:rsidR="005C7439" w:rsidRPr="005C7439">
        <w:rPr>
          <w:rFonts w:ascii="Arial" w:hAnsi="Arial" w:cs="Arial"/>
          <w:sz w:val="24"/>
        </w:rPr>
        <w:t>Ayuntamien</w:t>
      </w:r>
      <w:r w:rsidR="007C1E00">
        <w:rPr>
          <w:rFonts w:ascii="Arial" w:hAnsi="Arial" w:cs="Arial"/>
          <w:sz w:val="24"/>
        </w:rPr>
        <w:t xml:space="preserve">to </w:t>
      </w:r>
      <w:r w:rsidR="005C7439" w:rsidRPr="005C7439">
        <w:rPr>
          <w:rFonts w:ascii="Arial" w:hAnsi="Arial" w:cs="Arial"/>
          <w:sz w:val="24"/>
        </w:rPr>
        <w:t>que permita superar los plazos máximos previstos en la Ley Foral 6/2006 de Contra</w:t>
      </w:r>
      <w:r w:rsidR="00BB2C7C">
        <w:rPr>
          <w:rFonts w:ascii="Arial" w:hAnsi="Arial" w:cs="Arial"/>
          <w:sz w:val="24"/>
        </w:rPr>
        <w:t>tos con carácter general</w:t>
      </w:r>
      <w:r w:rsidR="007C1E00">
        <w:rPr>
          <w:rFonts w:ascii="Arial" w:hAnsi="Arial" w:cs="Arial"/>
          <w:sz w:val="24"/>
        </w:rPr>
        <w:t xml:space="preserve">, más allá de situaciones </w:t>
      </w:r>
      <w:r w:rsidR="00BB2C7C">
        <w:rPr>
          <w:rFonts w:ascii="Arial" w:hAnsi="Arial" w:cs="Arial"/>
          <w:sz w:val="24"/>
        </w:rPr>
        <w:t>absolutamente e</w:t>
      </w:r>
      <w:r w:rsidR="00BB2C7C">
        <w:rPr>
          <w:rFonts w:ascii="Arial" w:hAnsi="Arial" w:cs="Arial"/>
          <w:sz w:val="24"/>
        </w:rPr>
        <w:t>x</w:t>
      </w:r>
      <w:r w:rsidR="00BB2C7C">
        <w:rPr>
          <w:rFonts w:ascii="Arial" w:hAnsi="Arial" w:cs="Arial"/>
          <w:sz w:val="24"/>
        </w:rPr>
        <w:t>cepcionales</w:t>
      </w:r>
      <w:r w:rsidR="00452DB2">
        <w:rPr>
          <w:rFonts w:ascii="Arial" w:hAnsi="Arial" w:cs="Arial"/>
          <w:sz w:val="24"/>
        </w:rPr>
        <w:t>.</w:t>
      </w:r>
    </w:p>
    <w:p w:rsidR="002D3884" w:rsidRDefault="00EE20A7" w:rsidP="00F72D4C">
      <w:pPr>
        <w:pStyle w:val="texto"/>
        <w:numPr>
          <w:ilvl w:val="0"/>
          <w:numId w:val="14"/>
        </w:numPr>
        <w:tabs>
          <w:tab w:val="clear" w:pos="2835"/>
          <w:tab w:val="clear" w:pos="3969"/>
          <w:tab w:val="clear" w:pos="5103"/>
          <w:tab w:val="clear" w:pos="6237"/>
          <w:tab w:val="clear" w:pos="7371"/>
          <w:tab w:val="left" w:pos="284"/>
        </w:tabs>
        <w:spacing w:after="160"/>
        <w:ind w:left="0" w:firstLine="18"/>
        <w:rPr>
          <w:rFonts w:ascii="Arial" w:hAnsi="Arial" w:cs="Arial"/>
          <w:sz w:val="24"/>
        </w:rPr>
      </w:pPr>
      <w:r>
        <w:rPr>
          <w:rFonts w:ascii="Arial" w:hAnsi="Arial" w:cs="Arial"/>
          <w:sz w:val="24"/>
        </w:rPr>
        <w:t xml:space="preserve">Por lo que respecta a </w:t>
      </w:r>
      <w:r w:rsidR="00BB2C7C">
        <w:rPr>
          <w:rFonts w:ascii="Arial" w:hAnsi="Arial" w:cs="Arial"/>
          <w:sz w:val="24"/>
        </w:rPr>
        <w:t>l</w:t>
      </w:r>
      <w:r w:rsidR="005C7439">
        <w:rPr>
          <w:rFonts w:ascii="Arial" w:hAnsi="Arial" w:cs="Arial"/>
          <w:sz w:val="24"/>
        </w:rPr>
        <w:t>as alegaciones s</w:t>
      </w:r>
      <w:r w:rsidR="002D3884">
        <w:rPr>
          <w:rFonts w:ascii="Arial" w:hAnsi="Arial" w:cs="Arial"/>
          <w:sz w:val="24"/>
        </w:rPr>
        <w:t>egunda y tercera</w:t>
      </w:r>
      <w:r w:rsidR="00BB2C7C">
        <w:rPr>
          <w:rFonts w:ascii="Arial" w:hAnsi="Arial" w:cs="Arial"/>
          <w:sz w:val="24"/>
        </w:rPr>
        <w:t>, reitera</w:t>
      </w:r>
      <w:r>
        <w:rPr>
          <w:rFonts w:ascii="Arial" w:hAnsi="Arial" w:cs="Arial"/>
          <w:sz w:val="24"/>
        </w:rPr>
        <w:t>mos la</w:t>
      </w:r>
      <w:r w:rsidR="00BB2C7C">
        <w:rPr>
          <w:rFonts w:ascii="Arial" w:hAnsi="Arial" w:cs="Arial"/>
          <w:sz w:val="24"/>
        </w:rPr>
        <w:t xml:space="preserve"> i</w:t>
      </w:r>
      <w:r w:rsidR="00BB2C7C">
        <w:rPr>
          <w:rFonts w:ascii="Arial" w:hAnsi="Arial" w:cs="Arial"/>
          <w:sz w:val="24"/>
        </w:rPr>
        <w:t>m</w:t>
      </w:r>
      <w:r w:rsidR="00BB2C7C">
        <w:rPr>
          <w:rFonts w:ascii="Arial" w:hAnsi="Arial" w:cs="Arial"/>
          <w:sz w:val="24"/>
        </w:rPr>
        <w:t xml:space="preserve">portancia y urgencia de la puesta en práctica por el Ayuntamiento en el plazo más rápido posible. </w:t>
      </w:r>
    </w:p>
    <w:p w:rsidR="006C1BB8" w:rsidRDefault="00EE20A7" w:rsidP="00F54473">
      <w:pPr>
        <w:pStyle w:val="texto"/>
        <w:numPr>
          <w:ilvl w:val="0"/>
          <w:numId w:val="14"/>
        </w:numPr>
        <w:tabs>
          <w:tab w:val="clear" w:pos="2835"/>
          <w:tab w:val="clear" w:pos="3969"/>
          <w:tab w:val="clear" w:pos="5103"/>
          <w:tab w:val="clear" w:pos="6237"/>
          <w:tab w:val="clear" w:pos="7371"/>
          <w:tab w:val="left" w:pos="284"/>
        </w:tabs>
        <w:ind w:left="0" w:firstLine="18"/>
        <w:rPr>
          <w:rFonts w:ascii="Arial" w:hAnsi="Arial" w:cs="Arial"/>
          <w:sz w:val="24"/>
        </w:rPr>
      </w:pPr>
      <w:r>
        <w:rPr>
          <w:rFonts w:ascii="Arial" w:hAnsi="Arial" w:cs="Arial"/>
          <w:sz w:val="24"/>
        </w:rPr>
        <w:t>Señalar</w:t>
      </w:r>
      <w:r w:rsidR="009D4A2F">
        <w:rPr>
          <w:rFonts w:ascii="Arial" w:hAnsi="Arial" w:cs="Arial"/>
          <w:sz w:val="24"/>
        </w:rPr>
        <w:t>,</w:t>
      </w:r>
      <w:r>
        <w:rPr>
          <w:rFonts w:ascii="Arial" w:hAnsi="Arial" w:cs="Arial"/>
          <w:sz w:val="24"/>
        </w:rPr>
        <w:t xml:space="preserve"> para terminar</w:t>
      </w:r>
      <w:r w:rsidR="009D4A2F">
        <w:rPr>
          <w:rFonts w:ascii="Arial" w:hAnsi="Arial" w:cs="Arial"/>
          <w:sz w:val="24"/>
        </w:rPr>
        <w:t>,</w:t>
      </w:r>
      <w:r>
        <w:rPr>
          <w:rFonts w:ascii="Arial" w:hAnsi="Arial" w:cs="Arial"/>
          <w:sz w:val="24"/>
        </w:rPr>
        <w:t xml:space="preserve"> que e</w:t>
      </w:r>
      <w:r w:rsidR="00BB2C7C" w:rsidRPr="00452DB2">
        <w:rPr>
          <w:rFonts w:ascii="Arial" w:hAnsi="Arial" w:cs="Arial"/>
          <w:sz w:val="24"/>
        </w:rPr>
        <w:t>n relación</w:t>
      </w:r>
      <w:r w:rsidR="00452DB2" w:rsidRPr="00452DB2">
        <w:rPr>
          <w:rFonts w:ascii="Arial" w:hAnsi="Arial" w:cs="Arial"/>
          <w:sz w:val="24"/>
        </w:rPr>
        <w:t xml:space="preserve"> al sistema de financiación del mo</w:t>
      </w:r>
      <w:r w:rsidR="00452DB2" w:rsidRPr="00452DB2">
        <w:rPr>
          <w:rFonts w:ascii="Arial" w:hAnsi="Arial" w:cs="Arial"/>
          <w:sz w:val="24"/>
        </w:rPr>
        <w:t>n</w:t>
      </w:r>
      <w:r w:rsidR="00452DB2" w:rsidRPr="00452DB2">
        <w:rPr>
          <w:rFonts w:ascii="Arial" w:hAnsi="Arial" w:cs="Arial"/>
          <w:sz w:val="24"/>
        </w:rPr>
        <w:t xml:space="preserve">tepío municipal, </w:t>
      </w:r>
      <w:r w:rsidR="0021293A" w:rsidRPr="00452DB2">
        <w:rPr>
          <w:rFonts w:ascii="Arial" w:hAnsi="Arial" w:cs="Arial"/>
          <w:sz w:val="24"/>
        </w:rPr>
        <w:t>nos reafirmamos e</w:t>
      </w:r>
      <w:r>
        <w:rPr>
          <w:rFonts w:ascii="Arial" w:hAnsi="Arial" w:cs="Arial"/>
          <w:sz w:val="24"/>
        </w:rPr>
        <w:t xml:space="preserve">n las conclusiones del informe en cuanto al cálculo del coste neto referido </w:t>
      </w:r>
      <w:r w:rsidR="006C1BB8">
        <w:rPr>
          <w:rFonts w:ascii="Arial" w:hAnsi="Arial" w:cs="Arial"/>
          <w:sz w:val="24"/>
        </w:rPr>
        <w:t>al personal del cuerpo de bomberos del ayu</w:t>
      </w:r>
      <w:r w:rsidR="006C1BB8">
        <w:rPr>
          <w:rFonts w:ascii="Arial" w:hAnsi="Arial" w:cs="Arial"/>
          <w:sz w:val="24"/>
        </w:rPr>
        <w:t>n</w:t>
      </w:r>
      <w:r w:rsidR="006C1BB8">
        <w:rPr>
          <w:rFonts w:ascii="Arial" w:hAnsi="Arial" w:cs="Arial"/>
          <w:sz w:val="24"/>
        </w:rPr>
        <w:t xml:space="preserve">tamiento adscrito al Gobierno de Navarra. </w:t>
      </w:r>
    </w:p>
    <w:p w:rsidR="0021293A" w:rsidRPr="005C7439" w:rsidRDefault="0021293A" w:rsidP="00F72D4C">
      <w:pPr>
        <w:spacing w:before="360" w:after="180"/>
        <w:ind w:firstLine="0"/>
        <w:jc w:val="center"/>
        <w:rPr>
          <w:rFonts w:ascii="Arial" w:hAnsi="Arial" w:cs="Arial"/>
          <w:spacing w:val="6"/>
          <w:sz w:val="24"/>
          <w:szCs w:val="24"/>
        </w:rPr>
      </w:pPr>
      <w:r w:rsidRPr="005C7439">
        <w:rPr>
          <w:rFonts w:ascii="Arial" w:hAnsi="Arial" w:cs="Arial"/>
          <w:spacing w:val="6"/>
          <w:sz w:val="24"/>
          <w:szCs w:val="24"/>
        </w:rPr>
        <w:t>Pamplona, 2</w:t>
      </w:r>
      <w:r w:rsidR="007C1E00">
        <w:rPr>
          <w:rFonts w:ascii="Arial" w:hAnsi="Arial" w:cs="Arial"/>
          <w:spacing w:val="6"/>
          <w:sz w:val="24"/>
          <w:szCs w:val="24"/>
        </w:rPr>
        <w:t>0</w:t>
      </w:r>
      <w:r w:rsidRPr="005C7439">
        <w:rPr>
          <w:rFonts w:ascii="Arial" w:hAnsi="Arial" w:cs="Arial"/>
          <w:spacing w:val="6"/>
          <w:sz w:val="24"/>
          <w:szCs w:val="24"/>
        </w:rPr>
        <w:t xml:space="preserve"> de diciembre de 201</w:t>
      </w:r>
      <w:r w:rsidR="002D3884">
        <w:rPr>
          <w:rFonts w:ascii="Arial" w:hAnsi="Arial" w:cs="Arial"/>
          <w:spacing w:val="6"/>
          <w:sz w:val="24"/>
          <w:szCs w:val="24"/>
        </w:rPr>
        <w:t>7</w:t>
      </w:r>
    </w:p>
    <w:p w:rsidR="00DD5696" w:rsidRDefault="0021293A" w:rsidP="00DD5696">
      <w:pPr>
        <w:pStyle w:val="texto"/>
        <w:tabs>
          <w:tab w:val="clear" w:pos="2835"/>
          <w:tab w:val="clear" w:pos="3969"/>
          <w:tab w:val="clear" w:pos="5103"/>
          <w:tab w:val="clear" w:pos="6237"/>
          <w:tab w:val="clear" w:pos="7371"/>
        </w:tabs>
        <w:spacing w:after="80"/>
        <w:jc w:val="center"/>
        <w:rPr>
          <w:rFonts w:ascii="Arial" w:hAnsi="Arial" w:cs="Arial"/>
          <w:sz w:val="24"/>
        </w:rPr>
      </w:pPr>
      <w:r w:rsidRPr="005C7439">
        <w:rPr>
          <w:rFonts w:ascii="Arial" w:hAnsi="Arial" w:cs="Arial"/>
          <w:sz w:val="24"/>
        </w:rPr>
        <w:t xml:space="preserve">La presidenta, </w:t>
      </w:r>
    </w:p>
    <w:p w:rsidR="0021293A" w:rsidRPr="005C7439" w:rsidRDefault="0021293A" w:rsidP="0021293A">
      <w:pPr>
        <w:pStyle w:val="texto"/>
        <w:tabs>
          <w:tab w:val="clear" w:pos="2835"/>
          <w:tab w:val="clear" w:pos="3969"/>
          <w:tab w:val="clear" w:pos="5103"/>
          <w:tab w:val="clear" w:pos="6237"/>
          <w:tab w:val="clear" w:pos="7371"/>
        </w:tabs>
        <w:spacing w:after="240"/>
        <w:jc w:val="center"/>
        <w:rPr>
          <w:rFonts w:ascii="Arial" w:hAnsi="Arial" w:cs="Arial"/>
          <w:sz w:val="24"/>
        </w:rPr>
      </w:pPr>
      <w:r w:rsidRPr="005C7439">
        <w:rPr>
          <w:rFonts w:ascii="Arial" w:hAnsi="Arial" w:cs="Arial"/>
          <w:sz w:val="24"/>
        </w:rPr>
        <w:t>Asunción Olaechea Estanga</w:t>
      </w:r>
    </w:p>
    <w:p w:rsidR="0021293A" w:rsidRDefault="0021293A" w:rsidP="0021293A">
      <w:pPr>
        <w:pStyle w:val="texto"/>
        <w:tabs>
          <w:tab w:val="clear" w:pos="2835"/>
          <w:tab w:val="clear" w:pos="3969"/>
          <w:tab w:val="clear" w:pos="5103"/>
          <w:tab w:val="clear" w:pos="6237"/>
          <w:tab w:val="clear" w:pos="7371"/>
        </w:tabs>
        <w:spacing w:after="240"/>
      </w:pPr>
    </w:p>
    <w:p w:rsidR="0021293A" w:rsidRDefault="0021293A" w:rsidP="0021293A">
      <w:pPr>
        <w:pStyle w:val="texto"/>
        <w:tabs>
          <w:tab w:val="clear" w:pos="2835"/>
          <w:tab w:val="clear" w:pos="3969"/>
          <w:tab w:val="clear" w:pos="5103"/>
          <w:tab w:val="clear" w:pos="6237"/>
          <w:tab w:val="clear" w:pos="7371"/>
        </w:tabs>
        <w:spacing w:after="240"/>
      </w:pPr>
    </w:p>
    <w:p w:rsidR="002D3884" w:rsidRDefault="002D3884" w:rsidP="0021293A">
      <w:pPr>
        <w:pStyle w:val="texto"/>
        <w:tabs>
          <w:tab w:val="clear" w:pos="2835"/>
          <w:tab w:val="clear" w:pos="3969"/>
          <w:tab w:val="clear" w:pos="5103"/>
          <w:tab w:val="clear" w:pos="6237"/>
          <w:tab w:val="clear" w:pos="7371"/>
        </w:tabs>
        <w:spacing w:after="240"/>
      </w:pPr>
    </w:p>
    <w:p w:rsidR="002D3884" w:rsidRDefault="002D3884" w:rsidP="0021293A">
      <w:pPr>
        <w:pStyle w:val="texto"/>
        <w:tabs>
          <w:tab w:val="clear" w:pos="2835"/>
          <w:tab w:val="clear" w:pos="3969"/>
          <w:tab w:val="clear" w:pos="5103"/>
          <w:tab w:val="clear" w:pos="6237"/>
          <w:tab w:val="clear" w:pos="7371"/>
        </w:tabs>
        <w:spacing w:after="240"/>
      </w:pPr>
    </w:p>
    <w:p w:rsidR="00DD5696" w:rsidRDefault="00DD5696" w:rsidP="00DD5696">
      <w:pPr>
        <w:pStyle w:val="texto"/>
        <w:tabs>
          <w:tab w:val="clear" w:pos="2835"/>
          <w:tab w:val="clear" w:pos="3969"/>
          <w:tab w:val="clear" w:pos="5103"/>
          <w:tab w:val="clear" w:pos="6237"/>
          <w:tab w:val="clear" w:pos="7371"/>
        </w:tabs>
        <w:spacing w:after="240"/>
      </w:pPr>
    </w:p>
    <w:p w:rsidR="00DD5696" w:rsidRDefault="00DD5696" w:rsidP="00DD5696">
      <w:pPr>
        <w:pStyle w:val="texto"/>
        <w:tabs>
          <w:tab w:val="clear" w:pos="2835"/>
          <w:tab w:val="clear" w:pos="3969"/>
          <w:tab w:val="clear" w:pos="5103"/>
          <w:tab w:val="clear" w:pos="6237"/>
          <w:tab w:val="clear" w:pos="7371"/>
        </w:tabs>
        <w:spacing w:after="240"/>
      </w:pPr>
    </w:p>
    <w:p w:rsidR="00DD5696" w:rsidRDefault="00DD5696" w:rsidP="00DD5696">
      <w:pPr>
        <w:pStyle w:val="texto"/>
        <w:tabs>
          <w:tab w:val="clear" w:pos="2835"/>
          <w:tab w:val="clear" w:pos="3969"/>
          <w:tab w:val="clear" w:pos="5103"/>
          <w:tab w:val="clear" w:pos="6237"/>
          <w:tab w:val="clear" w:pos="7371"/>
        </w:tabs>
        <w:spacing w:after="240"/>
      </w:pPr>
    </w:p>
    <w:p w:rsidR="00DD5696" w:rsidRDefault="00DD5696" w:rsidP="00DD5696">
      <w:pPr>
        <w:pStyle w:val="texto"/>
        <w:tabs>
          <w:tab w:val="clear" w:pos="2835"/>
          <w:tab w:val="clear" w:pos="3969"/>
          <w:tab w:val="clear" w:pos="5103"/>
          <w:tab w:val="clear" w:pos="6237"/>
          <w:tab w:val="clear" w:pos="7371"/>
        </w:tabs>
        <w:spacing w:after="240"/>
      </w:pPr>
    </w:p>
    <w:p w:rsidR="00DD5696" w:rsidRDefault="00DD5696" w:rsidP="00DD5696">
      <w:pPr>
        <w:pStyle w:val="texto"/>
        <w:tabs>
          <w:tab w:val="clear" w:pos="2835"/>
          <w:tab w:val="clear" w:pos="3969"/>
          <w:tab w:val="clear" w:pos="5103"/>
          <w:tab w:val="clear" w:pos="6237"/>
          <w:tab w:val="clear" w:pos="7371"/>
        </w:tabs>
        <w:spacing w:after="240"/>
      </w:pPr>
    </w:p>
    <w:p w:rsidR="001E4E55" w:rsidRDefault="001E4E55" w:rsidP="001E4E55">
      <w:pPr>
        <w:pStyle w:val="texto"/>
        <w:tabs>
          <w:tab w:val="clear" w:pos="2835"/>
          <w:tab w:val="clear" w:pos="3969"/>
          <w:tab w:val="clear" w:pos="5103"/>
          <w:tab w:val="clear" w:pos="6237"/>
          <w:tab w:val="clear" w:pos="7371"/>
        </w:tabs>
        <w:spacing w:after="240"/>
      </w:pPr>
      <w:bookmarkStart w:id="116" w:name="_Toc501538391"/>
    </w:p>
    <w:p w:rsidR="001E4E55" w:rsidRDefault="001E4E55" w:rsidP="001E4E55">
      <w:pPr>
        <w:pStyle w:val="texto"/>
        <w:tabs>
          <w:tab w:val="clear" w:pos="2835"/>
          <w:tab w:val="clear" w:pos="3969"/>
          <w:tab w:val="clear" w:pos="5103"/>
          <w:tab w:val="clear" w:pos="6237"/>
          <w:tab w:val="clear" w:pos="7371"/>
        </w:tabs>
        <w:spacing w:after="240"/>
      </w:pPr>
    </w:p>
    <w:p w:rsidR="001E4E55" w:rsidRDefault="001E4E55" w:rsidP="001E4E55">
      <w:pPr>
        <w:pStyle w:val="texto"/>
        <w:tabs>
          <w:tab w:val="clear" w:pos="2835"/>
          <w:tab w:val="clear" w:pos="3969"/>
          <w:tab w:val="clear" w:pos="5103"/>
          <w:tab w:val="clear" w:pos="6237"/>
          <w:tab w:val="clear" w:pos="7371"/>
        </w:tabs>
        <w:spacing w:after="240"/>
      </w:pPr>
    </w:p>
    <w:p w:rsidR="001E4E55" w:rsidRDefault="001E4E55" w:rsidP="001E4E55">
      <w:pPr>
        <w:pStyle w:val="texto"/>
        <w:tabs>
          <w:tab w:val="clear" w:pos="2835"/>
          <w:tab w:val="clear" w:pos="3969"/>
          <w:tab w:val="clear" w:pos="5103"/>
          <w:tab w:val="clear" w:pos="6237"/>
          <w:tab w:val="clear" w:pos="7371"/>
        </w:tabs>
        <w:spacing w:after="240"/>
      </w:pPr>
    </w:p>
    <w:p w:rsidR="001E4E55" w:rsidRDefault="001E4E55" w:rsidP="001E4E55">
      <w:pPr>
        <w:pStyle w:val="texto"/>
        <w:tabs>
          <w:tab w:val="clear" w:pos="2835"/>
          <w:tab w:val="clear" w:pos="3969"/>
          <w:tab w:val="clear" w:pos="5103"/>
          <w:tab w:val="clear" w:pos="6237"/>
          <w:tab w:val="clear" w:pos="7371"/>
        </w:tabs>
        <w:spacing w:after="240"/>
      </w:pPr>
    </w:p>
    <w:p w:rsidR="001E4E55" w:rsidRDefault="001E4E55" w:rsidP="001E4E55">
      <w:pPr>
        <w:pStyle w:val="texto"/>
        <w:tabs>
          <w:tab w:val="clear" w:pos="2835"/>
          <w:tab w:val="clear" w:pos="3969"/>
          <w:tab w:val="clear" w:pos="5103"/>
          <w:tab w:val="clear" w:pos="6237"/>
          <w:tab w:val="clear" w:pos="7371"/>
        </w:tabs>
        <w:spacing w:after="240"/>
      </w:pPr>
    </w:p>
    <w:p w:rsidR="0021293A" w:rsidRPr="0021293A" w:rsidRDefault="0021293A" w:rsidP="0021293A">
      <w:pPr>
        <w:pStyle w:val="atitulo1"/>
        <w:rPr>
          <w:sz w:val="32"/>
          <w:szCs w:val="32"/>
        </w:rPr>
      </w:pPr>
      <w:r w:rsidRPr="0021293A">
        <w:rPr>
          <w:sz w:val="32"/>
          <w:szCs w:val="32"/>
        </w:rPr>
        <w:t>Anexo: memoria de las cuentas anuales consolidadas del Ayuntamiento de Pamplona, al 31 de diciembre de 2016</w:t>
      </w:r>
      <w:bookmarkEnd w:id="116"/>
    </w:p>
    <w:sectPr w:rsidR="0021293A" w:rsidRPr="0021293A" w:rsidSect="00935BB6">
      <w:footerReference w:type="default" r:id="rId20"/>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B8" w:rsidRDefault="006C1BB8">
      <w:r>
        <w:separator/>
      </w:r>
    </w:p>
    <w:p w:rsidR="006C1BB8" w:rsidRDefault="006C1BB8"/>
    <w:p w:rsidR="006C1BB8" w:rsidRDefault="006C1BB8"/>
    <w:p w:rsidR="006C1BB8" w:rsidRDefault="006C1BB8"/>
  </w:endnote>
  <w:endnote w:type="continuationSeparator" w:id="0">
    <w:p w:rsidR="006C1BB8" w:rsidRDefault="006C1BB8">
      <w:r>
        <w:continuationSeparator/>
      </w:r>
    </w:p>
    <w:p w:rsidR="006C1BB8" w:rsidRDefault="006C1BB8"/>
    <w:p w:rsidR="006C1BB8" w:rsidRDefault="006C1BB8"/>
    <w:p w:rsidR="006C1BB8" w:rsidRDefault="006C1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1BB8" w:rsidRDefault="006C1BB8"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Pr="00F03814" w:rsidRDefault="006C1BB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C2C5E1B" wp14:editId="4D231A4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6C1BB8" w:rsidRPr="00F74E38" w:rsidRDefault="006C1BB8" w:rsidP="00F03814">
    <w:pPr>
      <w:pStyle w:val="Piedepgina"/>
      <w:tabs>
        <w:tab w:val="clear" w:pos="4252"/>
        <w:tab w:val="clear" w:pos="8504"/>
        <w:tab w:val="center" w:pos="4560"/>
      </w:tabs>
      <w:ind w:right="360"/>
      <w:jc w:val="left"/>
      <w:rPr>
        <w:rStyle w:val="Nmerodepgina"/>
      </w:rPr>
    </w:pPr>
  </w:p>
  <w:p w:rsidR="006C1BB8" w:rsidRPr="00C13453" w:rsidRDefault="006C1BB8"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Pr="00F03814" w:rsidRDefault="006C1BB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3735455" wp14:editId="0A772D3B">
          <wp:extent cx="219075" cy="371475"/>
          <wp:effectExtent l="0" t="0" r="9525" b="9525"/>
          <wp:docPr id="96" name="Imagen 9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50811">
      <w:rPr>
        <w:rStyle w:val="Nmerodepgina"/>
        <w:noProof/>
        <w:szCs w:val="24"/>
      </w:rPr>
      <w:t>5</w:t>
    </w:r>
    <w:r w:rsidRPr="001D4F09">
      <w:rPr>
        <w:rStyle w:val="Nmerodepgina"/>
        <w:szCs w:val="24"/>
      </w:rPr>
      <w:fldChar w:fldCharType="end"/>
    </w:r>
    <w:r w:rsidRPr="001D4F09">
      <w:rPr>
        <w:rStyle w:val="Nmerodepgina"/>
        <w:szCs w:val="24"/>
      </w:rPr>
      <w:t xml:space="preserve"> -</w:t>
    </w:r>
  </w:p>
  <w:p w:rsidR="006C1BB8" w:rsidRPr="00C13453" w:rsidRDefault="006C1BB8" w:rsidP="00D93AD3">
    <w:pPr>
      <w:pStyle w:val="BorradorProvisional"/>
      <w:ind w:left="0"/>
      <w:jc w:val="center"/>
    </w:pPr>
  </w:p>
  <w:p w:rsidR="006C1BB8" w:rsidRPr="00C13453" w:rsidRDefault="006C1BB8" w:rsidP="00D2472C">
    <w:pPr>
      <w:pStyle w:val="BorradorProvisional"/>
      <w:ind w:left="0"/>
      <w:jc w:val="center"/>
    </w:pPr>
  </w:p>
  <w:p w:rsidR="006C1BB8" w:rsidRDefault="006C1BB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Pr="00F03814" w:rsidRDefault="006C1BB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90ED693" wp14:editId="694A8A56">
          <wp:extent cx="219075" cy="371475"/>
          <wp:effectExtent l="0" t="0" r="9525" b="9525"/>
          <wp:docPr id="97" name="Imagen 9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sidRPr="001D4F09">
      <w:rPr>
        <w:rStyle w:val="Nmerodepgina"/>
        <w:szCs w:val="24"/>
      </w:rPr>
      <w:t>-</w:t>
    </w:r>
    <w:r>
      <w:rPr>
        <w:rStyle w:val="Nmerodepgina"/>
        <w:szCs w:val="24"/>
      </w:rPr>
      <w:t xml:space="preserve"> 6</w:t>
    </w:r>
    <w:r w:rsidRPr="001D4F09">
      <w:rPr>
        <w:rStyle w:val="Nmerodepgina"/>
        <w:szCs w:val="24"/>
      </w:rPr>
      <w:t xml:space="preserve"> -</w:t>
    </w:r>
  </w:p>
  <w:p w:rsidR="006C1BB8" w:rsidRPr="00C13453" w:rsidRDefault="006C1BB8" w:rsidP="00D2472C">
    <w:pPr>
      <w:pStyle w:val="BorradorProvisional"/>
      <w:ind w:left="0"/>
      <w:jc w:val="center"/>
    </w:pPr>
  </w:p>
  <w:p w:rsidR="006C1BB8" w:rsidRDefault="006C1BB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Pr="00F03814" w:rsidRDefault="006C1BB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508CF80" wp14:editId="2E0D2BC1">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50811">
      <w:rPr>
        <w:rStyle w:val="Nmerodepgina"/>
        <w:noProof/>
        <w:szCs w:val="24"/>
      </w:rPr>
      <w:t>37</w:t>
    </w:r>
    <w:r w:rsidRPr="001D4F09">
      <w:rPr>
        <w:rStyle w:val="Nmerodepgina"/>
        <w:szCs w:val="24"/>
      </w:rPr>
      <w:fldChar w:fldCharType="end"/>
    </w:r>
    <w:r w:rsidRPr="001D4F09">
      <w:rPr>
        <w:rStyle w:val="Nmerodepgina"/>
        <w:szCs w:val="24"/>
      </w:rPr>
      <w:t xml:space="preserve"> -</w:t>
    </w:r>
  </w:p>
  <w:p w:rsidR="006C1BB8" w:rsidRPr="00C13453" w:rsidRDefault="006C1BB8" w:rsidP="00D2472C">
    <w:pPr>
      <w:pStyle w:val="BorradorProvisional"/>
      <w:ind w:left="0"/>
      <w:jc w:val="center"/>
    </w:pPr>
  </w:p>
  <w:p w:rsidR="006C1BB8" w:rsidRDefault="006C1BB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Pr="00F03814" w:rsidRDefault="006C1BB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9FC094B" wp14:editId="24FD2C35">
          <wp:extent cx="219075" cy="371475"/>
          <wp:effectExtent l="0" t="0" r="9525" b="9525"/>
          <wp:docPr id="102" name="Imagen 10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6C1BB8" w:rsidRPr="00C13453" w:rsidRDefault="006C1BB8" w:rsidP="00D2472C">
    <w:pPr>
      <w:pStyle w:val="BorradorProvisional"/>
      <w:ind w:left="0"/>
      <w:jc w:val="center"/>
    </w:pPr>
  </w:p>
  <w:p w:rsidR="006C1BB8" w:rsidRDefault="006C1B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B8" w:rsidRDefault="006C1BB8" w:rsidP="00A008BD">
      <w:pPr>
        <w:ind w:firstLine="720"/>
      </w:pPr>
      <w:r>
        <w:separator/>
      </w:r>
    </w:p>
  </w:footnote>
  <w:footnote w:type="continuationSeparator" w:id="0">
    <w:p w:rsidR="006C1BB8" w:rsidRDefault="006C1BB8">
      <w:r>
        <w:continuationSeparator/>
      </w:r>
    </w:p>
    <w:p w:rsidR="006C1BB8" w:rsidRDefault="006C1BB8"/>
    <w:p w:rsidR="006C1BB8" w:rsidRDefault="006C1BB8"/>
    <w:p w:rsidR="006C1BB8" w:rsidRDefault="006C1BB8"/>
  </w:footnote>
  <w:footnote w:id="1">
    <w:p w:rsidR="006C1BB8" w:rsidRDefault="006C1BB8" w:rsidP="00935BB6">
      <w:pPr>
        <w:pStyle w:val="Textonotapie"/>
        <w:ind w:firstLine="0"/>
      </w:pPr>
      <w:r>
        <w:rPr>
          <w:rStyle w:val="Refdenotaalpie"/>
        </w:rPr>
        <w:footnoteRef/>
      </w:r>
      <w:r>
        <w:t xml:space="preserve"> </w:t>
      </w:r>
      <w:r>
        <w:rPr>
          <w:lang w:val="es-ES"/>
        </w:rPr>
        <w:t>Se entiende que un ente es de mercado si su producción se vende a precios económicamente significativos y las ventas cubren como mínimo el 50 por ciento de los costes de producción.</w:t>
      </w:r>
    </w:p>
  </w:footnote>
  <w:footnote w:id="2">
    <w:p w:rsidR="006C1BB8" w:rsidRDefault="006C1BB8" w:rsidP="00046C44">
      <w:pPr>
        <w:pStyle w:val="Textonotapie"/>
        <w:ind w:firstLine="14"/>
      </w:pPr>
      <w:r>
        <w:rPr>
          <w:rStyle w:val="Refdenotaalpie"/>
        </w:rPr>
        <w:footnoteRef/>
      </w:r>
      <w:r>
        <w:t xml:space="preserve"> </w:t>
      </w:r>
      <w:r w:rsidRPr="0094069D">
        <w:t>Cuando el dato se refleja entre paréntesis se refiere a un importe negativo, representativo bien de una mayor celeridad, en término medio, en el pago por parte de la Administración en relación al periodo máximo previ</w:t>
      </w:r>
      <w:r w:rsidRPr="0094069D">
        <w:t>s</w:t>
      </w:r>
      <w:r w:rsidRPr="0094069D">
        <w:t>to legalmente con carácter general para dar conformidad a la factura, o bien a que las operaciones pendientes de pago de la Administración se encuentran, en término medio, en un momento anterior a dicho periodo m</w:t>
      </w:r>
      <w:r w:rsidRPr="0094069D">
        <w:t>á</w:t>
      </w:r>
      <w:r w:rsidRPr="0094069D">
        <w:t>ximo</w:t>
      </w:r>
    </w:p>
  </w:footnote>
  <w:footnote w:id="3">
    <w:p w:rsidR="006C1BB8" w:rsidRDefault="006C1BB8" w:rsidP="00137206">
      <w:pPr>
        <w:pStyle w:val="Textonotapie"/>
        <w:ind w:firstLine="0"/>
      </w:pPr>
      <w:r>
        <w:rPr>
          <w:rStyle w:val="Refdenotaalpie"/>
        </w:rPr>
        <w:footnoteRef/>
      </w:r>
      <w:r>
        <w:t xml:space="preserve"> Artículo 192 de la Ley Foral 6/1990, de Administración Local de Navarra y artículo 85.3 de la Ley 7/1985 de Bases de Régimen Local.</w:t>
      </w:r>
    </w:p>
  </w:footnote>
  <w:footnote w:id="4">
    <w:p w:rsidR="006C1BB8" w:rsidRDefault="006C1BB8" w:rsidP="00D22727">
      <w:pPr>
        <w:pStyle w:val="Textonotapie"/>
        <w:ind w:firstLine="0"/>
      </w:pPr>
      <w:r>
        <w:rPr>
          <w:rStyle w:val="Refdenotaalpie"/>
        </w:rPr>
        <w:footnoteRef/>
      </w:r>
      <w:r>
        <w:t xml:space="preserve">  El nombramiento de los Secretarios Técnicos se realiza entre los propios funcionarios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7D28290D" wp14:editId="08BBE1B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6C1BB8" w:rsidRPr="0059650E" w:rsidRDefault="006C1BB8" w:rsidP="00891D73">
    <w:pPr>
      <w:pStyle w:val="Encabezado"/>
      <w:pBdr>
        <w:bottom w:val="single" w:sz="4" w:space="1" w:color="auto"/>
      </w:pBdr>
      <w:ind w:firstLine="0"/>
      <w:rPr>
        <w:lang w:val="es-ES"/>
      </w:rPr>
    </w:pPr>
    <w:r>
      <w:rPr>
        <w:lang w:val="es-ES"/>
      </w:rPr>
      <w:t>informe de fiscalización SOBRE el ayuntamiento de Pamplona,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rsidP="006A2D41">
    <w:pPr>
      <w:pStyle w:val="Encabezad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p w:rsidR="006C1BB8" w:rsidRDefault="006C1BB8"/>
  <w:p w:rsidR="006C1BB8" w:rsidRDefault="006C1B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p w:rsidR="006C1BB8" w:rsidRDefault="006C1BB8"/>
  <w:p w:rsidR="006C1BB8" w:rsidRDefault="006C1B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p w:rsidR="006C1BB8" w:rsidRDefault="006C1BB8"/>
  <w:p w:rsidR="006C1BB8" w:rsidRDefault="006C1B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48"/>
    <w:multiLevelType w:val="hybridMultilevel"/>
    <w:tmpl w:val="8BEAFE0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8E358FA"/>
    <w:multiLevelType w:val="hybridMultilevel"/>
    <w:tmpl w:val="908EFDD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29E60E34"/>
    <w:multiLevelType w:val="hybridMultilevel"/>
    <w:tmpl w:val="4752933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nsid w:val="32E77E9C"/>
    <w:multiLevelType w:val="hybridMultilevel"/>
    <w:tmpl w:val="D3DE846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3E12024F"/>
    <w:multiLevelType w:val="hybridMultilevel"/>
    <w:tmpl w:val="89D675AE"/>
    <w:lvl w:ilvl="0" w:tplc="F63601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48DE3D20"/>
    <w:multiLevelType w:val="hybridMultilevel"/>
    <w:tmpl w:val="172EA05A"/>
    <w:lvl w:ilvl="0" w:tplc="7ECE24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5D53728E"/>
    <w:multiLevelType w:val="hybridMultilevel"/>
    <w:tmpl w:val="061254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9">
    <w:nsid w:val="690C330A"/>
    <w:multiLevelType w:val="hybridMultilevel"/>
    <w:tmpl w:val="826AA53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766C4DE1"/>
    <w:multiLevelType w:val="hybridMultilevel"/>
    <w:tmpl w:val="D0225A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76980563"/>
    <w:multiLevelType w:val="hybridMultilevel"/>
    <w:tmpl w:val="B108F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74023F5"/>
    <w:multiLevelType w:val="hybridMultilevel"/>
    <w:tmpl w:val="40F0BE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79F61C2D"/>
    <w:multiLevelType w:val="hybridMultilevel"/>
    <w:tmpl w:val="2AF66B88"/>
    <w:lvl w:ilvl="0" w:tplc="3EA8413C">
      <w:start w:val="1"/>
      <w:numFmt w:val="lowerLetter"/>
      <w:lvlText w:val="%1)"/>
      <w:lvlJc w:val="left"/>
      <w:pPr>
        <w:ind w:left="869" w:hanging="58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8"/>
  </w:num>
  <w:num w:numId="2">
    <w:abstractNumId w:val="1"/>
  </w:num>
  <w:num w:numId="3">
    <w:abstractNumId w:val="2"/>
  </w:num>
  <w:num w:numId="4">
    <w:abstractNumId w:val="7"/>
  </w:num>
  <w:num w:numId="5">
    <w:abstractNumId w:val="6"/>
  </w:num>
  <w:num w:numId="6">
    <w:abstractNumId w:val="11"/>
  </w:num>
  <w:num w:numId="7">
    <w:abstractNumId w:val="4"/>
  </w:num>
  <w:num w:numId="8">
    <w:abstractNumId w:val="9"/>
  </w:num>
  <w:num w:numId="9">
    <w:abstractNumId w:val="10"/>
  </w:num>
  <w:num w:numId="10">
    <w:abstractNumId w:val="3"/>
  </w:num>
  <w:num w:numId="11">
    <w:abstractNumId w:val="0"/>
  </w:num>
  <w:num w:numId="12">
    <w:abstractNumId w:val="13"/>
  </w:num>
  <w:num w:numId="13">
    <w:abstractNumId w:val="5"/>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17"/>
    <w:rsid w:val="000019D8"/>
    <w:rsid w:val="000020ED"/>
    <w:rsid w:val="00003139"/>
    <w:rsid w:val="00006736"/>
    <w:rsid w:val="00006A97"/>
    <w:rsid w:val="0001123B"/>
    <w:rsid w:val="00012A7F"/>
    <w:rsid w:val="00015B17"/>
    <w:rsid w:val="00017A3A"/>
    <w:rsid w:val="00031393"/>
    <w:rsid w:val="00036E42"/>
    <w:rsid w:val="00041332"/>
    <w:rsid w:val="0004232B"/>
    <w:rsid w:val="0004373B"/>
    <w:rsid w:val="000437EA"/>
    <w:rsid w:val="000448FA"/>
    <w:rsid w:val="00046C44"/>
    <w:rsid w:val="00053A42"/>
    <w:rsid w:val="0005517D"/>
    <w:rsid w:val="000558D8"/>
    <w:rsid w:val="0006133D"/>
    <w:rsid w:val="00062B29"/>
    <w:rsid w:val="00063085"/>
    <w:rsid w:val="00063585"/>
    <w:rsid w:val="00064FB8"/>
    <w:rsid w:val="000670E5"/>
    <w:rsid w:val="00067FD6"/>
    <w:rsid w:val="00071CD0"/>
    <w:rsid w:val="00075692"/>
    <w:rsid w:val="00076725"/>
    <w:rsid w:val="000767E1"/>
    <w:rsid w:val="00077E3C"/>
    <w:rsid w:val="000850DE"/>
    <w:rsid w:val="00087B8D"/>
    <w:rsid w:val="00090528"/>
    <w:rsid w:val="000908DA"/>
    <w:rsid w:val="000934FE"/>
    <w:rsid w:val="00093D67"/>
    <w:rsid w:val="00093E60"/>
    <w:rsid w:val="000A162C"/>
    <w:rsid w:val="000A18B7"/>
    <w:rsid w:val="000A1D93"/>
    <w:rsid w:val="000A2C1E"/>
    <w:rsid w:val="000A4697"/>
    <w:rsid w:val="000A65E9"/>
    <w:rsid w:val="000A6A6C"/>
    <w:rsid w:val="000B2728"/>
    <w:rsid w:val="000B3943"/>
    <w:rsid w:val="000B4477"/>
    <w:rsid w:val="000B59FC"/>
    <w:rsid w:val="000C0704"/>
    <w:rsid w:val="000C2B07"/>
    <w:rsid w:val="000C39CC"/>
    <w:rsid w:val="000C7566"/>
    <w:rsid w:val="000D188E"/>
    <w:rsid w:val="000D5335"/>
    <w:rsid w:val="000E0B68"/>
    <w:rsid w:val="000E465D"/>
    <w:rsid w:val="000E7B86"/>
    <w:rsid w:val="000F062E"/>
    <w:rsid w:val="000F14A6"/>
    <w:rsid w:val="000F2B66"/>
    <w:rsid w:val="000F3006"/>
    <w:rsid w:val="000F3D83"/>
    <w:rsid w:val="000F6C79"/>
    <w:rsid w:val="0010005F"/>
    <w:rsid w:val="00100F12"/>
    <w:rsid w:val="00101276"/>
    <w:rsid w:val="00102C29"/>
    <w:rsid w:val="00103589"/>
    <w:rsid w:val="001045C9"/>
    <w:rsid w:val="00107CC1"/>
    <w:rsid w:val="00111A92"/>
    <w:rsid w:val="001145C3"/>
    <w:rsid w:val="001161D2"/>
    <w:rsid w:val="00121948"/>
    <w:rsid w:val="00123767"/>
    <w:rsid w:val="00131DF1"/>
    <w:rsid w:val="00132C38"/>
    <w:rsid w:val="00133984"/>
    <w:rsid w:val="001365C4"/>
    <w:rsid w:val="00137206"/>
    <w:rsid w:val="0014147D"/>
    <w:rsid w:val="00141D29"/>
    <w:rsid w:val="00142284"/>
    <w:rsid w:val="0014506A"/>
    <w:rsid w:val="0014728F"/>
    <w:rsid w:val="00147470"/>
    <w:rsid w:val="001521A2"/>
    <w:rsid w:val="00152358"/>
    <w:rsid w:val="00152BD4"/>
    <w:rsid w:val="00154436"/>
    <w:rsid w:val="00155BFF"/>
    <w:rsid w:val="001569C9"/>
    <w:rsid w:val="00160F66"/>
    <w:rsid w:val="001633AF"/>
    <w:rsid w:val="00165741"/>
    <w:rsid w:val="00166691"/>
    <w:rsid w:val="0016691D"/>
    <w:rsid w:val="00166A6C"/>
    <w:rsid w:val="00166C59"/>
    <w:rsid w:val="00171905"/>
    <w:rsid w:val="00173EDD"/>
    <w:rsid w:val="0017402B"/>
    <w:rsid w:val="00174081"/>
    <w:rsid w:val="001769D5"/>
    <w:rsid w:val="001817B0"/>
    <w:rsid w:val="00181D37"/>
    <w:rsid w:val="001835B7"/>
    <w:rsid w:val="0018426B"/>
    <w:rsid w:val="00185A37"/>
    <w:rsid w:val="001913A7"/>
    <w:rsid w:val="00192348"/>
    <w:rsid w:val="00194309"/>
    <w:rsid w:val="0019660E"/>
    <w:rsid w:val="001A723F"/>
    <w:rsid w:val="001B1715"/>
    <w:rsid w:val="001B1A9B"/>
    <w:rsid w:val="001B39E2"/>
    <w:rsid w:val="001B4BF4"/>
    <w:rsid w:val="001B7E87"/>
    <w:rsid w:val="001C2B26"/>
    <w:rsid w:val="001C3A32"/>
    <w:rsid w:val="001D4F09"/>
    <w:rsid w:val="001D5F9B"/>
    <w:rsid w:val="001E4E55"/>
    <w:rsid w:val="001E65DD"/>
    <w:rsid w:val="001E75B2"/>
    <w:rsid w:val="001F0555"/>
    <w:rsid w:val="001F1482"/>
    <w:rsid w:val="001F20D7"/>
    <w:rsid w:val="001F5610"/>
    <w:rsid w:val="001F7744"/>
    <w:rsid w:val="0020052E"/>
    <w:rsid w:val="002014EB"/>
    <w:rsid w:val="00202B1A"/>
    <w:rsid w:val="00204979"/>
    <w:rsid w:val="00211D69"/>
    <w:rsid w:val="0021293A"/>
    <w:rsid w:val="002159FE"/>
    <w:rsid w:val="002164CE"/>
    <w:rsid w:val="002179DB"/>
    <w:rsid w:val="00222BDB"/>
    <w:rsid w:val="00227E48"/>
    <w:rsid w:val="00230577"/>
    <w:rsid w:val="00231098"/>
    <w:rsid w:val="0023209D"/>
    <w:rsid w:val="00232E7F"/>
    <w:rsid w:val="002333F8"/>
    <w:rsid w:val="00233D79"/>
    <w:rsid w:val="00236703"/>
    <w:rsid w:val="00237657"/>
    <w:rsid w:val="00241F77"/>
    <w:rsid w:val="00242BA7"/>
    <w:rsid w:val="002437B5"/>
    <w:rsid w:val="00244EF1"/>
    <w:rsid w:val="002459CA"/>
    <w:rsid w:val="00246F21"/>
    <w:rsid w:val="00251375"/>
    <w:rsid w:val="002523F0"/>
    <w:rsid w:val="00253E78"/>
    <w:rsid w:val="00255BB8"/>
    <w:rsid w:val="002610D1"/>
    <w:rsid w:val="00262C3C"/>
    <w:rsid w:val="00263ABF"/>
    <w:rsid w:val="00264C88"/>
    <w:rsid w:val="00265213"/>
    <w:rsid w:val="0026532C"/>
    <w:rsid w:val="0026575D"/>
    <w:rsid w:val="002705B0"/>
    <w:rsid w:val="002717A6"/>
    <w:rsid w:val="00272015"/>
    <w:rsid w:val="00272545"/>
    <w:rsid w:val="00273C10"/>
    <w:rsid w:val="00274405"/>
    <w:rsid w:val="00274A3A"/>
    <w:rsid w:val="00274B4C"/>
    <w:rsid w:val="00275105"/>
    <w:rsid w:val="00276264"/>
    <w:rsid w:val="00281DCA"/>
    <w:rsid w:val="00283895"/>
    <w:rsid w:val="00285B61"/>
    <w:rsid w:val="0029001B"/>
    <w:rsid w:val="00296487"/>
    <w:rsid w:val="00297B04"/>
    <w:rsid w:val="002A056C"/>
    <w:rsid w:val="002A069F"/>
    <w:rsid w:val="002A0870"/>
    <w:rsid w:val="002A0994"/>
    <w:rsid w:val="002A0C9B"/>
    <w:rsid w:val="002A66A5"/>
    <w:rsid w:val="002A6EBB"/>
    <w:rsid w:val="002B21E9"/>
    <w:rsid w:val="002B2845"/>
    <w:rsid w:val="002B2B87"/>
    <w:rsid w:val="002B4E0F"/>
    <w:rsid w:val="002B5754"/>
    <w:rsid w:val="002B5CFC"/>
    <w:rsid w:val="002B6CE5"/>
    <w:rsid w:val="002B7D01"/>
    <w:rsid w:val="002C7026"/>
    <w:rsid w:val="002C7E08"/>
    <w:rsid w:val="002D089F"/>
    <w:rsid w:val="002D3884"/>
    <w:rsid w:val="002D3CCB"/>
    <w:rsid w:val="002D5635"/>
    <w:rsid w:val="002D65E8"/>
    <w:rsid w:val="002D6F6D"/>
    <w:rsid w:val="002D7D32"/>
    <w:rsid w:val="002E02E5"/>
    <w:rsid w:val="002E0478"/>
    <w:rsid w:val="002E0791"/>
    <w:rsid w:val="002E1B92"/>
    <w:rsid w:val="002E71A8"/>
    <w:rsid w:val="002E7B81"/>
    <w:rsid w:val="002F09FB"/>
    <w:rsid w:val="002F0FE3"/>
    <w:rsid w:val="002F153E"/>
    <w:rsid w:val="002F1AF0"/>
    <w:rsid w:val="002F2530"/>
    <w:rsid w:val="002F272A"/>
    <w:rsid w:val="002F3225"/>
    <w:rsid w:val="002F3BD7"/>
    <w:rsid w:val="002F53B4"/>
    <w:rsid w:val="002F76D6"/>
    <w:rsid w:val="00301E77"/>
    <w:rsid w:val="00303506"/>
    <w:rsid w:val="00307057"/>
    <w:rsid w:val="00307269"/>
    <w:rsid w:val="00307EF1"/>
    <w:rsid w:val="00312819"/>
    <w:rsid w:val="00312E9C"/>
    <w:rsid w:val="003134AC"/>
    <w:rsid w:val="00313875"/>
    <w:rsid w:val="00315716"/>
    <w:rsid w:val="003203BF"/>
    <w:rsid w:val="00320C2D"/>
    <w:rsid w:val="00321369"/>
    <w:rsid w:val="003259C5"/>
    <w:rsid w:val="00330787"/>
    <w:rsid w:val="00337493"/>
    <w:rsid w:val="00337FEA"/>
    <w:rsid w:val="0034285F"/>
    <w:rsid w:val="003435A3"/>
    <w:rsid w:val="00345C0E"/>
    <w:rsid w:val="003464A4"/>
    <w:rsid w:val="00351684"/>
    <w:rsid w:val="00354458"/>
    <w:rsid w:val="00363653"/>
    <w:rsid w:val="0036509D"/>
    <w:rsid w:val="0037228C"/>
    <w:rsid w:val="003738FD"/>
    <w:rsid w:val="00375A83"/>
    <w:rsid w:val="003810BE"/>
    <w:rsid w:val="00386F6C"/>
    <w:rsid w:val="00387709"/>
    <w:rsid w:val="00387794"/>
    <w:rsid w:val="00393E0A"/>
    <w:rsid w:val="003947A5"/>
    <w:rsid w:val="00396359"/>
    <w:rsid w:val="00397162"/>
    <w:rsid w:val="003A003B"/>
    <w:rsid w:val="003A335E"/>
    <w:rsid w:val="003A3DD2"/>
    <w:rsid w:val="003B3573"/>
    <w:rsid w:val="003B5813"/>
    <w:rsid w:val="003C03EA"/>
    <w:rsid w:val="003C196B"/>
    <w:rsid w:val="003C53B9"/>
    <w:rsid w:val="003C6E1D"/>
    <w:rsid w:val="003D058C"/>
    <w:rsid w:val="003D40A3"/>
    <w:rsid w:val="003D48E8"/>
    <w:rsid w:val="003D5840"/>
    <w:rsid w:val="003D76B1"/>
    <w:rsid w:val="003E17A6"/>
    <w:rsid w:val="003E4AA5"/>
    <w:rsid w:val="003E553A"/>
    <w:rsid w:val="003F19F1"/>
    <w:rsid w:val="003F1CEC"/>
    <w:rsid w:val="003F1D85"/>
    <w:rsid w:val="003F43BF"/>
    <w:rsid w:val="003F6BE4"/>
    <w:rsid w:val="0040131F"/>
    <w:rsid w:val="00403153"/>
    <w:rsid w:val="00403339"/>
    <w:rsid w:val="00403CF8"/>
    <w:rsid w:val="00407459"/>
    <w:rsid w:val="00407BF9"/>
    <w:rsid w:val="00414D01"/>
    <w:rsid w:val="004170FE"/>
    <w:rsid w:val="004209E6"/>
    <w:rsid w:val="0042324B"/>
    <w:rsid w:val="004234E8"/>
    <w:rsid w:val="00426805"/>
    <w:rsid w:val="00430150"/>
    <w:rsid w:val="004302F9"/>
    <w:rsid w:val="0043229B"/>
    <w:rsid w:val="004336A4"/>
    <w:rsid w:val="00433EBB"/>
    <w:rsid w:val="00435287"/>
    <w:rsid w:val="00435FD2"/>
    <w:rsid w:val="00440A22"/>
    <w:rsid w:val="00440F9E"/>
    <w:rsid w:val="00442117"/>
    <w:rsid w:val="004523FC"/>
    <w:rsid w:val="00452DB2"/>
    <w:rsid w:val="0045550E"/>
    <w:rsid w:val="00456456"/>
    <w:rsid w:val="00457EED"/>
    <w:rsid w:val="00462367"/>
    <w:rsid w:val="0046490C"/>
    <w:rsid w:val="00465FE5"/>
    <w:rsid w:val="00470287"/>
    <w:rsid w:val="00470733"/>
    <w:rsid w:val="00472197"/>
    <w:rsid w:val="00477C53"/>
    <w:rsid w:val="00481E57"/>
    <w:rsid w:val="00485380"/>
    <w:rsid w:val="00490B91"/>
    <w:rsid w:val="00492440"/>
    <w:rsid w:val="00493D87"/>
    <w:rsid w:val="004950D4"/>
    <w:rsid w:val="004A0506"/>
    <w:rsid w:val="004A2342"/>
    <w:rsid w:val="004A2F62"/>
    <w:rsid w:val="004A476A"/>
    <w:rsid w:val="004A6BBC"/>
    <w:rsid w:val="004B1DB8"/>
    <w:rsid w:val="004B2F01"/>
    <w:rsid w:val="004B4182"/>
    <w:rsid w:val="004B4538"/>
    <w:rsid w:val="004B6FB6"/>
    <w:rsid w:val="004B7519"/>
    <w:rsid w:val="004C3423"/>
    <w:rsid w:val="004C571D"/>
    <w:rsid w:val="004D35A2"/>
    <w:rsid w:val="004D5FD1"/>
    <w:rsid w:val="004E0A60"/>
    <w:rsid w:val="004F7C93"/>
    <w:rsid w:val="0050322F"/>
    <w:rsid w:val="005051E7"/>
    <w:rsid w:val="00506105"/>
    <w:rsid w:val="0050785C"/>
    <w:rsid w:val="00513162"/>
    <w:rsid w:val="0052194A"/>
    <w:rsid w:val="00522E43"/>
    <w:rsid w:val="00525809"/>
    <w:rsid w:val="005312D5"/>
    <w:rsid w:val="00535130"/>
    <w:rsid w:val="00536AEA"/>
    <w:rsid w:val="00537302"/>
    <w:rsid w:val="00540332"/>
    <w:rsid w:val="00541DA5"/>
    <w:rsid w:val="00546772"/>
    <w:rsid w:val="00547C04"/>
    <w:rsid w:val="00554563"/>
    <w:rsid w:val="00555509"/>
    <w:rsid w:val="00555A8F"/>
    <w:rsid w:val="00561C5B"/>
    <w:rsid w:val="00563116"/>
    <w:rsid w:val="00564F2D"/>
    <w:rsid w:val="00566CDA"/>
    <w:rsid w:val="0056727E"/>
    <w:rsid w:val="00567BA6"/>
    <w:rsid w:val="00570033"/>
    <w:rsid w:val="00570147"/>
    <w:rsid w:val="00570C99"/>
    <w:rsid w:val="005721EB"/>
    <w:rsid w:val="0057307E"/>
    <w:rsid w:val="00573A4C"/>
    <w:rsid w:val="00574B79"/>
    <w:rsid w:val="00574D12"/>
    <w:rsid w:val="005800B4"/>
    <w:rsid w:val="0058070B"/>
    <w:rsid w:val="00581543"/>
    <w:rsid w:val="005826F5"/>
    <w:rsid w:val="0058296F"/>
    <w:rsid w:val="00595345"/>
    <w:rsid w:val="00595E80"/>
    <w:rsid w:val="0059650E"/>
    <w:rsid w:val="00596953"/>
    <w:rsid w:val="005A1E5D"/>
    <w:rsid w:val="005A55BA"/>
    <w:rsid w:val="005A6030"/>
    <w:rsid w:val="005B57AD"/>
    <w:rsid w:val="005B722E"/>
    <w:rsid w:val="005C02FE"/>
    <w:rsid w:val="005C06EE"/>
    <w:rsid w:val="005C50AC"/>
    <w:rsid w:val="005C5835"/>
    <w:rsid w:val="005C6406"/>
    <w:rsid w:val="005C7439"/>
    <w:rsid w:val="005D142E"/>
    <w:rsid w:val="005D69D1"/>
    <w:rsid w:val="005D7B4E"/>
    <w:rsid w:val="005E210D"/>
    <w:rsid w:val="005E79C2"/>
    <w:rsid w:val="005F1D61"/>
    <w:rsid w:val="005F2425"/>
    <w:rsid w:val="005F5EC7"/>
    <w:rsid w:val="005F7207"/>
    <w:rsid w:val="005F7344"/>
    <w:rsid w:val="005F7FCF"/>
    <w:rsid w:val="00600C58"/>
    <w:rsid w:val="0060550B"/>
    <w:rsid w:val="00607691"/>
    <w:rsid w:val="0061062C"/>
    <w:rsid w:val="00613183"/>
    <w:rsid w:val="006133F0"/>
    <w:rsid w:val="006141C2"/>
    <w:rsid w:val="00616888"/>
    <w:rsid w:val="006176BE"/>
    <w:rsid w:val="00620765"/>
    <w:rsid w:val="006212CB"/>
    <w:rsid w:val="006236C2"/>
    <w:rsid w:val="006279F9"/>
    <w:rsid w:val="00632B3F"/>
    <w:rsid w:val="006369EE"/>
    <w:rsid w:val="00636F57"/>
    <w:rsid w:val="00640532"/>
    <w:rsid w:val="00642000"/>
    <w:rsid w:val="00643692"/>
    <w:rsid w:val="0064700E"/>
    <w:rsid w:val="00650183"/>
    <w:rsid w:val="00650588"/>
    <w:rsid w:val="00650677"/>
    <w:rsid w:val="00650A9B"/>
    <w:rsid w:val="006526A0"/>
    <w:rsid w:val="0066042D"/>
    <w:rsid w:val="00664D4D"/>
    <w:rsid w:val="00666331"/>
    <w:rsid w:val="006673E3"/>
    <w:rsid w:val="00671ACC"/>
    <w:rsid w:val="00672B48"/>
    <w:rsid w:val="00672B76"/>
    <w:rsid w:val="006736A9"/>
    <w:rsid w:val="00673BC7"/>
    <w:rsid w:val="00674975"/>
    <w:rsid w:val="00675D39"/>
    <w:rsid w:val="0068560B"/>
    <w:rsid w:val="006879F8"/>
    <w:rsid w:val="006948F4"/>
    <w:rsid w:val="00694ACA"/>
    <w:rsid w:val="006A1277"/>
    <w:rsid w:val="006A2602"/>
    <w:rsid w:val="006A2D41"/>
    <w:rsid w:val="006A2F36"/>
    <w:rsid w:val="006A67E1"/>
    <w:rsid w:val="006B3C9C"/>
    <w:rsid w:val="006B51C7"/>
    <w:rsid w:val="006C1BB8"/>
    <w:rsid w:val="006C36FB"/>
    <w:rsid w:val="006C6ACE"/>
    <w:rsid w:val="006C7D62"/>
    <w:rsid w:val="006D0B23"/>
    <w:rsid w:val="006D2ED6"/>
    <w:rsid w:val="006D38A7"/>
    <w:rsid w:val="006D3F23"/>
    <w:rsid w:val="006D5685"/>
    <w:rsid w:val="006D75CC"/>
    <w:rsid w:val="006E1987"/>
    <w:rsid w:val="006E23B2"/>
    <w:rsid w:val="006E5207"/>
    <w:rsid w:val="006F5C70"/>
    <w:rsid w:val="006F6A20"/>
    <w:rsid w:val="00702983"/>
    <w:rsid w:val="00703968"/>
    <w:rsid w:val="007047B2"/>
    <w:rsid w:val="00704DE7"/>
    <w:rsid w:val="00706868"/>
    <w:rsid w:val="007078B8"/>
    <w:rsid w:val="007124BF"/>
    <w:rsid w:val="00712550"/>
    <w:rsid w:val="00715B07"/>
    <w:rsid w:val="00715E32"/>
    <w:rsid w:val="007162D1"/>
    <w:rsid w:val="00716463"/>
    <w:rsid w:val="0071706E"/>
    <w:rsid w:val="00724204"/>
    <w:rsid w:val="00726C9B"/>
    <w:rsid w:val="00727292"/>
    <w:rsid w:val="007315DF"/>
    <w:rsid w:val="00733EC3"/>
    <w:rsid w:val="00741C6E"/>
    <w:rsid w:val="00742371"/>
    <w:rsid w:val="00742F6A"/>
    <w:rsid w:val="0074377E"/>
    <w:rsid w:val="007446E8"/>
    <w:rsid w:val="00751553"/>
    <w:rsid w:val="0075165E"/>
    <w:rsid w:val="00754E10"/>
    <w:rsid w:val="007566F4"/>
    <w:rsid w:val="00762A29"/>
    <w:rsid w:val="00762D3E"/>
    <w:rsid w:val="0076327D"/>
    <w:rsid w:val="00767745"/>
    <w:rsid w:val="007707FC"/>
    <w:rsid w:val="00770BE3"/>
    <w:rsid w:val="0077177A"/>
    <w:rsid w:val="007728A8"/>
    <w:rsid w:val="007746C9"/>
    <w:rsid w:val="00781335"/>
    <w:rsid w:val="00785A76"/>
    <w:rsid w:val="00786B0E"/>
    <w:rsid w:val="00787852"/>
    <w:rsid w:val="007915BC"/>
    <w:rsid w:val="00791C06"/>
    <w:rsid w:val="007934F9"/>
    <w:rsid w:val="00794962"/>
    <w:rsid w:val="007965E1"/>
    <w:rsid w:val="007967FA"/>
    <w:rsid w:val="00797E7A"/>
    <w:rsid w:val="007A0EA6"/>
    <w:rsid w:val="007A10F0"/>
    <w:rsid w:val="007A2D9E"/>
    <w:rsid w:val="007B0015"/>
    <w:rsid w:val="007B0381"/>
    <w:rsid w:val="007B0F3D"/>
    <w:rsid w:val="007B148D"/>
    <w:rsid w:val="007B18C8"/>
    <w:rsid w:val="007B28DE"/>
    <w:rsid w:val="007B3EF3"/>
    <w:rsid w:val="007B69C7"/>
    <w:rsid w:val="007B7A5F"/>
    <w:rsid w:val="007C1E00"/>
    <w:rsid w:val="007C36BE"/>
    <w:rsid w:val="007C7281"/>
    <w:rsid w:val="007D53ED"/>
    <w:rsid w:val="007D6001"/>
    <w:rsid w:val="007D7F94"/>
    <w:rsid w:val="007E1B76"/>
    <w:rsid w:val="007E219A"/>
    <w:rsid w:val="007E37BF"/>
    <w:rsid w:val="007E6593"/>
    <w:rsid w:val="007F1101"/>
    <w:rsid w:val="007F1E10"/>
    <w:rsid w:val="007F2CB1"/>
    <w:rsid w:val="007F368B"/>
    <w:rsid w:val="0080168A"/>
    <w:rsid w:val="00803D20"/>
    <w:rsid w:val="00807581"/>
    <w:rsid w:val="008112A0"/>
    <w:rsid w:val="0081696D"/>
    <w:rsid w:val="00816E01"/>
    <w:rsid w:val="008173D0"/>
    <w:rsid w:val="008203A6"/>
    <w:rsid w:val="00823235"/>
    <w:rsid w:val="008249F1"/>
    <w:rsid w:val="00824AF2"/>
    <w:rsid w:val="00826686"/>
    <w:rsid w:val="00827FD1"/>
    <w:rsid w:val="00835563"/>
    <w:rsid w:val="00835A64"/>
    <w:rsid w:val="00836511"/>
    <w:rsid w:val="00836B02"/>
    <w:rsid w:val="00836EC6"/>
    <w:rsid w:val="0083741E"/>
    <w:rsid w:val="00837434"/>
    <w:rsid w:val="00837985"/>
    <w:rsid w:val="00840E3D"/>
    <w:rsid w:val="008415A9"/>
    <w:rsid w:val="00841D8C"/>
    <w:rsid w:val="00842220"/>
    <w:rsid w:val="00844111"/>
    <w:rsid w:val="008449A0"/>
    <w:rsid w:val="00844F74"/>
    <w:rsid w:val="00846382"/>
    <w:rsid w:val="00847562"/>
    <w:rsid w:val="00850F57"/>
    <w:rsid w:val="008536C2"/>
    <w:rsid w:val="00855CFF"/>
    <w:rsid w:val="008600C7"/>
    <w:rsid w:val="008617D0"/>
    <w:rsid w:val="00861A60"/>
    <w:rsid w:val="00861F11"/>
    <w:rsid w:val="00862357"/>
    <w:rsid w:val="00862D02"/>
    <w:rsid w:val="008637B9"/>
    <w:rsid w:val="00864194"/>
    <w:rsid w:val="00870399"/>
    <w:rsid w:val="008711EC"/>
    <w:rsid w:val="008718FE"/>
    <w:rsid w:val="00872946"/>
    <w:rsid w:val="00883928"/>
    <w:rsid w:val="00883DDE"/>
    <w:rsid w:val="00885095"/>
    <w:rsid w:val="0088543C"/>
    <w:rsid w:val="00891D73"/>
    <w:rsid w:val="00892A44"/>
    <w:rsid w:val="00896C0A"/>
    <w:rsid w:val="008A2DE8"/>
    <w:rsid w:val="008A312D"/>
    <w:rsid w:val="008A3E09"/>
    <w:rsid w:val="008A3E57"/>
    <w:rsid w:val="008A5C50"/>
    <w:rsid w:val="008A77A7"/>
    <w:rsid w:val="008B3F34"/>
    <w:rsid w:val="008C5514"/>
    <w:rsid w:val="008C56B9"/>
    <w:rsid w:val="008D05E0"/>
    <w:rsid w:val="008D18F2"/>
    <w:rsid w:val="008D2600"/>
    <w:rsid w:val="008D65F2"/>
    <w:rsid w:val="008D686D"/>
    <w:rsid w:val="008E0AC0"/>
    <w:rsid w:val="008E221A"/>
    <w:rsid w:val="008E3FFE"/>
    <w:rsid w:val="008E60BE"/>
    <w:rsid w:val="008E6B74"/>
    <w:rsid w:val="008F0FAF"/>
    <w:rsid w:val="008F46CD"/>
    <w:rsid w:val="008F6480"/>
    <w:rsid w:val="008F7740"/>
    <w:rsid w:val="00900CA2"/>
    <w:rsid w:val="00903653"/>
    <w:rsid w:val="00903D1D"/>
    <w:rsid w:val="00906916"/>
    <w:rsid w:val="00906AA5"/>
    <w:rsid w:val="00910A52"/>
    <w:rsid w:val="00911479"/>
    <w:rsid w:val="0091484D"/>
    <w:rsid w:val="00916558"/>
    <w:rsid w:val="00923D29"/>
    <w:rsid w:val="00925E71"/>
    <w:rsid w:val="0093329F"/>
    <w:rsid w:val="00935BB6"/>
    <w:rsid w:val="00937043"/>
    <w:rsid w:val="00943175"/>
    <w:rsid w:val="009445D3"/>
    <w:rsid w:val="00955A8A"/>
    <w:rsid w:val="00960FAF"/>
    <w:rsid w:val="0096400D"/>
    <w:rsid w:val="00964488"/>
    <w:rsid w:val="00966600"/>
    <w:rsid w:val="009671D9"/>
    <w:rsid w:val="00970B69"/>
    <w:rsid w:val="00971352"/>
    <w:rsid w:val="00975E5B"/>
    <w:rsid w:val="00977C8F"/>
    <w:rsid w:val="00977F94"/>
    <w:rsid w:val="009828A9"/>
    <w:rsid w:val="0098478B"/>
    <w:rsid w:val="009863E9"/>
    <w:rsid w:val="00992E20"/>
    <w:rsid w:val="009936FC"/>
    <w:rsid w:val="00993925"/>
    <w:rsid w:val="00993977"/>
    <w:rsid w:val="00993B43"/>
    <w:rsid w:val="00994005"/>
    <w:rsid w:val="009A05D1"/>
    <w:rsid w:val="009A28AC"/>
    <w:rsid w:val="009A2D42"/>
    <w:rsid w:val="009A3A5B"/>
    <w:rsid w:val="009A3F2A"/>
    <w:rsid w:val="009A5B10"/>
    <w:rsid w:val="009B2AAC"/>
    <w:rsid w:val="009B3521"/>
    <w:rsid w:val="009B541C"/>
    <w:rsid w:val="009C4460"/>
    <w:rsid w:val="009C61AD"/>
    <w:rsid w:val="009D4A2F"/>
    <w:rsid w:val="009D589E"/>
    <w:rsid w:val="009D7192"/>
    <w:rsid w:val="009E0E38"/>
    <w:rsid w:val="009E1A35"/>
    <w:rsid w:val="009E3BBD"/>
    <w:rsid w:val="009E7CB7"/>
    <w:rsid w:val="009F09AA"/>
    <w:rsid w:val="009F144B"/>
    <w:rsid w:val="009F2C16"/>
    <w:rsid w:val="009F2C1B"/>
    <w:rsid w:val="009F335C"/>
    <w:rsid w:val="00A002B5"/>
    <w:rsid w:val="00A008BD"/>
    <w:rsid w:val="00A0260C"/>
    <w:rsid w:val="00A03167"/>
    <w:rsid w:val="00A041B5"/>
    <w:rsid w:val="00A04F8C"/>
    <w:rsid w:val="00A05158"/>
    <w:rsid w:val="00A13BF5"/>
    <w:rsid w:val="00A14837"/>
    <w:rsid w:val="00A14BE4"/>
    <w:rsid w:val="00A225E3"/>
    <w:rsid w:val="00A228EA"/>
    <w:rsid w:val="00A23166"/>
    <w:rsid w:val="00A23A26"/>
    <w:rsid w:val="00A24A8F"/>
    <w:rsid w:val="00A25708"/>
    <w:rsid w:val="00A25BF0"/>
    <w:rsid w:val="00A3026E"/>
    <w:rsid w:val="00A3390D"/>
    <w:rsid w:val="00A36626"/>
    <w:rsid w:val="00A37B86"/>
    <w:rsid w:val="00A44D46"/>
    <w:rsid w:val="00A4576A"/>
    <w:rsid w:val="00A45AD0"/>
    <w:rsid w:val="00A45EE9"/>
    <w:rsid w:val="00A46403"/>
    <w:rsid w:val="00A53C14"/>
    <w:rsid w:val="00A61410"/>
    <w:rsid w:val="00A6198A"/>
    <w:rsid w:val="00A61B68"/>
    <w:rsid w:val="00A6419F"/>
    <w:rsid w:val="00A65108"/>
    <w:rsid w:val="00A7067F"/>
    <w:rsid w:val="00A707A7"/>
    <w:rsid w:val="00A718FD"/>
    <w:rsid w:val="00A71E71"/>
    <w:rsid w:val="00A72341"/>
    <w:rsid w:val="00A72A9A"/>
    <w:rsid w:val="00A7478B"/>
    <w:rsid w:val="00A7613C"/>
    <w:rsid w:val="00A776ED"/>
    <w:rsid w:val="00A80E50"/>
    <w:rsid w:val="00A8137F"/>
    <w:rsid w:val="00A831CE"/>
    <w:rsid w:val="00A83663"/>
    <w:rsid w:val="00A8391A"/>
    <w:rsid w:val="00A83B0F"/>
    <w:rsid w:val="00A84216"/>
    <w:rsid w:val="00A90BFA"/>
    <w:rsid w:val="00A92BF3"/>
    <w:rsid w:val="00A943C8"/>
    <w:rsid w:val="00A950A4"/>
    <w:rsid w:val="00A9520D"/>
    <w:rsid w:val="00A9747D"/>
    <w:rsid w:val="00AA00A6"/>
    <w:rsid w:val="00AA4B47"/>
    <w:rsid w:val="00AA6BA8"/>
    <w:rsid w:val="00AA7F5A"/>
    <w:rsid w:val="00AB0CB5"/>
    <w:rsid w:val="00AB2340"/>
    <w:rsid w:val="00AB5FE4"/>
    <w:rsid w:val="00AB659D"/>
    <w:rsid w:val="00AC1E48"/>
    <w:rsid w:val="00AC229F"/>
    <w:rsid w:val="00AC729D"/>
    <w:rsid w:val="00AD0E8D"/>
    <w:rsid w:val="00AD27DF"/>
    <w:rsid w:val="00AD7671"/>
    <w:rsid w:val="00AE1C62"/>
    <w:rsid w:val="00AE4DDB"/>
    <w:rsid w:val="00AE4F05"/>
    <w:rsid w:val="00AE53E8"/>
    <w:rsid w:val="00AE5CE6"/>
    <w:rsid w:val="00AE66DD"/>
    <w:rsid w:val="00AE6FE4"/>
    <w:rsid w:val="00AF2059"/>
    <w:rsid w:val="00AF3D84"/>
    <w:rsid w:val="00AF4161"/>
    <w:rsid w:val="00AF580B"/>
    <w:rsid w:val="00AF6016"/>
    <w:rsid w:val="00B007C8"/>
    <w:rsid w:val="00B02110"/>
    <w:rsid w:val="00B1008A"/>
    <w:rsid w:val="00B14410"/>
    <w:rsid w:val="00B15A25"/>
    <w:rsid w:val="00B15E61"/>
    <w:rsid w:val="00B24F35"/>
    <w:rsid w:val="00B25AC0"/>
    <w:rsid w:val="00B2625C"/>
    <w:rsid w:val="00B32BB8"/>
    <w:rsid w:val="00B32C88"/>
    <w:rsid w:val="00B34747"/>
    <w:rsid w:val="00B3571A"/>
    <w:rsid w:val="00B42E49"/>
    <w:rsid w:val="00B47535"/>
    <w:rsid w:val="00B50903"/>
    <w:rsid w:val="00B55097"/>
    <w:rsid w:val="00B5562A"/>
    <w:rsid w:val="00B6058A"/>
    <w:rsid w:val="00B624AD"/>
    <w:rsid w:val="00B62FFE"/>
    <w:rsid w:val="00B65013"/>
    <w:rsid w:val="00B66A5E"/>
    <w:rsid w:val="00B7123A"/>
    <w:rsid w:val="00B728D4"/>
    <w:rsid w:val="00B7435C"/>
    <w:rsid w:val="00B75991"/>
    <w:rsid w:val="00B76F38"/>
    <w:rsid w:val="00B8085D"/>
    <w:rsid w:val="00B81EFF"/>
    <w:rsid w:val="00B8207B"/>
    <w:rsid w:val="00B836BB"/>
    <w:rsid w:val="00B840A1"/>
    <w:rsid w:val="00B84122"/>
    <w:rsid w:val="00B849DD"/>
    <w:rsid w:val="00B862B0"/>
    <w:rsid w:val="00B86B10"/>
    <w:rsid w:val="00B9380E"/>
    <w:rsid w:val="00B93948"/>
    <w:rsid w:val="00BA2B7C"/>
    <w:rsid w:val="00BA2F37"/>
    <w:rsid w:val="00BA5C2D"/>
    <w:rsid w:val="00BA78F2"/>
    <w:rsid w:val="00BB142A"/>
    <w:rsid w:val="00BB2AA4"/>
    <w:rsid w:val="00BB2C0F"/>
    <w:rsid w:val="00BB2C7C"/>
    <w:rsid w:val="00BB34B9"/>
    <w:rsid w:val="00BB35C2"/>
    <w:rsid w:val="00BB553B"/>
    <w:rsid w:val="00BC13C3"/>
    <w:rsid w:val="00BC28D7"/>
    <w:rsid w:val="00BC376C"/>
    <w:rsid w:val="00BC6321"/>
    <w:rsid w:val="00BC641E"/>
    <w:rsid w:val="00BC67E4"/>
    <w:rsid w:val="00BC7302"/>
    <w:rsid w:val="00BC7817"/>
    <w:rsid w:val="00BD3819"/>
    <w:rsid w:val="00BD4EB0"/>
    <w:rsid w:val="00BD642D"/>
    <w:rsid w:val="00BD6988"/>
    <w:rsid w:val="00BD7CA4"/>
    <w:rsid w:val="00BE00DA"/>
    <w:rsid w:val="00BE1A77"/>
    <w:rsid w:val="00BE4742"/>
    <w:rsid w:val="00BE6109"/>
    <w:rsid w:val="00BE7383"/>
    <w:rsid w:val="00BE754D"/>
    <w:rsid w:val="00BF1715"/>
    <w:rsid w:val="00BF1DB9"/>
    <w:rsid w:val="00BF31B2"/>
    <w:rsid w:val="00BF6D10"/>
    <w:rsid w:val="00BF6E79"/>
    <w:rsid w:val="00C02F3B"/>
    <w:rsid w:val="00C03F6C"/>
    <w:rsid w:val="00C12108"/>
    <w:rsid w:val="00C121D9"/>
    <w:rsid w:val="00C13453"/>
    <w:rsid w:val="00C1429A"/>
    <w:rsid w:val="00C149E6"/>
    <w:rsid w:val="00C157EA"/>
    <w:rsid w:val="00C158C3"/>
    <w:rsid w:val="00C213EE"/>
    <w:rsid w:val="00C220F9"/>
    <w:rsid w:val="00C2416B"/>
    <w:rsid w:val="00C25076"/>
    <w:rsid w:val="00C2541C"/>
    <w:rsid w:val="00C2602A"/>
    <w:rsid w:val="00C26862"/>
    <w:rsid w:val="00C273D2"/>
    <w:rsid w:val="00C30458"/>
    <w:rsid w:val="00C3064D"/>
    <w:rsid w:val="00C31DA6"/>
    <w:rsid w:val="00C33260"/>
    <w:rsid w:val="00C33FF2"/>
    <w:rsid w:val="00C37A5A"/>
    <w:rsid w:val="00C410C5"/>
    <w:rsid w:val="00C4598F"/>
    <w:rsid w:val="00C45A46"/>
    <w:rsid w:val="00C50360"/>
    <w:rsid w:val="00C542E4"/>
    <w:rsid w:val="00C54E12"/>
    <w:rsid w:val="00C55468"/>
    <w:rsid w:val="00C60FB2"/>
    <w:rsid w:val="00C622C3"/>
    <w:rsid w:val="00C63BD5"/>
    <w:rsid w:val="00C65770"/>
    <w:rsid w:val="00C715F3"/>
    <w:rsid w:val="00C746F6"/>
    <w:rsid w:val="00C74906"/>
    <w:rsid w:val="00C77DAE"/>
    <w:rsid w:val="00C81B40"/>
    <w:rsid w:val="00C81FEA"/>
    <w:rsid w:val="00C83969"/>
    <w:rsid w:val="00C86C95"/>
    <w:rsid w:val="00C936C1"/>
    <w:rsid w:val="00C96EB9"/>
    <w:rsid w:val="00CA05EB"/>
    <w:rsid w:val="00CA3515"/>
    <w:rsid w:val="00CA3A05"/>
    <w:rsid w:val="00CA50D4"/>
    <w:rsid w:val="00CA5874"/>
    <w:rsid w:val="00CA5FC7"/>
    <w:rsid w:val="00CB14E9"/>
    <w:rsid w:val="00CB6D90"/>
    <w:rsid w:val="00CB72C3"/>
    <w:rsid w:val="00CB79A7"/>
    <w:rsid w:val="00CC39C6"/>
    <w:rsid w:val="00CC45E4"/>
    <w:rsid w:val="00CD019F"/>
    <w:rsid w:val="00CD27C5"/>
    <w:rsid w:val="00CE4169"/>
    <w:rsid w:val="00CE7894"/>
    <w:rsid w:val="00CF06A1"/>
    <w:rsid w:val="00CF1467"/>
    <w:rsid w:val="00CF3B7C"/>
    <w:rsid w:val="00CF48D6"/>
    <w:rsid w:val="00CF56BC"/>
    <w:rsid w:val="00CF57D6"/>
    <w:rsid w:val="00CF6302"/>
    <w:rsid w:val="00CF6C1B"/>
    <w:rsid w:val="00D019D5"/>
    <w:rsid w:val="00D02FE3"/>
    <w:rsid w:val="00D040FE"/>
    <w:rsid w:val="00D06A0D"/>
    <w:rsid w:val="00D11E82"/>
    <w:rsid w:val="00D168FD"/>
    <w:rsid w:val="00D16F64"/>
    <w:rsid w:val="00D22727"/>
    <w:rsid w:val="00D2468F"/>
    <w:rsid w:val="00D2472C"/>
    <w:rsid w:val="00D27473"/>
    <w:rsid w:val="00D279BA"/>
    <w:rsid w:val="00D31E9D"/>
    <w:rsid w:val="00D3571D"/>
    <w:rsid w:val="00D404B5"/>
    <w:rsid w:val="00D44551"/>
    <w:rsid w:val="00D447CB"/>
    <w:rsid w:val="00D45CB7"/>
    <w:rsid w:val="00D47D16"/>
    <w:rsid w:val="00D50092"/>
    <w:rsid w:val="00D505F4"/>
    <w:rsid w:val="00D51CE1"/>
    <w:rsid w:val="00D562F2"/>
    <w:rsid w:val="00D60B73"/>
    <w:rsid w:val="00D61B93"/>
    <w:rsid w:val="00D67E4A"/>
    <w:rsid w:val="00D763FD"/>
    <w:rsid w:val="00D770D7"/>
    <w:rsid w:val="00D90AD1"/>
    <w:rsid w:val="00D93AD3"/>
    <w:rsid w:val="00D941F7"/>
    <w:rsid w:val="00D9564D"/>
    <w:rsid w:val="00D969BD"/>
    <w:rsid w:val="00DA0AF4"/>
    <w:rsid w:val="00DA4DDF"/>
    <w:rsid w:val="00DB0078"/>
    <w:rsid w:val="00DB0804"/>
    <w:rsid w:val="00DB2FC4"/>
    <w:rsid w:val="00DB791B"/>
    <w:rsid w:val="00DC2F93"/>
    <w:rsid w:val="00DC382A"/>
    <w:rsid w:val="00DD3F6C"/>
    <w:rsid w:val="00DD3F98"/>
    <w:rsid w:val="00DD5696"/>
    <w:rsid w:val="00DD6F8D"/>
    <w:rsid w:val="00DE1923"/>
    <w:rsid w:val="00DE2B33"/>
    <w:rsid w:val="00DE3EFA"/>
    <w:rsid w:val="00DE4BB9"/>
    <w:rsid w:val="00DE638B"/>
    <w:rsid w:val="00DE72EE"/>
    <w:rsid w:val="00DF01FE"/>
    <w:rsid w:val="00DF15C0"/>
    <w:rsid w:val="00DF2792"/>
    <w:rsid w:val="00DF37E5"/>
    <w:rsid w:val="00DF52E4"/>
    <w:rsid w:val="00DF538A"/>
    <w:rsid w:val="00DF7816"/>
    <w:rsid w:val="00E00C95"/>
    <w:rsid w:val="00E034FE"/>
    <w:rsid w:val="00E041E5"/>
    <w:rsid w:val="00E04888"/>
    <w:rsid w:val="00E057EE"/>
    <w:rsid w:val="00E0763B"/>
    <w:rsid w:val="00E10302"/>
    <w:rsid w:val="00E15121"/>
    <w:rsid w:val="00E17EC5"/>
    <w:rsid w:val="00E20655"/>
    <w:rsid w:val="00E208D9"/>
    <w:rsid w:val="00E26BFD"/>
    <w:rsid w:val="00E27E90"/>
    <w:rsid w:val="00E33D02"/>
    <w:rsid w:val="00E33DD4"/>
    <w:rsid w:val="00E34F2C"/>
    <w:rsid w:val="00E35D79"/>
    <w:rsid w:val="00E45B84"/>
    <w:rsid w:val="00E4641E"/>
    <w:rsid w:val="00E47376"/>
    <w:rsid w:val="00E47552"/>
    <w:rsid w:val="00E5010B"/>
    <w:rsid w:val="00E519AE"/>
    <w:rsid w:val="00E57AF7"/>
    <w:rsid w:val="00E6241B"/>
    <w:rsid w:val="00E64FCC"/>
    <w:rsid w:val="00E65C8B"/>
    <w:rsid w:val="00E703B6"/>
    <w:rsid w:val="00E71AF1"/>
    <w:rsid w:val="00E71DA1"/>
    <w:rsid w:val="00E72200"/>
    <w:rsid w:val="00E72B1B"/>
    <w:rsid w:val="00E75D47"/>
    <w:rsid w:val="00E766F5"/>
    <w:rsid w:val="00E82948"/>
    <w:rsid w:val="00E90218"/>
    <w:rsid w:val="00E90546"/>
    <w:rsid w:val="00E913BB"/>
    <w:rsid w:val="00E95F2E"/>
    <w:rsid w:val="00EA1508"/>
    <w:rsid w:val="00EA1541"/>
    <w:rsid w:val="00EA2933"/>
    <w:rsid w:val="00EA32E4"/>
    <w:rsid w:val="00EA7E36"/>
    <w:rsid w:val="00EB0898"/>
    <w:rsid w:val="00EB318E"/>
    <w:rsid w:val="00EB627B"/>
    <w:rsid w:val="00EB638D"/>
    <w:rsid w:val="00EB6D94"/>
    <w:rsid w:val="00EC4183"/>
    <w:rsid w:val="00EC6468"/>
    <w:rsid w:val="00EC6708"/>
    <w:rsid w:val="00EC67A4"/>
    <w:rsid w:val="00ED207C"/>
    <w:rsid w:val="00ED325A"/>
    <w:rsid w:val="00ED3F41"/>
    <w:rsid w:val="00ED5615"/>
    <w:rsid w:val="00ED692E"/>
    <w:rsid w:val="00ED69AF"/>
    <w:rsid w:val="00EE1847"/>
    <w:rsid w:val="00EE20A7"/>
    <w:rsid w:val="00EE240E"/>
    <w:rsid w:val="00EE688E"/>
    <w:rsid w:val="00EE6A6D"/>
    <w:rsid w:val="00EE7BEF"/>
    <w:rsid w:val="00EF03E2"/>
    <w:rsid w:val="00EF667A"/>
    <w:rsid w:val="00EF7F8B"/>
    <w:rsid w:val="00F024F8"/>
    <w:rsid w:val="00F03814"/>
    <w:rsid w:val="00F054AA"/>
    <w:rsid w:val="00F07A09"/>
    <w:rsid w:val="00F12750"/>
    <w:rsid w:val="00F1390C"/>
    <w:rsid w:val="00F14D98"/>
    <w:rsid w:val="00F20C5E"/>
    <w:rsid w:val="00F24EEF"/>
    <w:rsid w:val="00F25F2F"/>
    <w:rsid w:val="00F30DB7"/>
    <w:rsid w:val="00F33CC9"/>
    <w:rsid w:val="00F36A1D"/>
    <w:rsid w:val="00F42668"/>
    <w:rsid w:val="00F435FD"/>
    <w:rsid w:val="00F43FF4"/>
    <w:rsid w:val="00F44278"/>
    <w:rsid w:val="00F453D5"/>
    <w:rsid w:val="00F46524"/>
    <w:rsid w:val="00F50811"/>
    <w:rsid w:val="00F51B65"/>
    <w:rsid w:val="00F52960"/>
    <w:rsid w:val="00F52AAB"/>
    <w:rsid w:val="00F52EB6"/>
    <w:rsid w:val="00F53658"/>
    <w:rsid w:val="00F54473"/>
    <w:rsid w:val="00F55260"/>
    <w:rsid w:val="00F56F16"/>
    <w:rsid w:val="00F60BEF"/>
    <w:rsid w:val="00F6316B"/>
    <w:rsid w:val="00F65041"/>
    <w:rsid w:val="00F65AE0"/>
    <w:rsid w:val="00F72D4C"/>
    <w:rsid w:val="00F74E38"/>
    <w:rsid w:val="00F76D6F"/>
    <w:rsid w:val="00F778B0"/>
    <w:rsid w:val="00F83BC2"/>
    <w:rsid w:val="00F92EC1"/>
    <w:rsid w:val="00F94C47"/>
    <w:rsid w:val="00F969ED"/>
    <w:rsid w:val="00F96FD3"/>
    <w:rsid w:val="00FA0421"/>
    <w:rsid w:val="00FA32FA"/>
    <w:rsid w:val="00FA3389"/>
    <w:rsid w:val="00FA3476"/>
    <w:rsid w:val="00FA4843"/>
    <w:rsid w:val="00FA491A"/>
    <w:rsid w:val="00FA495F"/>
    <w:rsid w:val="00FA7D0D"/>
    <w:rsid w:val="00FA7F82"/>
    <w:rsid w:val="00FB0C10"/>
    <w:rsid w:val="00FB39CA"/>
    <w:rsid w:val="00FB3C36"/>
    <w:rsid w:val="00FB4280"/>
    <w:rsid w:val="00FB61B4"/>
    <w:rsid w:val="00FB62D9"/>
    <w:rsid w:val="00FB6727"/>
    <w:rsid w:val="00FB6AD9"/>
    <w:rsid w:val="00FB7CCE"/>
    <w:rsid w:val="00FC01C8"/>
    <w:rsid w:val="00FC1EDB"/>
    <w:rsid w:val="00FC2C53"/>
    <w:rsid w:val="00FC5027"/>
    <w:rsid w:val="00FC50C7"/>
    <w:rsid w:val="00FC511D"/>
    <w:rsid w:val="00FC68BC"/>
    <w:rsid w:val="00FD11D4"/>
    <w:rsid w:val="00FD225D"/>
    <w:rsid w:val="00FD2384"/>
    <w:rsid w:val="00FE452E"/>
    <w:rsid w:val="00FF2907"/>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935BB6"/>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935BB6"/>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015B17"/>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015B17"/>
    <w:rPr>
      <w:spacing w:val="6"/>
      <w:lang w:val="es-ES_tradnl" w:eastAsia="en-US"/>
    </w:rPr>
  </w:style>
  <w:style w:type="character" w:customStyle="1" w:styleId="Ttulo4Car">
    <w:name w:val="Título 4 Car"/>
    <w:basedOn w:val="Fuentedeprrafopredeter"/>
    <w:link w:val="Ttulo4"/>
    <w:uiPriority w:val="99"/>
    <w:rsid w:val="00935BB6"/>
    <w:rPr>
      <w:b/>
      <w:bCs/>
      <w:sz w:val="28"/>
      <w:szCs w:val="28"/>
      <w:lang w:val="es-ES_tradnl" w:eastAsia="en-US"/>
    </w:rPr>
  </w:style>
  <w:style w:type="character" w:customStyle="1" w:styleId="Ttulo7Car">
    <w:name w:val="Título 7 Car"/>
    <w:basedOn w:val="Fuentedeprrafopredeter"/>
    <w:link w:val="Ttulo7"/>
    <w:uiPriority w:val="99"/>
    <w:rsid w:val="00935BB6"/>
    <w:rPr>
      <w:sz w:val="52"/>
    </w:rPr>
  </w:style>
  <w:style w:type="character" w:customStyle="1" w:styleId="atitulo2Car">
    <w:name w:val="atitulo2 Car"/>
    <w:link w:val="atitulo2"/>
    <w:uiPriority w:val="99"/>
    <w:locked/>
    <w:rsid w:val="00935BB6"/>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935BB6"/>
  </w:style>
  <w:style w:type="character" w:customStyle="1" w:styleId="TextonotapieCar">
    <w:name w:val="Texto nota pie Car"/>
    <w:basedOn w:val="Fuentedeprrafopredeter"/>
    <w:link w:val="Textonotapie"/>
    <w:uiPriority w:val="99"/>
    <w:rsid w:val="00935BB6"/>
    <w:rPr>
      <w:lang w:val="es-ES_tradnl" w:eastAsia="en-US"/>
    </w:rPr>
  </w:style>
  <w:style w:type="character" w:styleId="Refdenotaalpie">
    <w:name w:val="footnote reference"/>
    <w:basedOn w:val="Fuentedeprrafopredeter"/>
    <w:uiPriority w:val="99"/>
    <w:rsid w:val="00935BB6"/>
    <w:rPr>
      <w:rFonts w:cs="Times New Roman"/>
      <w:vertAlign w:val="superscript"/>
    </w:rPr>
  </w:style>
  <w:style w:type="table" w:customStyle="1" w:styleId="Tablaconcuadrcula1">
    <w:name w:val="Tabla con cuadrícula1"/>
    <w:basedOn w:val="Tablanormal"/>
    <w:next w:val="Tablaconcuadrcula"/>
    <w:uiPriority w:val="99"/>
    <w:rsid w:val="00935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935BB6"/>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935BB6"/>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935BB6"/>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935BB6"/>
    <w:rPr>
      <w:b/>
      <w:sz w:val="28"/>
      <w:lang w:eastAsia="en-US"/>
    </w:rPr>
  </w:style>
  <w:style w:type="character" w:customStyle="1" w:styleId="TextodegloboCar">
    <w:name w:val="Texto de globo Car"/>
    <w:basedOn w:val="Fuentedeprrafopredeter"/>
    <w:link w:val="Textodeglobo"/>
    <w:uiPriority w:val="99"/>
    <w:semiHidden/>
    <w:locked/>
    <w:rsid w:val="00935BB6"/>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935BB6"/>
    <w:rPr>
      <w:bCs/>
      <w:caps/>
      <w:sz w:val="14"/>
      <w:szCs w:val="12"/>
      <w:lang w:val="es-ES_tradnl" w:eastAsia="en-US"/>
    </w:rPr>
  </w:style>
  <w:style w:type="paragraph" w:styleId="Textoindependiente">
    <w:name w:val="Body Text"/>
    <w:basedOn w:val="Normal"/>
    <w:link w:val="TextoindependienteCar"/>
    <w:rsid w:val="00935BB6"/>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935BB6"/>
    <w:rPr>
      <w:rFonts w:ascii="Arial" w:hAnsi="Arial"/>
      <w:sz w:val="24"/>
      <w:lang w:val="es-ES_tradnl"/>
    </w:rPr>
  </w:style>
  <w:style w:type="paragraph" w:customStyle="1" w:styleId="Estndar">
    <w:name w:val="Estándar"/>
    <w:uiPriority w:val="99"/>
    <w:rsid w:val="00935BB6"/>
    <w:pPr>
      <w:snapToGrid w:val="0"/>
    </w:pPr>
    <w:rPr>
      <w:rFonts w:ascii="CG Omega" w:hAnsi="CG Omega"/>
      <w:color w:val="000000"/>
      <w:sz w:val="22"/>
    </w:rPr>
  </w:style>
  <w:style w:type="paragraph" w:customStyle="1" w:styleId="tabla10">
    <w:name w:val="tabla10"/>
    <w:uiPriority w:val="99"/>
    <w:rsid w:val="00935BB6"/>
    <w:pPr>
      <w:tabs>
        <w:tab w:val="left" w:pos="567"/>
        <w:tab w:val="left" w:pos="1134"/>
      </w:tabs>
    </w:pPr>
    <w:rPr>
      <w:rFonts w:ascii="CG Times" w:hAnsi="CG Times"/>
      <w:color w:val="000000"/>
    </w:rPr>
  </w:style>
  <w:style w:type="paragraph" w:customStyle="1" w:styleId="Tabla-10">
    <w:name w:val="Tabla-10"/>
    <w:basedOn w:val="Normal"/>
    <w:uiPriority w:val="99"/>
    <w:rsid w:val="00935BB6"/>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935BB6"/>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935BB6"/>
    <w:pPr>
      <w:spacing w:line="190" w:lineRule="exact"/>
      <w:jc w:val="center"/>
    </w:pPr>
    <w:rPr>
      <w:rFonts w:ascii="Arial Narrow" w:hAnsi="Arial Narrow"/>
      <w:sz w:val="18"/>
    </w:rPr>
  </w:style>
  <w:style w:type="paragraph" w:customStyle="1" w:styleId="cuatitul">
    <w:name w:val="cuatitul"/>
    <w:basedOn w:val="Normal"/>
    <w:uiPriority w:val="99"/>
    <w:rsid w:val="00935BB6"/>
    <w:pPr>
      <w:spacing w:after="60"/>
      <w:ind w:firstLine="0"/>
      <w:jc w:val="center"/>
    </w:pPr>
    <w:rPr>
      <w:rFonts w:ascii="GillSans" w:hAnsi="GillSans"/>
      <w:sz w:val="22"/>
      <w:lang w:eastAsia="es-ES"/>
    </w:rPr>
  </w:style>
  <w:style w:type="paragraph" w:customStyle="1" w:styleId="TablaCC">
    <w:name w:val="TablaCC"/>
    <w:basedOn w:val="Normal"/>
    <w:uiPriority w:val="99"/>
    <w:rsid w:val="00935BB6"/>
    <w:pPr>
      <w:spacing w:before="200" w:after="0"/>
      <w:ind w:firstLine="0"/>
      <w:jc w:val="left"/>
    </w:pPr>
    <w:rPr>
      <w:rFonts w:ascii="Arial" w:hAnsi="Arial"/>
      <w:b/>
      <w:sz w:val="24"/>
      <w:szCs w:val="24"/>
      <w:lang w:val="es-ES"/>
    </w:rPr>
  </w:style>
  <w:style w:type="paragraph" w:customStyle="1" w:styleId="xl25">
    <w:name w:val="xl25"/>
    <w:basedOn w:val="Normal"/>
    <w:uiPriority w:val="99"/>
    <w:rsid w:val="00935BB6"/>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935BB6"/>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935BB6"/>
    <w:rPr>
      <w:rFonts w:ascii="Arial" w:hAnsi="Arial"/>
      <w:sz w:val="24"/>
    </w:rPr>
  </w:style>
  <w:style w:type="paragraph" w:customStyle="1" w:styleId="Ayuntamiento">
    <w:name w:val="Ayuntamiento"/>
    <w:basedOn w:val="Normal"/>
    <w:link w:val="AyuntamientoCar"/>
    <w:uiPriority w:val="99"/>
    <w:rsid w:val="00935BB6"/>
    <w:pPr>
      <w:spacing w:after="0"/>
      <w:ind w:firstLine="0"/>
    </w:pPr>
    <w:rPr>
      <w:rFonts w:ascii="Arial" w:hAnsi="Arial"/>
      <w:sz w:val="24"/>
      <w:lang w:val="es-ES" w:eastAsia="es-ES"/>
    </w:rPr>
  </w:style>
  <w:style w:type="character" w:customStyle="1" w:styleId="JavierCar">
    <w:name w:val="Javier Car"/>
    <w:link w:val="Javier"/>
    <w:uiPriority w:val="99"/>
    <w:locked/>
    <w:rsid w:val="00935BB6"/>
    <w:rPr>
      <w:rFonts w:ascii="Arial" w:hAnsi="Arial"/>
      <w:sz w:val="24"/>
    </w:rPr>
  </w:style>
  <w:style w:type="paragraph" w:customStyle="1" w:styleId="Javier">
    <w:name w:val="Javier"/>
    <w:basedOn w:val="Normal"/>
    <w:link w:val="JavierCar"/>
    <w:uiPriority w:val="99"/>
    <w:rsid w:val="00935BB6"/>
    <w:pPr>
      <w:spacing w:after="0"/>
      <w:ind w:firstLine="0"/>
    </w:pPr>
    <w:rPr>
      <w:rFonts w:ascii="Arial" w:hAnsi="Arial"/>
      <w:sz w:val="24"/>
      <w:lang w:val="es-ES" w:eastAsia="es-ES"/>
    </w:rPr>
  </w:style>
  <w:style w:type="character" w:styleId="Textoennegrita">
    <w:name w:val="Strong"/>
    <w:basedOn w:val="Fuentedeprrafopredeter"/>
    <w:uiPriority w:val="99"/>
    <w:qFormat/>
    <w:rsid w:val="00935BB6"/>
    <w:rPr>
      <w:rFonts w:cs="Times New Roman"/>
      <w:b/>
    </w:rPr>
  </w:style>
  <w:style w:type="paragraph" w:customStyle="1" w:styleId="foral-f-parrafo-c">
    <w:name w:val="foral-f-parrafo-c"/>
    <w:basedOn w:val="Normal"/>
    <w:uiPriority w:val="99"/>
    <w:rsid w:val="00935BB6"/>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935BB6"/>
    <w:pPr>
      <w:spacing w:after="120" w:line="480" w:lineRule="auto"/>
    </w:pPr>
  </w:style>
  <w:style w:type="character" w:customStyle="1" w:styleId="Textoindependiente2Car">
    <w:name w:val="Texto independiente 2 Car"/>
    <w:basedOn w:val="Fuentedeprrafopredeter"/>
    <w:link w:val="Textoindependiente2"/>
    <w:uiPriority w:val="99"/>
    <w:rsid w:val="00935BB6"/>
    <w:rPr>
      <w:lang w:val="es-ES_tradnl" w:eastAsia="en-US"/>
    </w:rPr>
  </w:style>
  <w:style w:type="paragraph" w:styleId="Textoindependiente3">
    <w:name w:val="Body Text 3"/>
    <w:basedOn w:val="Normal"/>
    <w:link w:val="Textoindependiente3Car"/>
    <w:uiPriority w:val="99"/>
    <w:rsid w:val="00935BB6"/>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935BB6"/>
    <w:rPr>
      <w:rFonts w:ascii="ITCCentury Book" w:hAnsi="ITCCentury Book"/>
      <w:b/>
      <w:sz w:val="96"/>
    </w:rPr>
  </w:style>
  <w:style w:type="paragraph" w:customStyle="1" w:styleId="c22">
    <w:name w:val="c22"/>
    <w:basedOn w:val="Normal"/>
    <w:uiPriority w:val="99"/>
    <w:rsid w:val="00935BB6"/>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935BB6"/>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935BB6"/>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935BB6"/>
    <w:pPr>
      <w:overflowPunct w:val="0"/>
      <w:adjustRightInd w:val="0"/>
      <w:spacing w:before="240" w:after="0"/>
      <w:ind w:firstLine="0"/>
    </w:pPr>
    <w:rPr>
      <w:sz w:val="22"/>
      <w:lang w:eastAsia="es-ES"/>
    </w:rPr>
  </w:style>
  <w:style w:type="character" w:styleId="nfasis">
    <w:name w:val="Emphasis"/>
    <w:basedOn w:val="Fuentedeprrafopredeter"/>
    <w:uiPriority w:val="99"/>
    <w:qFormat/>
    <w:rsid w:val="00935BB6"/>
    <w:rPr>
      <w:rFonts w:cs="Times New Roman"/>
      <w:i/>
      <w:iCs/>
    </w:rPr>
  </w:style>
  <w:style w:type="paragraph" w:customStyle="1" w:styleId="xa1">
    <w:name w:val="xa1"/>
    <w:basedOn w:val="Normal"/>
    <w:uiPriority w:val="99"/>
    <w:rsid w:val="00935BB6"/>
    <w:pPr>
      <w:spacing w:after="240"/>
      <w:ind w:left="300" w:right="75" w:firstLine="0"/>
    </w:pPr>
    <w:rPr>
      <w:sz w:val="24"/>
      <w:szCs w:val="24"/>
      <w:lang w:val="es-ES" w:eastAsia="es-ES"/>
    </w:rPr>
  </w:style>
  <w:style w:type="paragraph" w:customStyle="1" w:styleId="xl2">
    <w:name w:val="xl2"/>
    <w:basedOn w:val="Normal"/>
    <w:uiPriority w:val="99"/>
    <w:rsid w:val="00935BB6"/>
    <w:pPr>
      <w:spacing w:after="240"/>
      <w:ind w:left="525" w:right="75" w:hanging="225"/>
    </w:pPr>
    <w:rPr>
      <w:sz w:val="24"/>
      <w:szCs w:val="24"/>
      <w:lang w:val="es-ES" w:eastAsia="es-ES"/>
    </w:rPr>
  </w:style>
  <w:style w:type="paragraph" w:customStyle="1" w:styleId="xl1">
    <w:name w:val="xl1"/>
    <w:basedOn w:val="Normal"/>
    <w:uiPriority w:val="99"/>
    <w:rsid w:val="00935BB6"/>
    <w:pPr>
      <w:spacing w:after="240"/>
      <w:ind w:left="300" w:right="75" w:hanging="225"/>
    </w:pPr>
    <w:rPr>
      <w:sz w:val="24"/>
      <w:szCs w:val="24"/>
      <w:lang w:val="es-ES" w:eastAsia="es-ES"/>
    </w:rPr>
  </w:style>
  <w:style w:type="paragraph" w:customStyle="1" w:styleId="norma1">
    <w:name w:val="norma1"/>
    <w:basedOn w:val="Normal"/>
    <w:uiPriority w:val="99"/>
    <w:rsid w:val="00935BB6"/>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935BB6"/>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935BB6"/>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935BB6"/>
    <w:rPr>
      <w:rFonts w:cs="Times New Roman"/>
      <w:b/>
      <w:bCs/>
      <w:shd w:val="clear" w:color="auto" w:fill="D2F7E1"/>
    </w:rPr>
  </w:style>
  <w:style w:type="paragraph" w:customStyle="1" w:styleId="parrafo">
    <w:name w:val="parrafo"/>
    <w:basedOn w:val="Normal"/>
    <w:uiPriority w:val="99"/>
    <w:rsid w:val="00935BB6"/>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935BB6"/>
    <w:rPr>
      <w:rFonts w:cs="Times New Roman"/>
      <w:b/>
      <w:bCs/>
      <w:color w:val="000000"/>
      <w:shd w:val="clear" w:color="auto" w:fill="FFFFBF"/>
    </w:rPr>
  </w:style>
  <w:style w:type="paragraph" w:styleId="Sangradetextonormal">
    <w:name w:val="Body Text Indent"/>
    <w:basedOn w:val="Normal"/>
    <w:link w:val="SangradetextonormalCar"/>
    <w:uiPriority w:val="99"/>
    <w:rsid w:val="00935BB6"/>
    <w:pPr>
      <w:spacing w:after="120"/>
      <w:ind w:left="283"/>
    </w:pPr>
  </w:style>
  <w:style w:type="character" w:customStyle="1" w:styleId="SangradetextonormalCar">
    <w:name w:val="Sangría de texto normal Car"/>
    <w:basedOn w:val="Fuentedeprrafopredeter"/>
    <w:link w:val="Sangradetextonormal"/>
    <w:uiPriority w:val="99"/>
    <w:rsid w:val="00935BB6"/>
    <w:rPr>
      <w:lang w:val="es-ES_tradnl" w:eastAsia="en-US"/>
    </w:rPr>
  </w:style>
  <w:style w:type="character" w:styleId="Hipervnculovisitado">
    <w:name w:val="FollowedHyperlink"/>
    <w:basedOn w:val="Fuentedeprrafopredeter"/>
    <w:uiPriority w:val="99"/>
    <w:rsid w:val="00935BB6"/>
    <w:rPr>
      <w:rFonts w:cs="Times New Roman"/>
      <w:color w:val="800080"/>
      <w:u w:val="single"/>
    </w:rPr>
  </w:style>
  <w:style w:type="paragraph" w:styleId="Textosinformato">
    <w:name w:val="Plain Text"/>
    <w:basedOn w:val="Normal"/>
    <w:link w:val="TextosinformatoCar"/>
    <w:uiPriority w:val="99"/>
    <w:unhideWhenUsed/>
    <w:rsid w:val="00935BB6"/>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935BB6"/>
    <w:rPr>
      <w:rFonts w:ascii="Calibri" w:eastAsia="Calibri" w:hAnsi="Calibri"/>
      <w:sz w:val="22"/>
      <w:szCs w:val="21"/>
      <w:lang w:eastAsia="en-US"/>
    </w:rPr>
  </w:style>
  <w:style w:type="paragraph" w:styleId="Prrafodelista">
    <w:name w:val="List Paragraph"/>
    <w:basedOn w:val="Normal"/>
    <w:uiPriority w:val="34"/>
    <w:qFormat/>
    <w:rsid w:val="00935BB6"/>
    <w:pPr>
      <w:ind w:left="720"/>
      <w:contextualSpacing/>
    </w:pPr>
  </w:style>
  <w:style w:type="paragraph" w:styleId="Textonotaalfinal">
    <w:name w:val="endnote text"/>
    <w:basedOn w:val="Normal"/>
    <w:link w:val="TextonotaalfinalCar"/>
    <w:rsid w:val="00935BB6"/>
    <w:pPr>
      <w:spacing w:after="0"/>
    </w:pPr>
  </w:style>
  <w:style w:type="character" w:customStyle="1" w:styleId="TextonotaalfinalCar">
    <w:name w:val="Texto nota al final Car"/>
    <w:basedOn w:val="Fuentedeprrafopredeter"/>
    <w:link w:val="Textonotaalfinal"/>
    <w:rsid w:val="00935BB6"/>
    <w:rPr>
      <w:lang w:val="es-ES_tradnl" w:eastAsia="en-US"/>
    </w:rPr>
  </w:style>
  <w:style w:type="character" w:styleId="Refdenotaalfinal">
    <w:name w:val="endnote reference"/>
    <w:basedOn w:val="Fuentedeprrafopredeter"/>
    <w:rsid w:val="00935B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935BB6"/>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935BB6"/>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015B17"/>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015B17"/>
    <w:rPr>
      <w:spacing w:val="6"/>
      <w:lang w:val="es-ES_tradnl" w:eastAsia="en-US"/>
    </w:rPr>
  </w:style>
  <w:style w:type="character" w:customStyle="1" w:styleId="Ttulo4Car">
    <w:name w:val="Título 4 Car"/>
    <w:basedOn w:val="Fuentedeprrafopredeter"/>
    <w:link w:val="Ttulo4"/>
    <w:uiPriority w:val="99"/>
    <w:rsid w:val="00935BB6"/>
    <w:rPr>
      <w:b/>
      <w:bCs/>
      <w:sz w:val="28"/>
      <w:szCs w:val="28"/>
      <w:lang w:val="es-ES_tradnl" w:eastAsia="en-US"/>
    </w:rPr>
  </w:style>
  <w:style w:type="character" w:customStyle="1" w:styleId="Ttulo7Car">
    <w:name w:val="Título 7 Car"/>
    <w:basedOn w:val="Fuentedeprrafopredeter"/>
    <w:link w:val="Ttulo7"/>
    <w:uiPriority w:val="99"/>
    <w:rsid w:val="00935BB6"/>
    <w:rPr>
      <w:sz w:val="52"/>
    </w:rPr>
  </w:style>
  <w:style w:type="character" w:customStyle="1" w:styleId="atitulo2Car">
    <w:name w:val="atitulo2 Car"/>
    <w:link w:val="atitulo2"/>
    <w:uiPriority w:val="99"/>
    <w:locked/>
    <w:rsid w:val="00935BB6"/>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935BB6"/>
  </w:style>
  <w:style w:type="character" w:customStyle="1" w:styleId="TextonotapieCar">
    <w:name w:val="Texto nota pie Car"/>
    <w:basedOn w:val="Fuentedeprrafopredeter"/>
    <w:link w:val="Textonotapie"/>
    <w:uiPriority w:val="99"/>
    <w:rsid w:val="00935BB6"/>
    <w:rPr>
      <w:lang w:val="es-ES_tradnl" w:eastAsia="en-US"/>
    </w:rPr>
  </w:style>
  <w:style w:type="character" w:styleId="Refdenotaalpie">
    <w:name w:val="footnote reference"/>
    <w:basedOn w:val="Fuentedeprrafopredeter"/>
    <w:uiPriority w:val="99"/>
    <w:rsid w:val="00935BB6"/>
    <w:rPr>
      <w:rFonts w:cs="Times New Roman"/>
      <w:vertAlign w:val="superscript"/>
    </w:rPr>
  </w:style>
  <w:style w:type="table" w:customStyle="1" w:styleId="Tablaconcuadrcula1">
    <w:name w:val="Tabla con cuadrícula1"/>
    <w:basedOn w:val="Tablanormal"/>
    <w:next w:val="Tablaconcuadrcula"/>
    <w:uiPriority w:val="99"/>
    <w:rsid w:val="00935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935BB6"/>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935BB6"/>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935BB6"/>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935BB6"/>
    <w:rPr>
      <w:b/>
      <w:sz w:val="28"/>
      <w:lang w:eastAsia="en-US"/>
    </w:rPr>
  </w:style>
  <w:style w:type="character" w:customStyle="1" w:styleId="TextodegloboCar">
    <w:name w:val="Texto de globo Car"/>
    <w:basedOn w:val="Fuentedeprrafopredeter"/>
    <w:link w:val="Textodeglobo"/>
    <w:uiPriority w:val="99"/>
    <w:semiHidden/>
    <w:locked/>
    <w:rsid w:val="00935BB6"/>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935BB6"/>
    <w:rPr>
      <w:bCs/>
      <w:caps/>
      <w:sz w:val="14"/>
      <w:szCs w:val="12"/>
      <w:lang w:val="es-ES_tradnl" w:eastAsia="en-US"/>
    </w:rPr>
  </w:style>
  <w:style w:type="paragraph" w:styleId="Textoindependiente">
    <w:name w:val="Body Text"/>
    <w:basedOn w:val="Normal"/>
    <w:link w:val="TextoindependienteCar"/>
    <w:rsid w:val="00935BB6"/>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935BB6"/>
    <w:rPr>
      <w:rFonts w:ascii="Arial" w:hAnsi="Arial"/>
      <w:sz w:val="24"/>
      <w:lang w:val="es-ES_tradnl"/>
    </w:rPr>
  </w:style>
  <w:style w:type="paragraph" w:customStyle="1" w:styleId="Estndar">
    <w:name w:val="Estándar"/>
    <w:uiPriority w:val="99"/>
    <w:rsid w:val="00935BB6"/>
    <w:pPr>
      <w:snapToGrid w:val="0"/>
    </w:pPr>
    <w:rPr>
      <w:rFonts w:ascii="CG Omega" w:hAnsi="CG Omega"/>
      <w:color w:val="000000"/>
      <w:sz w:val="22"/>
    </w:rPr>
  </w:style>
  <w:style w:type="paragraph" w:customStyle="1" w:styleId="tabla10">
    <w:name w:val="tabla10"/>
    <w:uiPriority w:val="99"/>
    <w:rsid w:val="00935BB6"/>
    <w:pPr>
      <w:tabs>
        <w:tab w:val="left" w:pos="567"/>
        <w:tab w:val="left" w:pos="1134"/>
      </w:tabs>
    </w:pPr>
    <w:rPr>
      <w:rFonts w:ascii="CG Times" w:hAnsi="CG Times"/>
      <w:color w:val="000000"/>
    </w:rPr>
  </w:style>
  <w:style w:type="paragraph" w:customStyle="1" w:styleId="Tabla-10">
    <w:name w:val="Tabla-10"/>
    <w:basedOn w:val="Normal"/>
    <w:uiPriority w:val="99"/>
    <w:rsid w:val="00935BB6"/>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935BB6"/>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935BB6"/>
    <w:pPr>
      <w:spacing w:line="190" w:lineRule="exact"/>
      <w:jc w:val="center"/>
    </w:pPr>
    <w:rPr>
      <w:rFonts w:ascii="Arial Narrow" w:hAnsi="Arial Narrow"/>
      <w:sz w:val="18"/>
    </w:rPr>
  </w:style>
  <w:style w:type="paragraph" w:customStyle="1" w:styleId="cuatitul">
    <w:name w:val="cuatitul"/>
    <w:basedOn w:val="Normal"/>
    <w:uiPriority w:val="99"/>
    <w:rsid w:val="00935BB6"/>
    <w:pPr>
      <w:spacing w:after="60"/>
      <w:ind w:firstLine="0"/>
      <w:jc w:val="center"/>
    </w:pPr>
    <w:rPr>
      <w:rFonts w:ascii="GillSans" w:hAnsi="GillSans"/>
      <w:sz w:val="22"/>
      <w:lang w:eastAsia="es-ES"/>
    </w:rPr>
  </w:style>
  <w:style w:type="paragraph" w:customStyle="1" w:styleId="TablaCC">
    <w:name w:val="TablaCC"/>
    <w:basedOn w:val="Normal"/>
    <w:uiPriority w:val="99"/>
    <w:rsid w:val="00935BB6"/>
    <w:pPr>
      <w:spacing w:before="200" w:after="0"/>
      <w:ind w:firstLine="0"/>
      <w:jc w:val="left"/>
    </w:pPr>
    <w:rPr>
      <w:rFonts w:ascii="Arial" w:hAnsi="Arial"/>
      <w:b/>
      <w:sz w:val="24"/>
      <w:szCs w:val="24"/>
      <w:lang w:val="es-ES"/>
    </w:rPr>
  </w:style>
  <w:style w:type="paragraph" w:customStyle="1" w:styleId="xl25">
    <w:name w:val="xl25"/>
    <w:basedOn w:val="Normal"/>
    <w:uiPriority w:val="99"/>
    <w:rsid w:val="00935BB6"/>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935BB6"/>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935BB6"/>
    <w:rPr>
      <w:rFonts w:ascii="Arial" w:hAnsi="Arial"/>
      <w:sz w:val="24"/>
    </w:rPr>
  </w:style>
  <w:style w:type="paragraph" w:customStyle="1" w:styleId="Ayuntamiento">
    <w:name w:val="Ayuntamiento"/>
    <w:basedOn w:val="Normal"/>
    <w:link w:val="AyuntamientoCar"/>
    <w:uiPriority w:val="99"/>
    <w:rsid w:val="00935BB6"/>
    <w:pPr>
      <w:spacing w:after="0"/>
      <w:ind w:firstLine="0"/>
    </w:pPr>
    <w:rPr>
      <w:rFonts w:ascii="Arial" w:hAnsi="Arial"/>
      <w:sz w:val="24"/>
      <w:lang w:val="es-ES" w:eastAsia="es-ES"/>
    </w:rPr>
  </w:style>
  <w:style w:type="character" w:customStyle="1" w:styleId="JavierCar">
    <w:name w:val="Javier Car"/>
    <w:link w:val="Javier"/>
    <w:uiPriority w:val="99"/>
    <w:locked/>
    <w:rsid w:val="00935BB6"/>
    <w:rPr>
      <w:rFonts w:ascii="Arial" w:hAnsi="Arial"/>
      <w:sz w:val="24"/>
    </w:rPr>
  </w:style>
  <w:style w:type="paragraph" w:customStyle="1" w:styleId="Javier">
    <w:name w:val="Javier"/>
    <w:basedOn w:val="Normal"/>
    <w:link w:val="JavierCar"/>
    <w:uiPriority w:val="99"/>
    <w:rsid w:val="00935BB6"/>
    <w:pPr>
      <w:spacing w:after="0"/>
      <w:ind w:firstLine="0"/>
    </w:pPr>
    <w:rPr>
      <w:rFonts w:ascii="Arial" w:hAnsi="Arial"/>
      <w:sz w:val="24"/>
      <w:lang w:val="es-ES" w:eastAsia="es-ES"/>
    </w:rPr>
  </w:style>
  <w:style w:type="character" w:styleId="Textoennegrita">
    <w:name w:val="Strong"/>
    <w:basedOn w:val="Fuentedeprrafopredeter"/>
    <w:uiPriority w:val="99"/>
    <w:qFormat/>
    <w:rsid w:val="00935BB6"/>
    <w:rPr>
      <w:rFonts w:cs="Times New Roman"/>
      <w:b/>
    </w:rPr>
  </w:style>
  <w:style w:type="paragraph" w:customStyle="1" w:styleId="foral-f-parrafo-c">
    <w:name w:val="foral-f-parrafo-c"/>
    <w:basedOn w:val="Normal"/>
    <w:uiPriority w:val="99"/>
    <w:rsid w:val="00935BB6"/>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935BB6"/>
    <w:pPr>
      <w:spacing w:after="120" w:line="480" w:lineRule="auto"/>
    </w:pPr>
  </w:style>
  <w:style w:type="character" w:customStyle="1" w:styleId="Textoindependiente2Car">
    <w:name w:val="Texto independiente 2 Car"/>
    <w:basedOn w:val="Fuentedeprrafopredeter"/>
    <w:link w:val="Textoindependiente2"/>
    <w:uiPriority w:val="99"/>
    <w:rsid w:val="00935BB6"/>
    <w:rPr>
      <w:lang w:val="es-ES_tradnl" w:eastAsia="en-US"/>
    </w:rPr>
  </w:style>
  <w:style w:type="paragraph" w:styleId="Textoindependiente3">
    <w:name w:val="Body Text 3"/>
    <w:basedOn w:val="Normal"/>
    <w:link w:val="Textoindependiente3Car"/>
    <w:uiPriority w:val="99"/>
    <w:rsid w:val="00935BB6"/>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935BB6"/>
    <w:rPr>
      <w:rFonts w:ascii="ITCCentury Book" w:hAnsi="ITCCentury Book"/>
      <w:b/>
      <w:sz w:val="96"/>
    </w:rPr>
  </w:style>
  <w:style w:type="paragraph" w:customStyle="1" w:styleId="c22">
    <w:name w:val="c22"/>
    <w:basedOn w:val="Normal"/>
    <w:uiPriority w:val="99"/>
    <w:rsid w:val="00935BB6"/>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935BB6"/>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935BB6"/>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935BB6"/>
    <w:pPr>
      <w:overflowPunct w:val="0"/>
      <w:adjustRightInd w:val="0"/>
      <w:spacing w:before="240" w:after="0"/>
      <w:ind w:firstLine="0"/>
    </w:pPr>
    <w:rPr>
      <w:sz w:val="22"/>
      <w:lang w:eastAsia="es-ES"/>
    </w:rPr>
  </w:style>
  <w:style w:type="character" w:styleId="nfasis">
    <w:name w:val="Emphasis"/>
    <w:basedOn w:val="Fuentedeprrafopredeter"/>
    <w:uiPriority w:val="99"/>
    <w:qFormat/>
    <w:rsid w:val="00935BB6"/>
    <w:rPr>
      <w:rFonts w:cs="Times New Roman"/>
      <w:i/>
      <w:iCs/>
    </w:rPr>
  </w:style>
  <w:style w:type="paragraph" w:customStyle="1" w:styleId="xa1">
    <w:name w:val="xa1"/>
    <w:basedOn w:val="Normal"/>
    <w:uiPriority w:val="99"/>
    <w:rsid w:val="00935BB6"/>
    <w:pPr>
      <w:spacing w:after="240"/>
      <w:ind w:left="300" w:right="75" w:firstLine="0"/>
    </w:pPr>
    <w:rPr>
      <w:sz w:val="24"/>
      <w:szCs w:val="24"/>
      <w:lang w:val="es-ES" w:eastAsia="es-ES"/>
    </w:rPr>
  </w:style>
  <w:style w:type="paragraph" w:customStyle="1" w:styleId="xl2">
    <w:name w:val="xl2"/>
    <w:basedOn w:val="Normal"/>
    <w:uiPriority w:val="99"/>
    <w:rsid w:val="00935BB6"/>
    <w:pPr>
      <w:spacing w:after="240"/>
      <w:ind w:left="525" w:right="75" w:hanging="225"/>
    </w:pPr>
    <w:rPr>
      <w:sz w:val="24"/>
      <w:szCs w:val="24"/>
      <w:lang w:val="es-ES" w:eastAsia="es-ES"/>
    </w:rPr>
  </w:style>
  <w:style w:type="paragraph" w:customStyle="1" w:styleId="xl1">
    <w:name w:val="xl1"/>
    <w:basedOn w:val="Normal"/>
    <w:uiPriority w:val="99"/>
    <w:rsid w:val="00935BB6"/>
    <w:pPr>
      <w:spacing w:after="240"/>
      <w:ind w:left="300" w:right="75" w:hanging="225"/>
    </w:pPr>
    <w:rPr>
      <w:sz w:val="24"/>
      <w:szCs w:val="24"/>
      <w:lang w:val="es-ES" w:eastAsia="es-ES"/>
    </w:rPr>
  </w:style>
  <w:style w:type="paragraph" w:customStyle="1" w:styleId="norma1">
    <w:name w:val="norma1"/>
    <w:basedOn w:val="Normal"/>
    <w:uiPriority w:val="99"/>
    <w:rsid w:val="00935BB6"/>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935BB6"/>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935BB6"/>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935BB6"/>
    <w:rPr>
      <w:rFonts w:cs="Times New Roman"/>
      <w:b/>
      <w:bCs/>
      <w:shd w:val="clear" w:color="auto" w:fill="D2F7E1"/>
    </w:rPr>
  </w:style>
  <w:style w:type="paragraph" w:customStyle="1" w:styleId="parrafo">
    <w:name w:val="parrafo"/>
    <w:basedOn w:val="Normal"/>
    <w:uiPriority w:val="99"/>
    <w:rsid w:val="00935BB6"/>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935BB6"/>
    <w:rPr>
      <w:rFonts w:cs="Times New Roman"/>
      <w:b/>
      <w:bCs/>
      <w:color w:val="000000"/>
      <w:shd w:val="clear" w:color="auto" w:fill="FFFFBF"/>
    </w:rPr>
  </w:style>
  <w:style w:type="paragraph" w:styleId="Sangradetextonormal">
    <w:name w:val="Body Text Indent"/>
    <w:basedOn w:val="Normal"/>
    <w:link w:val="SangradetextonormalCar"/>
    <w:uiPriority w:val="99"/>
    <w:rsid w:val="00935BB6"/>
    <w:pPr>
      <w:spacing w:after="120"/>
      <w:ind w:left="283"/>
    </w:pPr>
  </w:style>
  <w:style w:type="character" w:customStyle="1" w:styleId="SangradetextonormalCar">
    <w:name w:val="Sangría de texto normal Car"/>
    <w:basedOn w:val="Fuentedeprrafopredeter"/>
    <w:link w:val="Sangradetextonormal"/>
    <w:uiPriority w:val="99"/>
    <w:rsid w:val="00935BB6"/>
    <w:rPr>
      <w:lang w:val="es-ES_tradnl" w:eastAsia="en-US"/>
    </w:rPr>
  </w:style>
  <w:style w:type="character" w:styleId="Hipervnculovisitado">
    <w:name w:val="FollowedHyperlink"/>
    <w:basedOn w:val="Fuentedeprrafopredeter"/>
    <w:uiPriority w:val="99"/>
    <w:rsid w:val="00935BB6"/>
    <w:rPr>
      <w:rFonts w:cs="Times New Roman"/>
      <w:color w:val="800080"/>
      <w:u w:val="single"/>
    </w:rPr>
  </w:style>
  <w:style w:type="paragraph" w:styleId="Textosinformato">
    <w:name w:val="Plain Text"/>
    <w:basedOn w:val="Normal"/>
    <w:link w:val="TextosinformatoCar"/>
    <w:uiPriority w:val="99"/>
    <w:unhideWhenUsed/>
    <w:rsid w:val="00935BB6"/>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935BB6"/>
    <w:rPr>
      <w:rFonts w:ascii="Calibri" w:eastAsia="Calibri" w:hAnsi="Calibri"/>
      <w:sz w:val="22"/>
      <w:szCs w:val="21"/>
      <w:lang w:eastAsia="en-US"/>
    </w:rPr>
  </w:style>
  <w:style w:type="paragraph" w:styleId="Prrafodelista">
    <w:name w:val="List Paragraph"/>
    <w:basedOn w:val="Normal"/>
    <w:uiPriority w:val="34"/>
    <w:qFormat/>
    <w:rsid w:val="00935BB6"/>
    <w:pPr>
      <w:ind w:left="720"/>
      <w:contextualSpacing/>
    </w:pPr>
  </w:style>
  <w:style w:type="paragraph" w:styleId="Textonotaalfinal">
    <w:name w:val="endnote text"/>
    <w:basedOn w:val="Normal"/>
    <w:link w:val="TextonotaalfinalCar"/>
    <w:rsid w:val="00935BB6"/>
    <w:pPr>
      <w:spacing w:after="0"/>
    </w:pPr>
  </w:style>
  <w:style w:type="character" w:customStyle="1" w:styleId="TextonotaalfinalCar">
    <w:name w:val="Texto nota al final Car"/>
    <w:basedOn w:val="Fuentedeprrafopredeter"/>
    <w:link w:val="Textonotaalfinal"/>
    <w:rsid w:val="00935BB6"/>
    <w:rPr>
      <w:lang w:val="es-ES_tradnl" w:eastAsia="en-US"/>
    </w:rPr>
  </w:style>
  <w:style w:type="character" w:styleId="Refdenotaalfinal">
    <w:name w:val="endnote reference"/>
    <w:basedOn w:val="Fuentedeprrafopredeter"/>
    <w:rsid w:val="00935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53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0848-339D-4F62-9E5F-205FB575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39</Pages>
  <Words>12287</Words>
  <Characters>72859</Characters>
  <Application>Microsoft Office Word</Application>
  <DocSecurity>0</DocSecurity>
  <Lines>607</Lines>
  <Paragraphs>169</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84977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98</cp:revision>
  <cp:lastPrinted>2017-12-20T11:52:00Z</cp:lastPrinted>
  <dcterms:created xsi:type="dcterms:W3CDTF">2017-12-12T10:12:00Z</dcterms:created>
  <dcterms:modified xsi:type="dcterms:W3CDTF">2018-01-03T09:42:00Z</dcterms:modified>
</cp:coreProperties>
</file>