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reclamaciones realizadas desde la entrega de los túneles de Belate,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los túneles de Belate y las reclamaciones por diferentes vías realizadas por el Gobierno de Navarra en concepto de errores tanto en la proyección como en la propia construcción este parlamentario desea conocer: </w:t>
      </w:r>
    </w:p>
    <w:p>
      <w:pPr>
        <w:pStyle w:val="0"/>
        <w:suppressAutoHyphens w:val="false"/>
        <w:rPr>
          <w:rStyle w:val="1"/>
        </w:rPr>
      </w:pPr>
      <w:r>
        <w:rPr>
          <w:rStyle w:val="1"/>
        </w:rPr>
        <w:t xml:space="preserve">Una relación de las reclamaciones realizadas desde la entrega de la obra hasta la actualidad con especificación del resultado de las mismas. </w:t>
      </w:r>
    </w:p>
    <w:p>
      <w:pPr>
        <w:pStyle w:val="0"/>
        <w:suppressAutoHyphens w:val="false"/>
        <w:rPr>
          <w:rStyle w:val="1"/>
        </w:rPr>
      </w:pPr>
      <w:r>
        <w:rPr>
          <w:rStyle w:val="1"/>
        </w:rPr>
        <w:t xml:space="preserve">En Iruña, a 15 de febrero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