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subvenciones del coste salarial correspondiente a los puestos de trabajo ocupados por personas con discapacidad,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la siguiente pregunta oral. </w:t>
      </w:r>
    </w:p>
    <w:p>
      <w:pPr>
        <w:pStyle w:val="0"/>
        <w:suppressAutoHyphens w:val="false"/>
        <w:rPr>
          <w:rStyle w:val="1"/>
        </w:rPr>
      </w:pPr>
      <w:r>
        <w:rPr>
          <w:rStyle w:val="1"/>
        </w:rPr>
        <w:t xml:space="preserve">¿Cuáles son los motivos por los que en 2018 los Centros Especiales de Empleo no van a recibir las subvenciones del coste salarial correspondiente a los puestos de trabajo ocupados por personas con discapacidad, por parte del Gobierno de Navarra, hasta el mes de abril o hasta el mes de mayo en el caso de las empresas de inserción? </w:t>
      </w:r>
    </w:p>
    <w:p>
      <w:pPr>
        <w:pStyle w:val="0"/>
        <w:suppressAutoHyphens w:val="false"/>
        <w:rPr>
          <w:rStyle w:val="1"/>
        </w:rPr>
      </w:pPr>
      <w:r>
        <w:rPr>
          <w:rStyle w:val="1"/>
        </w:rPr>
        <w:t xml:space="preserve">Pamplona, 27 de febrero de 2018 </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