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5 de marzo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intervenciones realizadas por la Oficina de Vida Independiente en 2017, formulada por la Ilma. Sra. D.ª Maribel García Malo.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5 de marzo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Maribel García Malo, miembro de las Cortes de Navarra adscrito al Grupo Parlamentario Unión del Pueblo Navarro (UPN), al amparo de lo dispuesto en el Reglamento de la Cámara, realiza la siguiente pregunta escrita: </w:t>
      </w:r>
    </w:p>
    <w:p>
      <w:pPr>
        <w:pStyle w:val="0"/>
        <w:suppressAutoHyphens w:val="false"/>
        <w:rPr>
          <w:rStyle w:val="1"/>
        </w:rPr>
      </w:pPr>
      <w:r>
        <w:rPr>
          <w:rStyle w:val="1"/>
        </w:rPr>
        <w:t xml:space="preserve">¿Cuál es el número de intervenciones realizadas por la Oficina de Vida Independiente en 2017 y en qué han consistido las mismas? </w:t>
      </w:r>
    </w:p>
    <w:p>
      <w:pPr>
        <w:pStyle w:val="0"/>
        <w:suppressAutoHyphens w:val="false"/>
        <w:rPr>
          <w:rStyle w:val="1"/>
        </w:rPr>
      </w:pPr>
      <w:r>
        <w:rPr>
          <w:rStyle w:val="1"/>
        </w:rPr>
        <w:t xml:space="preserve">Pamplona, a 28 de febrero de 2018</w:t>
      </w:r>
    </w:p>
    <w:p>
      <w:pPr>
        <w:pStyle w:val="0"/>
        <w:suppressAutoHyphens w:val="false"/>
        <w:rPr>
          <w:rStyle w:val="1"/>
        </w:rPr>
      </w:pPr>
      <w:r>
        <w:rPr>
          <w:rStyle w:val="1"/>
        </w:rPr>
        <w:t xml:space="preserve">La Parlamentaria Foral: Maribel García Malo </w:t>
      </w:r>
    </w:p>
    <w:p>
      <w:pPr>
        <w:pStyle w:val="0"/>
        <w:suppressAutoHyphens w:val="false"/>
        <w:rPr>
          <w:rStyle w:val="1"/>
        </w:rPr>
      </w:pPr>
      <w:r>
        <w:rPr>
          <w:rStyle w:val="1"/>
        </w:rPr>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