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19 de marzo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medidas que tiene previsto adoptar el Departamento de Desarrollo Económico ante el anuncio de la Diputación de Guipúzcoa de prohibir la circulación por la A-15 a vehículos de transporte pesado de mercancías entre los meses de mayo a septiembre, formulada por el Ilmo. Sr. D. Carlos García Adanero.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19 de marzo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Carlos García Adanero, miembro de las Cortes de Navarra, adscrito al Grupo Parlamentario Unión del Pueblo Navarro (UPN), al amparo de lo dispuesto en el artículo 188 y siguientes del Reglamento de la Cámara, solicita al vicepresidente de Desarrollo Económico respuesta oral en el Pleno la siguiente pregunta: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Diputación de Guipúzcoa ha anunciado que va a prohibir circular por la A-15 transporte pesado de mercancías de mayo a septiembre, fechas que coinciden con los cierres de los túneles de Belate y Almandoz. ¿Qué medidas tiene previsto adoptar el Departamento de Desarrollo Económico ante esta situación?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15 de marzo de 2018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Carlos García Adanero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