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apirilaren 9an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Mónica Doménech Linde andreak aurkeztutako galdera, adingabeentzako laguntza-kontratuei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apirilaren 9an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Mónica Doménech Linde andreak, Legebiltzarreko Erregelamenduan ezarritakoaren babesean, honako galdera hauek aurkezten ditu, Eskubide Sozialetako lehendakariordeak idatziz erantzun ditzan:</w:t>
      </w:r>
    </w:p>
    <w:p>
      <w:pPr>
        <w:pStyle w:val="0"/>
        <w:suppressAutoHyphens w:val="false"/>
        <w:rPr>
          <w:rStyle w:val="1"/>
        </w:rPr>
      </w:pPr>
      <w:r>
        <w:rPr>
          <w:rStyle w:val="1"/>
        </w:rPr>
        <w:t xml:space="preserve">– Zertan da Xilemako adingabeentzako laguntza-kontratuaren berritzea?</w:t>
      </w:r>
    </w:p>
    <w:p>
      <w:pPr>
        <w:pStyle w:val="0"/>
        <w:suppressAutoHyphens w:val="false"/>
        <w:rPr>
          <w:rStyle w:val="1"/>
        </w:rPr>
      </w:pPr>
      <w:r>
        <w:rPr>
          <w:rStyle w:val="1"/>
        </w:rPr>
        <w:t xml:space="preserve">– Berritu al da jada Nuevo Futuroko adingabeentzako laguntza-kontratua?</w:t>
      </w:r>
    </w:p>
    <w:p>
      <w:pPr>
        <w:pStyle w:val="0"/>
        <w:suppressAutoHyphens w:val="false"/>
        <w:rPr>
          <w:rStyle w:val="1"/>
        </w:rPr>
      </w:pPr>
      <w:r>
        <w:rPr>
          <w:rStyle w:val="1"/>
        </w:rPr>
        <w:t xml:space="preserve">– Bi entitate horiei dagokienez (Xilema eta Nuevo Futuro), adierazi ea kontraturik sinatu den ala sinatuko den, eta, baiezkoan, zer baldintzatan.</w:t>
      </w:r>
    </w:p>
    <w:p>
      <w:pPr>
        <w:pStyle w:val="0"/>
        <w:suppressAutoHyphens w:val="false"/>
        <w:rPr>
          <w:rStyle w:val="1"/>
        </w:rPr>
      </w:pPr>
      <w:r>
        <w:rPr>
          <w:rStyle w:val="1"/>
        </w:rPr>
        <w:t xml:space="preserve">– Ituna eginen baldin bada, baldintzen xehetasunak.</w:t>
      </w:r>
    </w:p>
    <w:p>
      <w:pPr>
        <w:pStyle w:val="0"/>
        <w:suppressAutoHyphens w:val="false"/>
        <w:rPr>
          <w:rStyle w:val="1"/>
        </w:rPr>
      </w:pPr>
      <w:r>
        <w:rPr>
          <w:rStyle w:val="1"/>
        </w:rPr>
        <w:t xml:space="preserve">– Lizitazioen atarian baldin badaude, lizitazio bakoitzaren datak. Lizitatzeke baldin badago, zergatik ez den lizitatu.</w:t>
      </w:r>
    </w:p>
    <w:p>
      <w:pPr>
        <w:pStyle w:val="0"/>
        <w:suppressAutoHyphens w:val="false"/>
        <w:rPr>
          <w:rStyle w:val="1"/>
        </w:rPr>
      </w:pPr>
      <w:r>
        <w:rPr>
          <w:rStyle w:val="1"/>
        </w:rPr>
        <w:t xml:space="preserve">Iruñean, 2018ko martxoaren 27an</w:t>
      </w:r>
    </w:p>
    <w:p>
      <w:pPr>
        <w:pStyle w:val="0"/>
        <w:suppressAutoHyphens w:val="false"/>
        <w:rPr>
          <w:rStyle w:val="1"/>
        </w:rPr>
      </w:pPr>
      <w:r>
        <w:rPr>
          <w:rStyle w:val="1"/>
        </w:rPr>
        <w:t xml:space="preserve">Foru parlamentaria: Mónica Doménech Linde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