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puesta en marcha de los 15 nuevos ciclos de Formación Profesional para el curso 2018-2019,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Reglamento de la Cámara, presenta al Departamento de Educación para su respuesta por escrito las siguientes preguntas: </w:t>
      </w:r>
    </w:p>
    <w:p>
      <w:pPr>
        <w:pStyle w:val="0"/>
        <w:suppressAutoHyphens w:val="false"/>
        <w:rPr>
          <w:rStyle w:val="1"/>
        </w:rPr>
      </w:pPr>
      <w:r>
        <w:rPr>
          <w:rStyle w:val="1"/>
        </w:rPr>
        <w:t xml:space="preserve">- ¿Qué recursos materiales, humanos y presupuestarios serán precisos para poner en marcha los quince nuevos ciclos de Formación Profesional anunciados por el departamento para el curso 2018-2019? </w:t>
      </w:r>
    </w:p>
    <w:p>
      <w:pPr>
        <w:pStyle w:val="0"/>
        <w:suppressAutoHyphens w:val="false"/>
        <w:rPr>
          <w:rStyle w:val="1"/>
        </w:rPr>
      </w:pPr>
      <w:r>
        <w:rPr>
          <w:rStyle w:val="1"/>
        </w:rPr>
        <w:t xml:space="preserve">Especifíquese por centro, ciclos y grado. </w:t>
      </w:r>
    </w:p>
    <w:p>
      <w:pPr>
        <w:pStyle w:val="0"/>
        <w:suppressAutoHyphens w:val="false"/>
        <w:rPr>
          <w:rStyle w:val="1"/>
        </w:rPr>
      </w:pPr>
      <w:r>
        <w:rPr>
          <w:rStyle w:val="1"/>
        </w:rPr>
        <w:t xml:space="preserve">- ¿Tiene analizado y confirmado el departamento que habrá docentes suficientes con formación equivalente a la formación pedagógica y didáctica (Máster, antiguo CAP) que se exige a los docentes de FP, ESO y Bachillerato para cubrir las nuevas necesidades? </w:t>
      </w:r>
    </w:p>
    <w:p>
      <w:pPr>
        <w:pStyle w:val="0"/>
        <w:suppressAutoHyphens w:val="false"/>
        <w:rPr>
          <w:rStyle w:val="1"/>
        </w:rPr>
      </w:pPr>
      <w:r>
        <w:rPr>
          <w:rStyle w:val="1"/>
        </w:rPr>
        <w:t xml:space="preserve">Corella a 12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