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44A" w:rsidRDefault="00FD1F80" w:rsidP="00CA544A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>Otsailak 19</w:t>
      </w:r>
    </w:p>
    <w:p w:rsidR="00FD1F80" w:rsidRDefault="0006150C" w:rsidP="00CA544A">
      <w:pPr>
        <w:spacing w:after="12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Unión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Pueblo</w:t>
      </w:r>
      <w:proofErr w:type="spellEnd"/>
      <w:r>
        <w:rPr>
          <w:rFonts w:ascii="Arial" w:hAnsi="Arial"/>
        </w:rPr>
        <w:t xml:space="preserve"> Navarro parlamentu taldeari atxikitako foru parlamentari </w:t>
      </w:r>
      <w:proofErr w:type="spellStart"/>
      <w:r>
        <w:rPr>
          <w:rFonts w:ascii="Arial" w:hAnsi="Arial"/>
        </w:rPr>
        <w:t>Mónica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Doménech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Linde</w:t>
      </w:r>
      <w:proofErr w:type="spellEnd"/>
      <w:r>
        <w:rPr>
          <w:rFonts w:ascii="Arial" w:hAnsi="Arial"/>
        </w:rPr>
        <w:t xml:space="preserve"> andreak galdera egin du guraso bakarreko familiek familia eta lana bateragarri egiteko 2017ko laguntzen deialdiari buruz (9-18/PES-00021</w:t>
      </w:r>
      <w:proofErr w:type="spellStart"/>
      <w:r>
        <w:rPr>
          <w:rFonts w:ascii="Arial" w:hAnsi="Arial"/>
        </w:rPr>
        <w:t>).</w:t>
      </w:r>
      <w:proofErr w:type="spellEnd"/>
      <w:r>
        <w:rPr>
          <w:rFonts w:ascii="Arial" w:hAnsi="Arial"/>
        </w:rPr>
        <w:t xml:space="preserve"> Hona Nafarroako Gobernuko Eskubide Sozialetako kontseilariak informatzeko duena:</w:t>
      </w:r>
    </w:p>
    <w:p w:rsidR="00A31DA0" w:rsidRPr="00A31DA0" w:rsidRDefault="00A31DA0" w:rsidP="00A31DA0">
      <w:pPr>
        <w:spacing w:after="120" w:line="360" w:lineRule="auto"/>
        <w:jc w:val="both"/>
        <w:rPr>
          <w:rFonts w:ascii="Arial" w:hAnsi="Arial" w:cs="Arial"/>
          <w:i/>
        </w:rPr>
      </w:pPr>
      <w:r>
        <w:rPr>
          <w:rFonts w:ascii="Arial" w:hAnsi="Arial"/>
          <w:i/>
        </w:rPr>
        <w:t xml:space="preserve">2017ko deialdian zenbat pertsonak aurkeztu zuten familia </w:t>
      </w:r>
      <w:proofErr w:type="spellStart"/>
      <w:r>
        <w:rPr>
          <w:rFonts w:ascii="Arial" w:hAnsi="Arial"/>
          <w:i/>
        </w:rPr>
        <w:t>gurasobakarrentzako</w:t>
      </w:r>
      <w:proofErr w:type="spellEnd"/>
      <w:r>
        <w:rPr>
          <w:rFonts w:ascii="Arial" w:hAnsi="Arial"/>
          <w:i/>
        </w:rPr>
        <w:t xml:space="preserve"> bateragarritasun-laguntzetarako eskabidea?</w:t>
      </w:r>
    </w:p>
    <w:p w:rsidR="00FD1F80" w:rsidRDefault="00A31DA0" w:rsidP="00A31DA0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2017an zehar, urte horretarako deialdira familia </w:t>
      </w:r>
      <w:proofErr w:type="spellStart"/>
      <w:r>
        <w:rPr>
          <w:rFonts w:ascii="Arial" w:hAnsi="Arial"/>
        </w:rPr>
        <w:t>gurasobakarrentzako</w:t>
      </w:r>
      <w:proofErr w:type="spellEnd"/>
      <w:r>
        <w:rPr>
          <w:rFonts w:ascii="Arial" w:hAnsi="Arial"/>
        </w:rPr>
        <w:t xml:space="preserve"> bateragarritasun-laguntzetarako 235 eskari aurkeztu ziren.</w:t>
      </w:r>
    </w:p>
    <w:p w:rsidR="00A31DA0" w:rsidRPr="00A31DA0" w:rsidRDefault="00A31DA0" w:rsidP="00A31DA0">
      <w:pPr>
        <w:spacing w:after="120" w:line="360" w:lineRule="auto"/>
        <w:jc w:val="both"/>
        <w:rPr>
          <w:rFonts w:ascii="Arial" w:hAnsi="Arial" w:cs="Arial"/>
          <w:i/>
        </w:rPr>
      </w:pPr>
      <w:r>
        <w:rPr>
          <w:rFonts w:ascii="Arial" w:hAnsi="Arial"/>
          <w:i/>
        </w:rPr>
        <w:t>Zenbat laguntza eman ziren 2017ko deialdi horretan?</w:t>
      </w:r>
    </w:p>
    <w:p w:rsidR="00FD1F80" w:rsidRDefault="00A31DA0" w:rsidP="00A31DA0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2017ko familia </w:t>
      </w:r>
      <w:proofErr w:type="spellStart"/>
      <w:r>
        <w:rPr>
          <w:rFonts w:ascii="Arial" w:hAnsi="Arial"/>
        </w:rPr>
        <w:t>gurasobakarrentzako</w:t>
      </w:r>
      <w:proofErr w:type="spellEnd"/>
      <w:r>
        <w:rPr>
          <w:rFonts w:ascii="Arial" w:hAnsi="Arial"/>
        </w:rPr>
        <w:t xml:space="preserve"> bateragarritasun-laguntzetarako deialdira aurkeztutako 235 espedienteetatik 131 onartu ziren.</w:t>
      </w:r>
    </w:p>
    <w:p w:rsidR="00A31DA0" w:rsidRPr="00A31DA0" w:rsidRDefault="00A31DA0" w:rsidP="00A31DA0">
      <w:pPr>
        <w:spacing w:after="120" w:line="360" w:lineRule="auto"/>
        <w:jc w:val="both"/>
        <w:rPr>
          <w:rFonts w:ascii="Arial" w:hAnsi="Arial" w:cs="Arial"/>
          <w:i/>
        </w:rPr>
      </w:pPr>
      <w:r>
        <w:rPr>
          <w:rFonts w:ascii="Arial" w:hAnsi="Arial"/>
          <w:i/>
        </w:rPr>
        <w:t>Zenbat laguntza ukatu ziren 2017ko deialdi horretan? Zergatik?</w:t>
      </w:r>
    </w:p>
    <w:p w:rsidR="00FD1F80" w:rsidRDefault="00A31DA0" w:rsidP="00A31DA0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2017ko familia </w:t>
      </w:r>
      <w:proofErr w:type="spellStart"/>
      <w:r>
        <w:rPr>
          <w:rFonts w:ascii="Arial" w:hAnsi="Arial"/>
        </w:rPr>
        <w:t>gurasobakarrentzako</w:t>
      </w:r>
      <w:proofErr w:type="spellEnd"/>
      <w:r>
        <w:rPr>
          <w:rFonts w:ascii="Arial" w:hAnsi="Arial"/>
        </w:rPr>
        <w:t xml:space="preserve"> bateragarritasun-laguntzetarako deialdira aurkeztutako 235 espedienteetatik 104 ukatu ziren.</w:t>
      </w:r>
    </w:p>
    <w:p w:rsidR="00A31DA0" w:rsidRPr="00A31DA0" w:rsidRDefault="00A31DA0" w:rsidP="00A31DA0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Deialdiaren oinarriak erreferentziatzat hartuta, honako hauek izan ziren laguntzak ukatzeko arrazoiak: </w:t>
      </w:r>
    </w:p>
    <w:p w:rsidR="00A31DA0" w:rsidRPr="00A31DA0" w:rsidRDefault="00A31DA0" w:rsidP="00A31DA0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>Guraso ahala esklusiban esleituta ez edukitzea: 9</w:t>
      </w:r>
    </w:p>
    <w:p w:rsidR="00A31DA0" w:rsidRPr="00A31DA0" w:rsidRDefault="00A31DA0" w:rsidP="00A31DA0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>Lan egiten ez egotea: 6</w:t>
      </w:r>
    </w:p>
    <w:p w:rsidR="00A31DA0" w:rsidRPr="00A31DA0" w:rsidRDefault="00A31DA0" w:rsidP="00A31DA0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>Heldu batekin bizitzea: 9</w:t>
      </w:r>
    </w:p>
    <w:p w:rsidR="00A31DA0" w:rsidRPr="00A31DA0" w:rsidRDefault="00A31DA0" w:rsidP="00A31DA0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>Familia unitate bakoitzeko ezarritako diru-sarrerak gainditzea. 3</w:t>
      </w:r>
    </w:p>
    <w:p w:rsidR="00A31DA0" w:rsidRPr="00A31DA0" w:rsidRDefault="00A31DA0" w:rsidP="00A31DA0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>Besteren kontura lan ez egite gutxienez ere lanaldiaren erdiarekin: 1</w:t>
      </w:r>
    </w:p>
    <w:p w:rsidR="00A31DA0" w:rsidRPr="00A31DA0" w:rsidRDefault="00A31DA0" w:rsidP="00A31DA0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>Nafarroan bi urteko bizileku efektiboa ez izatea: 2</w:t>
      </w:r>
    </w:p>
    <w:p w:rsidR="00A31DA0" w:rsidRPr="00A31DA0" w:rsidRDefault="00A31DA0" w:rsidP="00A31DA0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>Ez edukitzea norberaren kargura seme-alaba adingaberik: 4</w:t>
      </w:r>
    </w:p>
    <w:p w:rsidR="00FD1F80" w:rsidRDefault="00A31DA0" w:rsidP="00A31DA0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>Aurrekontuan krediturik ez egotea: 70</w:t>
      </w:r>
    </w:p>
    <w:p w:rsidR="00FD1F80" w:rsidRDefault="004865B3" w:rsidP="00A31DA0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2015ean, 2016an eta 2017an betetako aurrekontua 123.800 eurokoa, 106.200 eurokoa eta 100.000 eurokoa izan da, hurrenez </w:t>
      </w:r>
      <w:proofErr w:type="spellStart"/>
      <w:r>
        <w:rPr>
          <w:rFonts w:ascii="Arial" w:hAnsi="Arial"/>
        </w:rPr>
        <w:t>hurren</w:t>
      </w:r>
      <w:proofErr w:type="spellEnd"/>
      <w:r>
        <w:rPr>
          <w:rFonts w:ascii="Arial" w:hAnsi="Arial"/>
        </w:rPr>
        <w:t>. 2018rako laguntza horietarako dagoen aurrekontua 125.000 eurokoa da.</w:t>
      </w:r>
    </w:p>
    <w:p w:rsidR="00A31DA0" w:rsidRPr="00A31DA0" w:rsidRDefault="00A31DA0" w:rsidP="00A31DA0">
      <w:pPr>
        <w:spacing w:after="120" w:line="360" w:lineRule="auto"/>
        <w:jc w:val="both"/>
        <w:rPr>
          <w:rFonts w:ascii="Arial" w:hAnsi="Arial" w:cs="Arial"/>
          <w:i/>
        </w:rPr>
      </w:pPr>
      <w:r>
        <w:rPr>
          <w:rFonts w:ascii="Arial" w:hAnsi="Arial"/>
          <w:i/>
        </w:rPr>
        <w:lastRenderedPageBreak/>
        <w:t xml:space="preserve">Gaur den egunean, zenbat familia </w:t>
      </w:r>
      <w:proofErr w:type="spellStart"/>
      <w:r>
        <w:rPr>
          <w:rFonts w:ascii="Arial" w:hAnsi="Arial"/>
          <w:i/>
        </w:rPr>
        <w:t>gurasobakar</w:t>
      </w:r>
      <w:proofErr w:type="spellEnd"/>
      <w:r>
        <w:rPr>
          <w:rFonts w:ascii="Arial" w:hAnsi="Arial"/>
          <w:i/>
        </w:rPr>
        <w:t xml:space="preserve"> aitadun eta zenbat amadun dago Nafarroako Foru Komunitatean? 2017ko xehetasun gaurkotua jaso nahi dut, familia-egoeraren arabera xehakaturik.</w:t>
      </w:r>
    </w:p>
    <w:p w:rsidR="00626040" w:rsidRDefault="00A31DA0" w:rsidP="00A31DA0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>Departamentu honek dauzkan datuak Estatistika Institutu Nazionalaren Etxeei buruzko etengabeko inkestatik datoz. Inkesta hori 2013tik egin da, eta dauzkagun azken datuak 2016koak dira; horrenbestez, ezin dugu 2012a baino lehenagoko daturik eman. Era berean, ezin ditugu eman 2017ko datuak, gaur den egunean argitaratu gabe daudelako.</w:t>
      </w:r>
    </w:p>
    <w:p w:rsidR="00FD1F80" w:rsidRDefault="00A31DA0" w:rsidP="00A31DA0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Ezin dugu, ezta ere, familia </w:t>
      </w:r>
      <w:proofErr w:type="spellStart"/>
      <w:r>
        <w:rPr>
          <w:rFonts w:ascii="Arial" w:hAnsi="Arial"/>
        </w:rPr>
        <w:t>gurasobakar</w:t>
      </w:r>
      <w:proofErr w:type="spellEnd"/>
      <w:r>
        <w:rPr>
          <w:rFonts w:ascii="Arial" w:hAnsi="Arial"/>
        </w:rPr>
        <w:t xml:space="preserve"> aitadun eta amadunen araberako datu xehakaturik eman. Ez Estatistika Institutu Nazionalak, ez gainerako erakunde ofizialek ez dituzte kategoria horiek bereizten. Erakunde horiek bildutako datuetan soilik familia </w:t>
      </w:r>
      <w:proofErr w:type="spellStart"/>
      <w:r>
        <w:rPr>
          <w:rFonts w:ascii="Arial" w:hAnsi="Arial"/>
        </w:rPr>
        <w:t>gurasobakarraren</w:t>
      </w:r>
      <w:proofErr w:type="spellEnd"/>
      <w:r>
        <w:rPr>
          <w:rFonts w:ascii="Arial" w:hAnsi="Arial"/>
        </w:rPr>
        <w:t xml:space="preserve"> kontzeptua erabiltzen da, zeren eta ulertzen baita kontzeptu hori ahaidetasun-erlazioari dagokiola, ez genero-kontuei. </w:t>
      </w:r>
    </w:p>
    <w:p w:rsidR="00A31DA0" w:rsidRPr="00A31DA0" w:rsidRDefault="00A31DA0" w:rsidP="00A31DA0">
      <w:pPr>
        <w:spacing w:after="120" w:line="360" w:lineRule="auto"/>
        <w:jc w:val="both"/>
        <w:rPr>
          <w:rFonts w:ascii="Arial" w:hAnsi="Arial" w:cs="Arial"/>
        </w:rPr>
      </w:pPr>
      <w:bookmarkStart w:id="0" w:name="_GoBack"/>
    </w:p>
    <w:tbl>
      <w:tblPr>
        <w:tblW w:w="9540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321"/>
        <w:gridCol w:w="1322"/>
        <w:gridCol w:w="1322"/>
        <w:gridCol w:w="1322"/>
      </w:tblGrid>
      <w:tr w:rsidR="00A31DA0" w:rsidRPr="00430BD9" w:rsidTr="00430BD9">
        <w:trPr>
          <w:trHeight w:val="20"/>
        </w:trPr>
        <w:tc>
          <w:tcPr>
            <w:tcW w:w="4253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1DA0" w:rsidRPr="00430BD9" w:rsidRDefault="00A31DA0" w:rsidP="00430BD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30BD9">
              <w:rPr>
                <w:rFonts w:ascii="Arial" w:hAnsi="Arial"/>
                <w:sz w:val="18"/>
                <w:szCs w:val="18"/>
              </w:rPr>
              <w:t>Etxeen kopurua, etxe motaren eta etxearen tamainaren arabera</w:t>
            </w:r>
          </w:p>
        </w:tc>
        <w:tc>
          <w:tcPr>
            <w:tcW w:w="5287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1DA0" w:rsidRPr="00430BD9" w:rsidRDefault="00A31DA0" w:rsidP="00430BD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BD9">
              <w:rPr>
                <w:rFonts w:ascii="Arial" w:hAnsi="Arial"/>
                <w:b/>
                <w:bCs/>
                <w:sz w:val="18"/>
                <w:szCs w:val="18"/>
              </w:rPr>
              <w:t>Absolutuak (milakotan)</w:t>
            </w:r>
          </w:p>
        </w:tc>
      </w:tr>
      <w:tr w:rsidR="00A31DA0" w:rsidRPr="00430BD9" w:rsidTr="00430BD9">
        <w:trPr>
          <w:trHeight w:val="20"/>
        </w:trPr>
        <w:tc>
          <w:tcPr>
            <w:tcW w:w="4253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1DA0" w:rsidRPr="00430BD9" w:rsidRDefault="00A31DA0" w:rsidP="00430BD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1DA0" w:rsidRPr="00430BD9" w:rsidRDefault="00A31DA0" w:rsidP="00430BD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BD9">
              <w:rPr>
                <w:rFonts w:ascii="Arial" w:hAnsi="Arial"/>
                <w:b/>
                <w:bCs/>
                <w:sz w:val="18"/>
                <w:szCs w:val="18"/>
              </w:rPr>
              <w:t>2013</w:t>
            </w:r>
          </w:p>
        </w:tc>
        <w:tc>
          <w:tcPr>
            <w:tcW w:w="13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1DA0" w:rsidRPr="00430BD9" w:rsidRDefault="00A31DA0" w:rsidP="00430BD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BD9">
              <w:rPr>
                <w:rFonts w:ascii="Arial" w:hAnsi="Arial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13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1DA0" w:rsidRPr="00430BD9" w:rsidRDefault="00A31DA0" w:rsidP="00430BD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BD9">
              <w:rPr>
                <w:rFonts w:ascii="Arial" w:hAnsi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3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1DA0" w:rsidRPr="00430BD9" w:rsidRDefault="00A31DA0" w:rsidP="00430BD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BD9">
              <w:rPr>
                <w:rFonts w:ascii="Arial" w:hAnsi="Arial"/>
                <w:b/>
                <w:bCs/>
                <w:sz w:val="18"/>
                <w:szCs w:val="18"/>
              </w:rPr>
              <w:t>2016</w:t>
            </w:r>
          </w:p>
        </w:tc>
      </w:tr>
      <w:tr w:rsidR="00A31DA0" w:rsidRPr="00430BD9" w:rsidTr="00430BD9">
        <w:trPr>
          <w:trHeight w:val="20"/>
        </w:trPr>
        <w:tc>
          <w:tcPr>
            <w:tcW w:w="42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1DA0" w:rsidRPr="00430BD9" w:rsidRDefault="00A31DA0" w:rsidP="00430BD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30BD9">
              <w:rPr>
                <w:rFonts w:ascii="Arial" w:hAnsi="Arial"/>
                <w:b/>
                <w:bCs/>
                <w:sz w:val="18"/>
                <w:szCs w:val="18"/>
              </w:rPr>
              <w:t>Guztira (etxe-mota)</w:t>
            </w:r>
          </w:p>
        </w:tc>
        <w:tc>
          <w:tcPr>
            <w:tcW w:w="13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1DA0" w:rsidRPr="00430BD9" w:rsidRDefault="00A31DA0" w:rsidP="00430BD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BD9">
              <w:rPr>
                <w:rFonts w:ascii="Arial" w:hAnsi="Arial"/>
                <w:sz w:val="18"/>
                <w:szCs w:val="18"/>
              </w:rPr>
              <w:t>250,2</w:t>
            </w:r>
          </w:p>
        </w:tc>
        <w:tc>
          <w:tcPr>
            <w:tcW w:w="13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1DA0" w:rsidRPr="00430BD9" w:rsidRDefault="00A31DA0" w:rsidP="00430BD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BD9">
              <w:rPr>
                <w:rFonts w:ascii="Arial" w:hAnsi="Arial"/>
                <w:sz w:val="18"/>
                <w:szCs w:val="18"/>
              </w:rPr>
              <w:t>251,8</w:t>
            </w:r>
          </w:p>
        </w:tc>
        <w:tc>
          <w:tcPr>
            <w:tcW w:w="13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1DA0" w:rsidRPr="00430BD9" w:rsidRDefault="00A31DA0" w:rsidP="00430BD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BD9">
              <w:rPr>
                <w:rFonts w:ascii="Arial" w:hAnsi="Arial"/>
                <w:sz w:val="18"/>
                <w:szCs w:val="18"/>
              </w:rPr>
              <w:t>252,9</w:t>
            </w:r>
          </w:p>
        </w:tc>
        <w:tc>
          <w:tcPr>
            <w:tcW w:w="13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1DA0" w:rsidRPr="00430BD9" w:rsidRDefault="00A31DA0" w:rsidP="00430BD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BD9">
              <w:rPr>
                <w:rFonts w:ascii="Arial" w:hAnsi="Arial"/>
                <w:sz w:val="18"/>
                <w:szCs w:val="18"/>
              </w:rPr>
              <w:t>254,3</w:t>
            </w:r>
          </w:p>
        </w:tc>
      </w:tr>
      <w:tr w:rsidR="00A31DA0" w:rsidRPr="00430BD9" w:rsidTr="00430BD9">
        <w:trPr>
          <w:trHeight w:val="20"/>
        </w:trPr>
        <w:tc>
          <w:tcPr>
            <w:tcW w:w="42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1DA0" w:rsidRPr="00430BD9" w:rsidRDefault="00A31DA0" w:rsidP="00430BD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30BD9">
              <w:rPr>
                <w:rFonts w:ascii="Arial" w:hAnsi="Arial"/>
                <w:b/>
                <w:bCs/>
                <w:sz w:val="18"/>
                <w:szCs w:val="18"/>
              </w:rPr>
              <w:t>Guraso bakarreko etxeak</w:t>
            </w:r>
          </w:p>
        </w:tc>
        <w:tc>
          <w:tcPr>
            <w:tcW w:w="13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1DA0" w:rsidRPr="00430BD9" w:rsidRDefault="00A31DA0" w:rsidP="00430BD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BD9">
              <w:rPr>
                <w:rFonts w:ascii="Arial" w:hAnsi="Arial"/>
                <w:sz w:val="18"/>
                <w:szCs w:val="18"/>
              </w:rPr>
              <w:t>22,6</w:t>
            </w:r>
          </w:p>
        </w:tc>
        <w:tc>
          <w:tcPr>
            <w:tcW w:w="13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1DA0" w:rsidRPr="00430BD9" w:rsidRDefault="00A31DA0" w:rsidP="00430BD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BD9">
              <w:rPr>
                <w:rFonts w:ascii="Arial" w:hAnsi="Arial"/>
                <w:sz w:val="18"/>
                <w:szCs w:val="18"/>
              </w:rPr>
              <w:t>20,8</w:t>
            </w:r>
          </w:p>
        </w:tc>
        <w:tc>
          <w:tcPr>
            <w:tcW w:w="13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1DA0" w:rsidRPr="00430BD9" w:rsidRDefault="00A31DA0" w:rsidP="00430BD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BD9">
              <w:rPr>
                <w:rFonts w:ascii="Arial" w:hAnsi="Arial"/>
                <w:sz w:val="18"/>
                <w:szCs w:val="18"/>
              </w:rPr>
              <w:t>23,3</w:t>
            </w:r>
          </w:p>
        </w:tc>
        <w:tc>
          <w:tcPr>
            <w:tcW w:w="13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1DA0" w:rsidRPr="00430BD9" w:rsidRDefault="00A31DA0" w:rsidP="00430BD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BD9">
              <w:rPr>
                <w:rFonts w:ascii="Arial" w:hAnsi="Arial"/>
                <w:sz w:val="18"/>
                <w:szCs w:val="18"/>
              </w:rPr>
              <w:t>26,5</w:t>
            </w:r>
          </w:p>
        </w:tc>
      </w:tr>
    </w:tbl>
    <w:p w:rsidR="00A31DA0" w:rsidRPr="00A31DA0" w:rsidRDefault="00A31DA0" w:rsidP="00A31DA0">
      <w:pPr>
        <w:spacing w:after="120" w:line="360" w:lineRule="auto"/>
        <w:jc w:val="both"/>
        <w:rPr>
          <w:rFonts w:ascii="Arial" w:hAnsi="Arial" w:cs="Arial"/>
        </w:rPr>
      </w:pPr>
    </w:p>
    <w:tbl>
      <w:tblPr>
        <w:tblW w:w="9540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321"/>
        <w:gridCol w:w="1322"/>
        <w:gridCol w:w="1322"/>
        <w:gridCol w:w="1322"/>
      </w:tblGrid>
      <w:tr w:rsidR="00A31DA0" w:rsidRPr="00430BD9" w:rsidTr="00430BD9">
        <w:trPr>
          <w:trHeight w:val="20"/>
        </w:trPr>
        <w:tc>
          <w:tcPr>
            <w:tcW w:w="4253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1DA0" w:rsidRPr="00430BD9" w:rsidRDefault="00A31DA0" w:rsidP="00430BD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30BD9">
              <w:rPr>
                <w:rFonts w:ascii="Arial" w:hAnsi="Arial"/>
                <w:sz w:val="18"/>
                <w:szCs w:val="18"/>
              </w:rPr>
              <w:t>Etxeen kopurua, etxe motaren eta etxearen tamainaren arabera</w:t>
            </w:r>
          </w:p>
        </w:tc>
        <w:tc>
          <w:tcPr>
            <w:tcW w:w="5287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1DA0" w:rsidRPr="00430BD9" w:rsidRDefault="00A31DA0" w:rsidP="00430BD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BD9">
              <w:rPr>
                <w:rFonts w:ascii="Arial" w:hAnsi="Arial"/>
                <w:b/>
                <w:bCs/>
                <w:sz w:val="18"/>
                <w:szCs w:val="18"/>
              </w:rPr>
              <w:t>Ehunekoa</w:t>
            </w:r>
          </w:p>
        </w:tc>
      </w:tr>
      <w:tr w:rsidR="00A31DA0" w:rsidRPr="00430BD9" w:rsidTr="00430BD9">
        <w:trPr>
          <w:trHeight w:val="20"/>
        </w:trPr>
        <w:tc>
          <w:tcPr>
            <w:tcW w:w="4253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1DA0" w:rsidRPr="00430BD9" w:rsidRDefault="00A31DA0" w:rsidP="00430BD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1DA0" w:rsidRPr="00430BD9" w:rsidRDefault="00A31DA0" w:rsidP="00430BD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BD9">
              <w:rPr>
                <w:rFonts w:ascii="Arial" w:hAnsi="Arial"/>
                <w:b/>
                <w:bCs/>
                <w:sz w:val="18"/>
                <w:szCs w:val="18"/>
              </w:rPr>
              <w:t>2013</w:t>
            </w:r>
          </w:p>
        </w:tc>
        <w:tc>
          <w:tcPr>
            <w:tcW w:w="13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1DA0" w:rsidRPr="00430BD9" w:rsidRDefault="00A31DA0" w:rsidP="00430BD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BD9">
              <w:rPr>
                <w:rFonts w:ascii="Arial" w:hAnsi="Arial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13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1DA0" w:rsidRPr="00430BD9" w:rsidRDefault="00A31DA0" w:rsidP="00430BD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BD9">
              <w:rPr>
                <w:rFonts w:ascii="Arial" w:hAnsi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3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1DA0" w:rsidRPr="00430BD9" w:rsidRDefault="00A31DA0" w:rsidP="00430BD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BD9">
              <w:rPr>
                <w:rFonts w:ascii="Arial" w:hAnsi="Arial"/>
                <w:b/>
                <w:bCs/>
                <w:sz w:val="18"/>
                <w:szCs w:val="18"/>
              </w:rPr>
              <w:t>2016</w:t>
            </w:r>
          </w:p>
        </w:tc>
      </w:tr>
      <w:tr w:rsidR="00A31DA0" w:rsidRPr="00430BD9" w:rsidTr="00430BD9">
        <w:trPr>
          <w:trHeight w:val="20"/>
        </w:trPr>
        <w:tc>
          <w:tcPr>
            <w:tcW w:w="42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1DA0" w:rsidRPr="00430BD9" w:rsidRDefault="00A31DA0" w:rsidP="00430BD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30BD9">
              <w:rPr>
                <w:rFonts w:ascii="Arial" w:hAnsi="Arial"/>
                <w:b/>
                <w:bCs/>
                <w:sz w:val="18"/>
                <w:szCs w:val="18"/>
              </w:rPr>
              <w:t>Guztira (etxe-mota)</w:t>
            </w:r>
          </w:p>
        </w:tc>
        <w:tc>
          <w:tcPr>
            <w:tcW w:w="13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1DA0" w:rsidRPr="00430BD9" w:rsidRDefault="00A31DA0" w:rsidP="00430BD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BD9">
              <w:rPr>
                <w:rFonts w:ascii="Arial" w:hAnsi="Arial"/>
                <w:sz w:val="18"/>
                <w:szCs w:val="18"/>
              </w:rPr>
              <w:t>% 100,0</w:t>
            </w:r>
          </w:p>
        </w:tc>
        <w:tc>
          <w:tcPr>
            <w:tcW w:w="13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1DA0" w:rsidRPr="00430BD9" w:rsidRDefault="00A31DA0" w:rsidP="00430BD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BD9">
              <w:rPr>
                <w:rFonts w:ascii="Arial" w:hAnsi="Arial"/>
                <w:sz w:val="18"/>
                <w:szCs w:val="18"/>
              </w:rPr>
              <w:t>% 100,0</w:t>
            </w:r>
          </w:p>
        </w:tc>
        <w:tc>
          <w:tcPr>
            <w:tcW w:w="13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1DA0" w:rsidRPr="00430BD9" w:rsidRDefault="00A31DA0" w:rsidP="00430BD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BD9">
              <w:rPr>
                <w:rFonts w:ascii="Arial" w:hAnsi="Arial"/>
                <w:sz w:val="18"/>
                <w:szCs w:val="18"/>
              </w:rPr>
              <w:t>% 100,0</w:t>
            </w:r>
          </w:p>
        </w:tc>
        <w:tc>
          <w:tcPr>
            <w:tcW w:w="13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1DA0" w:rsidRPr="00430BD9" w:rsidRDefault="00A31DA0" w:rsidP="00430BD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BD9">
              <w:rPr>
                <w:rFonts w:ascii="Arial" w:hAnsi="Arial"/>
                <w:sz w:val="18"/>
                <w:szCs w:val="18"/>
              </w:rPr>
              <w:t>% 100,0</w:t>
            </w:r>
          </w:p>
        </w:tc>
      </w:tr>
      <w:tr w:rsidR="00A31DA0" w:rsidRPr="00430BD9" w:rsidTr="00430BD9">
        <w:trPr>
          <w:trHeight w:val="20"/>
        </w:trPr>
        <w:tc>
          <w:tcPr>
            <w:tcW w:w="42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1DA0" w:rsidRPr="00430BD9" w:rsidRDefault="00A31DA0" w:rsidP="00430BD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30BD9">
              <w:rPr>
                <w:rFonts w:ascii="Arial" w:hAnsi="Arial"/>
                <w:b/>
                <w:bCs/>
                <w:sz w:val="18"/>
                <w:szCs w:val="18"/>
              </w:rPr>
              <w:t>Guraso bakarreko etxeak</w:t>
            </w:r>
          </w:p>
        </w:tc>
        <w:tc>
          <w:tcPr>
            <w:tcW w:w="13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1DA0" w:rsidRPr="00430BD9" w:rsidRDefault="00A31DA0" w:rsidP="00430BD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BD9">
              <w:rPr>
                <w:rFonts w:ascii="Arial" w:hAnsi="Arial"/>
                <w:sz w:val="18"/>
                <w:szCs w:val="18"/>
              </w:rPr>
              <w:t>% 9,0</w:t>
            </w:r>
          </w:p>
        </w:tc>
        <w:tc>
          <w:tcPr>
            <w:tcW w:w="13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1DA0" w:rsidRPr="00430BD9" w:rsidRDefault="00A31DA0" w:rsidP="00430BD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BD9">
              <w:rPr>
                <w:rFonts w:ascii="Arial" w:hAnsi="Arial"/>
                <w:sz w:val="18"/>
                <w:szCs w:val="18"/>
              </w:rPr>
              <w:t>% 8,3</w:t>
            </w:r>
          </w:p>
        </w:tc>
        <w:tc>
          <w:tcPr>
            <w:tcW w:w="13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1DA0" w:rsidRPr="00430BD9" w:rsidRDefault="00A31DA0" w:rsidP="00430BD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BD9">
              <w:rPr>
                <w:rFonts w:ascii="Arial" w:hAnsi="Arial"/>
                <w:sz w:val="18"/>
                <w:szCs w:val="18"/>
              </w:rPr>
              <w:t>% 9,2</w:t>
            </w:r>
          </w:p>
        </w:tc>
        <w:tc>
          <w:tcPr>
            <w:tcW w:w="13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31DA0" w:rsidRPr="00430BD9" w:rsidRDefault="00A31DA0" w:rsidP="00430BD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BD9">
              <w:rPr>
                <w:rFonts w:ascii="Arial" w:hAnsi="Arial"/>
                <w:sz w:val="18"/>
                <w:szCs w:val="18"/>
              </w:rPr>
              <w:t>% 10,4</w:t>
            </w:r>
          </w:p>
        </w:tc>
      </w:tr>
    </w:tbl>
    <w:p w:rsidR="00EA2D5B" w:rsidRDefault="00EA2D5B" w:rsidP="00CA544A">
      <w:pPr>
        <w:spacing w:after="120" w:line="360" w:lineRule="auto"/>
        <w:jc w:val="both"/>
        <w:rPr>
          <w:rFonts w:ascii="Arial" w:hAnsi="Arial" w:cs="Arial"/>
        </w:rPr>
      </w:pPr>
    </w:p>
    <w:bookmarkEnd w:id="0"/>
    <w:p w:rsidR="00FD1F80" w:rsidRDefault="0006150C" w:rsidP="00CA544A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>Hori guztia jakinarazten dizut Nafarroako Parlamentuko Erregelamenduaren 194. artikulua betez.</w:t>
      </w:r>
    </w:p>
    <w:p w:rsidR="00FD1F80" w:rsidRDefault="0006150C" w:rsidP="00CA544A">
      <w:pPr>
        <w:spacing w:after="120" w:line="360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/>
        </w:rPr>
        <w:t>Iruñean, 2018ko otsailaren 16an.</w:t>
      </w:r>
    </w:p>
    <w:p w:rsidR="00FD1F80" w:rsidRPr="00FD1F80" w:rsidRDefault="00D45F8B" w:rsidP="00FD1F80">
      <w:pPr>
        <w:spacing w:after="120" w:line="360" w:lineRule="auto"/>
        <w:jc w:val="center"/>
        <w:rPr>
          <w:rFonts w:ascii="Arial" w:hAnsi="Arial" w:cs="Arial"/>
        </w:rPr>
      </w:pPr>
      <w:r>
        <w:rPr>
          <w:rFonts w:ascii="Arial" w:hAnsi="Arial"/>
        </w:rPr>
        <w:t>Eskubide Sozialetako kontseilaria: Miguel Laparra Navarro</w:t>
      </w:r>
    </w:p>
    <w:sectPr w:rsidR="00FD1F80" w:rsidRPr="00FD1F80" w:rsidSect="003860DD">
      <w:headerReference w:type="default" r:id="rId8"/>
      <w:pgSz w:w="11906" w:h="16838" w:code="9"/>
      <w:pgMar w:top="1588" w:right="1701" w:bottom="1079" w:left="1701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AF1" w:rsidRDefault="007E7AF1">
      <w:r>
        <w:separator/>
      </w:r>
    </w:p>
  </w:endnote>
  <w:endnote w:type="continuationSeparator" w:id="0">
    <w:p w:rsidR="007E7AF1" w:rsidRDefault="007E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AF1" w:rsidRDefault="007E7AF1">
      <w:r>
        <w:separator/>
      </w:r>
    </w:p>
  </w:footnote>
  <w:footnote w:type="continuationSeparator" w:id="0">
    <w:p w:rsidR="007E7AF1" w:rsidRDefault="007E7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D5" w:rsidRDefault="003770D5" w:rsidP="00360CD5">
    <w:pPr>
      <w:pStyle w:val="Encabezado"/>
      <w:jc w:val="center"/>
    </w:pPr>
  </w:p>
  <w:p w:rsidR="003770D5" w:rsidRDefault="003770D5" w:rsidP="00360CD5">
    <w:pPr>
      <w:pStyle w:val="Encabezado"/>
      <w:jc w:val="center"/>
    </w:pPr>
  </w:p>
  <w:p w:rsidR="003770D5" w:rsidRDefault="003770D5" w:rsidP="00360CD5">
    <w:pPr>
      <w:pStyle w:val="Encabezado"/>
      <w:jc w:val="center"/>
    </w:pPr>
  </w:p>
  <w:p w:rsidR="003770D5" w:rsidRDefault="003770D5" w:rsidP="00360CD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140F5"/>
    <w:multiLevelType w:val="hybridMultilevel"/>
    <w:tmpl w:val="F204381C"/>
    <w:lvl w:ilvl="0" w:tplc="42F05C0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6D43DE"/>
    <w:multiLevelType w:val="hybridMultilevel"/>
    <w:tmpl w:val="B9FEBEE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0C"/>
    <w:rsid w:val="000427B7"/>
    <w:rsid w:val="00044BB4"/>
    <w:rsid w:val="00052058"/>
    <w:rsid w:val="0006150C"/>
    <w:rsid w:val="00065565"/>
    <w:rsid w:val="000D2C78"/>
    <w:rsid w:val="001207D5"/>
    <w:rsid w:val="0015056C"/>
    <w:rsid w:val="0019679B"/>
    <w:rsid w:val="001D2F3E"/>
    <w:rsid w:val="001D6649"/>
    <w:rsid w:val="001E551C"/>
    <w:rsid w:val="00225C7D"/>
    <w:rsid w:val="00241092"/>
    <w:rsid w:val="00252442"/>
    <w:rsid w:val="0029093D"/>
    <w:rsid w:val="00332E76"/>
    <w:rsid w:val="00360CD5"/>
    <w:rsid w:val="003770D5"/>
    <w:rsid w:val="003860DD"/>
    <w:rsid w:val="003926A4"/>
    <w:rsid w:val="00394EE0"/>
    <w:rsid w:val="003E7CAB"/>
    <w:rsid w:val="00430BD9"/>
    <w:rsid w:val="00462A9A"/>
    <w:rsid w:val="004865B3"/>
    <w:rsid w:val="004D3ACF"/>
    <w:rsid w:val="0055627E"/>
    <w:rsid w:val="0056046D"/>
    <w:rsid w:val="0058384E"/>
    <w:rsid w:val="005E5A1A"/>
    <w:rsid w:val="00625CDC"/>
    <w:rsid w:val="00626040"/>
    <w:rsid w:val="006345F0"/>
    <w:rsid w:val="00641778"/>
    <w:rsid w:val="00666A3F"/>
    <w:rsid w:val="007008C6"/>
    <w:rsid w:val="007130CC"/>
    <w:rsid w:val="0072343A"/>
    <w:rsid w:val="007477D1"/>
    <w:rsid w:val="007704FF"/>
    <w:rsid w:val="0077073F"/>
    <w:rsid w:val="007A7B54"/>
    <w:rsid w:val="007C6A98"/>
    <w:rsid w:val="007E0158"/>
    <w:rsid w:val="007E7AF1"/>
    <w:rsid w:val="0080339F"/>
    <w:rsid w:val="008230A2"/>
    <w:rsid w:val="00832DA8"/>
    <w:rsid w:val="008442C4"/>
    <w:rsid w:val="00865890"/>
    <w:rsid w:val="008864F3"/>
    <w:rsid w:val="008A7332"/>
    <w:rsid w:val="008F0A77"/>
    <w:rsid w:val="00941C95"/>
    <w:rsid w:val="00970F18"/>
    <w:rsid w:val="00980A6E"/>
    <w:rsid w:val="009A245D"/>
    <w:rsid w:val="009C1765"/>
    <w:rsid w:val="009D7AC7"/>
    <w:rsid w:val="00A31DA0"/>
    <w:rsid w:val="00A90748"/>
    <w:rsid w:val="00AA3582"/>
    <w:rsid w:val="00AB306A"/>
    <w:rsid w:val="00B123A0"/>
    <w:rsid w:val="00B6563A"/>
    <w:rsid w:val="00B67C4B"/>
    <w:rsid w:val="00B90118"/>
    <w:rsid w:val="00BF61FF"/>
    <w:rsid w:val="00BF65B2"/>
    <w:rsid w:val="00C01B8F"/>
    <w:rsid w:val="00C517F4"/>
    <w:rsid w:val="00C703AD"/>
    <w:rsid w:val="00CA544A"/>
    <w:rsid w:val="00CB0E0F"/>
    <w:rsid w:val="00CB1CBC"/>
    <w:rsid w:val="00CC0679"/>
    <w:rsid w:val="00CD7DE9"/>
    <w:rsid w:val="00CE5F5F"/>
    <w:rsid w:val="00D16EAB"/>
    <w:rsid w:val="00D2483A"/>
    <w:rsid w:val="00D45F8B"/>
    <w:rsid w:val="00D53EAA"/>
    <w:rsid w:val="00D8086B"/>
    <w:rsid w:val="00DC2615"/>
    <w:rsid w:val="00DD3F5C"/>
    <w:rsid w:val="00E023C6"/>
    <w:rsid w:val="00E179F4"/>
    <w:rsid w:val="00E20828"/>
    <w:rsid w:val="00E26C41"/>
    <w:rsid w:val="00E4466D"/>
    <w:rsid w:val="00E56279"/>
    <w:rsid w:val="00E6542D"/>
    <w:rsid w:val="00E7291A"/>
    <w:rsid w:val="00EA2D5B"/>
    <w:rsid w:val="00EB1387"/>
    <w:rsid w:val="00EB5135"/>
    <w:rsid w:val="00EC31C9"/>
    <w:rsid w:val="00EC3319"/>
    <w:rsid w:val="00EC60D9"/>
    <w:rsid w:val="00ED55BF"/>
    <w:rsid w:val="00ED756F"/>
    <w:rsid w:val="00F009D6"/>
    <w:rsid w:val="00F15BE5"/>
    <w:rsid w:val="00F263F9"/>
    <w:rsid w:val="00F3516B"/>
    <w:rsid w:val="00F50854"/>
    <w:rsid w:val="00FA6849"/>
    <w:rsid w:val="00FB7948"/>
    <w:rsid w:val="00FD1F80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50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50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Derechos Sociales que suscribe, en relación a la petición de información solicitada por la parlamentaria Dña</vt:lpstr>
    </vt:vector>
  </TitlesOfParts>
  <Company>Gobierno de Navarra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Derechos Sociales que suscribe, en relación a la petición de información solicitada por la parlamentaria Dña</dc:title>
  <dc:creator>X040804</dc:creator>
  <cp:lastModifiedBy>De Santiago, Iñaki</cp:lastModifiedBy>
  <cp:revision>3</cp:revision>
  <cp:lastPrinted>2018-02-15T13:04:00Z</cp:lastPrinted>
  <dcterms:created xsi:type="dcterms:W3CDTF">2018-04-23T10:01:00Z</dcterms:created>
  <dcterms:modified xsi:type="dcterms:W3CDTF">2018-04-23T11:06:00Z</dcterms:modified>
</cp:coreProperties>
</file>