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114.1 artikuluan xedatua betez, agintzen da Nafarroako Parlamentuko Aldizkari Ofizialean argitara dadin jardunbide egokien aldeko bulego bat sortzeko Foru Lege proposamenaren edukia aztertzeko Ponentziak onetsitako txostena, Nafarroako Gobernuko kideen eta Nafarroako Foru Komunitatearen Administrazioko goi karguen bateraezintasunei buruzko azaroaren 4ko 19/1996 Foru Legea aldatzeko Foru Lege proposamenari buruzkoa. Foru Lege proposamena 2016ko urriaren 7ko 115. Nafarroako Aldizkari Ofizialean argitaratu zen.</w:t>
      </w:r>
    </w:p>
    <w:p>
      <w:pPr>
        <w:pStyle w:val="0"/>
        <w:suppressAutoHyphens w:val="false"/>
        <w:rPr>
          <w:rStyle w:val="1"/>
        </w:rPr>
      </w:pPr>
      <w:r>
        <w:rPr>
          <w:rStyle w:val="1"/>
        </w:rPr>
        <w:t xml:space="preserve">Iruñean, 2018ko apirilaren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TXOSTENA</w:t>
      </w:r>
    </w:p>
    <w:p>
      <w:pPr>
        <w:pStyle w:val="0"/>
        <w:suppressAutoHyphens w:val="false"/>
        <w:rPr>
          <w:rStyle w:val="1"/>
        </w:rPr>
      </w:pPr>
      <w:r>
        <w:rPr>
          <w:rStyle w:val="1"/>
        </w:rPr>
        <w:t xml:space="preserve">Nafarroako Gobernuko kideen eta Nafarroako Foru Komunitatearen administrazioko goi karguen bateraezintasunei buruzko azaroaren 4ko 19/1996 Foru Legea aldatzeko Foru Lege proposamenaren inguruko txostena egiteko ponentzia honako kide haiek osatu dute: Sergio Sayas López (UPN), Patxi Leuza García jauna (Geroa Bai), Aránzazu Izurdiaga Osinaga andrea (EH Billdu Nafarroa), Laura Lucía Pérez Ruano andrea (Podemos-Ahal Dugu), María Inmaculada Jurío Macaya (PSN), Javier García Jiménez (PPN) eta María Luisa De Simón Caballero (I-E)   </w:t>
      </w:r>
    </w:p>
    <w:p>
      <w:pPr>
        <w:pStyle w:val="0"/>
        <w:suppressAutoHyphens w:val="false"/>
        <w:rPr>
          <w:rStyle w:val="1"/>
        </w:rPr>
      </w:pPr>
      <w:r>
        <w:rPr>
          <w:rStyle w:val="1"/>
        </w:rPr>
        <w:t xml:space="preserve">Ponentziak foru lege proposamen hori aztertu du eta, Nafarroako Parlamentuko Erregelamenduko 55.2 eta 133. artikuluetan ezarritakoa betez, honako txostena igortzen du Batzordera.</w:t>
      </w:r>
    </w:p>
    <w:p>
      <w:pPr>
        <w:pStyle w:val="0"/>
        <w:suppressAutoHyphens w:val="false"/>
        <w:rPr>
          <w:rStyle w:val="1"/>
        </w:rPr>
      </w:pPr>
      <w:r>
        <w:rPr>
          <w:rStyle w:val="1"/>
        </w:rPr>
        <w:t xml:space="preserve">Ponentzia 2017ko urtarrilaren 9an eratu zen. Ponentzia egun hauetan bildu da: 2017ko urtarrilaren 30ean, otsailaren 20an eta 27an, martxoaren 27an, maiatzaren 29an, ekainaren 12an, 19an eta 26an, irailaren 11n eta 25ean, urriaren 2an eta azaroaren 27an; eta baita 2018ko otsailaren 26an eta martxoaren 26an ere. Bilera horietan foru legearen gai nagusien gainean eztabaidatu da. </w:t>
      </w:r>
    </w:p>
    <w:p>
      <w:pPr>
        <w:pStyle w:val="0"/>
        <w:suppressAutoHyphens w:val="false"/>
        <w:rPr>
          <w:rStyle w:val="1"/>
        </w:rPr>
      </w:pPr>
      <w:r>
        <w:rPr>
          <w:rStyle w:val="1"/>
        </w:rPr>
        <w:t xml:space="preserve">Zuzenketa tekniko batzuk sartu dira artikuluetan eginiko aldaketei egokitzearren, eta arau batzuetan garrantzirik gabeko estilo-zuzenketak ere egin dira.</w:t>
      </w:r>
    </w:p>
    <w:p>
      <w:pPr>
        <w:pStyle w:val="0"/>
        <w:suppressAutoHyphens w:val="false"/>
        <w:rPr>
          <w:rStyle w:val="1"/>
        </w:rPr>
      </w:pPr>
      <w:r>
        <w:rPr>
          <w:rStyle w:val="1"/>
        </w:rPr>
        <w:t xml:space="preserve">Arestiko guztiaren ondorioz testu berri bat sortu da, txosten honen eranskin gisa doana, Batzordeko eztabaidan oinarri gisa erabiliko dena.</w:t>
      </w:r>
    </w:p>
    <w:p>
      <w:pPr>
        <w:pStyle w:val="0"/>
        <w:suppressAutoHyphens w:val="false"/>
        <w:rPr>
          <w:rStyle w:val="1"/>
        </w:rPr>
      </w:pPr>
      <w:r>
        <w:rPr>
          <w:rStyle w:val="1"/>
        </w:rPr>
        <w:t xml:space="preserve">Lantaldearen txosten eta eranskin hauek onetsi dira, talde parlamentarioen ordezkarien gehiengoak aldeko botoa eman baitu. </w:t>
      </w:r>
    </w:p>
    <w:p>
      <w:pPr>
        <w:pStyle w:val="0"/>
        <w:suppressAutoHyphens w:val="false"/>
        <w:rPr>
          <w:rStyle w:val="1"/>
        </w:rPr>
      </w:pPr>
      <w:r>
        <w:rPr>
          <w:rStyle w:val="1"/>
        </w:rPr>
        <w:t xml:space="preserve">Iruñean, 2018ko martxoaren 26an</w:t>
      </w:r>
    </w:p>
    <w:p>
      <w:pPr>
        <w:pStyle w:val="4"/>
        <w:suppressAutoHyphens w:val="false"/>
        <w:rPr/>
      </w:pPr>
      <w:r>
        <w:rPr/>
        <w:t xml:space="preserve">Sergio Sayas López (Unión del Pueblo Navarro)</w:t>
      </w:r>
    </w:p>
    <w:p>
      <w:pPr>
        <w:pStyle w:val="4"/>
        <w:suppressAutoHyphens w:val="false"/>
        <w:rPr/>
      </w:pPr>
      <w:r>
        <w:rPr/>
        <w:t xml:space="preserve">Patxi Leuza García (Geroa Bai) </w:t>
      </w:r>
    </w:p>
    <w:p>
      <w:pPr>
        <w:pStyle w:val="4"/>
        <w:suppressAutoHyphens w:val="false"/>
        <w:rPr/>
      </w:pPr>
      <w:r>
        <w:rPr/>
        <w:t xml:space="preserve">Aranzazu Izurdiaga Osinaga (EH Bildu Nafarroa)</w:t>
      </w:r>
    </w:p>
    <w:p>
      <w:pPr>
        <w:pStyle w:val="4"/>
        <w:suppressAutoHyphens w:val="false"/>
        <w:rPr/>
      </w:pPr>
      <w:r>
        <w:rPr/>
        <w:t xml:space="preserve">Laura Lucía Pérez Ruano (Podemos-Ahal Dugu)</w:t>
      </w:r>
    </w:p>
    <w:p>
      <w:pPr>
        <w:pStyle w:val="4"/>
        <w:suppressAutoHyphens w:val="false"/>
        <w:rPr/>
      </w:pPr>
      <w:r>
        <w:rPr/>
        <w:t xml:space="preserve">María Inmaculada Jurío Macaya (Nafarroako Alderdi Sozialista)</w:t>
      </w:r>
    </w:p>
    <w:p>
      <w:pPr>
        <w:pStyle w:val="4"/>
        <w:suppressAutoHyphens w:val="false"/>
        <w:rPr/>
      </w:pPr>
      <w:r>
        <w:rPr/>
        <w:t xml:space="preserve">Javier García Jiménez (Nafarroako Alderdi Popularra)</w:t>
      </w:r>
    </w:p>
    <w:p>
      <w:pPr>
        <w:pStyle w:val="4"/>
        <w:suppressAutoHyphens w:val="false"/>
      </w:pPr>
      <w:r>
        <w:rPr/>
        <w:t xml:space="preserve">María Luisa de Simón Caballero (Izquierda-Ezkerra)</w:t>
        <w:t xml:space="preserve">�</w:t>
        <w:t xml:space="preserve">�</w:t>
        <w:br w:type="page"/>
      </w:r>
    </w:p>
    <w:p>
      <w:pPr>
        <w:pStyle w:val="2"/>
        <w:suppressAutoHyphens w:val="false"/>
        <w:rPr/>
      </w:pPr>
      <w:r>
        <w:rPr/>
        <w:t xml:space="preserve">ERANSKINA</w:t>
        <w:br w:type="textWrapping"/>
        <w:t xml:space="preserve">Foru Lege proposamena, Nafarroako Gobernuko kideen eta Nafarroako Foru Komunitatearen Administrazioko goi karguen bateraezintasunei buruzko azaroaren 4ko 19/1996 Foru Legea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Parlamentuak Nafarroako Foru Komunitateko jardunbide egokien aldeko eta ustelkeriaren kontrako bulegoa sortzeko Foru Lege proposamena izapidetuko du, zeinaren hirugarren xedapen gehigarriaren bidez aldatu egiten baita azaroaren 4ko 19/1996 Foru Legea, Nafarroako Gobernuko kideen eta Nafarroako Foru Komunitatearen Administrazioko goi karguen bateraezintasunei buruzkoa.</w:t>
      </w:r>
    </w:p>
    <w:p>
      <w:pPr>
        <w:pStyle w:val="0"/>
        <w:suppressAutoHyphens w:val="false"/>
        <w:rPr>
          <w:rStyle w:val="1"/>
        </w:rPr>
      </w:pPr>
      <w:r>
        <w:rPr>
          <w:rStyle w:val="1"/>
        </w:rPr>
        <w:t xml:space="preserve">Aipatu 19/1996 Foru Legearen aldaketa onesteko, beharrezkoa da Nafarroako Parlamentuko kideen gehiengo osoa, hala ezartzen baita Nafarroako Foru Eraentza Berrezarri eta Hobetzeari buruzko abuztuaren 10eko 13/1982 Lege Organikoaren 20.2 eta 25. artikuluetan eta Nafarroako Parlamentuaren Erregelamenduaren 152. artikuluan. Hori dela eta, erauzi egin da Nafarroako Foru Komunitateko jardunbide egokien aldeko eta ustelkeriaren kontrako bulegoa sortzeko Foru Lege proposamenetik, eta honako foru lege proposamen hau hezurmamitzera igaro da.</w:t>
      </w:r>
    </w:p>
    <w:p>
      <w:pPr>
        <w:pStyle w:val="0"/>
        <w:suppressAutoHyphens w:val="false"/>
        <w:rPr>
          <w:rStyle w:val="1"/>
        </w:rPr>
      </w:pPr>
      <w:r>
        <w:rPr>
          <w:rStyle w:val="1"/>
        </w:rPr>
        <w:t xml:space="preserve">Aldaketa-sorta bat da, xedetzat duena bateraezintasunei buruzko araudia Nafarroako Foru Komunitateko jardunbide egokien aldeko eta ustelkeriaren kontrako bulegoaren arauetara egokitzea, Goi karguen jardueren eta interesen erregistroari dagokionez –bulego horrek kudeatua izatera pasako da erregistro hori– eta bateraezintasunen arloko zehatze-eskumena bulego horri ere emateari dagokionez. </w:t>
      </w:r>
    </w:p>
    <w:p>
      <w:pPr>
        <w:pStyle w:val="0"/>
        <w:suppressAutoHyphens w:val="false"/>
        <w:rPr>
          <w:rStyle w:val="1"/>
        </w:rPr>
      </w:pPr>
      <w:r>
        <w:rPr>
          <w:rStyle w:val="1"/>
          <w:b w:val="true"/>
        </w:rPr>
        <w:t xml:space="preserve">Artikulu bakarra.</w:t>
      </w:r>
      <w:r>
        <w:rPr>
          <w:rStyle w:val="1"/>
        </w:rPr>
        <w:t xml:space="preserve"> Azaroaren 4ko 19/1996 Foru Legea aldatzea, Nafarroako Gobernuko kideen eta Nafarroako Foru Komunitatearen Administrazioko goi karguen bateraezintasunei buruzkoa.</w:t>
      </w:r>
    </w:p>
    <w:p>
      <w:pPr>
        <w:pStyle w:val="0"/>
        <w:suppressAutoHyphens w:val="false"/>
        <w:rPr>
          <w:rStyle w:val="1"/>
        </w:rPr>
      </w:pPr>
      <w:r>
        <w:rPr>
          <w:rStyle w:val="1"/>
        </w:rPr>
        <w:t xml:space="preserve">Nafarroako Gobernuko kideen eta Nafarroako Foru Komunitatearen Administrazioko goi karguen bateraezintasunei buruzko azaroaren 4ko 19/1996 Foru Legearen honako manu hauen testua jarraian emandakoa izanen da:</w:t>
      </w:r>
    </w:p>
    <w:p>
      <w:pPr>
        <w:pStyle w:val="0"/>
        <w:suppressAutoHyphens w:val="false"/>
        <w:rPr>
          <w:rStyle w:val="1"/>
        </w:rPr>
      </w:pPr>
      <w:r>
        <w:rPr>
          <w:rStyle w:val="1"/>
          <w:u w:val="single"/>
        </w:rPr>
        <w:t xml:space="preserve">Bat</w:t>
      </w:r>
      <w:r>
        <w:rPr>
          <w:rStyle w:val="1"/>
        </w:rPr>
        <w:t xml:space="preserve">. 8. artikulua. Kudeaketa-organoa.</w:t>
      </w:r>
    </w:p>
    <w:p>
      <w:pPr>
        <w:pStyle w:val="0"/>
        <w:suppressAutoHyphens w:val="false"/>
        <w:rPr>
          <w:rStyle w:val="1"/>
        </w:rPr>
      </w:pPr>
      <w:r>
        <w:rPr>
          <w:rStyle w:val="1"/>
        </w:rPr>
        <w:t xml:space="preserve">“Nafarroako Foru Komunitateko jardunbide egokien aldeko eta ustelkeriaren kontrako bulegoak independentzia osoz kudeatuko du Goi karguen jardueren eta interesen erregistroa, erregelamenduz zehazten diren baldintzetan”.</w:t>
      </w:r>
    </w:p>
    <w:p>
      <w:pPr>
        <w:pStyle w:val="0"/>
        <w:suppressAutoHyphens w:val="false"/>
        <w:rPr>
          <w:rStyle w:val="1"/>
        </w:rPr>
      </w:pPr>
      <w:r>
        <w:rPr>
          <w:rStyle w:val="1"/>
          <w:u w:val="single"/>
        </w:rPr>
        <w:t xml:space="preserve">Bi</w:t>
      </w:r>
      <w:r>
        <w:rPr>
          <w:rStyle w:val="1"/>
        </w:rPr>
        <w:t xml:space="preserve">. 10 artikulua. Informazioa Nafarroako Parlamentuari.</w:t>
      </w:r>
    </w:p>
    <w:p>
      <w:pPr>
        <w:pStyle w:val="0"/>
        <w:suppressAutoHyphens w:val="false"/>
        <w:rPr>
          <w:rStyle w:val="1"/>
        </w:rPr>
      </w:pPr>
      <w:r>
        <w:rPr>
          <w:rStyle w:val="1"/>
        </w:rPr>
        <w:t xml:space="preserve">“Foru Lege honetan ezarritako bateraezintasun araubidearen kontrolaren gardentasuna ziurtatzeko, Nafarroako Foru Komunitateko jardunbide egokien aldeko eta ustelkeriaren kontrako bulegoak, sei hilabetean behin, informazioa igorriko du Nafarroako Parlamentura goi karguek aitorpena egiteko obligazioa nola bete duten eta foru lege honen aurka egin diren arau-hausteak eta ezarri diren zehapenak ere adieraziz”.</w:t>
      </w:r>
    </w:p>
    <w:p>
      <w:pPr>
        <w:pStyle w:val="0"/>
        <w:suppressAutoHyphens w:val="false"/>
        <w:rPr>
          <w:rStyle w:val="1"/>
        </w:rPr>
      </w:pPr>
      <w:r>
        <w:rPr>
          <w:rStyle w:val="1"/>
          <w:u w:val="single"/>
        </w:rPr>
        <w:t xml:space="preserve">Hiru</w:t>
      </w:r>
      <w:r>
        <w:rPr>
          <w:rStyle w:val="1"/>
        </w:rPr>
        <w:t xml:space="preserve">. 11. artikulua. 3. apartatua.</w:t>
      </w:r>
    </w:p>
    <w:p>
      <w:pPr>
        <w:pStyle w:val="0"/>
        <w:suppressAutoHyphens w:val="false"/>
        <w:rPr>
          <w:rStyle w:val="1"/>
        </w:rPr>
      </w:pPr>
      <w:r>
        <w:rPr>
          <w:rStyle w:val="1"/>
        </w:rPr>
        <w:t xml:space="preserve">“3. Nafarroako Foru Komunitateko jardunbide egokien aldeko eta ustelkeriaren kontrako bulegoak aitorpena aztertuko du, eta akats formalik aurkitzen baldin badu interesdunari eskatuko dio akats hori zuzendu dezan”.</w:t>
      </w:r>
    </w:p>
    <w:p>
      <w:pPr>
        <w:pStyle w:val="0"/>
        <w:suppressAutoHyphens w:val="false"/>
        <w:rPr>
          <w:rStyle w:val="1"/>
        </w:rPr>
      </w:pPr>
      <w:r>
        <w:rPr>
          <w:rStyle w:val="1"/>
          <w:u w:val="single"/>
        </w:rPr>
        <w:t xml:space="preserve">Lau</w:t>
      </w:r>
      <w:r>
        <w:rPr>
          <w:rStyle w:val="1"/>
        </w:rPr>
        <w:t xml:space="preserve">. 12. artikulua. 5. apartatua.</w:t>
      </w:r>
    </w:p>
    <w:p>
      <w:pPr>
        <w:pStyle w:val="0"/>
        <w:suppressAutoHyphens w:val="false"/>
        <w:rPr>
          <w:rStyle w:val="1"/>
        </w:rPr>
      </w:pPr>
      <w:r>
        <w:rPr>
          <w:rStyle w:val="1"/>
        </w:rPr>
        <w:t xml:space="preserve">“5. Ondarearen gaineko aitorpenarekin batera –hartan jasotzen dira bere ondasun, eskubide eta betebehar guztiak–, goi karguak bere baimena emanen dio Nafarroako Foru Komunitateko jardunbide egokien aldeko eta ustelkeriaren kontrako bulegoari, banku entitateei ziurtagiri bat eska diezaien, data horietan aitortutako kontu korronteetan dauden saldoei buruzkoa”. </w:t>
      </w:r>
    </w:p>
    <w:p>
      <w:pPr>
        <w:pStyle w:val="0"/>
        <w:suppressAutoHyphens w:val="false"/>
        <w:rPr>
          <w:rStyle w:val="1"/>
        </w:rPr>
      </w:pPr>
      <w:r>
        <w:rPr>
          <w:rStyle w:val="1"/>
          <w:u w:val="single"/>
        </w:rPr>
        <w:t xml:space="preserve">Bost</w:t>
      </w:r>
      <w:r>
        <w:rPr>
          <w:rStyle w:val="1"/>
        </w:rPr>
        <w:t xml:space="preserve">. 17. artikulua. 1. apartatua.</w:t>
      </w:r>
    </w:p>
    <w:p>
      <w:pPr>
        <w:pStyle w:val="0"/>
        <w:suppressAutoHyphens w:val="false"/>
        <w:rPr>
          <w:rStyle w:val="1"/>
        </w:rPr>
      </w:pPr>
      <w:r>
        <w:rPr>
          <w:rStyle w:val="1"/>
        </w:rPr>
        <w:t xml:space="preserve">“1. Jardunbide egokien aldeko eta ustelkeriaren kontrako bulegoak, edozein zehapen espediente abiarazi aitzin, aurretiazko jarduketa erreserbatuak egiten ahalko ditu espedientea abiaraztea justifikatzen duen inguruabarrik ba ote den zehaztearren”.</w:t>
      </w:r>
    </w:p>
    <w:p>
      <w:pPr>
        <w:pStyle w:val="0"/>
        <w:suppressAutoHyphens w:val="false"/>
        <w:rPr>
          <w:rStyle w:val="1"/>
        </w:rPr>
      </w:pPr>
      <w:r>
        <w:rPr>
          <w:rStyle w:val="1"/>
          <w:u w:val="single"/>
        </w:rPr>
        <w:t xml:space="preserve">Sei</w:t>
      </w:r>
      <w:r>
        <w:rPr>
          <w:rStyle w:val="1"/>
        </w:rPr>
        <w:t xml:space="preserve">. 19. artikulua. 1. eta 2. apartatuak.</w:t>
      </w:r>
    </w:p>
    <w:p>
      <w:pPr>
        <w:pStyle w:val="0"/>
        <w:suppressAutoHyphens w:val="false"/>
        <w:rPr>
          <w:rStyle w:val="1"/>
        </w:rPr>
      </w:pPr>
      <w:r>
        <w:rPr>
          <w:rStyle w:val="1"/>
        </w:rPr>
        <w:t xml:space="preserve">“1. Nafarroako Foru Komunitateko jardunbide egokien aldeko eta ustelkeriaren kontrako bulegoa da zehapen prozedura abiarazteko organo eskuduna; Nafarroako Foru Komunitateko jardunbide egokien aldeko eta ustelkeriaren kontrako bulegoaren zuzendariak izendatutako funtzionarioa da, berriz, instrukzioa egiteko organo eskuduna.</w:t>
      </w:r>
    </w:p>
    <w:p>
      <w:pPr>
        <w:pStyle w:val="0"/>
        <w:suppressAutoHyphens w:val="false"/>
        <w:rPr>
          <w:rStyle w:val="1"/>
        </w:rPr>
      </w:pPr>
      <w:r>
        <w:rPr>
          <w:rStyle w:val="1"/>
        </w:rPr>
        <w:t xml:space="preserve">2. Jardunbide egokien aldeko eta ustelkeriaren kontrako bulegoari dagokio zehapen-espedientea ebaztea”.</w:t>
      </w:r>
    </w:p>
    <w:p>
      <w:pPr>
        <w:pStyle w:val="0"/>
        <w:suppressAutoHyphens w:val="false"/>
        <w:rPr>
          <w:rStyle w:val="1"/>
        </w:rPr>
      </w:pPr>
      <w:r>
        <w:rPr>
          <w:rStyle w:val="1"/>
          <w:b w:val="true"/>
        </w:rPr>
        <w:t xml:space="preserve">Xedapen gehigarri bakarra.</w:t>
      </w:r>
      <w:r>
        <w:rPr>
          <w:rStyle w:val="1"/>
        </w:rPr>
        <w:t xml:space="preserve"> Garapen-arauak.</w:t>
      </w:r>
    </w:p>
    <w:p>
      <w:pPr>
        <w:pStyle w:val="0"/>
        <w:suppressAutoHyphens w:val="false"/>
        <w:rPr>
          <w:rStyle w:val="1"/>
        </w:rPr>
      </w:pPr>
      <w:r>
        <w:rPr>
          <w:rStyle w:val="1"/>
        </w:rPr>
        <w:t xml:space="preserve">Nafarroako Gobernuak foru lege honen artikulu bakarraren bat eta sei apartatuen edukia eta norainokoa sei hilabeteko epean garatuko du, eta behar diren aldaketak sartuko ditu Nafarroako Foru Komunitateko administrazioko goi karguen jardueren eta interesen erregistroaren funtzionamendua arautzen duten erregelamenduzko arauetan.</w:t>
      </w:r>
    </w:p>
    <w:p>
      <w:pPr>
        <w:pStyle w:val="0"/>
        <w:suppressAutoHyphens w:val="false"/>
        <w:rPr>
          <w:rStyle w:val="1"/>
        </w:rPr>
      </w:pPr>
      <w:r>
        <w:rPr>
          <w:rStyle w:val="1"/>
          <w:b w:val="true"/>
        </w:rPr>
        <w:t xml:space="preserve">Xedapen iragankor bakarra.</w:t>
      </w:r>
      <w:r>
        <w:rPr>
          <w:rStyle w:val="1"/>
        </w:rPr>
        <w:t xml:space="preserve"> Erregistroaren kudeaketarako epea.</w:t>
      </w:r>
    </w:p>
    <w:p>
      <w:pPr>
        <w:pStyle w:val="0"/>
        <w:suppressAutoHyphens w:val="false"/>
        <w:rPr>
          <w:rStyle w:val="1"/>
        </w:rPr>
      </w:pPr>
      <w:r>
        <w:rPr>
          <w:rStyle w:val="1"/>
        </w:rPr>
        <w:t xml:space="preserve">1. Jokabide egokien bulegoa Goi karguen jardueren eta interesen erregistroaz arduratzeak 2020ko irailaren 1etik aurrera izanen du eragina. </w:t>
      </w:r>
    </w:p>
    <w:p>
      <w:pPr>
        <w:pStyle w:val="0"/>
        <w:suppressAutoHyphens w:val="false"/>
        <w:rPr>
          <w:rStyle w:val="1"/>
        </w:rPr>
      </w:pPr>
      <w:r>
        <w:rPr>
          <w:rStyle w:val="1"/>
        </w:rPr>
        <w:t xml:space="preserve">2. Jokabide egokien bulegoa aipatutako erregistroaz egiazki arduratzen ez den, Nafarroako Gobernuko Funtzio Publikoko Zuzendaritza Nagusiak jarraituko du kudeatzen, eta indarrean jarraituko dute azaroaren 4ko 19/1996 Foru Legearen 18. eta 19. artikuluek eta hura garatzen duten erregelamenduzko arauek.</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gelditzen dira foru lege honetan xedatutakoari aurka egiten dioten maila bereko edo apalagoko xedapen guztiak.</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hiru hilabetera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