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2018ko apirilaren 27an egindako bilkuran, erabaki hau hartu zuen, besteak beste:</w:t>
      </w:r>
    </w:p>
    <w:p>
      <w:pPr>
        <w:pStyle w:val="0"/>
        <w:suppressAutoHyphens w:val="false"/>
        <w:rPr>
          <w:rStyle w:val="1"/>
        </w:rPr>
      </w:pPr>
      <w:r>
        <w:rPr>
          <w:rStyle w:val="1"/>
        </w:rPr>
        <w:t xml:space="preserve">Nafarroako Foru Eraentza Berrezarri eta Hobetzeari buruzko Lege Organikoaren 19.1.b) artikuluak aitortzen dien legegintza-ekimena erabiliz, Unión del Pueblo Navarro, Geroa Bai, EH Bildu Nafarroa, Podemos-Ahal Dugu eta Nafarroako Alderdi Sozialista talde parlamentarioek eta Nafarroako Alderdi Popularreko eta Izquierda-Ezkerrako foru parlamentarien elkarteek Nafarroako Zuzenbide Zibilaren Konpilazioa seme-alabatasunari dagokionez aldatzeko Foru Lege proposamena aurkeztu dute, eta eskatu dute presaz eta irakurketa bakarrean izapidetu dadila.</w:t>
      </w:r>
    </w:p>
    <w:p>
      <w:pPr>
        <w:pStyle w:val="0"/>
        <w:suppressAutoHyphens w:val="false"/>
        <w:rPr>
          <w:rStyle w:val="1"/>
        </w:rPr>
      </w:pPr>
      <w:r>
        <w:rPr>
          <w:rStyle w:val="1"/>
        </w:rPr>
        <w:t xml:space="preserve">Hori horrela, Legebiltzarreko Erregelamenduko 110., 111., 148. eta 158. artikuluetan ezarritakoarekin bat, Eledunen Batzarrari entzun ondoren, hona ERABAKIA:</w:t>
      </w:r>
    </w:p>
    <w:p>
      <w:pPr>
        <w:pStyle w:val="0"/>
        <w:suppressAutoHyphens w:val="false"/>
        <w:rPr>
          <w:rStyle w:val="1"/>
        </w:rPr>
      </w:pPr>
      <w:r>
        <w:rPr>
          <w:rStyle w:val="1"/>
          <w:b w:val="true"/>
        </w:rPr>
        <w:t xml:space="preserve">1.</w:t>
      </w:r>
      <w:r>
        <w:rPr>
          <w:rStyle w:val="1"/>
        </w:rPr>
        <w:t xml:space="preserve"> Nafarroako Zuzenbide Zibilaren Konpilazioa seme-alabatasunari dagokionez aldatzeko Foru Lege proposamena Nafarroako Parlamentuko Aldizkari Ofizialean argitara dadin agintzea.</w:t>
      </w:r>
    </w:p>
    <w:p>
      <w:pPr>
        <w:pStyle w:val="0"/>
        <w:suppressAutoHyphens w:val="false"/>
        <w:rPr>
          <w:rStyle w:val="1"/>
        </w:rPr>
      </w:pPr>
      <w:r>
        <w:rPr>
          <w:rStyle w:val="1"/>
          <w:b w:val="true"/>
        </w:rPr>
        <w:t xml:space="preserve">2.</w:t>
      </w:r>
      <w:r>
        <w:rPr>
          <w:rStyle w:val="1"/>
        </w:rPr>
        <w:t xml:space="preserve"> Foru lege proposamena presako eta irakurketa bakarreko prozeduraz izapidetzea.</w:t>
      </w:r>
    </w:p>
    <w:p>
      <w:pPr>
        <w:pStyle w:val="0"/>
        <w:suppressAutoHyphens w:val="false"/>
        <w:rPr>
          <w:rStyle w:val="1"/>
        </w:rPr>
      </w:pPr>
      <w:r>
        <w:rPr>
          <w:rStyle w:val="1"/>
          <w:b w:val="true"/>
        </w:rPr>
        <w:t xml:space="preserve">3.</w:t>
      </w:r>
      <w:r>
        <w:rPr>
          <w:rStyle w:val="1"/>
        </w:rPr>
        <w:t xml:space="preserve"> Foru lege proposamen hori Nafarroako Gobernuari igortzea, Erregelamenduko 148. artikuluan ezarritako ondorioetarako, eta Nafarroako Gobernuari adieraztea bere iritzia emateko epea zortzi egunekoa dela.</w:t>
      </w:r>
    </w:p>
    <w:p>
      <w:pPr>
        <w:pStyle w:val="0"/>
        <w:suppressAutoHyphens w:val="false"/>
        <w:rPr>
          <w:rStyle w:val="1"/>
        </w:rPr>
      </w:pPr>
      <w:r>
        <w:rPr>
          <w:rStyle w:val="1"/>
          <w:b w:val="true"/>
        </w:rPr>
        <w:t xml:space="preserve">4.</w:t>
      </w:r>
      <w:r>
        <w:rPr>
          <w:rStyle w:val="1"/>
        </w:rPr>
        <w:t xml:space="preserve"> Zuzenketak aurkezteko epe bat irekitzea, eztabaidari ekiteko Osoko Bilkuraren egunaren aurrekoaren eguerdiko hamabietan bukatuko dena. Zuzenketak Legebiltzarreko Mahaiari aurkeztu beharko zaizkio.</w:t>
      </w:r>
    </w:p>
    <w:p>
      <w:pPr>
        <w:pStyle w:val="0"/>
        <w:suppressAutoHyphens w:val="false"/>
        <w:rPr>
          <w:rStyle w:val="1"/>
        </w:rPr>
      </w:pPr>
      <w:r>
        <w:rPr>
          <w:rStyle w:val="1"/>
        </w:rPr>
        <w:t xml:space="preserve">Iruñean, 2018ko apirilaren 27an</w:t>
      </w:r>
    </w:p>
    <w:p>
      <w:pPr>
        <w:pStyle w:val="0"/>
        <w:suppressAutoHyphens w:val="false"/>
        <w:rPr>
          <w:rStyle w:val="1"/>
        </w:rPr>
      </w:pPr>
      <w:r>
        <w:rPr>
          <w:rStyle w:val="1"/>
        </w:rPr>
        <w:t xml:space="preserve">Lehendakaria: Ainhoa Aznárez Igarza</w:t>
      </w:r>
    </w:p>
    <w:p>
      <w:pPr>
        <w:pStyle w:val="2"/>
        <w:suppressAutoHyphens w:val="false"/>
        <w:rPr/>
      </w:pPr>
      <w:r>
        <w:rPr/>
        <w:t xml:space="preserve">Foru Lege proposamena, Nafarroako Zuzenbide Zibilari buruzko Konpilazioa seme-alabatasunari dagokionez aldatzekoa</w:t>
      </w:r>
    </w:p>
    <w:p>
      <w:pPr>
        <w:pStyle w:val="0"/>
        <w:jc w:val="center"/>
        <w:ind w:firstLine="0"/>
        <w:suppressAutoHyphens w:val="false"/>
        <w:rPr>
          <w:rStyle w:val="1"/>
        </w:rPr>
      </w:pPr>
      <w:r>
        <w:rPr>
          <w:rStyle w:val="1"/>
        </w:rPr>
        <w:t xml:space="preserve">ZIOEN AZALPENA</w:t>
      </w:r>
    </w:p>
    <w:p>
      <w:pPr>
        <w:pStyle w:val="0"/>
        <w:suppressAutoHyphens w:val="false"/>
        <w:rPr>
          <w:rStyle w:val="1"/>
        </w:rPr>
      </w:pPr>
      <w:r>
        <w:rPr>
          <w:rStyle w:val="1"/>
        </w:rPr>
        <w:t xml:space="preserve">Nafarroako Zuzenbide Zibilari buruzko Konpilazioak, “Foru Berria” deritzonak, seme-alabatasuna zehazteko sistema osoa eta itxia dauka, biderik ematen ez duena ordezko edo osagarri gisa bestelako zuzenbiderik erabiltzeko (Nafarroako Auzitegi Nagusiaren epaia, 1994ko abenduaren 22koa, eta Konstituzio Auzitegiaren 236/2000 epaia, urriaren 16koa). Eta, Nafarroaren sistema horretan, ezertan galarazi gabe Erregistro Zibilari buruzko Legean ezarritakoa, aitorpena izan da ezkontzaz kanpoko seme-alabatasuna ez-judizialki zehazteko bidea, zabalki onartua izan baita, ezen Konpilazioko 69. legeak ez du horren baliozkotasuna baldintzatu inolako aurresuposamendutara; ez du horrelakoetara jo aitorpena adingabeena edo judizialki aldaturiko gaitasuna duten pertsonena denean. Hala eta guztiz ere, aitortutako pertsonaren ordezkari legalak aurkaratu ahal izan du “horretarako arrazoi zuzena izanik”; eta, gaitasuna erdietsi edo berreskuratu ondoren, seme edo alabak berak izan du hori diskrezionalki egiteko aukera.</w:t>
      </w:r>
    </w:p>
    <w:p>
      <w:pPr>
        <w:pStyle w:val="0"/>
        <w:suppressAutoHyphens w:val="false"/>
        <w:rPr>
          <w:rStyle w:val="1"/>
        </w:rPr>
      </w:pPr>
      <w:r>
        <w:rPr>
          <w:rStyle w:val="1"/>
        </w:rPr>
        <w:t xml:space="preserve">Horrenbestez, nahiz eta Konpilazioan seme-alabatasuna arautzen duten legeen interpretazio bateratu eta sistematikoak modua ere eman seme-alabatasun zehatz bat aurkaratu eta, gero batean, aitorpena egiteko, kontua da ezen, beste kasu batzuetan aukera hori ez egoteaz gain, adindunaren baimenik ezak edo aitorpenaren aurkaratzearen bideragarritasunak gurasoari itxi egiten ziotela ezkontzaz kanpoko seme-alabatasunaren zehaztapena egia biologikoaren arabera egiteko bide oro, Konpilazioak ez baitzion legitimaziorik ematen seme-alabatasuna aitortzeko akziorako, eta azken hori seme edo alabari eta ez beste inori ematen ziolako (71. b legea).</w:t>
      </w:r>
    </w:p>
    <w:p>
      <w:pPr>
        <w:pStyle w:val="0"/>
        <w:suppressAutoHyphens w:val="false"/>
        <w:rPr>
          <w:rStyle w:val="1"/>
        </w:rPr>
      </w:pPr>
      <w:r>
        <w:rPr>
          <w:rStyle w:val="1"/>
        </w:rPr>
        <w:t xml:space="preserve">Konstituzio Auzitegiaren epai jada aipatuak, 2000ko urriaren 16koak, adierazi zuen ezen gurasoak bere gurasotasuna aitortua izateko legitimaziorik ez izateak ez zuela urratzen berdintasunaren printzipio konstituzionala, argudiatuz ezen Konpilazioan bildutako araubidea zeraren agerpena besterik ez zela, “nafar legegileak aitortuta dituen eskumenen barruan arau-taxuketarako askatasuna erabiltzearena, ezkontzaz kanpoko seme-alabatasunaren zehaztapenerako demanda aurkezteko legitimazioa duen pertsona hautatzeari eta horretarako boterea duten pertsonak izendatzeari dagokienez”.</w:t>
      </w:r>
    </w:p>
    <w:p>
      <w:pPr>
        <w:pStyle w:val="0"/>
        <w:suppressAutoHyphens w:val="false"/>
        <w:rPr>
          <w:rStyle w:val="1"/>
        </w:rPr>
      </w:pPr>
      <w:r>
        <w:rPr>
          <w:rStyle w:val="1"/>
        </w:rPr>
        <w:t xml:space="preserve">Alabaina, Konstituzio Auzitegi horrek berak, zenbait urte geroago, deklaratu zuen inkonstituzionala zela Kode zibileko 133. artikulua, ezkontzaz kanpoko gurasoa legitimaziorik gabe uzten zuen heinean seme-alabatasunaren erreklamazioa egiteko egoera-edukitzarik ez zegoenean, oinarri gisa harturik gabetasun horretan uzteak urratu egiten zituela Espainiako Konstituzioaren 39.2 eta 24.1 artikuluak (Konstituzio Auzitegiaren 273/2005 epaia, urriaren 27koa, eta 52/2006 epaia, otsailaren 16koa).</w:t>
      </w:r>
    </w:p>
    <w:p>
      <w:pPr>
        <w:pStyle w:val="0"/>
        <w:suppressAutoHyphens w:val="false"/>
        <w:rPr>
          <w:rStyle w:val="1"/>
        </w:rPr>
      </w:pPr>
      <w:r>
        <w:rPr>
          <w:rStyle w:val="1"/>
        </w:rPr>
        <w:t xml:space="preserve">Epai horren ondorioz, zenbait zalantza sortu ziren 71. b) legearen konstituzionaltasunari buruz, kontuan izanik seme-alabatasunari oinarri ematen dioten printzipio konstituzionalei buruzko jurisprudentziaren bilakaerak agerian uzten zituen oharkizun berriak.</w:t>
      </w:r>
    </w:p>
    <w:p>
      <w:pPr>
        <w:pStyle w:val="0"/>
        <w:suppressAutoHyphens w:val="false"/>
        <w:rPr>
          <w:rStyle w:val="1"/>
        </w:rPr>
      </w:pPr>
      <w:r>
        <w:rPr>
          <w:rStyle w:val="1"/>
        </w:rPr>
        <w:t xml:space="preserve">Konstituzio Auzitegiaren 41/2017 epaiak, apirilaren 24koak, Konpilazioko 71.b) legearen konstituzio-kontrakotasuna deklaratzen du, 24.1 eta 39.2 artikuluen aurkakoa izateagatik; hots, lehenago aipaturiko epaietan auzitegi horrek Kode Zibileko 133. artikuluaren konstituzio-kontrakotasuna deklaratzeko adierazi zituen arrazoi berberengatik: ez delako “bateragarria gertatzen 39.2 artikuluak gurasotasunari buruzko ikerketa ahalbidetzeaz jasotzen duen aginduarekin, ez eta, horrexegatik, benetako babes judizialerako eskubidearekin ere (Konstituzioko 24.1 artikulua), eskubide horrek jurisdikziorako sarbidea izatea esan nahi duen aldetik”.</w:t>
      </w:r>
    </w:p>
    <w:p>
      <w:pPr>
        <w:pStyle w:val="0"/>
        <w:suppressAutoHyphens w:val="false"/>
        <w:rPr>
          <w:rStyle w:val="1"/>
        </w:rPr>
      </w:pPr>
      <w:r>
        <w:rPr>
          <w:rStyle w:val="1"/>
        </w:rPr>
        <w:t xml:space="preserve">Era horretan, Konstituzioaren interpretatzaile gorenak arrazoitzen du 2000ko urriaren 16ko bere epaian adierazitakoarekiko kontraesanik ez dagoela, esanez azken epai haren xedea mugatu zela berdintasun-eskubidearen (Konstituzioko 14. artikulua) balizko urraketarik ote zegoen aztertzera, auzotasun zibilaren araberako tratamendu ezberdina ematen zela-eta, ikusirik Konpilazioko 71. legearen edukia murriztaileagoa zela zuzenbide zibil erkidearena baino, ezkontzaz kanpoko seme-alabatasunaren erreklamazioari zegokionez. Alta, epai horretan ez zen inolako adierazpenik egin ezkontzaz kanpoko seme-alabatasunaren deklarazioa eskatzeko legitimazio aktiboa murriztearen ondorioz Konstituzioko 24.1 eta 39.2 artikuluek jasan lezaketen balizko urraketari buruz. Gai hori, ordea, ebatzi zen, bai, zuzenbide zibil erkideko araubideari zegokionez, Konstituzio Auzitegiaren 273/2005 eta 52/2006 epai horietan, jadanik adierazitako zentzuan.</w:t>
      </w:r>
    </w:p>
    <w:p>
      <w:pPr>
        <w:pStyle w:val="0"/>
        <w:suppressAutoHyphens w:val="false"/>
        <w:rPr>
          <w:rStyle w:val="1"/>
        </w:rPr>
      </w:pPr>
      <w:r>
        <w:rPr>
          <w:rStyle w:val="1"/>
        </w:rPr>
        <w:t xml:space="preserve">Halatan, Konstituzio Auzitegiak egiten duen baieztapena, Forua konstituzioaren kontrakoa dela gurasoari ezkontzaz kanpoko seme-alabatasuna eskatzeko legitimaziorik ez aitortzeagatik, egiten du horretarako oinarri harturik aipaturiko konstituzio-arauen urraketa, eta nafar legegilea premiatzen du sortutako egoerari urtebeteko epean eman diezaion araugintzazko erantzuna; zehazkiago, eskatzen dio “ezkontzaz kanpoko seme-alabatasunaren erreklamazioa egiteko gurasoek daukaten legitimazioa orokortasunez arautu dezan, kasua bada zerrendatuz zer betekizun jotzen diren beharrezko, seme-alabatasun-zehaztapeneko bide horren abusuzko erabilera eragozteko, betiere jokaturik benetako babes judizialerako eskubidearekiko errespetuaren mugapean (Konstituzioko 24.1 artikulua)”.</w:t>
      </w:r>
    </w:p>
    <w:p>
      <w:pPr>
        <w:pStyle w:val="0"/>
        <w:suppressAutoHyphens w:val="false"/>
        <w:rPr>
          <w:rStyle w:val="1"/>
        </w:rPr>
      </w:pPr>
      <w:r>
        <w:rPr>
          <w:rStyle w:val="1"/>
        </w:rPr>
        <w:t xml:space="preserve">Horrela, Foru Lege honen xedea da araugintzazko erantzun hori ematearen agindu konstituzionala betetzea.</w:t>
      </w:r>
    </w:p>
    <w:p>
      <w:pPr>
        <w:pStyle w:val="0"/>
        <w:suppressAutoHyphens w:val="false"/>
        <w:rPr>
          <w:rStyle w:val="1"/>
        </w:rPr>
      </w:pPr>
      <w:r>
        <w:rPr>
          <w:rStyle w:val="1"/>
        </w:rPr>
        <w:t xml:space="preserve">Legegintza-zeregin horretan, lege honek egiten duen arauketa ezin da mugatu 71. b) legearen aldaketa puntual bat egitera. Alde batetik, horrek eragina duelako kapitulu bereko beste lege batzuetan, engranaje itxi eta osoa den nafar seme-alabatasun-araubidearen barrenean batzuen eta besteen artean dagoen elkarloturaren poderioz. Bestetik, helburu parlamentario izaki, gaur den egunean, Konpilazioaren aldaketa integral bat egitea, halaber delako egokia beste afera batzuk ere aldatzea, erreformatu beharra daukatela adierazi denekoak, halako moduz non, gai honetan eragina izan lezaketen etorkizuneko erreformaren nondik norakoak ezertan galarazi gabe, jadanik oraingo erreforma honen xedean sartu beharrekoak baitira seme-alabatasun-akzioekin zuzeneko zerikusia daukatenak.</w:t>
      </w:r>
    </w:p>
    <w:p>
      <w:pPr>
        <w:pStyle w:val="0"/>
        <w:suppressAutoHyphens w:val="false"/>
        <w:rPr>
          <w:rStyle w:val="1"/>
        </w:rPr>
      </w:pPr>
      <w:r>
        <w:rPr>
          <w:rStyle w:val="1"/>
        </w:rPr>
        <w:t xml:space="preserve">Araugintzazko erantzun hori nafar zuzenbide zibilaren berezitasunekin koherentea den modu batean oinarritzerakoan, funtsezkotzat jo da ezkontzaz kanpoko seme-alabatasuna zehazteko modu gisa nafar testuak aitorpenari egiten dion abegi zabala mantentzea; izan ere, aitorpena berez den zientzia-deklarazioa oinarritzen da pertsonen intimitateari dagozkion nondik norakoen jakitean, familia-orekan eta seme-alabatasun-egoerari darraikion segurtasunean.</w:t>
      </w:r>
    </w:p>
    <w:p>
      <w:pPr>
        <w:pStyle w:val="0"/>
        <w:suppressAutoHyphens w:val="false"/>
        <w:rPr>
          <w:rStyle w:val="1"/>
        </w:rPr>
      </w:pPr>
      <w:r>
        <w:rPr>
          <w:rStyle w:val="1"/>
        </w:rPr>
        <w:t xml:space="preserve">Hori dela-eta, Konstituzio Auzitegiak ezarritakoa betetzen da aitari eta amari ezkontzaz kanpoko seme-alabatasuna deklaratzeko akzioaz baliatzeko legitimazioa emanez, baina, seme-alabatasuna oraindik zehaztu gabe dagoen kasuetan, prozedurarako aurrebaldintza bezala ezarriz aurretiazko aitorpena, zeinaren esparrua zabalagotu egiten baita jadanik zendutako seme edo alaba barne hartzeraino, orain arte ez baitzen ezein kasutan aintzat hartzen eta orain hori posible egiten baita zendutako horrek ondorengo ahaideak utzi izanaren kasuetarako.</w:t>
      </w:r>
    </w:p>
    <w:p>
      <w:pPr>
        <w:pStyle w:val="0"/>
        <w:suppressAutoHyphens w:val="false"/>
        <w:rPr>
          <w:rStyle w:val="1"/>
        </w:rPr>
      </w:pPr>
      <w:r>
        <w:rPr>
          <w:rStyle w:val="1"/>
        </w:rPr>
        <w:t xml:space="preserve">Horrela, aitorpena seme-alabatasuna zehazteko eraginkorra ez den kasuan soilik izanen du gurasoak modua seme-alabatasuna deklaratzeko akziora jotzeko, barne dela jada zendutako seme edo alabaren seme-alabatasunerako akzioa, aipaturiko baldintzetan.</w:t>
      </w:r>
    </w:p>
    <w:p>
      <w:pPr>
        <w:pStyle w:val="0"/>
        <w:suppressAutoHyphens w:val="false"/>
        <w:rPr>
          <w:rStyle w:val="1"/>
        </w:rPr>
      </w:pPr>
      <w:r>
        <w:rPr>
          <w:rStyle w:val="1"/>
        </w:rPr>
        <w:t xml:space="preserve">Horrekin batera, eta Konstituzio Auzitegiak berak aipaturiko mugekin, “seme-alabatasun-zehaztapeneko bide horren abusuzko erabilera eragozteko”, eta, batez ere, beharrezkoa den oreka bermatzearren familia-egonkortasunaren, seme edo alabaren interes gailenaren eta egia biologikoaren artean, eta benetako babes judizialerako eskubidearekiko errespetuz, neurrizkotzat jo da akzioaren iraungitzerako epe bat ezartzea, urtebetekoa, bai eta modua ematea kasuko agintari judizialak era horretan zehaztu den seme-alabatasunaren eraginak mugatu ahal izateko.</w:t>
      </w:r>
    </w:p>
    <w:p>
      <w:pPr>
        <w:pStyle w:val="0"/>
        <w:suppressAutoHyphens w:val="false"/>
        <w:rPr>
          <w:rStyle w:val="1"/>
        </w:rPr>
      </w:pPr>
      <w:r>
        <w:rPr>
          <w:rStyle w:val="1"/>
        </w:rPr>
        <w:t xml:space="preserve">Aitorpenaren arauketa bera ere aldatu egiten da. Zehazki, hari eraginkortasuna guztiz kentzeko aukerari dagokionez, baldin eta pertsona aitortuaren baimena beharrezkoa ez bada, eta orain arte “aurkaratze” deitu zaion horren izaeraren araberakoagoa den araubide bat lortzearren. Halatan, aurkaratzea “errefus” gisa ezaugarritzen da, pertsona aitortuaren interes gailenean oinarritu beharrekoa (eta ez “arrazoi zuzena” delakoan) eta borondatezko jurisdikzioaren tramiteen bitartez hezurmamitua; gainera, hori formalizatzeko epea nabarmen laburtzen da, urtebetekoa izanen baita,</w:t>
      </w:r>
    </w:p>
    <w:p>
      <w:pPr>
        <w:pStyle w:val="0"/>
        <w:suppressAutoHyphens w:val="false"/>
        <w:rPr>
          <w:rStyle w:val="1"/>
        </w:rPr>
      </w:pPr>
      <w:r>
        <w:rPr>
          <w:rStyle w:val="1"/>
        </w:rPr>
        <w:t xml:space="preserve">lege honek seme-alabatasunari buruzko akzioei dagokienez egiten dituen gainerako aldaketen ildo beretik. Horrekin batera, eta egoera zibila ezin xedatuzkoa izatearen irizpideaz jabeturik, bertan behera uzten da pertsona aitortuak adin-nagusitasunera iristen zenean edo bere gaitasuna berreskuratzean aitorpena errefusatzeko zeukan diskrezionaltasuna.</w:t>
      </w:r>
    </w:p>
    <w:p>
      <w:pPr>
        <w:pStyle w:val="0"/>
        <w:suppressAutoHyphens w:val="false"/>
        <w:rPr>
          <w:rStyle w:val="1"/>
        </w:rPr>
      </w:pPr>
      <w:r>
        <w:rPr>
          <w:rStyle w:val="1"/>
        </w:rPr>
        <w:t xml:space="preserve">Seme-alabatasunari buruzko akzioei dagokienez, eta xedapen orokorren artean, esanbidez ezartzen da ezen seme-alabatasuna deklaratzeko akzioaz baliatzeko legitimaturiko pertsona orok halaber duela akzioa seme-alabatasuna aurkaratzeko; eta hori, ezkontzaz kanpoko seme-alabatasuna deklaratze aldera gurasoaren alde sortu berria den akzioaren nahitaezko osagarri bezala ez ezik, legitimazio bikoitz horri buruz orain arte sorturiko zalantzak argitzearren.</w:t>
      </w:r>
    </w:p>
    <w:p>
      <w:pPr>
        <w:pStyle w:val="0"/>
        <w:suppressAutoHyphens w:val="false"/>
        <w:rPr>
          <w:rStyle w:val="1"/>
        </w:rPr>
      </w:pPr>
      <w:r>
        <w:rPr>
          <w:rStyle w:val="1"/>
        </w:rPr>
        <w:t xml:space="preserve">Aurkaratze-akzioetan, aitorpenaren eta deklaraziorako akzioaren araubide berriak agerian utzi du akzio bat sortzeko premia dagoela, adingabearen edo judizialki aldaturiko gaitasuna duen pertsonaren legezko ordezkariarentzakoa, hark aitorpenaren aurka adierazitako errefusa ezetsi egin denean, xedea izanik aitorpen-egilearen gurasotasunik eza frogatzea edo era horretan zehazturiko seme-alabatasunaren eraginen murrizketa lortzea. Era berean, aurkaratze-akzioa ezartzen da pertsona batentzat, baldin eta aitorpena egin bazitzaion adingabea zelarik edo gaitasuna judizialki aldatuta izan zuen garai batean. Akzio hori gaitasuna lortzen edo berreskuratzen duenean erabili ahalko du, haren legezko ordezkariak jadanik ez badu aurkaratzea egin. Aipaturiko akzio horiek halaber ezartzen dira hil ondoren aitortua den pertsonaren ondorengo ahaideei dagokienez.</w:t>
      </w:r>
    </w:p>
    <w:p>
      <w:pPr>
        <w:pStyle w:val="0"/>
        <w:suppressAutoHyphens w:val="false"/>
        <w:rPr>
          <w:rStyle w:val="1"/>
        </w:rPr>
      </w:pPr>
      <w:r>
        <w:rPr>
          <w:rStyle w:val="1"/>
        </w:rPr>
        <w:t xml:space="preserve">Araubide horren eta, zehazkiago, “aitorpenaren errefusa” delakoa taxutzearen ondorioz, bereizketa egin beharra suertatu da: batetik, aitorpena bere horretan eta adostasunaren akatsagatik aurkaratzeko akzioa, eta bestetik, era horretan zehazturiko seme-alabatasuna aurkaratzeko akzioa.</w:t>
      </w:r>
    </w:p>
    <w:p>
      <w:pPr>
        <w:pStyle w:val="0"/>
        <w:suppressAutoHyphens w:val="false"/>
        <w:rPr>
          <w:rStyle w:val="1"/>
        </w:rPr>
      </w:pPr>
      <w:r>
        <w:rPr>
          <w:rStyle w:val="1"/>
        </w:rPr>
        <w:t xml:space="preserve">Beste xedapen batzuk aldatu egin dira aurkaratze-akzioei zegokienez. Halatan, Erregistro Zibilaren araubide orokorraren salbuespena jaso da, tituluaren baliogabetasuna ez eragoztearren eta bi legediak harmonizatzearren; gurasotasun biologikoari buruzko jakintzarik eza jaso da akzioaren “dies a quo” delakoa zehazteko parametro gisa, jakiteko modua izatearen printzipioari jarraikiz (Konstituzio Auzitegiaren 138/2005 eta 156/2005 epaiak), zeina 71. legearen testu berrian ere jasota agertzen baita; eta senarraren gurasotasuna aurkaratzeko akzioa sortu da, amaren mesedetan, betiere aurkaratze hori seme edo alabaren interesean oinarritzen bada.</w:t>
      </w:r>
    </w:p>
    <w:p>
      <w:pPr>
        <w:pStyle w:val="0"/>
        <w:suppressAutoHyphens w:val="false"/>
        <w:rPr>
          <w:rStyle w:val="1"/>
        </w:rPr>
      </w:pPr>
      <w:r>
        <w:rPr>
          <w:rStyle w:val="1"/>
        </w:rPr>
        <w:t xml:space="preserve">Azkenik, gainerako aldaketak deklaratze-akzioen esparruan egin dira, eta gauzatu dira, alde batetik, seme edo alabari modua emanez ezkontzaz kanpoko seme-alabatasunaren deklaraziorako akzioa bere bizialdi osoan egikaritzeko –bertan behera utzi dira akzioa oinarritzeko lehenago eskatzen ziren inguruabarrak, eta esanbidez adierazi da, haren ondorengo ahaideen legitimazioaren inguruan sortu ahal izan ziren zalantzak kontuan harturik, adingabetasunean zehar akzioa legezko ordezkariak egikaritu dezakeela–; eta,</w:t>
      </w:r>
    </w:p>
    <w:p>
      <w:pPr>
        <w:pStyle w:val="0"/>
        <w:suppressAutoHyphens w:val="false"/>
        <w:rPr>
          <w:rStyle w:val="1"/>
        </w:rPr>
      </w:pPr>
      <w:r>
        <w:rPr>
          <w:rStyle w:val="1"/>
        </w:rPr>
        <w:t xml:space="preserve">bestetik, ezkontzazko seme-alabatasunerako akzioa egoera-edukitzaz egikaritze aldera hirugarrenei aitorturiko legitimazioa hedatuz ezkontzaz kanpoko seme-alabatasunera.</w:t>
      </w:r>
    </w:p>
    <w:p>
      <w:pPr>
        <w:pStyle w:val="0"/>
        <w:suppressAutoHyphens w:val="false"/>
        <w:rPr>
          <w:rStyle w:val="1"/>
        </w:rPr>
      </w:pPr>
      <w:r>
        <w:rPr>
          <w:rStyle w:val="1"/>
          <w:b w:val="true"/>
        </w:rPr>
        <w:t xml:space="preserve">Artikulu bakarra.-</w:t>
      </w:r>
      <w:r>
        <w:rPr>
          <w:rStyle w:val="1"/>
        </w:rPr>
        <w:t xml:space="preserve"> Aldaketak, Nafarroako Foru Zuzenbide Zibilari buruzko Konpilazioa onetsi zuen martxoaren 1eko 1/1973 Legeari eginak.</w:t>
      </w:r>
    </w:p>
    <w:p>
      <w:pPr>
        <w:pStyle w:val="0"/>
        <w:suppressAutoHyphens w:val="false"/>
        <w:rPr>
          <w:rStyle w:val="1"/>
        </w:rPr>
      </w:pPr>
      <w:r>
        <w:rPr>
          <w:rStyle w:val="1"/>
        </w:rPr>
        <w:t xml:space="preserve">Jarraian zerrendatzen diren Nafarroako Foru Zuzenbide Zibilari buruzko Konpilazioko artikuluak aldatzen dira:</w:t>
      </w:r>
    </w:p>
    <w:p>
      <w:pPr>
        <w:pStyle w:val="0"/>
        <w:suppressAutoHyphens w:val="false"/>
        <w:rPr>
          <w:rStyle w:val="1"/>
        </w:rPr>
      </w:pPr>
      <w:r>
        <w:rPr>
          <w:rStyle w:val="1"/>
        </w:rPr>
        <w:t xml:space="preserve">1. 69. legea aldatzen da. Testu hau izanen du:</w:t>
      </w:r>
    </w:p>
    <w:p>
      <w:pPr>
        <w:pStyle w:val="0"/>
        <w:suppressAutoHyphens w:val="false"/>
        <w:rPr>
          <w:rStyle w:val="1"/>
          <w:b w:val="true"/>
        </w:rPr>
      </w:pPr>
      <w:r>
        <w:rPr>
          <w:rStyle w:val="1"/>
          <w:b w:val="true"/>
        </w:rPr>
        <w:t xml:space="preserve">69. legea. Aitorpena.</w:t>
      </w:r>
    </w:p>
    <w:p>
      <w:pPr>
        <w:pStyle w:val="0"/>
        <w:suppressAutoHyphens w:val="false"/>
        <w:rPr>
          <w:rStyle w:val="1"/>
        </w:rPr>
      </w:pPr>
      <w:r>
        <w:rPr>
          <w:rStyle w:val="1"/>
        </w:rPr>
        <w:t xml:space="preserve">a) Forma.</w:t>
      </w:r>
    </w:p>
    <w:p>
      <w:pPr>
        <w:pStyle w:val="0"/>
        <w:suppressAutoHyphens w:val="false"/>
        <w:rPr>
          <w:rStyle w:val="1"/>
        </w:rPr>
      </w:pPr>
      <w:r>
        <w:rPr>
          <w:rStyle w:val="1"/>
        </w:rPr>
        <w:t xml:space="preserve">Aitorpena egin beharko da Erregistro Zibilaren arduradunari egindako adierazpenaren bidez edota beste agiri publiko baten bidez.</w:t>
      </w:r>
    </w:p>
    <w:p>
      <w:pPr>
        <w:pStyle w:val="0"/>
        <w:suppressAutoHyphens w:val="false"/>
        <w:rPr>
          <w:rStyle w:val="1"/>
        </w:rPr>
      </w:pPr>
      <w:r>
        <w:rPr>
          <w:rStyle w:val="1"/>
        </w:rPr>
        <w:t xml:space="preserve">Gurasoek seme-alabatasuna aitor dezakete biek batera edo bananduta. Bananduta eginez gero, aitorpen horretan ezin izanen dute adierazi beste gurasoa nor den, salbu eta nortasun hori aldez aurretik zehaztuta dagoenean.</w:t>
      </w:r>
    </w:p>
    <w:p>
      <w:pPr>
        <w:pStyle w:val="0"/>
        <w:suppressAutoHyphens w:val="false"/>
        <w:rPr>
          <w:rStyle w:val="1"/>
        </w:rPr>
      </w:pPr>
      <w:r>
        <w:rPr>
          <w:rStyle w:val="1"/>
        </w:rPr>
        <w:t xml:space="preserve">b) Gaitasuna.</w:t>
      </w:r>
    </w:p>
    <w:p>
      <w:pPr>
        <w:pStyle w:val="0"/>
        <w:suppressAutoHyphens w:val="false"/>
        <w:rPr>
          <w:rStyle w:val="1"/>
        </w:rPr>
      </w:pPr>
      <w:r>
        <w:rPr>
          <w:rStyle w:val="1"/>
        </w:rPr>
        <w:t xml:space="preserve">Aitorpena 14 urte baino gehiagoko pertsona orok egin dezake. Emantzipatu gabeko adingabea bada edo gaitasuna judizialki aldatuta badauka, beharrezkoa izanen da epailearen onespena, Fiskaltzari entzutea eman ondoren.</w:t>
      </w:r>
    </w:p>
    <w:p>
      <w:pPr>
        <w:pStyle w:val="0"/>
        <w:suppressAutoHyphens w:val="false"/>
        <w:rPr>
          <w:rStyle w:val="1"/>
        </w:rPr>
      </w:pPr>
      <w:r>
        <w:rPr>
          <w:rStyle w:val="1"/>
        </w:rPr>
        <w:t xml:space="preserve">c) Baldintzak.</w:t>
      </w:r>
    </w:p>
    <w:p>
      <w:pPr>
        <w:pStyle w:val="0"/>
        <w:suppressAutoHyphens w:val="false"/>
        <w:rPr>
          <w:rStyle w:val="1"/>
        </w:rPr>
      </w:pPr>
      <w:r>
        <w:rPr>
          <w:rStyle w:val="1"/>
        </w:rPr>
        <w:t xml:space="preserve">Adindunaren edo adingabe emantzipatuaren aitorpenak haren esanbidezko edo isilbidezko adostasuna izan beharko du.</w:t>
      </w:r>
    </w:p>
    <w:p>
      <w:pPr>
        <w:pStyle w:val="0"/>
        <w:suppressAutoHyphens w:val="false"/>
        <w:rPr>
          <w:rStyle w:val="1"/>
        </w:rPr>
      </w:pPr>
      <w:r>
        <w:rPr>
          <w:rStyle w:val="1"/>
        </w:rPr>
        <w:t xml:space="preserve">Emantzipatu gabeko adingabearen edo epaileak aldaturiko gaitasuna duen pertsonaren aitorpena Erregistro Zibilean inskribatu ahalko da, ezertan galarazi gabe haren legezko ordezkaritza duenak errefusa adieraztea, hurrengo apartatuan ezarritakoari jarraikiz eta pertsona aitortuaren interes gailenean oinarrituz.</w:t>
      </w:r>
    </w:p>
    <w:p>
      <w:pPr>
        <w:pStyle w:val="0"/>
        <w:suppressAutoHyphens w:val="false"/>
        <w:rPr>
          <w:rStyle w:val="1"/>
        </w:rPr>
      </w:pPr>
      <w:r>
        <w:rPr>
          <w:rStyle w:val="1"/>
        </w:rPr>
        <w:t xml:space="preserve">Halaber aitortu ahalko da jadanik zendutako seme edo alaba bat, baldin eta ondorengo ahaideak utzi baditu. Horiek adindunak edo adingabe emantzipatuak baldin badira, aitorpenak haien esanbidezko edo isilbidezko adostasuna izan beharko du. Emantzipatu gabeko adingabeak badira, edo epaileak haien gaitasuna aldatu badu, aitorpena inskribatzeko modukoa izanen da, baina halaber zilegi izanen da haien legezko ordezkariak errefusa adieraztea, haien interes gailenean oinarriturik.</w:t>
      </w:r>
    </w:p>
    <w:p>
      <w:pPr>
        <w:pStyle w:val="0"/>
        <w:suppressAutoHyphens w:val="false"/>
        <w:rPr>
          <w:rStyle w:val="1"/>
        </w:rPr>
      </w:pPr>
      <w:r>
        <w:rPr>
          <w:rStyle w:val="1"/>
        </w:rPr>
        <w:t xml:space="preserve">d) Aitorpena errefusatzea.</w:t>
      </w:r>
    </w:p>
    <w:p>
      <w:pPr>
        <w:pStyle w:val="0"/>
        <w:suppressAutoHyphens w:val="false"/>
        <w:rPr>
          <w:rStyle w:val="1"/>
        </w:rPr>
      </w:pPr>
      <w:r>
        <w:rPr>
          <w:rStyle w:val="1"/>
        </w:rPr>
        <w:t xml:space="preserve">Errefusa formalizatu beharko da aitorpena jakinarazi zenetik urtebeteko epean; jarraitu beharko dituen izapideak Borondatezko Jurisdikzioari buruzko Legeak ezkontzaz kanpoko seme-alabatasuna aitortzeko ezartzen dituenak dira, eta baietsi eginen da aitorturiko pertsonaren edo haren ondorengo ahaideen interesaren aurkakoa denean.</w:t>
      </w:r>
    </w:p>
    <w:p>
      <w:pPr>
        <w:pStyle w:val="0"/>
        <w:suppressAutoHyphens w:val="false"/>
        <w:rPr>
          <w:rStyle w:val="1"/>
        </w:rPr>
      </w:pPr>
      <w:r>
        <w:rPr>
          <w:rStyle w:val="1"/>
        </w:rPr>
        <w:t xml:space="preserve">2. 70. legea aldatzen da. Testu hau izanen du:</w:t>
      </w:r>
    </w:p>
    <w:p>
      <w:pPr>
        <w:pStyle w:val="0"/>
        <w:suppressAutoHyphens w:val="false"/>
        <w:rPr>
          <w:rStyle w:val="1"/>
          <w:b w:val="true"/>
        </w:rPr>
      </w:pPr>
      <w:r>
        <w:rPr>
          <w:rStyle w:val="1"/>
          <w:b w:val="true"/>
        </w:rPr>
        <w:t xml:space="preserve">70. legea. Seme-alabatasunari buruzko akzioak. Xedapen orokorrak.</w:t>
      </w:r>
    </w:p>
    <w:p>
      <w:pPr>
        <w:pStyle w:val="0"/>
        <w:suppressAutoHyphens w:val="false"/>
        <w:rPr>
          <w:rStyle w:val="1"/>
        </w:rPr>
      </w:pPr>
      <w:r>
        <w:rPr>
          <w:rStyle w:val="1"/>
        </w:rPr>
        <w:t xml:space="preserve">Aitatasuna eta amatasuna erreklamatu eta aurkaratu ahal izanen dira mota guztietako frogabideak erabiliz, konpilazio honetako xedapenei jarraiturik. Epaileak ez du demanda onartuko, horrekin batera ez bada aurkezten demanda oinarritzen den egitateei buruzko froga-hasikinik.</w:t>
      </w:r>
    </w:p>
    <w:p>
      <w:pPr>
        <w:pStyle w:val="0"/>
        <w:suppressAutoHyphens w:val="false"/>
        <w:rPr>
          <w:rStyle w:val="1"/>
        </w:rPr>
      </w:pPr>
      <w:r>
        <w:rPr>
          <w:rStyle w:val="1"/>
        </w:rPr>
        <w:t xml:space="preserve">Ezin da seme-alabatasunik erreklamatu legez zehaztuarekin kontraesanean dagoenik, aldi berean bigarren hori aurkaratzen ez bada. Konpilazio honek deklaratze-akzioa egikaritzeko legitimazioa aitortzen dien pertsonek halaber izanen dute legitimazioa, eta epe berean, kontraesanean dagoen seme-alabatasuna aurkaratzeko; are aurkaratze-akzioa modu beregainean egikaritzeko legitimaziorik ez dutenean ere.</w:t>
      </w:r>
    </w:p>
    <w:p>
      <w:pPr>
        <w:pStyle w:val="0"/>
        <w:suppressAutoHyphens w:val="false"/>
        <w:rPr>
          <w:rStyle w:val="1"/>
        </w:rPr>
      </w:pPr>
      <w:r>
        <w:rPr>
          <w:rStyle w:val="1"/>
        </w:rPr>
        <w:t xml:space="preserve">Epai irmoz ezarritako seme-alabatasuna ez da ezein kasutan aurkaratzen ahalko.</w:t>
      </w:r>
    </w:p>
    <w:p>
      <w:pPr>
        <w:pStyle w:val="0"/>
        <w:suppressAutoHyphens w:val="false"/>
        <w:rPr>
          <w:rStyle w:val="1"/>
        </w:rPr>
      </w:pPr>
      <w:r>
        <w:rPr>
          <w:rStyle w:val="1"/>
        </w:rPr>
        <w:t xml:space="preserve">Prozeduran zehar, epaileak egoki deritzen neurri guztiak hartuko ditu, emantzipatu gabeko adingabea den edo epaileak aldatutako gaitasuna duen pertsona babesteko, pertsona horren seme-alabatasuna demandaren xede denean; bai eta haren ondasunak babesteko ere.</w:t>
      </w:r>
    </w:p>
    <w:p>
      <w:pPr>
        <w:pStyle w:val="0"/>
        <w:suppressAutoHyphens w:val="false"/>
        <w:rPr>
          <w:rStyle w:val="1"/>
        </w:rPr>
      </w:pPr>
      <w:r>
        <w:rPr>
          <w:rStyle w:val="1"/>
        </w:rPr>
        <w:t xml:space="preserve">Pertsona horien legezko ordezkariak edo Fiskaltzak egikari ditzakete, batak nahiz besteak, pertsona horiei dagozkien akzioak.</w:t>
      </w:r>
    </w:p>
    <w:p>
      <w:pPr>
        <w:pStyle w:val="0"/>
        <w:suppressAutoHyphens w:val="false"/>
        <w:rPr>
          <w:rStyle w:val="1"/>
        </w:rPr>
      </w:pPr>
      <w:r>
        <w:rPr>
          <w:rStyle w:val="1"/>
        </w:rPr>
        <w:t xml:space="preserve">Demandatzailea hildakoan, horren jaraunsleek zilegi izanen dute jadanik abiatuta dauden akzioak egikaritzen jarraitzea.</w:t>
      </w:r>
    </w:p>
    <w:p>
      <w:pPr>
        <w:pStyle w:val="0"/>
        <w:suppressAutoHyphens w:val="false"/>
        <w:rPr>
          <w:rStyle w:val="1"/>
          <w:b w:val="true"/>
        </w:rPr>
      </w:pPr>
      <w:r>
        <w:rPr>
          <w:rStyle w:val="1"/>
          <w:b w:val="true"/>
        </w:rPr>
        <w:t xml:space="preserve">Aurkaratze-akzioak</w:t>
      </w:r>
    </w:p>
    <w:p>
      <w:pPr>
        <w:pStyle w:val="0"/>
        <w:suppressAutoHyphens w:val="false"/>
        <w:rPr>
          <w:rStyle w:val="1"/>
        </w:rPr>
      </w:pPr>
      <w:r>
        <w:rPr>
          <w:rStyle w:val="1"/>
        </w:rPr>
        <w:t xml:space="preserve">Ezertan galarazi gabe Erregistro Zibilari buruzko legediak erregistro-idazpenen aurkaratzeari eta zuzentzeari buruz dioena, seme-alabatasunaren aurkaratzea honako xedapen hauei jarraikiz eginen da:</w:t>
      </w:r>
    </w:p>
    <w:p>
      <w:pPr>
        <w:pStyle w:val="0"/>
        <w:suppressAutoHyphens w:val="false"/>
        <w:rPr>
          <w:rStyle w:val="1"/>
        </w:rPr>
      </w:pPr>
      <w:r>
        <w:rPr>
          <w:rStyle w:val="1"/>
        </w:rPr>
        <w:t xml:space="preserve">a) Amatasunaren aurkaratzea.</w:t>
      </w:r>
    </w:p>
    <w:p>
      <w:pPr>
        <w:pStyle w:val="0"/>
        <w:suppressAutoHyphens w:val="false"/>
        <w:rPr>
          <w:rStyle w:val="1"/>
        </w:rPr>
      </w:pPr>
      <w:r>
        <w:rPr>
          <w:rStyle w:val="1"/>
        </w:rPr>
        <w:t xml:space="preserve">Jaiotza-inskripzioan agertzen den amatasuna auzibide zibilean aurkaratu ahalko da, frogatzen baldin bada erditzea sinetsarazi dela edo ustezko seme edo alaba eta benetan jaio dena pertsona berbera ez direla.</w:t>
      </w:r>
    </w:p>
    <w:p>
      <w:pPr>
        <w:pStyle w:val="0"/>
        <w:suppressAutoHyphens w:val="false"/>
        <w:rPr>
          <w:rStyle w:val="1"/>
        </w:rPr>
      </w:pPr>
      <w:r>
        <w:rPr>
          <w:rStyle w:val="1"/>
        </w:rPr>
        <w:t xml:space="preserve">Amatasunak bat egiten badu egoera-edukitzarekin, amatasun hori zuzenean aurkaratu ahalko duten bakarrak semea edo alaba izanen dira, alde batetik, eta, bestetik, bere amatasunaren inskripzio faltsuaren edo horren ondoriozko seme-alabatasunaren jatorri diren egitateetan kontzienteki eta borondatez parte hartu ez duen emakumea.</w:t>
      </w:r>
    </w:p>
    <w:p>
      <w:pPr>
        <w:pStyle w:val="0"/>
        <w:suppressAutoHyphens w:val="false"/>
        <w:rPr>
          <w:rStyle w:val="1"/>
        </w:rPr>
      </w:pPr>
      <w:r>
        <w:rPr>
          <w:rStyle w:val="1"/>
        </w:rPr>
        <w:t xml:space="preserve">Amatasunarekin bat egiten duen egoera-edukitzarik ez badago, interes zilegi eta zuzenekoa dutenek ere aurkaratu ahal izanen dute amatasun hori.</w:t>
      </w:r>
    </w:p>
    <w:p>
      <w:pPr>
        <w:pStyle w:val="0"/>
        <w:suppressAutoHyphens w:val="false"/>
        <w:rPr>
          <w:rStyle w:val="1"/>
        </w:rPr>
      </w:pPr>
      <w:r>
        <w:rPr>
          <w:rStyle w:val="1"/>
        </w:rPr>
        <w:t xml:space="preserve">b) Senarraren aitatasuna aurkaratzea.</w:t>
      </w:r>
    </w:p>
    <w:p>
      <w:pPr>
        <w:pStyle w:val="0"/>
        <w:suppressAutoHyphens w:val="false"/>
        <w:rPr>
          <w:rStyle w:val="1"/>
        </w:rPr>
      </w:pPr>
      <w:r>
        <w:rPr>
          <w:rStyle w:val="1"/>
        </w:rPr>
        <w:t xml:space="preserve">Amaren senarraren aitatasuna senar horrek aurkaratu ahalko du</w:t>
      </w:r>
    </w:p>
    <w:p>
      <w:pPr>
        <w:pStyle w:val="0"/>
        <w:suppressAutoHyphens w:val="false"/>
        <w:rPr>
          <w:rStyle w:val="1"/>
        </w:rPr>
      </w:pPr>
      <w:r>
        <w:rPr>
          <w:rStyle w:val="1"/>
        </w:rPr>
        <w:t xml:space="preserve">harik eta urtebete igarotzen den arte seme-alabatasuna Erregistro Zibilean inskribatu zenetik; baina epe hori ez da igarotzen hasiko jaiotzaren berririk ez daukan bitartean, salbu eta, horren berri izanda ere, ez badaki aita biologikoa ez dela; eta kasu horretan, urtebeteko epea igarotzen hasiko da horren jakitun bihurtzen den unean edo horren jakitun izateko aukera moduzkoa izan duen unean.</w:t>
      </w:r>
    </w:p>
    <w:p>
      <w:pPr>
        <w:pStyle w:val="0"/>
        <w:suppressAutoHyphens w:val="false"/>
        <w:rPr>
          <w:rStyle w:val="1"/>
        </w:rPr>
      </w:pPr>
      <w:r>
        <w:rPr>
          <w:rStyle w:val="1"/>
        </w:rPr>
        <w:t xml:space="preserve">Baldin eta senarra hil egiten bada aurreko paragrafoan zehazturiko epea igaro aurretik, horretarako akzioa oinordeko bakoitzak izanen du epe hori burutu bitartean. Hiltzen bada inskripzio hori egin ez delarik, jaiotzaren edo bere aitatasunaren berri izan gabe, haren oinordekoek zilegi izanen dute aipaturiko epean aurkaratzea abiaraztea.</w:t>
      </w:r>
    </w:p>
    <w:p>
      <w:pPr>
        <w:pStyle w:val="0"/>
        <w:suppressAutoHyphens w:val="false"/>
        <w:rPr>
          <w:rStyle w:val="1"/>
        </w:rPr>
      </w:pPr>
      <w:r>
        <w:rPr>
          <w:rStyle w:val="1"/>
        </w:rPr>
        <w:t xml:space="preserve">Seme edo alabak berak ere aitatasuna aurkara dezake urtebeteko epean, behar adinako gaitasuna eskuratu edo berreskuratzen duenetik edo, bestela, beraren jaiotza inskribatzen denetik, hori geroagokoa izanez gero.</w:t>
      </w:r>
    </w:p>
    <w:p>
      <w:pPr>
        <w:pStyle w:val="0"/>
        <w:suppressAutoHyphens w:val="false"/>
        <w:rPr>
          <w:rStyle w:val="1"/>
        </w:rPr>
      </w:pPr>
      <w:r>
        <w:rPr>
          <w:rStyle w:val="1"/>
        </w:rPr>
        <w:t xml:space="preserve">Amak zilegi izanen du aurkaratzea, seme edo alabaren ordezkari gisa eta haren interesaren alde, seme edo alaba adingabe emantzipatugabea denean edo gaitasuna epaileak aldaturikoa duenean. Epea urtebetekoa izanen da, inskripzioaren unetik hasita edo senarraren aitatasunik ezaren berri izan duen unetik hasita.</w:t>
      </w:r>
    </w:p>
    <w:p>
      <w:pPr>
        <w:pStyle w:val="0"/>
        <w:suppressAutoHyphens w:val="false"/>
        <w:rPr>
          <w:rStyle w:val="1"/>
        </w:rPr>
      </w:pPr>
      <w:r>
        <w:rPr>
          <w:rStyle w:val="1"/>
        </w:rPr>
        <w:t xml:space="preserve">c) Aitorpenaren aurkaratzea.</w:t>
      </w:r>
    </w:p>
    <w:p>
      <w:pPr>
        <w:pStyle w:val="0"/>
        <w:suppressAutoHyphens w:val="false"/>
        <w:rPr>
          <w:rStyle w:val="1"/>
        </w:rPr>
      </w:pPr>
      <w:r>
        <w:rPr>
          <w:rStyle w:val="1"/>
        </w:rPr>
        <w:t xml:space="preserve">Adostasunaren akatsa tarteko dela egin den aitorpen bat haren emaileak aurkaratu ahalko du akatsaren desagerpenaren ondorengo urtean zehar.</w:t>
      </w:r>
    </w:p>
    <w:p>
      <w:pPr>
        <w:pStyle w:val="0"/>
        <w:suppressAutoHyphens w:val="false"/>
        <w:rPr>
          <w:rStyle w:val="1"/>
        </w:rPr>
      </w:pPr>
      <w:r>
        <w:rPr>
          <w:rStyle w:val="1"/>
        </w:rPr>
        <w:t xml:space="preserve">d) Aitorpenaren bitartez zehazturiko aitatasunaren aurkaratzea.</w:t>
      </w:r>
    </w:p>
    <w:p>
      <w:pPr>
        <w:pStyle w:val="0"/>
        <w:suppressAutoHyphens w:val="false"/>
        <w:rPr>
          <w:rStyle w:val="1"/>
        </w:rPr>
      </w:pPr>
      <w:r>
        <w:rPr>
          <w:rStyle w:val="1"/>
        </w:rPr>
        <w:t xml:space="preserve">Adingabe emantzipatugabearen edo epaileak aldaturiko gaitasuna duenaren legezko ordezkariak zilegi izanen du, hark aitorpena dela-eta adierazitako errefusa ezetsi bada, horrela zehazturiko seme-alabatasuna aurkaratzea, aitorpena egin duenaren gurasotasuna egiazkoa ez izateagatik. Halaber, seme edo alabaren edo horien ondorengo ahaideen interesetan zilegi izanen du, hil osteko aitorpena denean, akzioa egikaritzea, aitorpenaren ondorioak epaian murriztu daitezen, 72. legeak adierazitakoaren arabera. Bi kasu horietan, akzioa egikaritzeko epea urtebetekoa izanen da, seme-alabatasuna zehaztuta geratu denetik.</w:t>
      </w:r>
    </w:p>
    <w:p>
      <w:pPr>
        <w:pStyle w:val="0"/>
        <w:suppressAutoHyphens w:val="false"/>
        <w:rPr>
          <w:rStyle w:val="1"/>
        </w:rPr>
      </w:pPr>
      <w:r>
        <w:rPr>
          <w:rStyle w:val="1"/>
        </w:rPr>
        <w:t xml:space="preserve">Adingabetasun-aldian edo aldaturiko gaitasuna izan duen aldian aitortua izan den pertsonak, edo adingabe zirelarik nahiz adostasuna emateko behar adinako gaitasunik ez zeukatenean aitortua izan zen pertsona zenduaren ondorengo ahaideek, zilegi izanen dute horrela zehazturiko seme-alabatasuna aurkaratzea adin-nagusitasuna edo emantzipazioa lortu ondoko nahiz akzioa egikaritzeko behar adinako gaitasuna berreskuratu ondoko urtean zehar, baldin eta haien ordezkariak ez badu aurreko paragrafoari jarraituz jadanik hori egin.</w:t>
      </w:r>
    </w:p>
    <w:p>
      <w:pPr>
        <w:pStyle w:val="0"/>
        <w:suppressAutoHyphens w:val="false"/>
        <w:rPr>
          <w:rStyle w:val="1"/>
        </w:rPr>
      </w:pPr>
      <w:r>
        <w:rPr>
          <w:rStyle w:val="1"/>
        </w:rPr>
        <w:t xml:space="preserve">Horrela zehazturiko gurasotasuna halaber aurkaratu ahalko dute horrekin kalteturik suertatzen direnek, gurasotasuna inskribatu ondorengo lau urteetan.</w:t>
      </w:r>
    </w:p>
    <w:p>
      <w:pPr>
        <w:pStyle w:val="0"/>
        <w:suppressAutoHyphens w:val="false"/>
        <w:rPr>
          <w:rStyle w:val="1"/>
        </w:rPr>
      </w:pPr>
      <w:r>
        <w:rPr>
          <w:rStyle w:val="1"/>
        </w:rPr>
        <w:t xml:space="preserve">3. 71. legea aldatzen da. Testu hau izanen du:</w:t>
      </w:r>
    </w:p>
    <w:p>
      <w:pPr>
        <w:pStyle w:val="0"/>
        <w:suppressAutoHyphens w:val="false"/>
        <w:rPr>
          <w:rStyle w:val="1"/>
          <w:b w:val="true"/>
        </w:rPr>
      </w:pPr>
      <w:r>
        <w:rPr>
          <w:rStyle w:val="1"/>
          <w:b w:val="true"/>
        </w:rPr>
        <w:t xml:space="preserve">71. legea. Deklaratze-akzioak.</w:t>
      </w:r>
    </w:p>
    <w:p>
      <w:pPr>
        <w:pStyle w:val="0"/>
        <w:suppressAutoHyphens w:val="false"/>
        <w:rPr>
          <w:rStyle w:val="1"/>
        </w:rPr>
      </w:pPr>
      <w:r>
        <w:rPr>
          <w:rStyle w:val="1"/>
        </w:rPr>
        <w:t xml:space="preserve">a) Ezkontzako seme-alabatasuna deklaratzeko akzioa</w:t>
      </w:r>
    </w:p>
    <w:p>
      <w:pPr>
        <w:pStyle w:val="0"/>
        <w:suppressAutoHyphens w:val="false"/>
        <w:rPr>
          <w:rStyle w:val="1"/>
        </w:rPr>
      </w:pPr>
      <w:r>
        <w:rPr>
          <w:rStyle w:val="1"/>
        </w:rPr>
        <w:t xml:space="preserve">Aitak, amak eta semeak edo alabak edonoiz erreklama dezakete ezkontzako seme-alabatasuna, semearena edo alabarena. Egoera-edukitza izanez gero, akzioa egikari dezakete interes zilegi eta zuzenekoa duten hirugarrenek ere.</w:t>
      </w:r>
    </w:p>
    <w:p>
      <w:pPr>
        <w:pStyle w:val="0"/>
        <w:suppressAutoHyphens w:val="false"/>
        <w:rPr>
          <w:rStyle w:val="1"/>
        </w:rPr>
      </w:pPr>
      <w:r>
        <w:rPr>
          <w:rStyle w:val="1"/>
        </w:rPr>
        <w:t xml:space="preserve">b) Ezkontzaz kanpoko seme-alabatasuna deklaratzeko akzioa.</w:t>
      </w:r>
    </w:p>
    <w:p>
      <w:pPr>
        <w:pStyle w:val="0"/>
        <w:suppressAutoHyphens w:val="false"/>
        <w:rPr>
          <w:rStyle w:val="1"/>
        </w:rPr>
      </w:pPr>
      <w:r>
        <w:rPr>
          <w:rStyle w:val="1"/>
        </w:rPr>
        <w:t xml:space="preserve">Ezkontzaz kanpoko seme-alabatasuna deklaratzeko akzioa honako hauek egikaritu ahalko dute:</w:t>
      </w:r>
    </w:p>
    <w:p>
      <w:pPr>
        <w:pStyle w:val="0"/>
        <w:suppressAutoHyphens w:val="false"/>
        <w:rPr>
          <w:rStyle w:val="1"/>
        </w:rPr>
      </w:pPr>
      <w:r>
        <w:rPr>
          <w:rStyle w:val="1"/>
        </w:rPr>
        <w:t xml:space="preserve">1.- Seme-alabek, beren bizitza osoan zehar. Adingabeak direnean edo gaitasuna epaileak aldatuta daukatenean, akzioa haien legezko ordezkariak eta Fiskaltzak izanen dute.</w:t>
      </w:r>
    </w:p>
    <w:p>
      <w:pPr>
        <w:pStyle w:val="0"/>
        <w:suppressAutoHyphens w:val="false"/>
        <w:rPr>
          <w:rStyle w:val="1"/>
        </w:rPr>
      </w:pPr>
      <w:r>
        <w:rPr>
          <w:rStyle w:val="1"/>
        </w:rPr>
        <w:t xml:space="preserve">Baldin eta adingabe zirelarik edo gaitasuna epaileak aldatuta zeukatelarik hil baziren, akzioa haien ondorengo ahaideek egikaritu ahalko dute.</w:t>
      </w:r>
    </w:p>
    <w:p>
      <w:pPr>
        <w:pStyle w:val="0"/>
        <w:suppressAutoHyphens w:val="false"/>
        <w:rPr>
          <w:rStyle w:val="1"/>
        </w:rPr>
      </w:pPr>
      <w:r>
        <w:rPr>
          <w:rStyle w:val="1"/>
        </w:rPr>
        <w:t xml:space="preserve">2.- Gurasoek, ustezko aitatasun edo amatasunaren berri izan ondoko edo horren berri izateko aukera moduzkoa izan ondoko urtebeteko epean.</w:t>
      </w:r>
    </w:p>
    <w:p>
      <w:pPr>
        <w:pStyle w:val="0"/>
        <w:suppressAutoHyphens w:val="false"/>
        <w:rPr>
          <w:rStyle w:val="1"/>
        </w:rPr>
      </w:pPr>
      <w:r>
        <w:rPr>
          <w:rStyle w:val="1"/>
        </w:rPr>
        <w:t xml:space="preserve">Seme-alabatasuna zehaztu gabe dagoenean, beharrezkoa izanen da bere gurasotasuna deklaratua izan dadila nahi duen gurasoak aldez aurretik aitorpena egin izana 69. legeak ezarritakoari jarraituz, eta horren araberako seme-alabatasun-zehaztapena ezin egin izana aitorturiko pertsonaren edo, kasua bada, haren ondorengo ahaideen adostasunik ezagatik, edo kasuan kasuko legezko ordezkarien errefusa judizialki baietsia suertatzeagatik.</w:t>
      </w:r>
    </w:p>
    <w:p>
      <w:pPr>
        <w:pStyle w:val="0"/>
        <w:suppressAutoHyphens w:val="false"/>
        <w:rPr>
          <w:rStyle w:val="1"/>
        </w:rPr>
      </w:pPr>
      <w:r>
        <w:rPr>
          <w:rStyle w:val="1"/>
        </w:rPr>
        <w:t xml:space="preserve">Kasu horietan, akzioa egikaritzeko epea eten eginen da aitorpena egiten den unean, eta epe-kontaketa jarraitu eginen da adostasunik eza frogatzen denetik edo errefusa baiesten duen ebazpena irmo bihurtzen denetik.</w:t>
      </w:r>
    </w:p>
    <w:p>
      <w:pPr>
        <w:pStyle w:val="0"/>
        <w:suppressAutoHyphens w:val="false"/>
        <w:rPr>
          <w:rStyle w:val="1"/>
        </w:rPr>
      </w:pPr>
      <w:r>
        <w:rPr>
          <w:rStyle w:val="1"/>
        </w:rPr>
        <w:t xml:space="preserve">Deklaratze-akzioa baiesten duen epaiak zehaztu eginen du seme-alabatasuna, baina zilegi izanen du, seme edo alabaren nahiz haren ondorengo ahaideen interesetan, haren eragina murriztea, 72. legeak xedatuari jarraikiz.</w:t>
      </w:r>
    </w:p>
    <w:p>
      <w:pPr>
        <w:pStyle w:val="0"/>
        <w:suppressAutoHyphens w:val="false"/>
        <w:rPr>
          <w:rStyle w:val="1"/>
        </w:rPr>
      </w:pPr>
      <w:r>
        <w:rPr>
          <w:rStyle w:val="1"/>
        </w:rPr>
        <w:t xml:space="preserve">3.- Zuzeneko interes zilegi bat daukaten pertsonek, baldin eta egoera-edukitza badago, eta edonoiz.</w:t>
      </w:r>
    </w:p>
    <w:p>
      <w:pPr>
        <w:pStyle w:val="0"/>
        <w:suppressAutoHyphens w:val="false"/>
        <w:rPr>
          <w:rStyle w:val="1"/>
        </w:rPr>
      </w:pPr>
      <w:r>
        <w:rPr>
          <w:rStyle w:val="1"/>
        </w:rPr>
        <w:t xml:space="preserve">c) Deklaratze-akzio guztietako legitimazio pasiboa.</w:t>
      </w:r>
    </w:p>
    <w:p>
      <w:pPr>
        <w:pStyle w:val="0"/>
        <w:suppressAutoHyphens w:val="false"/>
        <w:rPr>
          <w:rStyle w:val="1"/>
        </w:rPr>
      </w:pPr>
      <w:r>
        <w:rPr>
          <w:rStyle w:val="1"/>
        </w:rPr>
        <w:t xml:space="preserve">Aita edo ama hilda badago, haren jaraunsleen aurka egikaritu ahal izanen dira aitatasunaren edo amatasunaren deklarazio judizialerako akzioak.</w:t>
      </w:r>
    </w:p>
    <w:p>
      <w:pPr>
        <w:pStyle w:val="0"/>
        <w:suppressAutoHyphens w:val="false"/>
        <w:rPr>
          <w:rStyle w:val="1"/>
        </w:rPr>
      </w:pPr>
      <w:r>
        <w:rPr>
          <w:rStyle w:val="1"/>
        </w:rPr>
        <w:t xml:space="preserve">4. Honako aldaketa hauek sartzen dira 72. legean:</w:t>
      </w:r>
    </w:p>
    <w:p>
      <w:pPr>
        <w:pStyle w:val="0"/>
        <w:suppressAutoHyphens w:val="false"/>
        <w:rPr>
          <w:rStyle w:val="1"/>
        </w:rPr>
      </w:pPr>
      <w:r>
        <w:rPr>
          <w:rStyle w:val="1"/>
        </w:rPr>
        <w:t xml:space="preserve">a) Haren izenburua “Seme-alabatasunaren edukia eta eraginak” izatera pasako da.</w:t>
      </w:r>
    </w:p>
    <w:p>
      <w:pPr>
        <w:pStyle w:val="0"/>
        <w:suppressAutoHyphens w:val="false"/>
        <w:rPr>
          <w:rStyle w:val="1"/>
        </w:rPr>
      </w:pPr>
      <w:r>
        <w:rPr>
          <w:rStyle w:val="1"/>
        </w:rPr>
        <w:t xml:space="preserve">b) Honako testu hau izanen duen bigarren apartatu bat txertatzen da:</w:t>
      </w:r>
    </w:p>
    <w:p>
      <w:pPr>
        <w:pStyle w:val="0"/>
        <w:suppressAutoHyphens w:val="false"/>
        <w:rPr>
          <w:rStyle w:val="1"/>
        </w:rPr>
      </w:pPr>
      <w:r>
        <w:rPr>
          <w:rStyle w:val="1"/>
        </w:rPr>
        <w:t xml:space="preserve">Arestikoa gorabehera, aurreko legeek berariaz aurreikusten dituzten kasuek aipatzen dituzten ebazpenetan, epaileak zilegi izanen du arrazoiturik xedatzea ezen seme-alabatasunaren eraginak harreman horren deklaratze hutsezkoak izanen direla, edo eragin horien norainokoa murriztea.</w:t>
      </w:r>
    </w:p>
    <w:p>
      <w:pPr>
        <w:pStyle w:val="0"/>
        <w:suppressAutoHyphens w:val="false"/>
        <w:rPr>
          <w:rStyle w:val="1"/>
        </w:rPr>
      </w:pPr>
      <w:r>
        <w:rPr>
          <w:rStyle w:val="1"/>
        </w:rPr>
        <w:t xml:space="preserve">c) Hurrengo paragrafoak, hurrenez hurren,</w:t>
      </w:r>
    </w:p>
    <w:p>
      <w:pPr>
        <w:pStyle w:val="0"/>
        <w:suppressAutoHyphens w:val="false"/>
        <w:rPr>
          <w:rStyle w:val="1"/>
        </w:rPr>
      </w:pPr>
      <w:r>
        <w:rPr>
          <w:rStyle w:val="1"/>
        </w:rPr>
        <w:t xml:space="preserve">hirugarren, laugarren eta bosgarren paragrafoak izatera pasako dira.</w:t>
      </w:r>
    </w:p>
    <w:p>
      <w:pPr>
        <w:pStyle w:val="0"/>
        <w:suppressAutoHyphens w:val="false"/>
        <w:rPr>
          <w:rStyle w:val="1"/>
        </w:rPr>
      </w:pPr>
      <w:r>
        <w:rPr>
          <w:rStyle w:val="1"/>
        </w:rPr>
        <w:t xml:space="preserve">d) Horrez gain, bigarren paragrafoa zenak, zeina hirugarren paragrafoa izatera pasatzen baita, honako testu hau izanen du:</w:t>
      </w:r>
    </w:p>
    <w:p>
      <w:pPr>
        <w:pStyle w:val="0"/>
        <w:suppressAutoHyphens w:val="false"/>
        <w:rPr>
          <w:rStyle w:val="1"/>
        </w:rPr>
      </w:pPr>
      <w:r>
        <w:rPr>
          <w:rStyle w:val="1"/>
        </w:rPr>
        <w:t xml:space="preserve">Aitatasuna edo amatasuna epaiketa bidez gurasoaren errefus funtsatugabearen aurka zehaztu bada, edota guraso hori kondenatzen duen epai penalaren bidez, orduan, guraso horrek ez du izanen guraso-ahalik edo seme nahiz alabaren gaineko bestelako babes-eginkizunik, ezta lege-aginduzko eskubiderik ere, haren ondarearen gain edota haren mortis causa oinordetzaren gain. Eta seme edo alabaren beraren edo horren legezko ordezkariaren borondatez bakarrik jarriko zaizkio seme edo alabari gurasoaren abizenak.</w:t>
      </w:r>
    </w:p>
    <w:p>
      <w:pPr>
        <w:pStyle w:val="0"/>
        <w:suppressAutoHyphens w:val="false"/>
        <w:rPr>
          <w:rStyle w:val="1"/>
          <w:b w:val="true"/>
        </w:rPr>
      </w:pPr>
      <w:r>
        <w:rPr>
          <w:rStyle w:val="1"/>
          <w:b w:val="true"/>
        </w:rPr>
        <w:t xml:space="preserve">Xedapen iragankorra</w:t>
      </w:r>
    </w:p>
    <w:p>
      <w:pPr>
        <w:pStyle w:val="0"/>
        <w:suppressAutoHyphens w:val="false"/>
        <w:rPr>
          <w:rStyle w:val="1"/>
        </w:rPr>
      </w:pPr>
      <w:r>
        <w:rPr>
          <w:rStyle w:val="1"/>
        </w:rPr>
        <w:t xml:space="preserve">Aitorpen-errefusaren iraungitze-epeen kontaketa, bai eta lege honetan arautzen eta aldatzen diren akzioen iraungitze-epeena ere, lege honek indarra hartu eta biharamunean hasiko da, horiek jaioarazten dituen egitatea lehenagokoa den kasuetan, baldin eta oraindik igaro gabe badago ordura arte indarrekoa zen legeak ezarritako epea.</w:t>
      </w:r>
    </w:p>
    <w:p>
      <w:pPr>
        <w:pStyle w:val="0"/>
        <w:suppressAutoHyphens w:val="false"/>
        <w:rPr>
          <w:rStyle w:val="1"/>
          <w:b w:val="true"/>
        </w:rPr>
      </w:pPr>
      <w:r>
        <w:rPr>
          <w:rStyle w:val="1"/>
          <w:b w:val="true"/>
        </w:rPr>
        <w:t xml:space="preserve">Azken xedapena</w:t>
      </w:r>
    </w:p>
    <w:p>
      <w:pPr>
        <w:pStyle w:val="0"/>
        <w:suppressAutoHyphens w:val="false"/>
        <w:rPr>
          <w:rStyle w:val="1"/>
        </w:rPr>
      </w:pPr>
      <w:r>
        <w:rPr>
          <w:rStyle w:val="1"/>
        </w:rPr>
        <w:t xml:space="preserve">Lege honek Nafarroako Aldizkari Ofizialean argitaratu eta biharamunean hartuko du indarra.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3" w:type="paragraph">
    <w:name w:val="Título"/>
    <w:basedOn w:val="0"/>
    <w:qFormat w:val="true"/>
    <w:pPr>
      <w:jc w:val="both"/>
      <w:ind w:hanging="453.543" w:left="453.543"/>
      <w:spacing w:after="283.465" w:before="0" w:line="240" w:lineRule="auto"/>
      <w:keepNext w:val="false"/>
      <w:keepLines w:val="true"/>
      <w:textFlow w:val="lrTb"/>
      <w:textAlignment w:val="baseline"/>
      <w:suppressAutoHyphens w:val="false"/>
    </w:pPr>
    <w:rPr>
      <w:b/>
      <w:sz w:val="26"/>
      <w:w w:val="110.001"/>
      <w:rFonts w:ascii="Times New Roman" w:cs="Times New Roman" w:eastAsia="Times New Roman" w:hAnsi="Times New Roman"/>
    </w:rPr>
  </w:style>
  <w:style w:customStyle="1" w:styleId="2" w:type="paragraph">
    <w:name w:val="Titulo texto"/>
    <w:basedOn w:val="3"/>
    <w:next w:val="2"/>
    <w:qFormat w:val="true"/>
    <w:pPr>
      <w:jc w:val="center"/>
      <w:ind w:firstLine="0"/>
      <w:spacing w:after="170.079" w:before="283.465" w:line="240" w:lineRule="auto"/>
      <w:keepNext w:val="false"/>
      <w:keepLines w:val="true"/>
      <w:textFlow w:val="lrTb"/>
      <w:textAlignment w:val="baseline"/>
      <w:suppressAutoHyphens w:val="false"/>
    </w:pPr>
    <w:rPr>
      <w:sz w:val="24"/>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