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limite la circulación de vehículos pesados de paso por la N-121 durante las obras de los túneles de Belate y Almandoz, aprobada por el Pleno del Parlamento de Navarra en sesión celebrada el día 26 de abril de 2018, cuyo texto se inserta a continuación:</w:t>
      </w:r>
    </w:p>
    <w:p>
      <w:pPr>
        <w:pStyle w:val="0"/>
        <w:suppressAutoHyphens w:val="false"/>
        <w:rPr>
          <w:rStyle w:val="1"/>
        </w:rPr>
      </w:pPr>
      <w:r>
        <w:rPr>
          <w:rStyle w:val="1"/>
        </w:rPr>
        <w:t xml:space="preserve">“1. El Parlamento de Navarra insta al Gobierno de Navarra a que ponga las limitaciones que sean necesarias en la circulación de vehículos pesados de paso por la N-121-A durante el tiempo que duren las obras en los túneles de Belate y Almándoz teniendo siempre como principio fundamental de actuación garantizar la seguridad en la carretera para las personas usuarias de la misma.</w:t>
      </w:r>
    </w:p>
    <w:p>
      <w:pPr>
        <w:pStyle w:val="0"/>
        <w:suppressAutoHyphens w:val="false"/>
        <w:rPr>
          <w:rStyle w:val="1"/>
        </w:rPr>
      </w:pPr>
      <w:r>
        <w:rPr>
          <w:rStyle w:val="1"/>
        </w:rPr>
        <w:t xml:space="preserve">2. El Parlamento de Navarra insta al Gobierno de Navarra a, entre otras medidas:</w:t>
      </w:r>
    </w:p>
    <w:p>
      <w:pPr>
        <w:pStyle w:val="0"/>
        <w:suppressAutoHyphens w:val="false"/>
        <w:rPr>
          <w:rStyle w:val="1"/>
        </w:rPr>
      </w:pPr>
      <w:r>
        <w:rPr>
          <w:rStyle w:val="1"/>
        </w:rPr>
        <w:t xml:space="preserve">– Implementar incentivos y descuentos en los peajes de la AP-15</w:t>
      </w:r>
    </w:p>
    <w:p>
      <w:pPr>
        <w:pStyle w:val="0"/>
        <w:suppressAutoHyphens w:val="false"/>
        <w:rPr>
          <w:rStyle w:val="1"/>
        </w:rPr>
      </w:pPr>
      <w:r>
        <w:rPr>
          <w:rStyle w:val="1"/>
        </w:rPr>
        <w:t xml:space="preserve">– Adecuar el puerto de Belate</w:t>
      </w:r>
    </w:p>
    <w:p>
      <w:pPr>
        <w:pStyle w:val="0"/>
        <w:suppressAutoHyphens w:val="false"/>
        <w:rPr>
          <w:rStyle w:val="1"/>
        </w:rPr>
      </w:pPr>
      <w:r>
        <w:rPr>
          <w:rStyle w:val="1"/>
        </w:rPr>
        <w:t xml:space="preserve">– Tomar medidas extraordinarias de impulso del transporte público</w:t>
      </w:r>
    </w:p>
    <w:p>
      <w:pPr>
        <w:pStyle w:val="0"/>
        <w:suppressAutoHyphens w:val="false"/>
        <w:rPr>
          <w:rStyle w:val="1"/>
        </w:rPr>
      </w:pPr>
      <w:r>
        <w:rPr>
          <w:rStyle w:val="1"/>
        </w:rPr>
        <w:t xml:space="preserve">– Elaborar protocolos y mecanismos extraordinarios de gestión de emergencias</w:t>
      </w:r>
    </w:p>
    <w:p>
      <w:pPr>
        <w:pStyle w:val="0"/>
        <w:suppressAutoHyphens w:val="false"/>
        <w:rPr>
          <w:rStyle w:val="1"/>
        </w:rPr>
      </w:pPr>
      <w:r>
        <w:rPr>
          <w:rStyle w:val="1"/>
        </w:rPr>
        <w:t xml:space="preserve">– Lograr el compromiso de actuación y presencia de Policía Foral.</w:t>
      </w:r>
    </w:p>
    <w:p>
      <w:pPr>
        <w:pStyle w:val="0"/>
        <w:suppressAutoHyphens w:val="false"/>
        <w:rPr>
          <w:rStyle w:val="1"/>
        </w:rPr>
      </w:pPr>
      <w:r>
        <w:rPr>
          <w:rStyle w:val="1"/>
        </w:rPr>
        <w:t xml:space="preserve">– En colaboración con el sector del transporte, realizar una campaña de información en origen para que los vehículos pesados tengan como ruta principal la A-15”.</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