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disminución de las sesiones lectivas directas de los docentes,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Alberto Catalán Higueras, miembro del Grupo parlamentario Unión del Pueblo Navarro (UPN), de conformidad con lo establecido en el reglamento de la Cámara, solicita respuesta para su contestación oral en pleno, a la siguiente pregunta: </w:t>
      </w:r>
    </w:p>
    <w:p>
      <w:pPr>
        <w:pStyle w:val="0"/>
        <w:suppressAutoHyphens w:val="false"/>
        <w:rPr>
          <w:rStyle w:val="1"/>
        </w:rPr>
      </w:pPr>
      <w:r>
        <w:rPr>
          <w:rStyle w:val="1"/>
        </w:rPr>
        <w:t xml:space="preserve">-¿Qué recursos humanos, materiales y presupuestarios y en qué plazos va a establecer el Departamento de Educación para disminuir las sesiones lectivas directas de los docentes? </w:t>
      </w:r>
    </w:p>
    <w:p>
      <w:pPr>
        <w:pStyle w:val="0"/>
        <w:suppressAutoHyphens w:val="false"/>
        <w:rPr>
          <w:rStyle w:val="1"/>
        </w:rPr>
      </w:pPr>
      <w:r>
        <w:rPr>
          <w:rStyle w:val="1"/>
        </w:rPr>
        <w:t xml:space="preserve">Corella, a 10 de mayo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