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Erlijio Islamikoaren ikasgaia ezartzeari buruzkoa. Galdera 2018ko martxoaren 23ko 37. Nafarroako Parlamentuko Aldizkari Ofizialean argitaratu zen.</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Pblo Navarro talde parlamentarioari atxikitako foru parlamentari Alberto Catalán Higueras jaunak 9-18/PES-00079 idatzizko galdera aurkeztu du. Hauxe da Nafarroako Hezkuntzako kontseilariaren informazioa:</w:t>
      </w:r>
    </w:p>
    <w:p>
      <w:pPr>
        <w:pStyle w:val="0"/>
        <w:suppressAutoHyphens w:val="false"/>
        <w:rPr>
          <w:rStyle w:val="1"/>
        </w:rPr>
      </w:pPr>
      <w:r>
        <w:rPr>
          <w:rStyle w:val="1"/>
        </w:rPr>
        <w:t xml:space="preserve">Igorritako galderen erantzun gisa, gogorarazi behar da Estatuan nolako araudia dagoen erlijio islamikoaren irakaskuntzaren gaia dela eta.</w:t>
      </w:r>
    </w:p>
    <w:p>
      <w:pPr>
        <w:pStyle w:val="0"/>
        <w:suppressAutoHyphens w:val="false"/>
        <w:rPr>
          <w:rStyle w:val="1"/>
        </w:rPr>
      </w:pPr>
      <w:r>
        <w:rPr>
          <w:rStyle w:val="1"/>
        </w:rPr>
        <w:t xml:space="preserve">Konstituzioak erlijio-askatasunerako oinarrizko eskubidea ezartzen du, bai eta erlijio-arrazoiak tarteko baztertua ez izateko eskubidea ere; hori dela eta, eskubide horretaz erabat eta modu eraginkorrean baliatzeko, 16.3 artikuluan agindua ematen zaie botere publikoei lankidetza-harremanak izateko gainerako erlijio-konfesioekin. Konstituzioak, 27.2 artikuluan, bermatzen du “nortasuna oso-osorik garatzea dela hezkuntzaren helburua, betiere bizikidetasunaren printzipio demokratikoak, eta oinarrizko eskubideak eta askatasunak errespetatuz”. Halaber 27.3 artikuluak ezartzen du ezen “botere publikoek bermatuko dutela gurasoen eskubidea haien seme-alabek jaso dezaten beraien sinesmenekin bat datorren heziketa erlijiosoa eta morala”.</w:t>
      </w:r>
    </w:p>
    <w:p>
      <w:pPr>
        <w:pStyle w:val="0"/>
        <w:suppressAutoHyphens w:val="false"/>
        <w:rPr>
          <w:rStyle w:val="1"/>
        </w:rPr>
      </w:pPr>
      <w:r>
        <w:rPr>
          <w:rStyle w:val="1"/>
        </w:rPr>
        <w:t xml:space="preserve">Espainian erlijio-aniztasuna normalizatzeko prozesua Erlijio Askatasunari buruzko uztailaren 5eko 7/1980 Lege Organikoan garatu zen, eta erlijio islamikorako Estatu Espainiarraren eta Espainiako Batzorde Islamikoaren arteko lankidetza akordioan zehaztu zen; akordio hori azaroaren 10eko 26/1992 Legearen artikulu bakarraren bitartez onetsi zen (azaroaren 12ko 272. EAE). Akordio horrek arautzen du, besteak beste, erlijio islamikoaren irakaskuntza, eta 10.1 artikuluan honako hau ezartzen du: “Konstituzioaren 27.3 artikuluan eta Hezkuntzarako Eskubidea arautzen duen uztailaren 3ko 8/1985 Lege Organikoan xedatutakoari eraginkortasuna emateko [...] ikasle musulmanei, haien gurasoei eta eskatzen duten eskoletako gobernu-organoei bermatzen zaie lehenengoak erlijio islamikoaren irakaskuntza jasotzeko eskubideaz baliatu ahalko direla ikastetxe publikoetan eta itunpeko ikastetxe pribatuetan, azken horiei dagokienez, betiere, eskubide horretaz baliatzea kontraesanean ez dagoenean ikastetxearen izaera berekiarekin; hori guztia haur hezkuntzako, lehen hezkuntzako eta bigarren hezkuntzako mailetan”. Eta 10.2 artikuluan honako hau ezartzen du: “erlijio islamikoaren irakaskuntza Espainiako Batzorde Islamikoaren kide diren erkidegoek izendatutako irakasleek emanen dute, kide direneko Federazioari jarraituz”.</w:t>
      </w:r>
    </w:p>
    <w:p>
      <w:pPr>
        <w:pStyle w:val="0"/>
        <w:suppressAutoHyphens w:val="false"/>
        <w:rPr>
          <w:rStyle w:val="1"/>
        </w:rPr>
      </w:pPr>
      <w:r>
        <w:rPr>
          <w:rStyle w:val="1"/>
        </w:rPr>
        <w:t xml:space="preserve">Horri dagokionez, Hezkuntzari buruzko maiatzaren 3ko 2/2006 Lege Organikoaren 2. xedapen gehigarriak, erredakzio indardunaren arabera, dio ezen erlijio islamikoaren irakaskuntza Espainiar Estatuak eta Espainiako Batzorde Islamikoak elkarrekin egindako akordioen arabera emanen dela.</w:t>
      </w:r>
    </w:p>
    <w:p>
      <w:pPr>
        <w:pStyle w:val="0"/>
        <w:suppressAutoHyphens w:val="false"/>
        <w:rPr>
          <w:rStyle w:val="1"/>
        </w:rPr>
      </w:pPr>
      <w:r>
        <w:rPr>
          <w:rStyle w:val="1"/>
        </w:rPr>
        <w:t xml:space="preserve">Aipatutako akordioa garatzeko, Lehen eta Bigarren Hezkuntzako ikastetxe publikoetan erlijio islamikoaren irakaskuntzaz arduratuko diren pertsonen izendapenari eta araubide ekonomikoari buruzko ituna izenpetu zen, eta Lehendakaritza Ministerioko Idazkariordetzaren 1996ko apirilaren 23ko Ebazpenaren bidez argitaratu zen (1996ko maiatzaren 3ko 107. EAE). Hura, gero, Hezkuntzari buruzko maiatzaren 3ko 2/2006 Lege Organikoaren hirugarren xedapen gehigarriaren bidez gaurkotu zen, indarreko erredakzioari jarraituz, bai eta ekainaren 1eko 696/2007 Errege Dekretuaren bidez ere —azken horrek erlijio-irakasleen lan-harremana arautzen du, hain zuzen ere Hezkuntzari buruzko maiatzaren 3ko 2/2006 Lege Organikoaren hirugarren xedapen gehigarrian aurreikusitakoa—.</w:t>
      </w:r>
    </w:p>
    <w:p>
      <w:pPr>
        <w:pStyle w:val="0"/>
        <w:suppressAutoHyphens w:val="false"/>
        <w:rPr>
          <w:rStyle w:val="1"/>
        </w:rPr>
      </w:pPr>
      <w:r>
        <w:rPr>
          <w:rStyle w:val="1"/>
        </w:rPr>
        <w:t xml:space="preserve">Halaber, gogorarazi beharra dago ez dela departamentu honen eskumena iritzia ematea beste autonomia erkidego batzuek oinarrizko araudia beren erkidegoetan aplikatzeko modua dela-eta hartzen dituzten erabakiei buruz.</w:t>
      </w:r>
    </w:p>
    <w:p>
      <w:pPr>
        <w:pStyle w:val="0"/>
        <w:suppressAutoHyphens w:val="false"/>
        <w:rPr>
          <w:rStyle w:val="1"/>
        </w:rPr>
      </w:pPr>
      <w:r>
        <w:rPr>
          <w:rStyle w:val="1"/>
        </w:rPr>
        <w:t xml:space="preserve">Iruñean, 2018ko maiatzaren 4an</w:t>
      </w:r>
    </w:p>
    <w:p>
      <w:pPr>
        <w:pStyle w:val="0"/>
        <w:suppressAutoHyphens w:val="false"/>
        <w:rPr>
          <w:rStyle w:val="1"/>
        </w:rPr>
      </w:pPr>
      <w:r>
        <w:rPr>
          <w:rStyle w:val="1"/>
        </w:rPr>
        <w:t xml:space="preserve">Hezkuntzako kontseilaria eta Gobernuko eleduna: María Solana Arana</w:t>
      </w:r>
    </w:p>
    <w:p>
      <w:pPr>
        <w:pStyle w:val="0"/>
        <w:suppressAutoHyphens w:val="false"/>
        <w:rPr>
          <w:rStyle w:val="1"/>
        </w:rPr>
      </w:pPr>
      <w:r>
        <w:rPr>
          <w:rStyle w:val="1"/>
        </w:rPr>
        <w:t xml:space="preserve">(Oharra: Aipatutako eranskinak eskuragarri dituzte foru parlamentariek, parlamentu-kudeaketarako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