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maiatzaren 24an egindako bileran</w:t>
      </w:r>
      <w:r>
        <w:rPr>
          <w:rStyle w:val="1"/>
        </w:rPr>
        <w:t xml:space="preserve">, erabaki zuen Bizitza Digitalari buruzko Foru Lege proposamena aintzat hartzea. Foru Lege proposamen hori Nafarroako Alderdi Sozialista talde parlamentarioak aurkeztu zuen, eta 2018ko apirilaren 20ko 48. Nafarroako Parlamentuko Aldizkari Ofizialean argitaratu zen.</w:t>
      </w:r>
    </w:p>
    <w:p>
      <w:pPr>
        <w:pStyle w:val="0"/>
        <w:suppressAutoHyphens w:val="false"/>
        <w:rPr>
          <w:rStyle w:val="1"/>
        </w:rPr>
      </w:pPr>
      <w:r>
        <w:rPr>
          <w:rStyle w:val="1"/>
        </w:rPr>
        <w:t xml:space="preserve">Iruñean, 2018ko maiatzaren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