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2018ko ekainaren 21ean egindako bileran, Erlijio Askatasunari buruzko uztailaren 5eko 7/1980 Lege Organikoa eta Hezkuntzari buruzko maiatzaren 3ko 2/2006 Lege Organikoa erlijioaren irakaskuntzari dagokionez aldatzeko Lege proposamena onetsi zuen, Kongresuko Mahaiari bidaltzeko, Konstituzioko 87.2 artikuluak xedatutakoarekin bat.</w:t>
      </w:r>
    </w:p>
    <w:p>
      <w:pPr>
        <w:pStyle w:val="0"/>
        <w:suppressAutoHyphens w:val="false"/>
        <w:rPr>
          <w:rStyle w:val="1"/>
        </w:rPr>
      </w:pPr>
      <w:r>
        <w:rPr>
          <w:rStyle w:val="1"/>
        </w:rPr>
        <w:t xml:space="preserve">Agintzen da aipatu lege proposamena Nafarroako Parlamentuko Aldizkari Ofizialean argitara dadin.</w:t>
      </w:r>
    </w:p>
    <w:p>
      <w:pPr>
        <w:pStyle w:val="0"/>
        <w:suppressAutoHyphens w:val="false"/>
        <w:rPr>
          <w:rStyle w:val="1"/>
        </w:rPr>
      </w:pPr>
      <w:r>
        <w:rPr>
          <w:rStyle w:val="1"/>
        </w:rPr>
        <w:t xml:space="preserve">Iruñean, 2018ko ekainaren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Lege proposamena, Erlijio Askatasunari buruzko uztailaren 5eko 7/1980 Lege Organikoa eta Hezkuntzari buruzko maiatzaren 3ko 2/2006 Lege Organikoa erlijioaren irakaskuntzari dagokionez aldatzekoa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Hezkuntza da gizartearen zutabeetako bat; hortaz, gizarte-eraldakuntzarako oinarrizko elementu bat da. Halatan, XXI. mendeko hezkuntza-politikak printzipio jakin batzuk bete behar ditu; besteak beste, hezkuntza-sistema laiko baten aldeko apustua.</w:t>
      </w:r>
    </w:p>
    <w:p>
      <w:pPr>
        <w:pStyle w:val="0"/>
        <w:suppressAutoHyphens w:val="false"/>
        <w:rPr>
          <w:rStyle w:val="1"/>
        </w:rPr>
      </w:pPr>
      <w:r>
        <w:rPr>
          <w:rStyle w:val="1"/>
        </w:rPr>
        <w:t xml:space="preserve">Espainiako Estatuan Konstituzioa onetsi ondoren, Erlijio Askatasunari buruzko uztailaren 5eko 7/1980 Lege Organikoaren lehen artikuluan ezartzen da erlijio- eta kultu-askatasuna deritzonerako eskubidea, Konstituzioak aitortutako oinarrizko eskubide gisa, aipatu lege organikoan ezarritakoarekin bat bermatzen dela. Ildo horretatik, bigarren artikuluak gehitzen duenez, eskubide horien aplikazioa benetakoa eta eragingarria izan dadin, botere publikoek behar besteko neurriak hartuko dituzte, euren mendeko establezimenduetan erlijio-laguntza ahalbidetzeko, bai eta irakaskuntza-zentro publikoetan erlijio-heziketa ahalbidetzeko ere.</w:t>
      </w:r>
    </w:p>
    <w:p>
      <w:pPr>
        <w:pStyle w:val="0"/>
        <w:suppressAutoHyphens w:val="false"/>
        <w:rPr>
          <w:rStyle w:val="1"/>
        </w:rPr>
      </w:pPr>
      <w:r>
        <w:rPr>
          <w:rStyle w:val="1"/>
        </w:rPr>
        <w:t xml:space="preserve">Hezkuntzari buruzko maiatzaren 3ko 2/2006 Lege Organikoaren 2. xedapen gehigarriak, erlijioaren irakaskuntzari dagokionez, ezartzen du erlijio katolikoaren irakaskuntza egokituko dela Egoitza Santuaren eta Estatu espainolaren artean izenpetutako Irakaskuntzari eta Kultura Gaiei buruzko Akordioan ezarritakora. Horretarako, eta akordio horretan xedatutakoari jarraiki, erlijio katolikoa arlo edo jakintzagai gisa sartuko da bidezko hezkuntza-mailetan. Nahitaez eskaini beharrekoa izanen da ikastetxeentzat, eta borondatezkoa ikasleentzat.</w:t>
      </w:r>
    </w:p>
    <w:p>
      <w:pPr>
        <w:pStyle w:val="0"/>
        <w:suppressAutoHyphens w:val="false"/>
        <w:rPr>
          <w:rStyle w:val="1"/>
        </w:rPr>
      </w:pPr>
      <w:r>
        <w:rPr>
          <w:rStyle w:val="1"/>
        </w:rPr>
        <w:t xml:space="preserve">Beste alde batetik, aipatu xedapenak gehitzen duenez, beste erlijio batzuen irakaskuntza egokituko da Espainiako Estatuak Espainiako Erlijio Erakunde Ebanjelikoen Federazioarekin, Espainiako Komunitate Israeldarren Federazioarekin eta Espainiako Batzorde Islamikoarekin egindako Lankidetza Akordioetan eta, hala badagokio, etorkizunean beste erlijio-konfesio batzuekin izenpetzen diren akordioetan xedatutakora. Halaber, dagokion erlijio-agintari bakoitzari eskumenak esleitzen dizkio, bai curriculuma eta ebaluatu beharreko ikaskuntza estandarrak zehazteko, bai testuliburuen edo material didaktikoen erabilerari buruzko erabakiak hartzeko.</w:t>
      </w:r>
    </w:p>
    <w:p>
      <w:pPr>
        <w:pStyle w:val="0"/>
        <w:suppressAutoHyphens w:val="false"/>
        <w:rPr>
          <w:rStyle w:val="1"/>
        </w:rPr>
      </w:pPr>
      <w:r>
        <w:rPr>
          <w:rStyle w:val="1"/>
        </w:rPr>
        <w:t xml:space="preserve">Aurrekoarekin loturik, Hezkuntzaren Kalitatea Hobetzeari buruzko abenduaren 9ko 8/2013 Lege Organikoak emandako testuan, maiatzaren 3ko 2/2006 Lege Organikoak  berak xedatzen du –18. artikuluan, Lehen Hezkuntzarako; 24. eta 25. artikuluetan, Derrigorrezko Bigarren Hezkuntzarako; eta 34. bis eta ter artikuluetan, Batxilergorako– erlijioaren irakaskuntza egonen dela hezkuntza-maila horietako berariazko irakasgaien artean; lehen aipaturiko bigarren xedapen gehigarriaren arabera, eskaintza hori ikastetxeentzat nahitaezkoa eta ikasleentzat borondatezkoa izanen da, erlijio katolikoaren kasuan. Beste alde batetik, abenduaren 29ko 1630/2006 Errege Dekretuak ezartzen du, beste alderdi batzuen artean, erlijio-irakaskuntzak Haur Hezkuntzako bigarren zikloan sartuko direla, xedapen gehigarri berean ezarritakoari jarraiki.</w:t>
      </w:r>
    </w:p>
    <w:p>
      <w:pPr>
        <w:pStyle w:val="0"/>
        <w:suppressAutoHyphens w:val="false"/>
        <w:rPr>
          <w:rStyle w:val="1"/>
        </w:rPr>
      </w:pPr>
      <w:r>
        <w:rPr>
          <w:rStyle w:val="1"/>
        </w:rPr>
        <w:t xml:space="preserve">Hezkuntza-sistema laiko baterantz joateko, ezinbestekoa da behar diren lege-aldaketei ekitea, eskola-curriculumean erlijio konfesionala ez irakasteko. Horretarako, ezinbestekoa da gaur egun Estatuan indarra duten legezko xedapen horiek aldatzea.</w:t>
      </w:r>
    </w:p>
    <w:p>
      <w:pPr>
        <w:pStyle w:val="0"/>
        <w:suppressAutoHyphens w:val="false"/>
        <w:rPr>
          <w:rStyle w:val="1"/>
        </w:rPr>
      </w:pPr>
      <w:r>
        <w:rPr>
          <w:rStyle w:val="1"/>
          <w:b w:val="true"/>
        </w:rPr>
        <w:t xml:space="preserve">1. artikulua. </w:t>
      </w:r>
      <w:r>
        <w:rPr>
          <w:rStyle w:val="1"/>
        </w:rPr>
        <w:t xml:space="preserve">Erlijio Askatasunari buruzko uztailaren 5eko 7/1980 Lege Organikoa aldatzea.</w:t>
      </w:r>
    </w:p>
    <w:p>
      <w:pPr>
        <w:pStyle w:val="0"/>
        <w:suppressAutoHyphens w:val="false"/>
        <w:rPr>
          <w:rStyle w:val="1"/>
        </w:rPr>
      </w:pPr>
      <w:r>
        <w:rPr>
          <w:rStyle w:val="1"/>
        </w:rPr>
        <w:t xml:space="preserve">Erlijio Askatasunari buruzko uztailaren 5eko 7/1980 Lege Organikoa honela aldatzen da:</w:t>
      </w:r>
    </w:p>
    <w:p>
      <w:pPr>
        <w:pStyle w:val="0"/>
        <w:suppressAutoHyphens w:val="false"/>
        <w:rPr>
          <w:rStyle w:val="1"/>
        </w:rPr>
      </w:pPr>
      <w:r>
        <w:rPr>
          <w:rStyle w:val="1"/>
          <w:u w:val="single"/>
        </w:rPr>
        <w:t xml:space="preserve">Bat</w:t>
      </w:r>
      <w:r>
        <w:rPr>
          <w:rStyle w:val="1"/>
        </w:rPr>
        <w:t xml:space="preserve">. Bigarren artikuluaren bat apartatuaren c) letra honela idatzita geldituko da:</w:t>
      </w:r>
    </w:p>
    <w:p>
      <w:pPr>
        <w:pStyle w:val="0"/>
        <w:suppressAutoHyphens w:val="false"/>
        <w:rPr>
          <w:rStyle w:val="1"/>
        </w:rPr>
      </w:pPr>
      <w:r>
        <w:rPr>
          <w:rStyle w:val="1"/>
        </w:rPr>
        <w:t xml:space="preserve">“c) Erlijioari buruzko era guztietako informazioa jasotzea eta ematea, ahoz, idatziz edo beste edozein prozeduraren bidez; beren sinesmenen araberako erlijio- eta moral-heziketa hautatzea, norberarendako eta haren menpeko adingabe emantzipatugabeendako eta ezgaituendako, eskola eremutik kanpo”.</w:t>
      </w:r>
    </w:p>
    <w:p>
      <w:pPr>
        <w:pStyle w:val="0"/>
        <w:suppressAutoHyphens w:val="false"/>
        <w:rPr>
          <w:rStyle w:val="1"/>
        </w:rPr>
      </w:pPr>
      <w:r>
        <w:rPr>
          <w:rStyle w:val="1"/>
          <w:u w:val="single"/>
        </w:rPr>
        <w:t xml:space="preserve">Bi</w:t>
      </w:r>
      <w:r>
        <w:rPr>
          <w:rStyle w:val="1"/>
        </w:rPr>
        <w:t xml:space="preserve">. Honela idatzita geldituko da bigarren artikuluaren hiru apartatua:</w:t>
      </w:r>
    </w:p>
    <w:p>
      <w:pPr>
        <w:pStyle w:val="0"/>
        <w:suppressAutoHyphens w:val="false"/>
        <w:rPr>
          <w:rStyle w:val="1"/>
        </w:rPr>
      </w:pPr>
      <w:r>
        <w:rPr>
          <w:rStyle w:val="1"/>
        </w:rPr>
        <w:t xml:space="preserve">"Hiru. Eskubide horien aplikazioa benetakoa eta eragingarria izan dadin, botere publikoek behar diren neurriak hartuko dituzte, establezimendu publiko, establezimendu militar, ospitale, laguntza-izaerako establezimendu, espetxe eta euren mendeko beste establezimendu batzuetan erlijio-laguntza ahalbidetzeko”.</w:t>
      </w:r>
    </w:p>
    <w:p>
      <w:pPr>
        <w:pStyle w:val="0"/>
        <w:suppressAutoHyphens w:val="false"/>
        <w:rPr>
          <w:rStyle w:val="1"/>
        </w:rPr>
      </w:pPr>
      <w:r>
        <w:rPr>
          <w:rStyle w:val="1"/>
          <w:b w:val="true"/>
        </w:rPr>
        <w:t xml:space="preserve">2. artikulua.</w:t>
      </w:r>
      <w:r>
        <w:rPr>
          <w:rStyle w:val="1"/>
        </w:rPr>
        <w:t xml:space="preserve"> Hezkuntzari buruzko maiatzaren 3ko 2/2006 Lege Organikoa aldatzea.</w:t>
      </w:r>
    </w:p>
    <w:p>
      <w:pPr>
        <w:pStyle w:val="0"/>
        <w:suppressAutoHyphens w:val="false"/>
        <w:rPr>
          <w:rStyle w:val="1"/>
        </w:rPr>
      </w:pPr>
      <w:r>
        <w:rPr>
          <w:rStyle w:val="1"/>
        </w:rPr>
        <w:t xml:space="preserve">Hezkuntzari buruzko maiatzaren 3ko 2/2006 Lege Organikoa honela aldatzen da:</w:t>
      </w:r>
    </w:p>
    <w:p>
      <w:pPr>
        <w:pStyle w:val="0"/>
        <w:suppressAutoHyphens w:val="false"/>
        <w:rPr>
          <w:rStyle w:val="1"/>
        </w:rPr>
      </w:pPr>
      <w:r>
        <w:rPr>
          <w:rStyle w:val="1"/>
          <w:u w:val="single"/>
        </w:rPr>
        <w:t xml:space="preserve">Bat</w:t>
      </w:r>
      <w:r>
        <w:rPr>
          <w:rStyle w:val="1"/>
        </w:rPr>
        <w:t xml:space="preserve">. 18. artikuluaren 3. apartatuaren b) letrak honako testu hau izanen du:</w:t>
      </w:r>
    </w:p>
    <w:p>
      <w:pPr>
        <w:pStyle w:val="0"/>
        <w:suppressAutoHyphens w:val="false"/>
        <w:rPr>
          <w:rStyle w:val="1"/>
        </w:rPr>
      </w:pPr>
      <w:r>
        <w:rPr>
          <w:rStyle w:val="1"/>
        </w:rPr>
        <w:t xml:space="preserve">“b) Balio sozial eta zibikoak.”</w:t>
      </w:r>
    </w:p>
    <w:p>
      <w:pPr>
        <w:pStyle w:val="0"/>
        <w:suppressAutoHyphens w:val="false"/>
        <w:rPr>
          <w:rStyle w:val="1"/>
        </w:rPr>
      </w:pPr>
      <w:r>
        <w:rPr>
          <w:rStyle w:val="1"/>
          <w:u w:val="single"/>
        </w:rPr>
        <w:t xml:space="preserve">Bi</w:t>
      </w:r>
      <w:r>
        <w:rPr>
          <w:rStyle w:val="1"/>
        </w:rPr>
        <w:t xml:space="preserve">. 18. artikuluaren 3. apartatuaren hirugarren eta laugarren apartatuak kentzen dira.</w:t>
      </w:r>
    </w:p>
    <w:p>
      <w:pPr>
        <w:pStyle w:val="0"/>
        <w:suppressAutoHyphens w:val="false"/>
        <w:rPr>
          <w:rStyle w:val="1"/>
        </w:rPr>
      </w:pPr>
      <w:r>
        <w:rPr>
          <w:rStyle w:val="1"/>
          <w:u w:val="single"/>
        </w:rPr>
        <w:t xml:space="preserve">Hiru</w:t>
      </w:r>
      <w:r>
        <w:rPr>
          <w:rStyle w:val="1"/>
        </w:rPr>
        <w:t xml:space="preserve">. 24. artikuluaren 4. apartatuaren b) letra honela idatzita geldituko da:</w:t>
      </w:r>
    </w:p>
    <w:p>
      <w:pPr>
        <w:pStyle w:val="0"/>
        <w:suppressAutoHyphens w:val="false"/>
        <w:rPr>
          <w:rStyle w:val="1"/>
        </w:rPr>
      </w:pPr>
      <w:r>
        <w:rPr>
          <w:rStyle w:val="1"/>
        </w:rPr>
        <w:t xml:space="preserve">“b) Balio etikoak”</w:t>
      </w:r>
    </w:p>
    <w:p>
      <w:pPr>
        <w:pStyle w:val="0"/>
        <w:suppressAutoHyphens w:val="false"/>
        <w:rPr>
          <w:rStyle w:val="1"/>
        </w:rPr>
      </w:pPr>
      <w:r>
        <w:rPr>
          <w:rStyle w:val="1"/>
          <w:u w:val="single"/>
        </w:rPr>
        <w:t xml:space="preserve">Lau</w:t>
      </w:r>
      <w:r>
        <w:rPr>
          <w:rStyle w:val="1"/>
        </w:rPr>
        <w:t xml:space="preserve">. 24. artikuluaren 4. apartatuaren c) letraren zazpigarren eta zortzigarren apartatuak kentzen dira.</w:t>
      </w:r>
    </w:p>
    <w:p>
      <w:pPr>
        <w:pStyle w:val="0"/>
        <w:suppressAutoHyphens w:val="false"/>
        <w:rPr>
          <w:rStyle w:val="1"/>
        </w:rPr>
      </w:pPr>
      <w:r>
        <w:rPr>
          <w:rStyle w:val="1"/>
          <w:u w:val="single"/>
        </w:rPr>
        <w:t xml:space="preserve">Bost</w:t>
      </w:r>
      <w:r>
        <w:rPr>
          <w:rStyle w:val="1"/>
        </w:rPr>
        <w:t xml:space="preserve">. 25. artikuluaren 6. apartatuaren b) letra honela idatzita geldituko da:</w:t>
      </w:r>
    </w:p>
    <w:p>
      <w:pPr>
        <w:pStyle w:val="0"/>
        <w:suppressAutoHyphens w:val="false"/>
        <w:rPr>
          <w:rStyle w:val="1"/>
        </w:rPr>
      </w:pPr>
      <w:r>
        <w:rPr>
          <w:rStyle w:val="1"/>
        </w:rPr>
        <w:t xml:space="preserve">“b) Balio etikoak”</w:t>
      </w:r>
    </w:p>
    <w:p>
      <w:pPr>
        <w:pStyle w:val="0"/>
        <w:suppressAutoHyphens w:val="false"/>
        <w:rPr>
          <w:rStyle w:val="1"/>
        </w:rPr>
      </w:pPr>
      <w:r>
        <w:rPr>
          <w:rStyle w:val="1"/>
          <w:u w:val="single"/>
        </w:rPr>
        <w:t xml:space="preserve">Sei</w:t>
      </w:r>
      <w:r>
        <w:rPr>
          <w:rStyle w:val="1"/>
        </w:rPr>
        <w:t xml:space="preserve">. 25. artikuluaren 6. apartatuaren c) letraren bederatzigarren eta hamargarren apartatuak kentzen dira.</w:t>
      </w:r>
    </w:p>
    <w:p>
      <w:pPr>
        <w:pStyle w:val="0"/>
        <w:suppressAutoHyphens w:val="false"/>
        <w:rPr>
          <w:rStyle w:val="1"/>
        </w:rPr>
      </w:pPr>
      <w:r>
        <w:rPr>
          <w:rStyle w:val="1"/>
          <w:u w:val="single"/>
        </w:rPr>
        <w:t xml:space="preserve">Zazpi</w:t>
      </w:r>
      <w:r>
        <w:rPr>
          <w:rStyle w:val="1"/>
        </w:rPr>
        <w:t xml:space="preserve">. 34 bis. artikuluaren 4. apartatuaren b) letraren zazpigarren apartatua kentzen da.</w:t>
      </w:r>
    </w:p>
    <w:p>
      <w:pPr>
        <w:pStyle w:val="0"/>
        <w:suppressAutoHyphens w:val="false"/>
        <w:rPr>
          <w:rStyle w:val="1"/>
        </w:rPr>
      </w:pPr>
      <w:r>
        <w:rPr>
          <w:rStyle w:val="1"/>
          <w:u w:val="single"/>
        </w:rPr>
        <w:t xml:space="preserve">Zortzi</w:t>
      </w:r>
      <w:r>
        <w:rPr>
          <w:rStyle w:val="1"/>
        </w:rPr>
        <w:t xml:space="preserve">. 34 ter. artikuluaren 4. apartatuaren j) letra kentzen da.</w:t>
      </w:r>
    </w:p>
    <w:p>
      <w:pPr>
        <w:pStyle w:val="0"/>
        <w:suppressAutoHyphens w:val="false"/>
        <w:rPr>
          <w:rStyle w:val="1"/>
        </w:rPr>
      </w:pPr>
      <w:r>
        <w:rPr>
          <w:rStyle w:val="1"/>
          <w:u w:val="single"/>
        </w:rPr>
        <w:t xml:space="preserve">Bederatzi</w:t>
      </w:r>
      <w:r>
        <w:rPr>
          <w:rStyle w:val="1"/>
        </w:rPr>
        <w:t xml:space="preserve">. Bigarren xedapen gehigarria aldatzen kentzen da.</w:t>
      </w:r>
    </w:p>
    <w:p>
      <w:pPr>
        <w:pStyle w:val="0"/>
        <w:suppressAutoHyphens w:val="false"/>
        <w:rPr>
          <w:rStyle w:val="1"/>
          <w:b w:val="true"/>
        </w:rPr>
      </w:pPr>
      <w:r>
        <w:rPr>
          <w:rStyle w:val="1"/>
          <w:b w:val="true"/>
        </w:rPr>
        <w:t xml:space="preserve">Xedapen indargabetzailea.</w:t>
      </w:r>
    </w:p>
    <w:p>
      <w:pPr>
        <w:pStyle w:val="0"/>
        <w:suppressAutoHyphens w:val="false"/>
        <w:rPr>
          <w:rStyle w:val="1"/>
        </w:rPr>
      </w:pPr>
      <w:r>
        <w:rPr>
          <w:rStyle w:val="1"/>
        </w:rPr>
        <w:t xml:space="preserve">Indarrik gabe uzten dira maila bereko edo apalagoko arau guztiak, arau honetan ezarritakoari aurka egiten dioten heinean.</w:t>
      </w:r>
    </w:p>
    <w:p>
      <w:pPr>
        <w:pStyle w:val="0"/>
        <w:suppressAutoHyphens w:val="false"/>
        <w:rPr>
          <w:rStyle w:val="1"/>
          <w:b w:val="true"/>
        </w:rPr>
      </w:pPr>
      <w:r>
        <w:rPr>
          <w:rStyle w:val="1"/>
          <w:b w:val="true"/>
        </w:rPr>
        <w:t xml:space="preserve">Azken xedapenetako lehenengoa.</w:t>
      </w:r>
    </w:p>
    <w:p>
      <w:pPr>
        <w:pStyle w:val="0"/>
        <w:suppressAutoHyphens w:val="false"/>
        <w:rPr>
          <w:rStyle w:val="1"/>
        </w:rPr>
      </w:pPr>
      <w:r>
        <w:rPr>
          <w:rStyle w:val="1"/>
        </w:rPr>
        <w:t xml:space="preserve">Gobernuari baimena ematen zaio lege honetan xedatutakoa aplikatu, garatu eta betearazteko behar diren xedapenak eman eta behar diren neurriak hartzeko.</w:t>
      </w:r>
    </w:p>
    <w:p>
      <w:pPr>
        <w:pStyle w:val="0"/>
        <w:suppressAutoHyphens w:val="false"/>
        <w:rPr>
          <w:rStyle w:val="1"/>
          <w:b w:val="true"/>
        </w:rPr>
      </w:pPr>
      <w:r>
        <w:rPr>
          <w:rStyle w:val="1"/>
          <w:b w:val="true"/>
        </w:rPr>
        <w:t xml:space="preserve">Azken xedapenetako bigarrena.</w:t>
      </w:r>
    </w:p>
    <w:p>
      <w:pPr>
        <w:pStyle w:val="0"/>
        <w:suppressAutoHyphens w:val="false"/>
        <w:rPr>
          <w:rStyle w:val="1"/>
        </w:rPr>
      </w:pPr>
      <w:r>
        <w:rPr>
          <w:rStyle w:val="1"/>
        </w:rPr>
        <w:t xml:space="preserve">Lege hau Estatuko Aldizkari Ofizialean argitaratzen den egunaren biharamunean sartuko da indarrean.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