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adoptar diferentes medidas en relación con el acogimiento residencial de menores, aprobada por la Comisión de Derechos Sociales del Parlamento de Navarra en sesión celebrada el día 29 de junio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Desarrollar e intensificar los programas preventivos de protección en las etapas anterior y posterior, de las medidas de acogimiento residencial, así como reforzar los programas de preservación familiar que eviten la salida del entorno familiar (equipos de atención a la infancia y adolescencia, EAIA, programa especializado de intervención familiar y el programa de educación de adolescentes).</w:t>
      </w:r>
    </w:p>
    <w:p>
      <w:pPr>
        <w:pStyle w:val="0"/>
        <w:suppressAutoHyphens w:val="false"/>
        <w:rPr>
          <w:rStyle w:val="1"/>
        </w:rPr>
      </w:pPr>
      <w:r>
        <w:rPr>
          <w:rStyle w:val="1"/>
        </w:rPr>
        <w:t xml:space="preserve">– Reforzar los programas para recuperar la función educadora y parental positiva de las familias con menores en procesos de acogimiento residencial".</w:t>
      </w:r>
    </w:p>
    <w:p>
      <w:pPr>
        <w:pStyle w:val="0"/>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