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20 de septiembre de 2018, ha rechazado crear una comisión de investigación parlamentaria sobre el procedimiento de concesión de diversos préstamos por parte de la empresa pública Sodena a la empresa Davalor Salud, S.L., presentada por los G.P. Unión del Pueblo Navarro y Partido Socialista de Navarra y la A.P.F. del Partido Popular de Navarra.</w:t>
      </w:r>
    </w:p>
    <w:p>
      <w:pPr>
        <w:pStyle w:val="0"/>
        <w:suppressAutoHyphens w:val="false"/>
        <w:rPr>
          <w:rStyle w:val="1"/>
        </w:rPr>
      </w:pPr>
      <w:r>
        <w:rPr>
          <w:rStyle w:val="1"/>
        </w:rPr>
        <w:t xml:space="preserve">Se ordena su publicación, en cumplimiento de lo dispuesto en el artículo 114 del Reglamento de la Cámara. </w:t>
      </w:r>
    </w:p>
    <w:p>
      <w:pPr>
        <w:pStyle w:val="0"/>
        <w:suppressAutoHyphens w:val="false"/>
        <w:rPr>
          <w:rStyle w:val="1"/>
        </w:rPr>
      </w:pPr>
      <w:r>
        <w:rPr>
          <w:rStyle w:val="1"/>
        </w:rPr>
        <w:t xml:space="preserve">Pamplona, 21 de septiembre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