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Garapen Ekonomikorako Batzordeak, 2018ko urriaren 16an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Nafarroako Gobernua premiatzen da lau hilabeteko epean txosten bat taxutu dezan NEKP osatzen duten enpresen plantillen egungo egoerari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lau hilabeteko epean txosten bat egin dezan NEKP osatzen duten enpresa ezberdinen plantillen egungo egoerari buruz, zehatz-mehatz jakin ahal izan dezagun zer-nolako ezberdintasunak egon litezkeen lan-arloan (soldatak, lanaldiak, kontziliazio-neurriak, oporrak eta abar).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egiazko negoziazio-prozesu bat bultza dezan, gardena eta fede onean oinarritua, Tracasa eta Tracasa Instrumental enpresen zuzendaritzaren eta bi enpresa horietako langile-batzordeen artean”.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