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12 de noviembre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iniciativas adoptadas en la prevención de la radicalización y la xenofobia, así como para promover una cultura de paz, respeto y convivencia en la Ribera de Navarra, formulada por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12 de noviembre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 siguiente pregunta:</w:t>
      </w:r>
    </w:p>
    <w:p>
      <w:pPr>
        <w:pStyle w:val="0"/>
        <w:suppressAutoHyphens w:val="false"/>
        <w:rPr>
          <w:rStyle w:val="1"/>
        </w:rPr>
      </w:pPr>
      <w:r>
        <w:rPr>
          <w:rStyle w:val="1"/>
        </w:rPr>
        <w:t xml:space="preserve">En el Pleno del Parlamento de Navarra, celebrado el 6 de octubre de 2017, sobre la situación económica, educativa y social de la Ribera de Navarra se aprobaron diferentes resoluciones. Por ello, queremos conocer:</w:t>
      </w:r>
    </w:p>
    <w:p>
      <w:pPr>
        <w:pStyle w:val="0"/>
        <w:suppressAutoHyphens w:val="false"/>
        <w:rPr>
          <w:rStyle w:val="1"/>
        </w:rPr>
      </w:pPr>
      <w:r>
        <w:rPr>
          <w:rStyle w:val="1"/>
        </w:rPr>
        <w:t xml:space="preserve">¿Qué iniciativas ha adoptado la Dirección General de Paz, Convivencia y Derechos Humanos del Departamento de Relaciones Ciudadanas e Institucionales, de manera coordinada y transversal con el resto de departamentos del Gobierno, las Entidades Locales, el tejido asociativo y las comunidades islámicas, en la prevención de la radicalización y la xenofobia, así como para seguir promoviendo una cultura de paz, respeto y convivencia?</w:t>
      </w:r>
    </w:p>
    <w:p>
      <w:pPr>
        <w:pStyle w:val="0"/>
        <w:suppressAutoHyphens w:val="false"/>
        <w:rPr>
          <w:rStyle w:val="1"/>
        </w:rPr>
      </w:pPr>
      <w:r>
        <w:rPr>
          <w:rStyle w:val="1"/>
        </w:rPr>
        <w:t xml:space="preserve">Corella a 7 de noviembre de 2018</w:t>
      </w:r>
    </w:p>
    <w:p>
      <w:pPr>
        <w:pStyle w:val="0"/>
        <w:suppressAutoHyphens w:val="false"/>
        <w:rPr>
          <w:rStyle w:val="1"/>
          <w:spacing w:val="0.961"/>
        </w:rPr>
      </w:pPr>
      <w:r>
        <w:rPr>
          <w:rStyle w:val="1"/>
          <w:spacing w:val="0.96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