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19 de noviembre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asunción de las competencias en materia penitenciaria, formulada por el Ilmo. Sr. D. Maiorga Ramírez 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Maiorga Ramírez Erro, Parlamentario Foral adscrito al Grupo Parlamentario de EH Bildu-Nafarroa, al amparo de lo establecido en el Reglamento de la Cámara, realiza la siguiente pregunta para que sea respondida de manera escrita por 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 respecto a la asunción de las competencias en materia penitenciaria, este Parlamentario desea conocer: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¿Cuáles son las posibilidades que, a juicio del Gobierno de Navarra, se abren con la asunción de la citada competencia en materia penitenciaria?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Iruñea, a 15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