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para no contestar a la Petición de Información del pasado 24 de octubre sobre las personas que ha redactado el programa Skolae,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la siguiente pregunta oral para su respuesta en Pleno dirigida a la consejera de Educación del Gobierno de Navarra. </w:t>
      </w:r>
    </w:p>
    <w:p>
      <w:pPr>
        <w:pStyle w:val="0"/>
        <w:suppressAutoHyphens w:val="false"/>
        <w:rPr>
          <w:rStyle w:val="1"/>
        </w:rPr>
      </w:pPr>
      <w:r>
        <w:rPr>
          <w:rStyle w:val="1"/>
        </w:rPr>
        <w:t xml:space="preserve">¿Cuáles son las razones para no contestar a la Petición de Información realizada el pasado 24 de octubre por la Agrupación de Parlamentarios Forales del Partido Popular, sobre las personas que han redactado el programa Skolae?</w:t>
      </w:r>
    </w:p>
    <w:p>
      <w:pPr>
        <w:pStyle w:val="0"/>
        <w:suppressAutoHyphens w:val="false"/>
        <w:rPr>
          <w:rStyle w:val="1"/>
        </w:rPr>
      </w:pPr>
      <w:r>
        <w:rPr>
          <w:rStyle w:val="1"/>
        </w:rPr>
        <w:t xml:space="preserve">Pamplona, 20 de diciembre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