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pasos que se van a llevar a cabo para evitar definitivamente la ocupación ilegal del Palacio Marqués de Rozalejo,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de máxima actualidad para su respuesta en el Pleno del día 24 de enero, dirigida a la Presidenta del Gobierno de Navarra: </w:t>
      </w:r>
    </w:p>
    <w:p>
      <w:pPr>
        <w:pStyle w:val="0"/>
        <w:suppressAutoHyphens w:val="false"/>
        <w:rPr>
          <w:rStyle w:val="1"/>
        </w:rPr>
      </w:pPr>
      <w:r>
        <w:rPr>
          <w:rStyle w:val="1"/>
        </w:rPr>
        <w:t xml:space="preserve">¿Qué pasos va a llevar a cabo el Gobierno de Navarra para evitar definitivamente la ocupación ilegal del Palacio Marqués de Rozalejo? </w:t>
      </w:r>
    </w:p>
    <w:p>
      <w:pPr>
        <w:pStyle w:val="0"/>
        <w:suppressAutoHyphens w:val="false"/>
        <w:rPr>
          <w:rStyle w:val="1"/>
        </w:rPr>
      </w:pPr>
      <w:r>
        <w:rPr>
          <w:rStyle w:val="1"/>
        </w:rPr>
        <w:t xml:space="preserve">Pamplona, 21 de enero de 2019.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