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diferentes acciones en las instalaciones de un Instituto de Secundaria de Pamplona de apoyo a los ocupantes ilegales del palacio Marqués de Rozalejo y en contra de la actuación de la policía,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artículo 188 y siguientes del Reglamento de la Cámara, presenta para su respuesta por escrito la siguiente pregunta: </w:t>
      </w:r>
    </w:p>
    <w:p>
      <w:pPr>
        <w:pStyle w:val="0"/>
        <w:suppressAutoHyphens w:val="false"/>
        <w:rPr>
          <w:rStyle w:val="1"/>
        </w:rPr>
      </w:pPr>
      <w:r>
        <w:rPr>
          <w:rStyle w:val="1"/>
        </w:rPr>
        <w:t xml:space="preserve">Se solicita del Departamento de Educación respuesta por escrito a las siguientes preguntas: </w:t>
      </w:r>
    </w:p>
    <w:p>
      <w:pPr>
        <w:pStyle w:val="0"/>
        <w:suppressAutoHyphens w:val="false"/>
        <w:rPr>
          <w:rStyle w:val="1"/>
        </w:rPr>
      </w:pPr>
      <w:r>
        <w:rPr>
          <w:rStyle w:val="1"/>
        </w:rPr>
        <w:t xml:space="preserve">1.- ¿ Tiene conocimiento el Departamento de Educación de que un grupo de alumnos de un Instituto de Secundaria de Pamplona han protagonizado diferentes acciones en las instalaciones de dicho centro educativo de apoyo a los ocupantes ilegales del palacio Marqués de Rozalejo de Pamplona y en contra de la actuación de la policía? </w:t>
      </w:r>
    </w:p>
    <w:p>
      <w:pPr>
        <w:pStyle w:val="0"/>
        <w:suppressAutoHyphens w:val="false"/>
        <w:rPr>
          <w:rStyle w:val="1"/>
        </w:rPr>
      </w:pPr>
      <w:r>
        <w:rPr>
          <w:rStyle w:val="1"/>
        </w:rPr>
        <w:t xml:space="preserve">2.- ¿Es conocedor el departamento de si dichos actos han sido realizados durante horario lectivo? </w:t>
      </w:r>
    </w:p>
    <w:p>
      <w:pPr>
        <w:pStyle w:val="0"/>
        <w:suppressAutoHyphens w:val="false"/>
        <w:rPr>
          <w:rStyle w:val="1"/>
        </w:rPr>
      </w:pPr>
      <w:r>
        <w:rPr>
          <w:rStyle w:val="1"/>
        </w:rPr>
        <w:t xml:space="preserve">3.- ¿Qué medidas ha adoptado el departamento para identificar a los responsables de dichos actos? </w:t>
      </w:r>
    </w:p>
    <w:p>
      <w:pPr>
        <w:pStyle w:val="0"/>
        <w:suppressAutoHyphens w:val="false"/>
        <w:rPr>
          <w:rStyle w:val="1"/>
        </w:rPr>
      </w:pPr>
      <w:r>
        <w:rPr>
          <w:rStyle w:val="1"/>
        </w:rPr>
        <w:t xml:space="preserve">4.- ¿Qué medidas ha adoptado el departamento una vez conocida dicha situación? </w:t>
      </w:r>
    </w:p>
    <w:p>
      <w:pPr>
        <w:pStyle w:val="0"/>
        <w:suppressAutoHyphens w:val="false"/>
        <w:rPr>
          <w:rStyle w:val="1"/>
        </w:rPr>
      </w:pPr>
      <w:r>
        <w:rPr>
          <w:rStyle w:val="1"/>
        </w:rPr>
        <w:t xml:space="preserve">5.- ¿Qué opinión le merecen al departamento que dichas acciones se realicen en instalaciones educativas dependientes del Gobierno y en horario lectivo? </w:t>
      </w:r>
    </w:p>
    <w:p>
      <w:pPr>
        <w:pStyle w:val="0"/>
        <w:suppressAutoHyphens w:val="false"/>
        <w:rPr>
          <w:rStyle w:val="1"/>
        </w:rPr>
      </w:pPr>
      <w:r>
        <w:rPr>
          <w:rStyle w:val="1"/>
        </w:rPr>
        <w:t xml:space="preserve">Corella a 17 de enero de 2019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