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0E" w:rsidRPr="00900D49" w:rsidRDefault="00701009" w:rsidP="00900D49">
      <w:pPr>
        <w:tabs>
          <w:tab w:val="left" w:pos="720"/>
          <w:tab w:val="center" w:pos="3888"/>
        </w:tabs>
        <w:spacing w:line="276" w:lineRule="auto"/>
        <w:ind w:firstLine="993"/>
        <w:jc w:val="both"/>
        <w:rPr>
          <w:rFonts w:ascii="Arial" w:hAnsi="Arial" w:cs="Arial"/>
        </w:rPr>
      </w:pPr>
      <w:r w:rsidRPr="00900D49">
        <w:rPr>
          <w:rFonts w:ascii="Arial" w:hAnsi="Arial" w:cs="Arial"/>
        </w:rPr>
        <w:t xml:space="preserve">La Consejera de Relaciones Ciudadanas e Institucionales, en relación con la </w:t>
      </w:r>
      <w:r w:rsidR="00505A78" w:rsidRPr="00900D49">
        <w:rPr>
          <w:rFonts w:ascii="Arial" w:hAnsi="Arial" w:cs="Arial"/>
        </w:rPr>
        <w:t xml:space="preserve">pregunta escrita formulada por </w:t>
      </w:r>
      <w:r w:rsidR="003C2C8E" w:rsidRPr="00900D49">
        <w:rPr>
          <w:rFonts w:ascii="Arial" w:hAnsi="Arial" w:cs="Arial"/>
        </w:rPr>
        <w:t xml:space="preserve">el parlamentario don </w:t>
      </w:r>
      <w:proofErr w:type="spellStart"/>
      <w:r w:rsidR="006E100E" w:rsidRPr="00900D49">
        <w:rPr>
          <w:rFonts w:ascii="Arial" w:hAnsi="Arial" w:cs="Arial"/>
        </w:rPr>
        <w:t>Maiorga</w:t>
      </w:r>
      <w:proofErr w:type="spellEnd"/>
      <w:r w:rsidR="006E100E" w:rsidRPr="00900D49">
        <w:rPr>
          <w:rFonts w:ascii="Arial" w:hAnsi="Arial" w:cs="Arial"/>
        </w:rPr>
        <w:t xml:space="preserve"> Ramí</w:t>
      </w:r>
      <w:r w:rsidR="00486EBC" w:rsidRPr="00900D49">
        <w:rPr>
          <w:rFonts w:ascii="Arial" w:hAnsi="Arial" w:cs="Arial"/>
        </w:rPr>
        <w:t>rez Erro</w:t>
      </w:r>
      <w:r w:rsidRPr="00900D49">
        <w:rPr>
          <w:rFonts w:ascii="Arial" w:hAnsi="Arial" w:cs="Arial"/>
        </w:rPr>
        <w:t xml:space="preserve">, </w:t>
      </w:r>
      <w:r w:rsidR="003C2C8E" w:rsidRPr="00900D49">
        <w:rPr>
          <w:rFonts w:ascii="Arial" w:hAnsi="Arial" w:cs="Arial"/>
        </w:rPr>
        <w:t>adscrito</w:t>
      </w:r>
      <w:r w:rsidR="00E2499C" w:rsidRPr="00900D49">
        <w:rPr>
          <w:rFonts w:ascii="Arial" w:hAnsi="Arial" w:cs="Arial"/>
        </w:rPr>
        <w:t xml:space="preserve"> al Grupo</w:t>
      </w:r>
      <w:r w:rsidR="003C2C8E" w:rsidRPr="00900D49">
        <w:rPr>
          <w:rFonts w:ascii="Arial" w:hAnsi="Arial" w:cs="Arial"/>
        </w:rPr>
        <w:t xml:space="preserve"> Parlamentario </w:t>
      </w:r>
      <w:r w:rsidR="003D2E4D" w:rsidRPr="00900D49">
        <w:rPr>
          <w:rFonts w:ascii="Arial" w:hAnsi="Arial" w:cs="Arial"/>
        </w:rPr>
        <w:t xml:space="preserve">de </w:t>
      </w:r>
      <w:r w:rsidR="00486EBC" w:rsidRPr="00900D49">
        <w:rPr>
          <w:rFonts w:ascii="Arial" w:hAnsi="Arial" w:cs="Arial"/>
        </w:rPr>
        <w:t xml:space="preserve">EH </w:t>
      </w:r>
      <w:r w:rsidR="006E100E" w:rsidRPr="00900D49">
        <w:rPr>
          <w:rFonts w:ascii="Arial" w:hAnsi="Arial" w:cs="Arial"/>
        </w:rPr>
        <w:t>Bildu Nafarroa</w:t>
      </w:r>
      <w:r w:rsidR="00E2499C" w:rsidRPr="00900D49">
        <w:rPr>
          <w:rFonts w:ascii="Arial" w:hAnsi="Arial" w:cs="Arial"/>
        </w:rPr>
        <w:t xml:space="preserve"> </w:t>
      </w:r>
      <w:r w:rsidRPr="00900D49">
        <w:rPr>
          <w:rFonts w:ascii="Arial" w:hAnsi="Arial" w:cs="Arial"/>
        </w:rPr>
        <w:t>(</w:t>
      </w:r>
      <w:r w:rsidR="00B220A3" w:rsidRPr="00900D49">
        <w:rPr>
          <w:rFonts w:ascii="Arial" w:hAnsi="Arial" w:cs="Arial"/>
        </w:rPr>
        <w:t>9-18/PES-00229</w:t>
      </w:r>
      <w:r w:rsidRPr="00900D49">
        <w:rPr>
          <w:rFonts w:ascii="Arial" w:hAnsi="Arial" w:cs="Arial"/>
        </w:rPr>
        <w:t>), ti</w:t>
      </w:r>
      <w:r w:rsidR="0090399E" w:rsidRPr="00900D49">
        <w:rPr>
          <w:rFonts w:ascii="Arial" w:hAnsi="Arial" w:cs="Arial"/>
        </w:rPr>
        <w:t>e</w:t>
      </w:r>
      <w:r w:rsidRPr="00900D49">
        <w:rPr>
          <w:rFonts w:ascii="Arial" w:hAnsi="Arial" w:cs="Arial"/>
        </w:rPr>
        <w:t>ne el honor de informarle lo siguiente:</w:t>
      </w:r>
    </w:p>
    <w:p w:rsidR="006E100E" w:rsidRPr="00900D49" w:rsidRDefault="00B220A3" w:rsidP="00900D49">
      <w:pPr>
        <w:spacing w:line="276" w:lineRule="auto"/>
        <w:ind w:firstLine="993"/>
        <w:jc w:val="both"/>
        <w:rPr>
          <w:rFonts w:ascii="Arial" w:hAnsi="Arial" w:cs="Arial"/>
        </w:rPr>
      </w:pPr>
      <w:r w:rsidRPr="00900D49">
        <w:rPr>
          <w:rFonts w:ascii="Arial" w:hAnsi="Arial" w:cs="Arial"/>
        </w:rPr>
        <w:t xml:space="preserve">La toponimia menor de </w:t>
      </w:r>
      <w:proofErr w:type="spellStart"/>
      <w:r w:rsidRPr="00900D49">
        <w:rPr>
          <w:rFonts w:ascii="Arial" w:hAnsi="Arial" w:cs="Arial"/>
        </w:rPr>
        <w:t>Unzué</w:t>
      </w:r>
      <w:proofErr w:type="spellEnd"/>
      <w:r w:rsidRPr="00900D49">
        <w:rPr>
          <w:rFonts w:ascii="Arial" w:hAnsi="Arial" w:cs="Arial"/>
        </w:rPr>
        <w:t xml:space="preserve"> se aprobó mediante el Decreto Foral 193/1993, de 21 de junio. Dicha toponimia está recogida en el tomo XXXIX de la colección Toponimia y Cartografía de Navarra.</w:t>
      </w:r>
    </w:p>
    <w:p w:rsidR="006E100E" w:rsidRPr="00900D49" w:rsidRDefault="00B220A3" w:rsidP="00900D49">
      <w:pPr>
        <w:spacing w:line="276" w:lineRule="auto"/>
        <w:ind w:firstLine="993"/>
        <w:jc w:val="both"/>
        <w:rPr>
          <w:rFonts w:ascii="Arial" w:hAnsi="Arial" w:cs="Arial"/>
        </w:rPr>
      </w:pPr>
      <w:r w:rsidRPr="00900D49">
        <w:rPr>
          <w:rFonts w:ascii="Arial" w:hAnsi="Arial" w:cs="Arial"/>
        </w:rPr>
        <w:t xml:space="preserve">Entre los topónimos que corresponden a la localidad de </w:t>
      </w:r>
      <w:proofErr w:type="spellStart"/>
      <w:r w:rsidRPr="00900D49">
        <w:rPr>
          <w:rFonts w:ascii="Arial" w:hAnsi="Arial" w:cs="Arial"/>
        </w:rPr>
        <w:t>Unzué</w:t>
      </w:r>
      <w:proofErr w:type="spellEnd"/>
      <w:r w:rsidRPr="00900D49">
        <w:rPr>
          <w:rFonts w:ascii="Arial" w:hAnsi="Arial" w:cs="Arial"/>
        </w:rPr>
        <w:t xml:space="preserve">, se recoge la forma “Carrascal, el” relacionado con un paraje y tiene varias variantes: </w:t>
      </w:r>
      <w:r w:rsidRPr="00900D49">
        <w:rPr>
          <w:rFonts w:ascii="Arial" w:hAnsi="Arial" w:cs="Arial"/>
          <w:b/>
          <w:i/>
        </w:rPr>
        <w:t>carrascal, monte de</w:t>
      </w:r>
      <w:r w:rsidRPr="00900D49">
        <w:rPr>
          <w:rFonts w:ascii="Arial" w:hAnsi="Arial" w:cs="Arial"/>
        </w:rPr>
        <w:t xml:space="preserve"> (1748, AGNPS LG.84); </w:t>
      </w:r>
      <w:r w:rsidRPr="00900D49">
        <w:rPr>
          <w:rFonts w:ascii="Arial" w:hAnsi="Arial" w:cs="Arial"/>
          <w:b/>
          <w:i/>
        </w:rPr>
        <w:t>carrascal, el</w:t>
      </w:r>
      <w:r w:rsidRPr="00900D49">
        <w:rPr>
          <w:rFonts w:ascii="Arial" w:hAnsi="Arial" w:cs="Arial"/>
        </w:rPr>
        <w:t xml:space="preserve"> (1797, AGNPS LG.84); </w:t>
      </w:r>
      <w:r w:rsidRPr="00900D49">
        <w:rPr>
          <w:rFonts w:ascii="Arial" w:hAnsi="Arial" w:cs="Arial"/>
          <w:b/>
          <w:i/>
        </w:rPr>
        <w:t>carrascal</w:t>
      </w:r>
      <w:r w:rsidRPr="00900D49">
        <w:rPr>
          <w:rFonts w:ascii="Arial" w:hAnsi="Arial" w:cs="Arial"/>
        </w:rPr>
        <w:t xml:space="preserve"> (1958, AP.UNZ); </w:t>
      </w:r>
      <w:r w:rsidRPr="00900D49">
        <w:rPr>
          <w:rFonts w:ascii="Arial" w:hAnsi="Arial" w:cs="Arial"/>
          <w:b/>
          <w:i/>
        </w:rPr>
        <w:t>carrascal</w:t>
      </w:r>
      <w:r w:rsidRPr="00900D49">
        <w:rPr>
          <w:rFonts w:ascii="Arial" w:hAnsi="Arial" w:cs="Arial"/>
        </w:rPr>
        <w:t xml:space="preserve"> (1981, S.G.E-50 141); PRON. POP.- </w:t>
      </w:r>
      <w:proofErr w:type="spellStart"/>
      <w:r w:rsidRPr="00900D49">
        <w:rPr>
          <w:rFonts w:ascii="Arial" w:hAnsi="Arial" w:cs="Arial"/>
        </w:rPr>
        <w:t>karraskál</w:t>
      </w:r>
      <w:proofErr w:type="spellEnd"/>
      <w:r w:rsidRPr="00900D49">
        <w:rPr>
          <w:rFonts w:ascii="Arial" w:hAnsi="Arial" w:cs="Arial"/>
        </w:rPr>
        <w:t xml:space="preserve"> (1992, OR-C 1). Por otra parte, se recoge el nombre </w:t>
      </w:r>
      <w:r w:rsidRPr="00900D49">
        <w:rPr>
          <w:rFonts w:ascii="Arial" w:hAnsi="Arial" w:cs="Arial"/>
          <w:i/>
        </w:rPr>
        <w:t>“</w:t>
      </w:r>
      <w:proofErr w:type="spellStart"/>
      <w:r w:rsidRPr="00900D49">
        <w:rPr>
          <w:rFonts w:ascii="Arial" w:hAnsi="Arial" w:cs="Arial"/>
          <w:i/>
        </w:rPr>
        <w:t>Artederreta</w:t>
      </w:r>
      <w:proofErr w:type="spellEnd"/>
      <w:r w:rsidRPr="00900D49">
        <w:rPr>
          <w:rFonts w:ascii="Arial" w:hAnsi="Arial" w:cs="Arial"/>
          <w:i/>
        </w:rPr>
        <w:t>, ermita de Nuestra Señora de</w:t>
      </w:r>
      <w:r w:rsidRPr="00900D49">
        <w:rPr>
          <w:rFonts w:ascii="Arial" w:hAnsi="Arial" w:cs="Arial"/>
        </w:rPr>
        <w:t>” relacionado con una ermita y tiene una variante histórica:</w:t>
      </w:r>
      <w:r w:rsidRPr="00900D49">
        <w:rPr>
          <w:rFonts w:ascii="Arial" w:hAnsi="Arial" w:cs="Arial"/>
          <w:b/>
          <w:i/>
        </w:rPr>
        <w:t xml:space="preserve"> </w:t>
      </w:r>
      <w:proofErr w:type="spellStart"/>
      <w:r w:rsidRPr="00900D49">
        <w:rPr>
          <w:rFonts w:ascii="Arial" w:hAnsi="Arial" w:cs="Arial"/>
          <w:b/>
          <w:i/>
        </w:rPr>
        <w:t>artederreta</w:t>
      </w:r>
      <w:proofErr w:type="spellEnd"/>
      <w:r w:rsidRPr="00900D49">
        <w:rPr>
          <w:rFonts w:ascii="Arial" w:hAnsi="Arial" w:cs="Arial"/>
          <w:b/>
          <w:i/>
        </w:rPr>
        <w:t xml:space="preserve"> </w:t>
      </w:r>
      <w:proofErr w:type="spellStart"/>
      <w:r w:rsidRPr="00900D49">
        <w:rPr>
          <w:rFonts w:ascii="Arial" w:hAnsi="Arial" w:cs="Arial"/>
          <w:b/>
          <w:i/>
        </w:rPr>
        <w:t>celaya</w:t>
      </w:r>
      <w:proofErr w:type="spellEnd"/>
      <w:r w:rsidRPr="00900D49">
        <w:rPr>
          <w:rFonts w:ascii="Arial" w:hAnsi="Arial" w:cs="Arial"/>
        </w:rPr>
        <w:t xml:space="preserve"> (1597, PRO BAR C.1); PRON. POP.- ermita de la </w:t>
      </w:r>
      <w:proofErr w:type="spellStart"/>
      <w:r w:rsidRPr="00900D49">
        <w:rPr>
          <w:rFonts w:ascii="Arial" w:hAnsi="Arial" w:cs="Arial"/>
        </w:rPr>
        <w:t>bírjen</w:t>
      </w:r>
      <w:proofErr w:type="spellEnd"/>
      <w:r w:rsidRPr="00900D49">
        <w:rPr>
          <w:rFonts w:ascii="Arial" w:hAnsi="Arial" w:cs="Arial"/>
        </w:rPr>
        <w:t xml:space="preserve"> de </w:t>
      </w:r>
      <w:proofErr w:type="spellStart"/>
      <w:r w:rsidRPr="00900D49">
        <w:rPr>
          <w:rFonts w:ascii="Arial" w:hAnsi="Arial" w:cs="Arial"/>
        </w:rPr>
        <w:t>artederréta</w:t>
      </w:r>
      <w:proofErr w:type="spellEnd"/>
      <w:r w:rsidRPr="00900D49">
        <w:rPr>
          <w:rFonts w:ascii="Arial" w:hAnsi="Arial" w:cs="Arial"/>
        </w:rPr>
        <w:t xml:space="preserve"> (1991, OR-C 1).</w:t>
      </w:r>
    </w:p>
    <w:p w:rsidR="006E100E" w:rsidRPr="00900D49" w:rsidRDefault="00B220A3" w:rsidP="00900D49">
      <w:pPr>
        <w:spacing w:line="276" w:lineRule="auto"/>
        <w:ind w:firstLine="993"/>
        <w:jc w:val="both"/>
        <w:rPr>
          <w:rFonts w:ascii="Arial" w:hAnsi="Arial" w:cs="Arial"/>
        </w:rPr>
      </w:pPr>
      <w:r w:rsidRPr="00900D49">
        <w:rPr>
          <w:rFonts w:ascii="Arial" w:hAnsi="Arial" w:cs="Arial"/>
        </w:rPr>
        <w:t xml:space="preserve">En su momento, se realizó una consulta a </w:t>
      </w:r>
      <w:bookmarkStart w:id="0" w:name="_GoBack"/>
      <w:bookmarkEnd w:id="0"/>
      <w:proofErr w:type="spellStart"/>
      <w:r w:rsidRPr="00900D49">
        <w:rPr>
          <w:rFonts w:ascii="Arial" w:hAnsi="Arial" w:cs="Arial"/>
        </w:rPr>
        <w:t>Euskaltzaindia</w:t>
      </w:r>
      <w:proofErr w:type="spellEnd"/>
      <w:r w:rsidRPr="00900D49">
        <w:rPr>
          <w:rFonts w:ascii="Arial" w:hAnsi="Arial" w:cs="Arial"/>
        </w:rPr>
        <w:t xml:space="preserve"> solicitando información sobre cómo debiera ser la expresión bilingüe de los topónimos, y en el informe aprobado en la reunión de </w:t>
      </w:r>
      <w:proofErr w:type="spellStart"/>
      <w:r w:rsidRPr="00900D49">
        <w:rPr>
          <w:rFonts w:ascii="Arial" w:hAnsi="Arial" w:cs="Arial"/>
        </w:rPr>
        <w:t>Olazagutía</w:t>
      </w:r>
      <w:proofErr w:type="spellEnd"/>
      <w:r w:rsidRPr="00900D49">
        <w:rPr>
          <w:rFonts w:ascii="Arial" w:hAnsi="Arial" w:cs="Arial"/>
        </w:rPr>
        <w:t xml:space="preserve">, de 25 de octubre de 2016, se recogen las siguientes aclaraciones: “En relación a la toponimia menor que se recogió, normativizó y oficializó entre los años 1991-1994, la Comisión de Onomástica quiere recordar que </w:t>
      </w:r>
      <w:proofErr w:type="spellStart"/>
      <w:r w:rsidRPr="00900D49">
        <w:rPr>
          <w:rFonts w:ascii="Arial" w:hAnsi="Arial" w:cs="Arial"/>
        </w:rPr>
        <w:t>Euskaltzaindia</w:t>
      </w:r>
      <w:proofErr w:type="spellEnd"/>
      <w:r w:rsidRPr="00900D49">
        <w:rPr>
          <w:rFonts w:ascii="Arial" w:hAnsi="Arial" w:cs="Arial"/>
        </w:rPr>
        <w:t xml:space="preserve"> fue participante en aquel proyecto que dirigió el miembro de la Comisión J.M. </w:t>
      </w:r>
      <w:proofErr w:type="spellStart"/>
      <w:r w:rsidRPr="00900D49">
        <w:rPr>
          <w:rFonts w:ascii="Arial" w:hAnsi="Arial" w:cs="Arial"/>
        </w:rPr>
        <w:t>Jurío</w:t>
      </w:r>
      <w:proofErr w:type="spellEnd"/>
      <w:r w:rsidRPr="00900D49">
        <w:rPr>
          <w:rFonts w:ascii="Arial" w:hAnsi="Arial" w:cs="Arial"/>
        </w:rPr>
        <w:t xml:space="preserve">, y que los criterios de normalización los aprobó la mencionada comisión.” En relación a la traducción, por el uso que ha realizado el Gobierno de Navarra en las publicaciones y Atlas dando los genéricos de los topónimos de la zona </w:t>
      </w:r>
      <w:proofErr w:type="spellStart"/>
      <w:r w:rsidRPr="00900D49">
        <w:rPr>
          <w:rFonts w:ascii="Arial" w:hAnsi="Arial" w:cs="Arial"/>
        </w:rPr>
        <w:t>vascófona</w:t>
      </w:r>
      <w:proofErr w:type="spellEnd"/>
      <w:r w:rsidRPr="00900D49">
        <w:rPr>
          <w:rFonts w:ascii="Arial" w:hAnsi="Arial" w:cs="Arial"/>
        </w:rPr>
        <w:t xml:space="preserve"> en castellano, es legítima la traducción del elemento genérico, por ejemplo, “dentro de la zona lingüística </w:t>
      </w:r>
      <w:proofErr w:type="spellStart"/>
      <w:r w:rsidRPr="00900D49">
        <w:rPr>
          <w:rFonts w:ascii="Arial" w:hAnsi="Arial" w:cs="Arial"/>
        </w:rPr>
        <w:t>vascófona</w:t>
      </w:r>
      <w:proofErr w:type="spellEnd"/>
      <w:r w:rsidRPr="00900D49">
        <w:rPr>
          <w:rFonts w:ascii="Arial" w:hAnsi="Arial" w:cs="Arial"/>
        </w:rPr>
        <w:t xml:space="preserve">, las formas originales </w:t>
      </w:r>
      <w:proofErr w:type="spellStart"/>
      <w:r w:rsidRPr="00900D49">
        <w:rPr>
          <w:rFonts w:ascii="Arial" w:hAnsi="Arial" w:cs="Arial"/>
          <w:i/>
        </w:rPr>
        <w:t>Aranbeltzeko</w:t>
      </w:r>
      <w:proofErr w:type="spellEnd"/>
      <w:r w:rsidRPr="00900D49">
        <w:rPr>
          <w:rFonts w:ascii="Arial" w:hAnsi="Arial" w:cs="Arial"/>
          <w:i/>
        </w:rPr>
        <w:t xml:space="preserve"> </w:t>
      </w:r>
      <w:proofErr w:type="spellStart"/>
      <w:r w:rsidRPr="00900D49">
        <w:rPr>
          <w:rFonts w:ascii="Arial" w:hAnsi="Arial" w:cs="Arial"/>
          <w:i/>
        </w:rPr>
        <w:t>erreka</w:t>
      </w:r>
      <w:proofErr w:type="spellEnd"/>
      <w:r w:rsidRPr="00900D49">
        <w:rPr>
          <w:rFonts w:ascii="Arial" w:hAnsi="Arial" w:cs="Arial"/>
          <w:i/>
        </w:rPr>
        <w:t xml:space="preserve">, </w:t>
      </w:r>
      <w:proofErr w:type="spellStart"/>
      <w:r w:rsidRPr="00900D49">
        <w:rPr>
          <w:rFonts w:ascii="Arial" w:hAnsi="Arial" w:cs="Arial"/>
          <w:i/>
        </w:rPr>
        <w:t>Araneko</w:t>
      </w:r>
      <w:proofErr w:type="spellEnd"/>
      <w:r w:rsidRPr="00900D49">
        <w:rPr>
          <w:rFonts w:ascii="Arial" w:hAnsi="Arial" w:cs="Arial"/>
          <w:i/>
        </w:rPr>
        <w:t xml:space="preserve"> </w:t>
      </w:r>
      <w:proofErr w:type="spellStart"/>
      <w:r w:rsidRPr="00900D49">
        <w:rPr>
          <w:rFonts w:ascii="Arial" w:hAnsi="Arial" w:cs="Arial"/>
          <w:i/>
        </w:rPr>
        <w:t>erreka</w:t>
      </w:r>
      <w:proofErr w:type="spellEnd"/>
      <w:r w:rsidRPr="00900D49">
        <w:rPr>
          <w:rFonts w:ascii="Arial" w:hAnsi="Arial" w:cs="Arial"/>
          <w:i/>
        </w:rPr>
        <w:t xml:space="preserve">, </w:t>
      </w:r>
      <w:proofErr w:type="spellStart"/>
      <w:r w:rsidRPr="00900D49">
        <w:rPr>
          <w:rFonts w:ascii="Arial" w:hAnsi="Arial" w:cs="Arial"/>
          <w:i/>
        </w:rPr>
        <w:t>Artesiagako</w:t>
      </w:r>
      <w:proofErr w:type="spellEnd"/>
      <w:r w:rsidRPr="00900D49">
        <w:rPr>
          <w:rFonts w:ascii="Arial" w:hAnsi="Arial" w:cs="Arial"/>
          <w:i/>
        </w:rPr>
        <w:t xml:space="preserve"> </w:t>
      </w:r>
      <w:proofErr w:type="spellStart"/>
      <w:r w:rsidRPr="00900D49">
        <w:rPr>
          <w:rFonts w:ascii="Arial" w:hAnsi="Arial" w:cs="Arial"/>
          <w:i/>
        </w:rPr>
        <w:t>erreka</w:t>
      </w:r>
      <w:proofErr w:type="spellEnd"/>
      <w:r w:rsidRPr="00900D49">
        <w:rPr>
          <w:rFonts w:ascii="Arial" w:hAnsi="Arial" w:cs="Arial"/>
        </w:rPr>
        <w:t xml:space="preserve"> u </w:t>
      </w:r>
      <w:proofErr w:type="spellStart"/>
      <w:r w:rsidRPr="00900D49">
        <w:rPr>
          <w:rFonts w:ascii="Arial" w:hAnsi="Arial" w:cs="Arial"/>
          <w:i/>
        </w:rPr>
        <w:t>Orabideko</w:t>
      </w:r>
      <w:proofErr w:type="spellEnd"/>
      <w:r w:rsidRPr="00900D49">
        <w:rPr>
          <w:rFonts w:ascii="Arial" w:hAnsi="Arial" w:cs="Arial"/>
          <w:i/>
        </w:rPr>
        <w:t xml:space="preserve"> </w:t>
      </w:r>
      <w:proofErr w:type="spellStart"/>
      <w:r w:rsidRPr="00900D49">
        <w:rPr>
          <w:rFonts w:ascii="Arial" w:hAnsi="Arial" w:cs="Arial"/>
          <w:i/>
        </w:rPr>
        <w:t>erreka</w:t>
      </w:r>
      <w:proofErr w:type="spellEnd"/>
      <w:r w:rsidRPr="00900D49">
        <w:rPr>
          <w:rFonts w:ascii="Arial" w:hAnsi="Arial" w:cs="Arial"/>
        </w:rPr>
        <w:t xml:space="preserve"> se han escrito </w:t>
      </w:r>
      <w:r w:rsidRPr="00900D49">
        <w:rPr>
          <w:rFonts w:ascii="Arial" w:hAnsi="Arial" w:cs="Arial"/>
          <w:i/>
        </w:rPr>
        <w:t xml:space="preserve">Regata de </w:t>
      </w:r>
      <w:proofErr w:type="spellStart"/>
      <w:r w:rsidRPr="00900D49">
        <w:rPr>
          <w:rFonts w:ascii="Arial" w:hAnsi="Arial" w:cs="Arial"/>
          <w:i/>
        </w:rPr>
        <w:t>Aranbeltz</w:t>
      </w:r>
      <w:proofErr w:type="spellEnd"/>
      <w:r w:rsidRPr="00900D49">
        <w:rPr>
          <w:rFonts w:ascii="Arial" w:hAnsi="Arial" w:cs="Arial"/>
        </w:rPr>
        <w:t>,</w:t>
      </w:r>
      <w:r w:rsidRPr="00900D49">
        <w:rPr>
          <w:rFonts w:ascii="Arial" w:hAnsi="Arial" w:cs="Arial"/>
          <w:i/>
        </w:rPr>
        <w:t xml:space="preserve"> Regata de </w:t>
      </w:r>
      <w:proofErr w:type="spellStart"/>
      <w:r w:rsidRPr="00900D49">
        <w:rPr>
          <w:rFonts w:ascii="Arial" w:hAnsi="Arial" w:cs="Arial"/>
          <w:i/>
        </w:rPr>
        <w:t>Aranea</w:t>
      </w:r>
      <w:proofErr w:type="spellEnd"/>
      <w:r w:rsidRPr="00900D49">
        <w:rPr>
          <w:rFonts w:ascii="Arial" w:hAnsi="Arial" w:cs="Arial"/>
          <w:i/>
        </w:rPr>
        <w:t xml:space="preserve">, Arroyo de </w:t>
      </w:r>
      <w:proofErr w:type="spellStart"/>
      <w:r w:rsidRPr="00900D49">
        <w:rPr>
          <w:rFonts w:ascii="Arial" w:hAnsi="Arial" w:cs="Arial"/>
          <w:i/>
        </w:rPr>
        <w:t>Artesiaga</w:t>
      </w:r>
      <w:proofErr w:type="spellEnd"/>
      <w:r w:rsidRPr="00900D49">
        <w:rPr>
          <w:rFonts w:ascii="Arial" w:hAnsi="Arial" w:cs="Arial"/>
        </w:rPr>
        <w:t xml:space="preserve"> y </w:t>
      </w:r>
      <w:r w:rsidRPr="00900D49">
        <w:rPr>
          <w:rFonts w:ascii="Arial" w:hAnsi="Arial" w:cs="Arial"/>
          <w:i/>
        </w:rPr>
        <w:t xml:space="preserve">Regata de </w:t>
      </w:r>
      <w:proofErr w:type="spellStart"/>
      <w:r w:rsidRPr="00900D49">
        <w:rPr>
          <w:rFonts w:ascii="Arial" w:hAnsi="Arial" w:cs="Arial"/>
          <w:i/>
        </w:rPr>
        <w:t>Orabidea</w:t>
      </w:r>
      <w:proofErr w:type="spellEnd"/>
      <w:r w:rsidRPr="00900D49">
        <w:rPr>
          <w:rFonts w:ascii="Arial" w:hAnsi="Arial" w:cs="Arial"/>
        </w:rPr>
        <w:t xml:space="preserve">, y el hidrónimo </w:t>
      </w:r>
      <w:r w:rsidRPr="00900D49">
        <w:rPr>
          <w:rFonts w:ascii="Arial" w:hAnsi="Arial" w:cs="Arial"/>
          <w:i/>
        </w:rPr>
        <w:t xml:space="preserve">Arga </w:t>
      </w:r>
      <w:proofErr w:type="spellStart"/>
      <w:r w:rsidRPr="00900D49">
        <w:rPr>
          <w:rFonts w:ascii="Arial" w:hAnsi="Arial" w:cs="Arial"/>
          <w:i/>
        </w:rPr>
        <w:t>ibaia</w:t>
      </w:r>
      <w:proofErr w:type="spellEnd"/>
      <w:r w:rsidRPr="00900D49">
        <w:rPr>
          <w:rFonts w:ascii="Arial" w:hAnsi="Arial" w:cs="Arial"/>
        </w:rPr>
        <w:t xml:space="preserve">, sin embargo, </w:t>
      </w:r>
      <w:r w:rsidRPr="00900D49">
        <w:rPr>
          <w:rFonts w:ascii="Arial" w:hAnsi="Arial" w:cs="Arial"/>
          <w:i/>
        </w:rPr>
        <w:t xml:space="preserve">Arga </w:t>
      </w:r>
      <w:proofErr w:type="spellStart"/>
      <w:r w:rsidRPr="00900D49">
        <w:rPr>
          <w:rFonts w:ascii="Arial" w:hAnsi="Arial" w:cs="Arial"/>
          <w:i/>
        </w:rPr>
        <w:t>ibaia</w:t>
      </w:r>
      <w:proofErr w:type="spellEnd"/>
      <w:r w:rsidRPr="00900D49">
        <w:rPr>
          <w:rFonts w:ascii="Arial" w:hAnsi="Arial" w:cs="Arial"/>
        </w:rPr>
        <w:t xml:space="preserve"> y </w:t>
      </w:r>
      <w:r w:rsidRPr="00900D49">
        <w:rPr>
          <w:rFonts w:ascii="Arial" w:hAnsi="Arial" w:cs="Arial"/>
          <w:i/>
        </w:rPr>
        <w:t xml:space="preserve">Río Arga, </w:t>
      </w:r>
      <w:r w:rsidRPr="00900D49">
        <w:rPr>
          <w:rFonts w:ascii="Arial" w:hAnsi="Arial" w:cs="Arial"/>
        </w:rPr>
        <w:t xml:space="preserve">en ambos idiomas, como se ha dicho en la zona lingüística </w:t>
      </w:r>
      <w:proofErr w:type="spellStart"/>
      <w:r w:rsidRPr="00900D49">
        <w:rPr>
          <w:rFonts w:ascii="Arial" w:hAnsi="Arial" w:cs="Arial"/>
        </w:rPr>
        <w:t>vascófona</w:t>
      </w:r>
      <w:proofErr w:type="spellEnd"/>
      <w:r w:rsidRPr="00900D49">
        <w:rPr>
          <w:rFonts w:ascii="Arial" w:hAnsi="Arial" w:cs="Arial"/>
        </w:rPr>
        <w:t xml:space="preserve">. Por lo tanto, creemos que también es legítimo hacerlo a la inversa, esto es, las formas de la zona no </w:t>
      </w:r>
      <w:proofErr w:type="spellStart"/>
      <w:r w:rsidRPr="00900D49">
        <w:rPr>
          <w:rFonts w:ascii="Arial" w:hAnsi="Arial" w:cs="Arial"/>
        </w:rPr>
        <w:t>vascófona</w:t>
      </w:r>
      <w:proofErr w:type="spellEnd"/>
      <w:r w:rsidRPr="00900D49">
        <w:rPr>
          <w:rFonts w:ascii="Arial" w:hAnsi="Arial" w:cs="Arial"/>
        </w:rPr>
        <w:t xml:space="preserve"> </w:t>
      </w:r>
      <w:r w:rsidRPr="00900D49">
        <w:rPr>
          <w:rFonts w:ascii="Arial" w:hAnsi="Arial" w:cs="Arial"/>
          <w:i/>
        </w:rPr>
        <w:t>Laguna de Pitillas</w:t>
      </w:r>
      <w:r w:rsidRPr="00900D49">
        <w:rPr>
          <w:rFonts w:ascii="Arial" w:hAnsi="Arial" w:cs="Arial"/>
        </w:rPr>
        <w:t xml:space="preserve"> y </w:t>
      </w:r>
      <w:r w:rsidRPr="00900D49">
        <w:rPr>
          <w:rFonts w:ascii="Arial" w:hAnsi="Arial" w:cs="Arial"/>
          <w:i/>
        </w:rPr>
        <w:t>Soto de la Remonta</w:t>
      </w:r>
      <w:r w:rsidRPr="00900D49">
        <w:rPr>
          <w:rFonts w:ascii="Arial" w:hAnsi="Arial" w:cs="Arial"/>
        </w:rPr>
        <w:t xml:space="preserve">, por ejemplo, </w:t>
      </w:r>
      <w:proofErr w:type="spellStart"/>
      <w:r w:rsidRPr="00900D49">
        <w:rPr>
          <w:rFonts w:ascii="Arial" w:hAnsi="Arial" w:cs="Arial"/>
          <w:i/>
        </w:rPr>
        <w:t>Pitillasko</w:t>
      </w:r>
      <w:proofErr w:type="spellEnd"/>
      <w:r w:rsidRPr="00900D49">
        <w:rPr>
          <w:rFonts w:ascii="Arial" w:hAnsi="Arial" w:cs="Arial"/>
          <w:i/>
        </w:rPr>
        <w:t xml:space="preserve"> </w:t>
      </w:r>
      <w:proofErr w:type="spellStart"/>
      <w:r w:rsidRPr="00900D49">
        <w:rPr>
          <w:rFonts w:ascii="Arial" w:hAnsi="Arial" w:cs="Arial"/>
          <w:i/>
        </w:rPr>
        <w:t>aintzira</w:t>
      </w:r>
      <w:proofErr w:type="spellEnd"/>
      <w:r w:rsidRPr="00900D49">
        <w:rPr>
          <w:rFonts w:ascii="Arial" w:hAnsi="Arial" w:cs="Arial"/>
        </w:rPr>
        <w:t xml:space="preserve"> y </w:t>
      </w:r>
      <w:proofErr w:type="spellStart"/>
      <w:r w:rsidRPr="00900D49">
        <w:rPr>
          <w:rFonts w:ascii="Arial" w:hAnsi="Arial" w:cs="Arial"/>
          <w:i/>
        </w:rPr>
        <w:t>Remontako</w:t>
      </w:r>
      <w:proofErr w:type="spellEnd"/>
      <w:r w:rsidRPr="00900D49">
        <w:rPr>
          <w:rFonts w:ascii="Arial" w:hAnsi="Arial" w:cs="Arial"/>
          <w:i/>
        </w:rPr>
        <w:t xml:space="preserve"> </w:t>
      </w:r>
      <w:proofErr w:type="spellStart"/>
      <w:r w:rsidRPr="00900D49">
        <w:rPr>
          <w:rFonts w:ascii="Arial" w:hAnsi="Arial" w:cs="Arial"/>
          <w:i/>
        </w:rPr>
        <w:t>ibarbasoa</w:t>
      </w:r>
      <w:proofErr w:type="spellEnd"/>
      <w:r w:rsidRPr="00900D49">
        <w:rPr>
          <w:rFonts w:ascii="Arial" w:hAnsi="Arial" w:cs="Arial"/>
          <w:i/>
        </w:rPr>
        <w:t>.</w:t>
      </w:r>
      <w:r w:rsidRPr="00900D49">
        <w:rPr>
          <w:rFonts w:ascii="Arial" w:hAnsi="Arial" w:cs="Arial"/>
        </w:rPr>
        <w:t xml:space="preserve"> A pesar de ello, está fuera de lugar traducir un topónimo de la forma </w:t>
      </w:r>
      <w:proofErr w:type="spellStart"/>
      <w:r w:rsidRPr="00900D49">
        <w:rPr>
          <w:rFonts w:ascii="Arial" w:hAnsi="Arial" w:cs="Arial"/>
          <w:i/>
        </w:rPr>
        <w:t>Aritzeta</w:t>
      </w:r>
      <w:proofErr w:type="spellEnd"/>
      <w:r w:rsidRPr="00900D49">
        <w:rPr>
          <w:rFonts w:ascii="Arial" w:hAnsi="Arial" w:cs="Arial"/>
        </w:rPr>
        <w:t xml:space="preserve">, es un decir, por </w:t>
      </w:r>
      <w:r w:rsidRPr="00900D49">
        <w:rPr>
          <w:rFonts w:ascii="Arial" w:hAnsi="Arial" w:cs="Arial"/>
          <w:i/>
        </w:rPr>
        <w:t xml:space="preserve">Robles </w:t>
      </w:r>
      <w:r w:rsidRPr="00900D49">
        <w:rPr>
          <w:rFonts w:ascii="Arial" w:hAnsi="Arial" w:cs="Arial"/>
        </w:rPr>
        <w:t xml:space="preserve">o </w:t>
      </w:r>
      <w:r w:rsidRPr="00900D49">
        <w:rPr>
          <w:rFonts w:ascii="Arial" w:hAnsi="Arial" w:cs="Arial"/>
          <w:i/>
        </w:rPr>
        <w:t>Los Robles</w:t>
      </w:r>
      <w:r w:rsidRPr="00900D49">
        <w:rPr>
          <w:rFonts w:ascii="Arial" w:hAnsi="Arial" w:cs="Arial"/>
        </w:rPr>
        <w:t xml:space="preserve">, e igualmente a la inversa, </w:t>
      </w:r>
      <w:r w:rsidRPr="00900D49">
        <w:rPr>
          <w:rFonts w:ascii="Arial" w:hAnsi="Arial" w:cs="Arial"/>
          <w:i/>
        </w:rPr>
        <w:t>Robles</w:t>
      </w:r>
      <w:r w:rsidRPr="00900D49">
        <w:rPr>
          <w:rFonts w:ascii="Arial" w:hAnsi="Arial" w:cs="Arial"/>
        </w:rPr>
        <w:t xml:space="preserve"> o </w:t>
      </w:r>
      <w:r w:rsidRPr="00900D49">
        <w:rPr>
          <w:rFonts w:ascii="Arial" w:hAnsi="Arial" w:cs="Arial"/>
          <w:i/>
        </w:rPr>
        <w:t>Los Robles</w:t>
      </w:r>
      <w:r w:rsidRPr="00900D49">
        <w:rPr>
          <w:rFonts w:ascii="Arial" w:hAnsi="Arial" w:cs="Arial"/>
        </w:rPr>
        <w:t xml:space="preserve"> convertirlo en el topónimo </w:t>
      </w:r>
      <w:proofErr w:type="spellStart"/>
      <w:r w:rsidRPr="00900D49">
        <w:rPr>
          <w:rFonts w:ascii="Arial" w:hAnsi="Arial" w:cs="Arial"/>
        </w:rPr>
        <w:t>Aritzeta</w:t>
      </w:r>
      <w:proofErr w:type="spellEnd"/>
      <w:r w:rsidRPr="00900D49">
        <w:rPr>
          <w:rFonts w:ascii="Arial" w:hAnsi="Arial" w:cs="Arial"/>
        </w:rPr>
        <w:t>.”</w:t>
      </w:r>
    </w:p>
    <w:p w:rsidR="006E100E" w:rsidRPr="00900D49" w:rsidRDefault="00B220A3" w:rsidP="00900D49">
      <w:pPr>
        <w:spacing w:line="276" w:lineRule="auto"/>
        <w:ind w:firstLine="993"/>
        <w:jc w:val="both"/>
        <w:rPr>
          <w:rFonts w:ascii="Arial" w:hAnsi="Arial" w:cs="Arial"/>
        </w:rPr>
      </w:pPr>
      <w:r w:rsidRPr="00900D49">
        <w:rPr>
          <w:rFonts w:ascii="Arial" w:hAnsi="Arial" w:cs="Arial"/>
        </w:rPr>
        <w:t>Por ello, desde el punto de vista de la gestión de la Toponimia Oficial de Navarra, en relación a la denominación del extenso paraje “El Carrascal”, a pesar de que en su base exista un nombre común, es la forma específica del topónimo; por lo tanto, se utilizará la forma “Carrascal” para su expresión en castellano y en euskera, y no se puede realizar su traducción, de ninguna forma.</w:t>
      </w:r>
    </w:p>
    <w:p w:rsidR="006E100E" w:rsidRPr="00900D49" w:rsidRDefault="00B220A3" w:rsidP="00900D49">
      <w:pPr>
        <w:spacing w:line="276" w:lineRule="auto"/>
        <w:ind w:firstLine="993"/>
        <w:jc w:val="both"/>
        <w:rPr>
          <w:rFonts w:ascii="Arial" w:hAnsi="Arial" w:cs="Arial"/>
        </w:rPr>
      </w:pPr>
      <w:r w:rsidRPr="00900D49">
        <w:rPr>
          <w:rFonts w:ascii="Arial" w:hAnsi="Arial" w:cs="Arial"/>
        </w:rPr>
        <w:t xml:space="preserve">Resumiendo, la denominación “El Carrascal” hace referencia a ese paraje, utilizado para definir el punto alto del relieve, en el tramo de la AP-15 </w:t>
      </w:r>
      <w:proofErr w:type="spellStart"/>
      <w:r w:rsidRPr="00900D49">
        <w:rPr>
          <w:rFonts w:ascii="Arial" w:hAnsi="Arial" w:cs="Arial"/>
        </w:rPr>
        <w:t>Imárcoain</w:t>
      </w:r>
      <w:proofErr w:type="spellEnd"/>
      <w:r w:rsidRPr="00900D49">
        <w:rPr>
          <w:rFonts w:ascii="Arial" w:hAnsi="Arial" w:cs="Arial"/>
        </w:rPr>
        <w:t>-Tafalla, y en cuanto a su expresión, es adecuada para su uso en castellano y en euskera.</w:t>
      </w:r>
    </w:p>
    <w:p w:rsidR="006E100E" w:rsidRPr="00900D49" w:rsidRDefault="003D2E4D" w:rsidP="00900D49">
      <w:pPr>
        <w:tabs>
          <w:tab w:val="left" w:pos="720"/>
          <w:tab w:val="center" w:pos="3888"/>
        </w:tabs>
        <w:spacing w:line="276" w:lineRule="auto"/>
        <w:ind w:firstLine="993"/>
        <w:jc w:val="both"/>
        <w:rPr>
          <w:rFonts w:ascii="Arial" w:hAnsi="Arial" w:cs="Arial"/>
        </w:rPr>
      </w:pPr>
      <w:r w:rsidRPr="00900D49">
        <w:rPr>
          <w:rFonts w:ascii="Arial" w:hAnsi="Arial" w:cs="Arial"/>
        </w:rPr>
        <w:t xml:space="preserve">Es todo cuanto tengo el honor de informar </w:t>
      </w:r>
      <w:r w:rsidR="006E100E" w:rsidRPr="00900D49">
        <w:rPr>
          <w:rFonts w:ascii="Arial" w:hAnsi="Arial" w:cs="Arial"/>
        </w:rPr>
        <w:t>en cumplimiento al artículo 19</w:t>
      </w:r>
      <w:r w:rsidRPr="00900D49">
        <w:rPr>
          <w:rFonts w:ascii="Arial" w:hAnsi="Arial" w:cs="Arial"/>
        </w:rPr>
        <w:t>4 del Reglamento del Parlamento de Navarra.</w:t>
      </w:r>
    </w:p>
    <w:p w:rsidR="006E100E" w:rsidRPr="00900D49" w:rsidRDefault="00701009" w:rsidP="00D07C33">
      <w:pPr>
        <w:tabs>
          <w:tab w:val="left" w:pos="720"/>
          <w:tab w:val="center" w:pos="3888"/>
        </w:tabs>
        <w:spacing w:line="276" w:lineRule="auto"/>
        <w:ind w:firstLine="993"/>
        <w:rPr>
          <w:rFonts w:ascii="Arial" w:hAnsi="Arial" w:cs="Arial"/>
        </w:rPr>
      </w:pPr>
      <w:r w:rsidRPr="00900D49">
        <w:rPr>
          <w:rFonts w:ascii="Arial" w:hAnsi="Arial" w:cs="Arial"/>
        </w:rPr>
        <w:t>Pamplona</w:t>
      </w:r>
      <w:r w:rsidR="007A46FB" w:rsidRPr="00900D49">
        <w:rPr>
          <w:rFonts w:ascii="Arial" w:hAnsi="Arial" w:cs="Arial"/>
        </w:rPr>
        <w:t xml:space="preserve">, </w:t>
      </w:r>
      <w:r w:rsidR="00234D05" w:rsidRPr="00900D49">
        <w:rPr>
          <w:rFonts w:ascii="Arial" w:hAnsi="Arial" w:cs="Arial"/>
        </w:rPr>
        <w:t>19 de noviembre</w:t>
      </w:r>
      <w:r w:rsidR="007A46FB" w:rsidRPr="00900D49">
        <w:rPr>
          <w:rFonts w:ascii="Arial" w:hAnsi="Arial" w:cs="Arial"/>
        </w:rPr>
        <w:t xml:space="preserve"> de 2018</w:t>
      </w:r>
    </w:p>
    <w:p w:rsidR="006E100E" w:rsidRPr="00900D49" w:rsidRDefault="006E100E" w:rsidP="00900D49">
      <w:pPr>
        <w:tabs>
          <w:tab w:val="left" w:pos="720"/>
          <w:tab w:val="center" w:pos="3888"/>
        </w:tabs>
        <w:spacing w:line="276" w:lineRule="auto"/>
        <w:ind w:firstLine="993"/>
        <w:jc w:val="center"/>
        <w:rPr>
          <w:rFonts w:ascii="Arial" w:hAnsi="Arial" w:cs="Arial"/>
        </w:rPr>
      </w:pPr>
      <w:r w:rsidRPr="00900D49">
        <w:rPr>
          <w:rFonts w:ascii="Arial" w:hAnsi="Arial" w:cs="Arial"/>
        </w:rPr>
        <w:t xml:space="preserve">La Consejera de Relaciones Ciudadanas e Institucionales: </w:t>
      </w:r>
      <w:r w:rsidR="00D07C33">
        <w:rPr>
          <w:rFonts w:ascii="Arial" w:hAnsi="Arial" w:cs="Arial"/>
        </w:rPr>
        <w:t xml:space="preserve">Ana </w:t>
      </w:r>
      <w:proofErr w:type="spellStart"/>
      <w:r w:rsidR="00D07C33">
        <w:rPr>
          <w:rFonts w:ascii="Arial" w:hAnsi="Arial" w:cs="Arial"/>
        </w:rPr>
        <w:t>Ollo</w:t>
      </w:r>
      <w:proofErr w:type="spellEnd"/>
      <w:r w:rsidR="00D07C33">
        <w:rPr>
          <w:rFonts w:ascii="Arial" w:hAnsi="Arial" w:cs="Arial"/>
        </w:rPr>
        <w:t xml:space="preserve"> </w:t>
      </w:r>
      <w:proofErr w:type="spellStart"/>
      <w:r w:rsidR="00D07C33">
        <w:rPr>
          <w:rFonts w:ascii="Arial" w:hAnsi="Arial" w:cs="Arial"/>
        </w:rPr>
        <w:t>Hualde</w:t>
      </w:r>
      <w:proofErr w:type="spellEnd"/>
    </w:p>
    <w:sectPr w:rsidR="006E100E" w:rsidRPr="00900D49" w:rsidSect="00D07C33">
      <w:pgSz w:w="11906" w:h="16838"/>
      <w:pgMar w:top="899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EB" w:rsidRDefault="00CA57EB" w:rsidP="00D0014A">
      <w:r>
        <w:separator/>
      </w:r>
    </w:p>
  </w:endnote>
  <w:endnote w:type="continuationSeparator" w:id="0">
    <w:p w:rsidR="00CA57EB" w:rsidRDefault="00CA57EB" w:rsidP="00D0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EB" w:rsidRDefault="00CA57EB" w:rsidP="00D0014A">
      <w:r>
        <w:separator/>
      </w:r>
    </w:p>
  </w:footnote>
  <w:footnote w:type="continuationSeparator" w:id="0">
    <w:p w:rsidR="00CA57EB" w:rsidRDefault="00CA57EB" w:rsidP="00D00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75E"/>
    <w:multiLevelType w:val="hybridMultilevel"/>
    <w:tmpl w:val="CB646F20"/>
    <w:lvl w:ilvl="0" w:tplc="D090C9C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A7E440C"/>
    <w:multiLevelType w:val="hybridMultilevel"/>
    <w:tmpl w:val="8CEE2E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C61E1"/>
    <w:multiLevelType w:val="hybridMultilevel"/>
    <w:tmpl w:val="FCCE2ED4"/>
    <w:lvl w:ilvl="0" w:tplc="9236C2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45D1C"/>
    <w:multiLevelType w:val="hybridMultilevel"/>
    <w:tmpl w:val="A8043A12"/>
    <w:lvl w:ilvl="0" w:tplc="0C0A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45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17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89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1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33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05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77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494" w:hanging="180"/>
      </w:pPr>
      <w:rPr>
        <w:rFonts w:cs="Times New Roman"/>
      </w:rPr>
    </w:lvl>
  </w:abstractNum>
  <w:abstractNum w:abstractNumId="4">
    <w:nsid w:val="7D601EF9"/>
    <w:multiLevelType w:val="hybridMultilevel"/>
    <w:tmpl w:val="C0AC2CE0"/>
    <w:lvl w:ilvl="0" w:tplc="C9FAF9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aditional Arabic" w:hAnsi="Traditional Arabic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47"/>
    <w:rsid w:val="00016FA3"/>
    <w:rsid w:val="00032340"/>
    <w:rsid w:val="000562A1"/>
    <w:rsid w:val="000675F3"/>
    <w:rsid w:val="00090869"/>
    <w:rsid w:val="000B4EA9"/>
    <w:rsid w:val="000B5846"/>
    <w:rsid w:val="000D4484"/>
    <w:rsid w:val="00134729"/>
    <w:rsid w:val="00156419"/>
    <w:rsid w:val="00163EF0"/>
    <w:rsid w:val="001773E8"/>
    <w:rsid w:val="001A5714"/>
    <w:rsid w:val="001C2B54"/>
    <w:rsid w:val="001D29F7"/>
    <w:rsid w:val="00231B46"/>
    <w:rsid w:val="00234D05"/>
    <w:rsid w:val="00286072"/>
    <w:rsid w:val="00287F47"/>
    <w:rsid w:val="00291AE2"/>
    <w:rsid w:val="003021A7"/>
    <w:rsid w:val="00313FB3"/>
    <w:rsid w:val="00341753"/>
    <w:rsid w:val="00373619"/>
    <w:rsid w:val="003807A7"/>
    <w:rsid w:val="003A6DDF"/>
    <w:rsid w:val="003B5317"/>
    <w:rsid w:val="003C2C8E"/>
    <w:rsid w:val="003D2E4D"/>
    <w:rsid w:val="003E6968"/>
    <w:rsid w:val="003F422A"/>
    <w:rsid w:val="00450774"/>
    <w:rsid w:val="004658C6"/>
    <w:rsid w:val="00486EBC"/>
    <w:rsid w:val="00490D92"/>
    <w:rsid w:val="004D2C09"/>
    <w:rsid w:val="004E219D"/>
    <w:rsid w:val="00505A78"/>
    <w:rsid w:val="005118FA"/>
    <w:rsid w:val="00516225"/>
    <w:rsid w:val="00547A30"/>
    <w:rsid w:val="00581537"/>
    <w:rsid w:val="005A6F7C"/>
    <w:rsid w:val="005A7D24"/>
    <w:rsid w:val="005F5A85"/>
    <w:rsid w:val="00601973"/>
    <w:rsid w:val="0065004A"/>
    <w:rsid w:val="00681218"/>
    <w:rsid w:val="00682541"/>
    <w:rsid w:val="006C04C5"/>
    <w:rsid w:val="006D5B7C"/>
    <w:rsid w:val="006E100E"/>
    <w:rsid w:val="006E3947"/>
    <w:rsid w:val="00701009"/>
    <w:rsid w:val="00727FFC"/>
    <w:rsid w:val="007A46FB"/>
    <w:rsid w:val="007E3CC8"/>
    <w:rsid w:val="0080640D"/>
    <w:rsid w:val="008315B8"/>
    <w:rsid w:val="00846768"/>
    <w:rsid w:val="008725F1"/>
    <w:rsid w:val="0087485D"/>
    <w:rsid w:val="008951F3"/>
    <w:rsid w:val="008D23C3"/>
    <w:rsid w:val="00900D49"/>
    <w:rsid w:val="0090399E"/>
    <w:rsid w:val="00916AB0"/>
    <w:rsid w:val="009D3E8F"/>
    <w:rsid w:val="00A17309"/>
    <w:rsid w:val="00A56A38"/>
    <w:rsid w:val="00A8125D"/>
    <w:rsid w:val="00AC2E3A"/>
    <w:rsid w:val="00AD2F7A"/>
    <w:rsid w:val="00B01162"/>
    <w:rsid w:val="00B0290A"/>
    <w:rsid w:val="00B220A3"/>
    <w:rsid w:val="00B320D0"/>
    <w:rsid w:val="00B41BF3"/>
    <w:rsid w:val="00B444AA"/>
    <w:rsid w:val="00B5013F"/>
    <w:rsid w:val="00BA4946"/>
    <w:rsid w:val="00BE408E"/>
    <w:rsid w:val="00C30B94"/>
    <w:rsid w:val="00C51103"/>
    <w:rsid w:val="00CA57EB"/>
    <w:rsid w:val="00CF12EF"/>
    <w:rsid w:val="00D0014A"/>
    <w:rsid w:val="00D07C33"/>
    <w:rsid w:val="00D60458"/>
    <w:rsid w:val="00D60CCD"/>
    <w:rsid w:val="00E12F01"/>
    <w:rsid w:val="00E16271"/>
    <w:rsid w:val="00E2499C"/>
    <w:rsid w:val="00E45E5B"/>
    <w:rsid w:val="00E94E35"/>
    <w:rsid w:val="00EC77CD"/>
    <w:rsid w:val="00ED1063"/>
    <w:rsid w:val="00ED2E61"/>
    <w:rsid w:val="00ED3703"/>
    <w:rsid w:val="00F03D28"/>
    <w:rsid w:val="00F40513"/>
    <w:rsid w:val="00F81303"/>
    <w:rsid w:val="00F81EFE"/>
    <w:rsid w:val="00F87BD2"/>
    <w:rsid w:val="00FC529E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E45E5B"/>
    <w:pPr>
      <w:ind w:left="720"/>
      <w:contextualSpacing/>
    </w:pPr>
  </w:style>
  <w:style w:type="character" w:styleId="Hipervnculo">
    <w:name w:val="Hyperlink"/>
    <w:rsid w:val="00B01162"/>
    <w:rPr>
      <w:color w:val="0000FF"/>
      <w:u w:val="single"/>
    </w:rPr>
  </w:style>
  <w:style w:type="paragraph" w:styleId="NormalWeb">
    <w:name w:val="Normal (Web)"/>
    <w:basedOn w:val="Normal"/>
    <w:rsid w:val="00D60CCD"/>
    <w:pPr>
      <w:spacing w:before="100" w:beforeAutospacing="1" w:after="100" w:afterAutospacing="1"/>
    </w:pPr>
  </w:style>
  <w:style w:type="paragraph" w:customStyle="1" w:styleId="xa1">
    <w:name w:val="xa1"/>
    <w:basedOn w:val="Normal"/>
    <w:rsid w:val="00D60CCD"/>
    <w:pPr>
      <w:spacing w:before="100" w:beforeAutospacing="1" w:after="100" w:afterAutospacing="1"/>
    </w:pPr>
  </w:style>
  <w:style w:type="character" w:styleId="Nmerodepgina">
    <w:name w:val="page number"/>
    <w:rsid w:val="00D0014A"/>
  </w:style>
  <w:style w:type="paragraph" w:styleId="Textonotapie">
    <w:name w:val="footnote text"/>
    <w:basedOn w:val="Normal"/>
    <w:link w:val="TextonotapieCar"/>
    <w:rsid w:val="00D0014A"/>
    <w:rPr>
      <w:sz w:val="20"/>
      <w:szCs w:val="20"/>
      <w:lang w:val="eu-ES"/>
    </w:rPr>
  </w:style>
  <w:style w:type="character" w:customStyle="1" w:styleId="TextonotapieCar">
    <w:name w:val="Texto nota pie Car"/>
    <w:link w:val="Textonotapie"/>
    <w:rsid w:val="00D0014A"/>
    <w:rPr>
      <w:lang w:val="eu-ES"/>
    </w:rPr>
  </w:style>
  <w:style w:type="character" w:styleId="Refdenotaalpie">
    <w:name w:val="footnote reference"/>
    <w:rsid w:val="00D0014A"/>
    <w:rPr>
      <w:vertAlign w:val="superscript"/>
    </w:rPr>
  </w:style>
  <w:style w:type="paragraph" w:styleId="Textodeglobo">
    <w:name w:val="Balloon Text"/>
    <w:basedOn w:val="Normal"/>
    <w:link w:val="TextodegloboCar"/>
    <w:rsid w:val="000D44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D4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E45E5B"/>
    <w:pPr>
      <w:ind w:left="720"/>
      <w:contextualSpacing/>
    </w:pPr>
  </w:style>
  <w:style w:type="character" w:styleId="Hipervnculo">
    <w:name w:val="Hyperlink"/>
    <w:rsid w:val="00B01162"/>
    <w:rPr>
      <w:color w:val="0000FF"/>
      <w:u w:val="single"/>
    </w:rPr>
  </w:style>
  <w:style w:type="paragraph" w:styleId="NormalWeb">
    <w:name w:val="Normal (Web)"/>
    <w:basedOn w:val="Normal"/>
    <w:rsid w:val="00D60CCD"/>
    <w:pPr>
      <w:spacing w:before="100" w:beforeAutospacing="1" w:after="100" w:afterAutospacing="1"/>
    </w:pPr>
  </w:style>
  <w:style w:type="paragraph" w:customStyle="1" w:styleId="xa1">
    <w:name w:val="xa1"/>
    <w:basedOn w:val="Normal"/>
    <w:rsid w:val="00D60CCD"/>
    <w:pPr>
      <w:spacing w:before="100" w:beforeAutospacing="1" w:after="100" w:afterAutospacing="1"/>
    </w:pPr>
  </w:style>
  <w:style w:type="character" w:styleId="Nmerodepgina">
    <w:name w:val="page number"/>
    <w:rsid w:val="00D0014A"/>
  </w:style>
  <w:style w:type="paragraph" w:styleId="Textonotapie">
    <w:name w:val="footnote text"/>
    <w:basedOn w:val="Normal"/>
    <w:link w:val="TextonotapieCar"/>
    <w:rsid w:val="00D0014A"/>
    <w:rPr>
      <w:sz w:val="20"/>
      <w:szCs w:val="20"/>
      <w:lang w:val="eu-ES"/>
    </w:rPr>
  </w:style>
  <w:style w:type="character" w:customStyle="1" w:styleId="TextonotapieCar">
    <w:name w:val="Texto nota pie Car"/>
    <w:link w:val="Textonotapie"/>
    <w:rsid w:val="00D0014A"/>
    <w:rPr>
      <w:lang w:val="eu-ES"/>
    </w:rPr>
  </w:style>
  <w:style w:type="character" w:styleId="Refdenotaalpie">
    <w:name w:val="footnote reference"/>
    <w:rsid w:val="00D0014A"/>
    <w:rPr>
      <w:vertAlign w:val="superscript"/>
    </w:rPr>
  </w:style>
  <w:style w:type="paragraph" w:styleId="Textodeglobo">
    <w:name w:val="Balloon Text"/>
    <w:basedOn w:val="Normal"/>
    <w:link w:val="TextodegloboCar"/>
    <w:rsid w:val="000D44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D4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564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Ollo Hualde</vt:lpstr>
    </vt:vector>
  </TitlesOfParts>
  <Company>Gobierno de Navarra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Ollo Hualde</dc:title>
  <dc:creator>X063470</dc:creator>
  <cp:lastModifiedBy>Aranaz, Carlota</cp:lastModifiedBy>
  <cp:revision>5</cp:revision>
  <cp:lastPrinted>2018-11-19T12:16:00Z</cp:lastPrinted>
  <dcterms:created xsi:type="dcterms:W3CDTF">2018-12-05T08:19:00Z</dcterms:created>
  <dcterms:modified xsi:type="dcterms:W3CDTF">2019-02-14T11:30:00Z</dcterms:modified>
</cp:coreProperties>
</file>