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materia de política ante el juego en nuestra Comunidad, formulada por la Ilma. Sra. D.ª María Teresa Sáez Barrao.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María Teresa Sáez Barrao, Parlamentaria Foral adscrita al Grupo Podemos-Ahal Dugu/Orain Bai, al amparo de lo dispuesto en el Reglamento de esta Cámara, presenta la siguiente interpelación al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Exposición de motivos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1992 la Organización Mundial de la Salud reconocía la ludopatía como un trastorno y la incluía en su Clasificación Internacional de Enfermedades. Años después, el Manual Diagnóstico y Estadístico de Trastornos Mentales identificaba la ludopatía como una auténtica adicción carente de sustancia. A la fecha numerosos ensayos clínicos demuestran que se trata de una condición que afecta gravemente no solo al o la individua, sino también a todo su entorno familiar, laboral y de amistades con consecuencias económicas y emocionales que sobrepasan a la propia persona enferma.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importante que desde las Administraciones Públicas se asuma con determinación una situación que puede desembocar en un problema social de envergadura y que esto sea realizado de manera transversal afectando a diferentes departamentos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Hoy en día en Navarra tiene una moción aprobada, un reconocimiento en presupuestos sobre destino del dinero obtenido en el juego y un enmarque en Departamento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Creemos que resulta insuficiente ya que las medidas a tomar deben de ser transversales y con perspectiva de género.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Por todo ello, esta parlamentaria interpela al Gobierno de Navarra en materia de política ante el juego en nuestra Comunidad.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Pamplona-Iruñea, 21 de febrero de 2019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María Teresa Sáez Barrao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