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España a acordar el traspaso de la transferencia de Tráfico y Seguridad Vial antes de las próximas elecciones generales, aprobada por el Pleno del Parlamento de Navarra en sesión celebrada el día 28 de febrero de 2019, cuyo texto se inserta a continuación:</w:t>
      </w:r>
    </w:p>
    <w:p>
      <w:pPr>
        <w:pStyle w:val="0"/>
        <w:suppressAutoHyphens w:val="false"/>
        <w:rPr>
          <w:rStyle w:val="1"/>
        </w:rPr>
      </w:pPr>
      <w:r>
        <w:rPr>
          <w:rStyle w:val="1"/>
        </w:rPr>
        <w:t xml:space="preserve">“El Parlamento de Navarra insta al Gobierno de España a acordar en la Junta de Transferencias el traspaso y el calendario de traspaso, de la transferencia de Tráfico y Seguridad Vial antes de las próximas elecciones generales previstas para el 28 de abril de 2019”.</w:t>
      </w:r>
    </w:p>
    <w:p>
      <w:pPr>
        <w:pStyle w:val="0"/>
        <w:suppressAutoHyphens w:val="false"/>
        <w:rPr>
          <w:rStyle w:val="1"/>
        </w:rPr>
      </w:pPr>
      <w:r>
        <w:rPr>
          <w:rStyle w:val="1"/>
        </w:rPr>
        <w:t xml:space="preserve">Pamplona, 1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