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 del Consejo de Navarra ha solicitado a este Parlamento el inicio del procedimiento para el nombramiento de un nuevo Consejero o Consejera como consecuencia de la renuncia de D.ª Socorro Sotés Ruiz.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 existiendo normas específicas en el Reglamento del Parlamento de Navarra que regulen dicha elección, procede, de conformidad con el artículo 37.1.9.ª de dicha norma, que la Mesa y la Junta de Portavoces aprueben las normas para llevar a cabo dicha designación.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Para ello, el Letrado Mayor de la Cámara ha elaborado una propuesta de normas.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y de conformidad con lo dispuesto en el artículo 37.1.9.ª del Reglamento del Parlamento de Navarra, de acuerdo con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Primero.</w:t>
      </w:r>
      <w:r>
        <w:rPr>
          <w:rStyle w:val="1"/>
        </w:rPr>
        <w:t xml:space="preserve"> Iniciar el proceso para la elección de un miembro del Consejo de Navarra que corresponde designar al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Segundo.</w:t>
      </w:r>
      <w:r>
        <w:rPr>
          <w:rStyle w:val="1"/>
        </w:rPr>
        <w:t xml:space="preserve"> Aprobar las normas para efectuar dicha elección que se insertan a continuación: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1.ª El Parlamento de Navarra elegirá a un miembro del Consejo de Navarra para su nombramiento por la Presidencia de la Comunidad Foral conforme a lo dispuesto en la Ley Foral 8/2016, de 9 de junio, sobre el Consejo de Navarra (10-19/ELC-00005).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2.ª Los candidatos o candidatas habrán de ser juristas de reconocido prestigio con experiencia profesional de al menos quince años y tener la condición política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condición de miembro del Consejo de Navarra será incompatible con la de: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Miembro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Cualquier cargo electivo en las instituciones de la Unión Europea, del Estado, de las Comunidades Autónomas y de las Entidades Locales.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Cualquier cargo directivo de partidos políticos y organizaciones sindicales y patronales.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Miembro en ejercicio de las carreras fiscal o judicial.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Cualquier cargo directivo en empresas concesionarias o contratistas de obras o servicios públicos.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3.ª Podrán proponer candidaturas para realizar la elección los grupos parlamentarios o agrupaciones parlamentarias, los colegios de abogados de Navarra o, en su caso, el Consejo Navarro de Colegios de Abogados, y el Consejo de Gobierno de la Universidad Pública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4.ª La presentación de candidaturas se efectuará mediante escrito dirigido a la Mesa de la Cámara, en el que conste la aceptación de los candidatos o candidatas propuestas, así como sendas declaraciones de cumplimento de los requisitos legales para ser miembro del Consejo de Navarra y de no hallarse incursos en causa de incompatibilidad.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5.ª El plazo para la presentación de candidaturas por parte de los grupos parlamentarios o agrupaciones parlamentarias, colegios de abogados y Universidad Pública de Navarra finalizará a las 17:00 horas del día 19 de septiembre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6.ª Concluido el plazo de presentación de candidaturas, la Mesa procederá a calificar si los candidatos o candidatas propuestas reúnen los requisitos exigidos y a continuación, en su caso, a la proclamación de candidaturas.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7.ª Las candidaturas proclamadas, previamente a la sesión del Pleno donde se proceda a la elección, comparecerán ante la Comisión competente en la materia para que expongan sus méritos.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8.ª La elección del nuevo miembro del Consejo de Navarra tendrá lugar en el Pleno de la Cámara, mediante votación secreta.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9.ª La votación se hará por papeletas, en las que cada parlamentario o parlamentaria foral podrá incluir un solo candidato o candidata.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10.ª La Mesa hará el escrutinio y proclamará elegido al candidato o candidata que obtenga la mayoría absoluta de los votos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11.ª En caso de no obtenerse dicha mayoría, se repetirá por una vez la votación y si tampoco en esta segunda votación ninguna candidatura obtiene la mayoría absoluta se dará por concluido el procedimiento debiendo iniciarse un nuevo proceso.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Tercero.</w:t>
      </w:r>
      <w:r>
        <w:rPr>
          <w:rStyle w:val="1"/>
        </w:rPr>
        <w:t xml:space="preserve"> Comunicar al Consejo de Navarra el inicio del procedimiento para la elección del nuevo Consejero o Consejera.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Cuarto. </w:t>
      </w:r>
      <w:r>
        <w:rPr>
          <w:rStyle w:val="1"/>
        </w:rPr>
        <w:t xml:space="preserve">Ordenar la publicación de las anteriores normas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