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2019ko irailaren 23an egindako bilkuran,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Foru Eraentza Berrezarri eta Hobetzeari buruzko Lege Organikoaren 19.1.b) artikuluak aitortzen dien legegintza-ekimena erabiliz, Izquierda-Ezkerra Talde Mistoak erlijioaren irakaskuntzari eta haren ordezkoei buruzko Foru Lege proposamena aurkeztu du (10-19/PRO-00014).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Hori horrela, Legebiltzarreko Erregelamenduko 148. artikuluan ezarritakoarekin bat, Eledunen Batzarrari entzun ondoren, hona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ERABAKIA: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Agintzea Nafarroako Parlamentuko Aldizkari Ofizialean argitara dadin erlijioaren irakaskuntzari eta haren ordezkoei buruzko Foru Lege proposamena.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Foru lege proposamen hori Nafarroako Gobernuari igortzea, Erregelamenduko 148. artikuluan ezarritako ondorioetarako.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irailaren 23an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Foru Lege proposamena,</w:t>
        <w:br w:type="textWrapping"/>
        <w:t xml:space="preserve">erlijioaren irakaskuntzari eta haren ordezkoei buruzkoa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Hezkuntzaren Kalitatea Hobetzeari buruzko abenduaren 9ko 8/2013 Lege Organikoak egin zizkion aldaketen ondoren, Hezkuntzari buruzko maiatzaren 3ko 2/2006 Lege Organikoak –18. artikuluan, Lehen Hezkuntzarako; 24. eta 25. artikuluetan, Derrigorrezko Bigarren Hezkuntzarako, eta 34. bis eta ter artikuluetan, Batxilergorako– erlijioa hezkuntza-maila horietako berariazko irakasgaien artean jasotzen du; bigarren xedapen gehigarriaren arabera, eskaintza hori ikastetxeentzat nahitaezkoa eta ikasleentzat borondatezkoa izanen da, erlijio katolikoaren kasuan.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Xedapen horiek honako errege dekretu hauen bidez garatu izan dira: 1630/2006 Errege Dekretua, abenduaren 29koa, Haur Hezkuntzako bigarren zikloko gutxieneko irakaskuntzak ezartzen dituena; 126/2014 Errege Dekretua, otsailaren 28koa, Lehen Hezkuntzako oinarrizko curriculuma ezartzen duena; eta 1105/2014 Errege Dekretua, abenduaren 26koa, Derrigorrezko Bigarren Hezkuntzako eta Batxilergoko oinarrizko curriculuma ezartzen duena.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Arau horiek garatzea eta aplikatzea eta irakastorduak ezartzea autonomia erkidegoei dagokie; Nafarroako Foru Komunitatearen kasuan, Nafarroako Foru Eraentza Berrezarri eta Hobetzeari buruzko abuztuaren 10eko 13/1982 Lege Organikoaren 47. artikuluak aitortzen dizkion eskumenak baliatuz.</w:t>
      </w:r>
    </w:p>
    <w:p>
      <w:pPr>
        <w:pStyle w:val="0"/>
        <w:suppressAutoHyphens w:val="false"/>
        <w:rPr>
          <w:rStyle w:val="1"/>
          <w:b w:val="true"/>
        </w:rPr>
      </w:pPr>
      <w:r>
        <w:rPr>
          <w:rStyle w:val="1"/>
          <w:b w:val="true"/>
        </w:rPr>
        <w:t xml:space="preserve">Artikulu bakarra.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Haur, Lehen eta Bigarren Hezkuntzako nahiz Batxilergoko hezkuntza-maila guztietan, erlijioko berariazko irakasgaiaren eta haren ordezkoen gehieneko eskola-zama izanen da estatu-mailako oinarrizko araudian ezarritako aginduzko gutxieneko eskola-zama.</w:t>
      </w:r>
    </w:p>
    <w:p>
      <w:pPr>
        <w:pStyle w:val="0"/>
        <w:suppressAutoHyphens w:val="false"/>
        <w:rPr>
          <w:rStyle w:val="1"/>
          <w:b w:val="true"/>
        </w:rPr>
      </w:pPr>
      <w:r>
        <w:rPr>
          <w:rStyle w:val="1"/>
          <w:b w:val="true"/>
        </w:rPr>
        <w:t xml:space="preserve">Xedapen indargabetzailea.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Indarrik gabe uzten dira foru lege honi kontra egiten dioten maila bereko nahiz apalagoko xedapen guztiak.</w:t>
      </w:r>
    </w:p>
    <w:p>
      <w:pPr>
        <w:pStyle w:val="0"/>
        <w:suppressAutoHyphens w:val="false"/>
        <w:rPr>
          <w:rStyle w:val="1"/>
          <w:b w:val="true"/>
        </w:rPr>
      </w:pPr>
      <w:r>
        <w:rPr>
          <w:rStyle w:val="1"/>
          <w:b w:val="true"/>
        </w:rPr>
        <w:t xml:space="preserve">Azken xedapena.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lege honek Nafarroako Aldizkari Ofizialean argitaratu eta biharamunean hartuko du indarra, eta 2020-2021 ikasturtean aplikatuko da.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3" w:type="paragraph">
    <w:name w:val="Título"/>
    <w:basedOn w:val="0"/>
    <w:qFormat w:val="true"/>
    <w:pPr>
      <w:jc w:val="both"/>
      <w:ind w:hanging="453.543" w:left="453.543"/>
      <w:spacing w:after="283.465" w:before="0" w:line="240" w:lineRule="auto"/>
      <w:keepNext w:val="false"/>
      <w:keepLines w:val="true"/>
      <w:textFlow w:val="lrTb"/>
      <w:textAlignment w:val="baseline"/>
      <w:suppressAutoHyphens w:val="false"/>
    </w:pPr>
    <w:rPr>
      <w:b/>
      <w:sz w:val="26"/>
      <w:w w:val="110.001"/>
      <w:rFonts w:ascii="Times New Roman" w:cs="Times New Roman" w:eastAsia="Times New Roman" w:hAnsi="Times New Roman"/>
    </w:rPr>
  </w:style>
  <w:style w:customStyle="1" w:styleId="2" w:type="paragraph">
    <w:name w:val="Titulo texto"/>
    <w:basedOn w:val="3"/>
    <w:next w:val="2"/>
    <w:qFormat w:val="true"/>
    <w:pPr>
      <w:jc w:val="center"/>
      <w:ind w:firstLine="0"/>
      <w:spacing w:after="170.079" w:before="283.465" w:line="240" w:lineRule="auto"/>
      <w:keepNext w:val="false"/>
      <w:keepLines w:val="true"/>
      <w:textFlow w:val="lrTb"/>
      <w:textAlignment w:val="baseline"/>
      <w:suppressAutoHyphens w:val="false"/>
    </w:pPr>
    <w:rPr>
      <w:sz w:val="24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