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octubre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 reafirma su determinación implacable para: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Defender y proteger los derechos y los principios proclamados en el marco de la Convención sobre los Derechos de la Infancia, y adoptar medidas concretas, alcanzables y limitadas para lograr su aplicación plena.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Respetar los principios rectores de la Convención: el principio de no discriminación; el logro del interés superior del niño y de la niña como objetivo principal en todas las acciones relacionadas con los niños; el derecho propio del niño y de la niña a la vida, la supervivencia y el desarrollo; y el derecho del niño y de la niña a expresar su opinión libremente en todos los asuntos que le conciernan, confiriendo a esta opinión el valor que se merece.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Realizar, en lo relativo a las competencias forales, todos los esfuerzos posibles para garantizar el cumplimiento de su contenido, impulsando la elaboración y desarrollo de políticas de infancia para poder avanzar hacia una sociedad más justa e igualitaria.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Desarrollar los compromisos adoptados el 2 de mayo de 2016 con la firma de la Alianza por la Infancia en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Aumentar la acción y los resultados en favor de los niños y de las niñas a nivel local, nacional y mundial. Declarar el compromiso directo con la infancia de todo el mundo: para cada niño y niña, cada derecho, así como el despliegue de un esfuerzo colectivo para lograr este objetivo” (10-19/DEC-00065).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