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a aplicar, más allá del mero control, para reducir el vertido de fenoles clorados a los límites establecidos.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Grupo Mixto Izquierda-Ezkerra, al amparo de lo establecido en el reglamento de la Cámara, presenta la siguiente pregunta oral de actualidad para que sea contestada en sesión del próximo Pleno de este Parlamento.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hemos conocido que una empresa de la industria automovilística de Navarra supera en sus vertidos de aguas industriales el límite establecido de fenoles clorados.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actualidad, la regulación en Navarra fija el límite de este compuesto en 0.3 mg/l de fenoles en las aguas industriales. La empresa en cuestión está vertiendo aguas residuales a la depuradora de Arazuri con una concentración de fenoles de entre 0.45 gr/l y 1.5 gr/l.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Nos consta que el Departamento de Desarrollo Rural y Medio Ambiente del Gobierno de Navarra realiza un riguroso control anual sobre los citados vertidos.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previsto el Departamento de Desarrollo Rural y Medio Ambiente aplicar o implementar algún tipo de medida o iniciativa más allá del mero control, para reducir el vertido de los componentes mencionados a los límites establecidos?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21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