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octubre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accidentabilidad laboral en Navarra, formulada por por la Ilma. Sra. D.ª Cristina Ibarrola Guillén.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octubre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Guillén, miembro de las Cortes de Navarra, adscrita al Grupo Parlamentario Navarra Suma, al amparo de lo dispuesto en los artículos 188 y siguientes del Reglamento de la Cámara, ante la preocupación por el incremento a lo largo de los últimos años de los índices de accidentabilidad laboral en Navarra, realiza la siguiente pregunta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Datos anuales entre 2015 y 2018 y últimos datos de los que disponga de 2019, absolutos e índices por población trabajadora, de accidentabilidad laboral en Navarra, con detalle por gravedad y por sectores.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Medidas que van a implementar desde el Instituto de Salud Pública y Laboral de Navarra a lo largo de la presente legislatura, para luchar contra la siniestralidad laboral.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Cronograma de las medidas definidas.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16 de octubre de 2019 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La Parlamentaria Foral: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