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puntos de encuentro familiar en los casos de violencia de género,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del Grupo Parlamentario Geroa Bai, al amparo de lo dispuesto en el Reglamento de esta Cámara, presenta la siguiente pregunta oral con el fin de que sea respondida en el Pleno de la Cámara por el Vicepresidente de Presidencia, Igualdad, Función Pública e Interior.</w:t>
      </w:r>
    </w:p>
    <w:p>
      <w:pPr>
        <w:pStyle w:val="0"/>
        <w:suppressAutoHyphens w:val="false"/>
        <w:rPr>
          <w:rStyle w:val="1"/>
        </w:rPr>
      </w:pPr>
      <w:r>
        <w:rPr>
          <w:rStyle w:val="1"/>
        </w:rPr>
        <w:t xml:space="preserve">EL 17 de octubre el Vicepresidente de Presidencia, Igualdad, Función Pública e Interior participó en la Conferencia Sectorial de Igualdad celebrada en Madrid en la que se trató el tema de los puntos de encuentro familiar en los casos de violencia de género.</w:t>
      </w:r>
    </w:p>
    <w:p>
      <w:pPr>
        <w:pStyle w:val="0"/>
        <w:suppressAutoHyphens w:val="false"/>
        <w:rPr>
          <w:rStyle w:val="1"/>
        </w:rPr>
      </w:pPr>
      <w:r>
        <w:rPr>
          <w:rStyle w:val="1"/>
        </w:rPr>
        <w:t xml:space="preserve">¿Cuál es el trabajo que se va a llevar a cabo sobre los puntos de encuentro familiar en los casos de violencia de género?</w:t>
      </w:r>
    </w:p>
    <w:p>
      <w:pPr>
        <w:pStyle w:val="0"/>
        <w:suppressAutoHyphens w:val="false"/>
        <w:rPr>
          <w:rStyle w:val="1"/>
        </w:rPr>
      </w:pPr>
      <w:r>
        <w:rPr>
          <w:rStyle w:val="1"/>
        </w:rPr>
        <w:t xml:space="preserve">Pamplona-Iruña, a 7 de noviembre de 2019</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