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Barkos Berruezo andreak aurkeztutako gaurkotasun handiko galdera, jakitekoa ea zertan den, Genero Indarkeriaren aurkako Estatuko Itunaren esparruan, Nafarroako administrazioentzako funtsen transferentzia.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Uxue Barkos Berruezo andreak, Legebiltzarreko Erregelamenduan ezarritakoaren babesean, gaurkotasun handiko honako galdera hau aurkezten du, Lehendakaritzako, Berdintasuneko, Funtzio Publikoko eta Barneko lehendakariordeak Osoko Bilkuran ahoz erantzun dezan:</w:t>
      </w:r>
    </w:p>
    <w:p>
      <w:pPr>
        <w:pStyle w:val="0"/>
        <w:suppressAutoHyphens w:val="false"/>
        <w:rPr>
          <w:rStyle w:val="1"/>
        </w:rPr>
      </w:pPr>
      <w:r>
        <w:rPr>
          <w:rStyle w:val="1"/>
        </w:rPr>
        <w:t xml:space="preserve">Zertan da, Genero Indarkeriaren aurkako Estatuko Itunaren esparruan, Nafarroako administra-zioentzako funtsen transferentzia?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