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Miren Aranoa Astigarraga andreak egindako galderaren erantzuna, Foru Diputazioak emana, Nafarroako arkeologia-ondarea babesteko eta zaintzeko hartuko diren neurriei buruzkoa. Galdera 2019ko irailaren 27ko 18. Nafarroako Parlamentuko Aldizkari Ofizialean argitaratu zen.</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Miren Aranoa Astigarraga andreak idatziz erantzuteko galdera egin du Nafarroako arkeologia-ondarea babesteko eta zaintzeko hartuko diren neurriei buruz (10-19/PES-00085). Hauxe da Kultura eta Kiroleko kontseilariak horri buruz ematen dion informazioa:</w:t>
      </w:r>
    </w:p>
    <w:p>
      <w:pPr>
        <w:pStyle w:val="0"/>
        <w:suppressAutoHyphens w:val="false"/>
        <w:rPr>
          <w:rStyle w:val="1"/>
        </w:rPr>
      </w:pPr>
      <w:r>
        <w:rPr>
          <w:rStyle w:val="1"/>
        </w:rPr>
        <w:t xml:space="preserve">Errenga aztarnategi arkeologikoko mairu baratzeetako baten gainean ehiza-postu bat ezarri zela Erregistroaren, Ondasun Higigarrien eta Arkeologiaren Atalari jakinarazi ondoren, azpiegitura hori berehala erretira zedin eskatu zen, Lesakako Udalarekiko lankidetzaz baliatuta. Hala egin zen egun gutxi batzuen buruan, eta egiaztatu zen ondasunean kalterik ez zegoela.</w:t>
      </w:r>
    </w:p>
    <w:p>
      <w:pPr>
        <w:pStyle w:val="0"/>
        <w:suppressAutoHyphens w:val="false"/>
        <w:rPr>
          <w:rStyle w:val="1"/>
        </w:rPr>
      </w:pPr>
      <w:r>
        <w:rPr>
          <w:rStyle w:val="1"/>
        </w:rPr>
        <w:t xml:space="preserve">Vianako Printzea Erakundea-Kultura Zuzendaritza Nagusia 1992tik gure erkidegoko aztarnategi arkeologikoak katalogatzen joan da, eta, hartara, Nafarroako Arkeologiaren Inbentarioa izenaz ezagutzen dena osatu du. Zehazki, Errengako aztarnategia jada 2006an katalogatu zen, eta gaur egun Inbentarioa osatzen duten ia 7.000 aztarnategi arkeologikoen artean dago. Gainera, Nafarroako Kultur Ondareari buruzko azaroaren 22ko 14/2005 Foru Legearen indarrez, monumentu megalitikoak kultur intereseko ondasunak dira, eta, horrenbestez, ondare-babesaren mailarik handiena dute. Inguruabar hori dela eta, harengan eragina izan dezaketen jarduketa batzuk berariaz debekaturik daude eta, nolanahi ere, aurrez Vianako Printzea Erakundea-Kultura Zuzendaritza Nagusiaren txostena behar dute.</w:t>
      </w:r>
    </w:p>
    <w:p>
      <w:pPr>
        <w:pStyle w:val="0"/>
        <w:suppressAutoHyphens w:val="false"/>
        <w:rPr>
          <w:rStyle w:val="1"/>
        </w:rPr>
      </w:pPr>
      <w:r>
        <w:rPr>
          <w:rStyle w:val="1"/>
        </w:rPr>
        <w:t xml:space="preserve">Gainera, Lesakako Udal Plan Orokorraren barruan jasota eta babestuta geratzen da ondasuna, halako moduz non bera izanik bere eremuko jarduketa gehienetarako lizentziak ematen dituena, eta horixe da aztergai dugun kasua, bidezko babesak aplikatu ahalko dituen. Are gehiago, Nafarroako Kultur Ondareari buruzko 14/2005 Legearen 36. eta 37. artikuluetan ezarritakoari jarraituz, Lesakako Udalak ukitutako arloa babesteko plan berezi bat izapidetu beharra dauka deklaratutako aztarnategietarako eta haien inguruetarako. Plan hori behin betiko onetsi arte, Vianako Printzea Erakundea-Kultura Zuzendaritza Nagusiaren aldeko ebazpena beharko da lizentziak emateko, aipatu den bezala.</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